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2D3" w:rsidRPr="00D95CB6" w:rsidRDefault="007B0121" w:rsidP="001E7013">
      <w:pPr>
        <w:pStyle w:val="Ttulo1"/>
        <w:numPr>
          <w:ilvl w:val="0"/>
          <w:numId w:val="0"/>
        </w:numPr>
        <w:spacing w:before="0" w:line="360" w:lineRule="auto"/>
        <w:jc w:val="center"/>
        <w:rPr>
          <w:rFonts w:ascii="Times New Roman" w:hAnsi="Times New Roman" w:cs="Times New Roman"/>
          <w:b/>
          <w:color w:val="auto"/>
          <w:sz w:val="24"/>
          <w:szCs w:val="24"/>
          <w:lang w:eastAsia="pt-BR"/>
        </w:rPr>
      </w:pPr>
      <w:bookmarkStart w:id="0" w:name="_Toc14427697"/>
      <w:r w:rsidRPr="00D95CB6">
        <w:rPr>
          <w:rFonts w:ascii="Times New Roman" w:hAnsi="Times New Roman" w:cs="Times New Roman"/>
          <w:b/>
          <w:color w:val="auto"/>
          <w:sz w:val="24"/>
          <w:szCs w:val="24"/>
          <w:lang w:eastAsia="pt-BR"/>
        </w:rPr>
        <w:t xml:space="preserve">Efeitos </w:t>
      </w:r>
      <w:r w:rsidR="001E7013" w:rsidRPr="00D95CB6">
        <w:rPr>
          <w:rFonts w:ascii="Times New Roman" w:hAnsi="Times New Roman" w:cs="Times New Roman"/>
          <w:b/>
          <w:color w:val="auto"/>
          <w:sz w:val="24"/>
          <w:szCs w:val="24"/>
          <w:lang w:eastAsia="pt-BR"/>
        </w:rPr>
        <w:t>do</w:t>
      </w:r>
      <w:r w:rsidRPr="00D95CB6">
        <w:rPr>
          <w:rFonts w:ascii="Times New Roman" w:hAnsi="Times New Roman" w:cs="Times New Roman"/>
          <w:b/>
          <w:color w:val="auto"/>
          <w:sz w:val="24"/>
          <w:szCs w:val="24"/>
          <w:lang w:eastAsia="pt-BR"/>
        </w:rPr>
        <w:t xml:space="preserve"> Programa Mais Médicos (</w:t>
      </w:r>
      <w:proofErr w:type="spellStart"/>
      <w:r w:rsidRPr="00D95CB6">
        <w:rPr>
          <w:rFonts w:ascii="Times New Roman" w:hAnsi="Times New Roman" w:cs="Times New Roman"/>
          <w:b/>
          <w:color w:val="auto"/>
          <w:sz w:val="24"/>
          <w:szCs w:val="24"/>
          <w:lang w:eastAsia="pt-BR"/>
        </w:rPr>
        <w:t>P</w:t>
      </w:r>
      <w:r w:rsidR="001E7013" w:rsidRPr="00D95CB6">
        <w:rPr>
          <w:rFonts w:ascii="Times New Roman" w:hAnsi="Times New Roman" w:cs="Times New Roman"/>
          <w:b/>
          <w:color w:val="auto"/>
          <w:sz w:val="24"/>
          <w:szCs w:val="24"/>
          <w:lang w:eastAsia="pt-BR"/>
        </w:rPr>
        <w:t>MM</w:t>
      </w:r>
      <w:proofErr w:type="spellEnd"/>
      <w:r w:rsidRPr="00D95CB6">
        <w:rPr>
          <w:rFonts w:ascii="Times New Roman" w:hAnsi="Times New Roman" w:cs="Times New Roman"/>
          <w:b/>
          <w:color w:val="auto"/>
          <w:sz w:val="24"/>
          <w:szCs w:val="24"/>
          <w:lang w:eastAsia="pt-BR"/>
        </w:rPr>
        <w:t xml:space="preserve">) </w:t>
      </w:r>
      <w:r w:rsidR="001E7013" w:rsidRPr="00D95CB6">
        <w:rPr>
          <w:rFonts w:ascii="Times New Roman" w:hAnsi="Times New Roman" w:cs="Times New Roman"/>
          <w:b/>
          <w:color w:val="auto"/>
          <w:sz w:val="24"/>
          <w:szCs w:val="24"/>
          <w:lang w:eastAsia="pt-BR"/>
        </w:rPr>
        <w:t>nos resultados da Atenção Básica à saúde</w:t>
      </w:r>
      <w:bookmarkEnd w:id="0"/>
    </w:p>
    <w:p w:rsidR="001E7013" w:rsidRPr="00D95CB6" w:rsidRDefault="001E7013" w:rsidP="001E7013">
      <w:pPr>
        <w:spacing w:after="0"/>
        <w:jc w:val="center"/>
        <w:rPr>
          <w:rFonts w:ascii="Times New Roman" w:eastAsiaTheme="majorEastAsia" w:hAnsi="Times New Roman" w:cs="Times New Roman"/>
          <w:b/>
          <w:sz w:val="24"/>
          <w:szCs w:val="24"/>
          <w:lang w:eastAsia="pt-BR"/>
        </w:rPr>
      </w:pPr>
    </w:p>
    <w:p w:rsidR="007752D3" w:rsidRPr="00D95CB6" w:rsidRDefault="007752D3" w:rsidP="007752D3">
      <w:pPr>
        <w:spacing w:after="0" w:line="360" w:lineRule="auto"/>
        <w:jc w:val="both"/>
        <w:rPr>
          <w:rFonts w:ascii="Times New Roman" w:hAnsi="Times New Roman" w:cs="Times New Roman"/>
          <w:sz w:val="24"/>
          <w:szCs w:val="24"/>
        </w:rPr>
      </w:pPr>
      <w:r w:rsidRPr="00D95CB6">
        <w:rPr>
          <w:rFonts w:ascii="Times New Roman" w:hAnsi="Times New Roman" w:cs="Times New Roman"/>
          <w:b/>
          <w:sz w:val="24"/>
          <w:szCs w:val="24"/>
        </w:rPr>
        <w:t xml:space="preserve">Resumo: </w:t>
      </w:r>
      <w:r w:rsidRPr="00D95CB6">
        <w:rPr>
          <w:rFonts w:ascii="Times New Roman" w:hAnsi="Times New Roman" w:cs="Times New Roman"/>
          <w:sz w:val="24"/>
          <w:szCs w:val="24"/>
        </w:rPr>
        <w:t>o Programa Mais Médicos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instituído em 2013 pelo Governo Federal do Brasil, buscava fortalecer a prestação de serviços em atenção básica à saúde, bem como reduzir as desigualdades em saúde no país. No intuito de analisar essas mudanças, realizou-se uma avaliação quase-experimental antes e depois da implementação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um grupo de 791 municípios vulneráveis em termos socioeconômicos e de saúde, comparando os efeitos da intervenção nos indicadores de saúde. Os resultados indicam incremento de 0,49 pontos na taxa médicos na atenção básica no grupo de municípios tratados. Essa expansão de médicos possibilitou ampliar a taxa de cobertura populacional das equipes de saúde da família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em 25,61 pontos, bem como expandir em 33,49 pontos a taxa de visitas domiciliares realizadas por médicos. Apesar dos avanços, os resultados não mostraram melhoria no acompanhamento das pessoas cadastradas pelas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bem como não apontaram avanços na resolutividade da atenção básica, ao reduzir os encaminhamentos para especialistas, internações hospitalares, urgência e emergência, bem como aquelas internações que são sensíveis a atenção primária à saúde. Adicionalmente, as análises não apontaram reduções na taxa de mortalidade infantil. Em sentido oposto, documentou-se incremento de 2,93 no indicador. Desta forma, as evidências em parte apontam para o fortalecimento da prestação de serviços de saúde, por outro lado, permanece inconclusivo os efeitos das políticas de recursos humanos em saúde, como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nos resultados de saúde.</w:t>
      </w:r>
    </w:p>
    <w:p w:rsidR="007752D3" w:rsidRPr="00D95CB6" w:rsidRDefault="007752D3" w:rsidP="007752D3">
      <w:pPr>
        <w:spacing w:after="0" w:line="360" w:lineRule="auto"/>
        <w:jc w:val="both"/>
        <w:rPr>
          <w:rFonts w:ascii="Times New Roman" w:hAnsi="Times New Roman" w:cs="Times New Roman"/>
          <w:b/>
          <w:sz w:val="24"/>
          <w:szCs w:val="24"/>
        </w:rPr>
      </w:pPr>
      <w:r w:rsidRPr="00D95CB6">
        <w:rPr>
          <w:rFonts w:ascii="Times New Roman" w:hAnsi="Times New Roman" w:cs="Times New Roman"/>
          <w:b/>
          <w:sz w:val="24"/>
          <w:szCs w:val="24"/>
        </w:rPr>
        <w:t xml:space="preserve">Palavras-chave: </w:t>
      </w:r>
      <w:r w:rsidRPr="00D95CB6">
        <w:rPr>
          <w:rFonts w:ascii="Times New Roman" w:hAnsi="Times New Roman" w:cs="Times New Roman"/>
          <w:sz w:val="24"/>
          <w:szCs w:val="24"/>
        </w:rPr>
        <w:t>Avaliação de Políticas; Programa Mais Médicos; Atenção Básica; Estudo Quase-Experimental.</w:t>
      </w:r>
    </w:p>
    <w:p w:rsidR="007752D3" w:rsidRPr="00D95CB6" w:rsidRDefault="007752D3" w:rsidP="007752D3">
      <w:pPr>
        <w:spacing w:after="0" w:line="360" w:lineRule="auto"/>
        <w:jc w:val="both"/>
        <w:rPr>
          <w:rFonts w:ascii="Times New Roman" w:hAnsi="Times New Roman" w:cs="Times New Roman"/>
          <w:b/>
          <w:sz w:val="24"/>
          <w:szCs w:val="24"/>
        </w:rPr>
      </w:pPr>
    </w:p>
    <w:p w:rsidR="007752D3" w:rsidRPr="00D95CB6" w:rsidRDefault="00DB02A0" w:rsidP="007752D3">
      <w:pPr>
        <w:pStyle w:val="Ttulo1"/>
        <w:numPr>
          <w:ilvl w:val="0"/>
          <w:numId w:val="26"/>
        </w:numPr>
        <w:spacing w:before="0" w:line="360" w:lineRule="auto"/>
        <w:jc w:val="both"/>
        <w:rPr>
          <w:rFonts w:ascii="Times New Roman" w:hAnsi="Times New Roman" w:cs="Times New Roman"/>
          <w:b/>
          <w:color w:val="auto"/>
          <w:sz w:val="24"/>
          <w:szCs w:val="24"/>
          <w:lang w:eastAsia="pt-BR"/>
        </w:rPr>
      </w:pPr>
      <w:bookmarkStart w:id="1" w:name="_Toc14427698"/>
      <w:r w:rsidRPr="00D95CB6">
        <w:rPr>
          <w:rFonts w:ascii="Times New Roman" w:hAnsi="Times New Roman" w:cs="Times New Roman"/>
          <w:b/>
          <w:color w:val="auto"/>
          <w:sz w:val="24"/>
          <w:szCs w:val="24"/>
          <w:lang w:eastAsia="pt-BR"/>
        </w:rPr>
        <w:t>Introdução</w:t>
      </w:r>
      <w:bookmarkEnd w:id="1"/>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Dentro do contexto de fortalecimento do Sistema Único de Saúde (SUS) e da efetivação da saúde enquanto direito social, o Programa Mais Médicos (</w:t>
      </w:r>
      <w:proofErr w:type="spellStart"/>
      <w:r w:rsidRPr="00D95CB6">
        <w:rPr>
          <w:color w:val="000000"/>
          <w:sz w:val="24"/>
          <w:szCs w:val="24"/>
          <w:lang w:eastAsia="pt-BR"/>
        </w:rPr>
        <w:t>PMM</w:t>
      </w:r>
      <w:proofErr w:type="spellEnd"/>
      <w:r w:rsidRPr="00D95CB6">
        <w:rPr>
          <w:color w:val="000000"/>
          <w:sz w:val="24"/>
          <w:szCs w:val="24"/>
          <w:lang w:eastAsia="pt-BR"/>
        </w:rPr>
        <w:t>), instituído em 2013 pelo Governo Federal, buscava dentre outros objetivos ampliar a prestação de serviços em atenção básica (</w:t>
      </w:r>
      <w:proofErr w:type="spellStart"/>
      <w:r w:rsidRPr="00D95CB6">
        <w:rPr>
          <w:color w:val="000000"/>
          <w:sz w:val="24"/>
          <w:szCs w:val="24"/>
          <w:lang w:eastAsia="pt-BR"/>
        </w:rPr>
        <w:t>AB</w:t>
      </w:r>
      <w:proofErr w:type="spellEnd"/>
      <w:r w:rsidRPr="00D95CB6">
        <w:rPr>
          <w:color w:val="000000"/>
          <w:sz w:val="24"/>
          <w:szCs w:val="24"/>
          <w:lang w:eastAsia="pt-BR"/>
        </w:rPr>
        <w:t xml:space="preserve">) no país e reduzir as desigualdades regionais em saúde. Para tanto, as ações do </w:t>
      </w:r>
      <w:proofErr w:type="spellStart"/>
      <w:r w:rsidRPr="00D95CB6">
        <w:rPr>
          <w:color w:val="000000"/>
          <w:sz w:val="24"/>
          <w:szCs w:val="24"/>
          <w:lang w:eastAsia="pt-BR"/>
        </w:rPr>
        <w:t>PMM</w:t>
      </w:r>
      <w:proofErr w:type="spellEnd"/>
      <w:r w:rsidRPr="00D95CB6">
        <w:rPr>
          <w:color w:val="000000"/>
          <w:sz w:val="24"/>
          <w:szCs w:val="24"/>
          <w:lang w:eastAsia="pt-BR"/>
        </w:rPr>
        <w:t xml:space="preserve"> envolviam o provimento emergencial de médicos em regiões que enfrentavam dificuldades para prover e fixar esses profissionais, bem como o aprimoramento na formação médica sob novas diretrizes curriculares e expansão de vagas em cursos de medicina e residência médica, além de investimentos e qualificação da infraestrutura das unidades básicas de saúde (UBS).</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lastRenderedPageBreak/>
        <w:t>Passados cinco anos do início de sua implementação, faz-se necessário investigar a efetividade do programa em relação aos seus efeitos em melhorias na prestação de serviços de saúde, na resolutividade da Atenção Primária à Saúde (</w:t>
      </w:r>
      <w:proofErr w:type="spellStart"/>
      <w:r w:rsidRPr="00D95CB6">
        <w:rPr>
          <w:color w:val="000000"/>
          <w:sz w:val="24"/>
          <w:szCs w:val="24"/>
          <w:lang w:eastAsia="pt-BR"/>
        </w:rPr>
        <w:t>APS</w:t>
      </w:r>
      <w:proofErr w:type="spellEnd"/>
      <w:r w:rsidRPr="00D95CB6">
        <w:rPr>
          <w:color w:val="000000"/>
          <w:sz w:val="24"/>
          <w:szCs w:val="24"/>
          <w:lang w:eastAsia="pt-BR"/>
        </w:rPr>
        <w:t>), que no país é conhecida como Atenção Básica (</w:t>
      </w:r>
      <w:proofErr w:type="spellStart"/>
      <w:r w:rsidRPr="00D95CB6">
        <w:rPr>
          <w:color w:val="000000"/>
          <w:sz w:val="24"/>
          <w:szCs w:val="24"/>
          <w:lang w:eastAsia="pt-BR"/>
        </w:rPr>
        <w:t>AB</w:t>
      </w:r>
      <w:proofErr w:type="spellEnd"/>
      <w:r w:rsidRPr="00D95CB6">
        <w:rPr>
          <w:color w:val="000000"/>
          <w:sz w:val="24"/>
          <w:szCs w:val="24"/>
          <w:lang w:eastAsia="pt-BR"/>
        </w:rPr>
        <w:t>) e nos indicadores de saúde populacional, como a infantil. Estudar essas questões estaria consoante a agenda de prioridades de pesquisa do Ministério da Saúde, que deseja conhecer o “impacto do Programa Mais Médicos para a atenção básica em áreas de elevada vulnerabilidade social”</w:t>
      </w:r>
      <w:bookmarkStart w:id="2" w:name="_Ref32850631"/>
      <w:r w:rsidR="00A2022F" w:rsidRPr="00D95CB6">
        <w:rPr>
          <w:rStyle w:val="Refdenotaderodap"/>
          <w:color w:val="000000"/>
          <w:sz w:val="24"/>
          <w:szCs w:val="24"/>
          <w:lang w:eastAsia="pt-BR"/>
        </w:rPr>
        <w:footnoteReference w:id="1"/>
      </w:r>
      <w:bookmarkEnd w:id="2"/>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{"citationItems":[{"id":"ITEM-1","itemData":{"author":[{"dropping-particle":"","family":"Brasil","given":"","non-dropping-particle":"","parse-names":false,"suffix":""}],"id":"ITEM-1","issued":{"date-parts":[["2018"]]},"number-of-pages":"26","publisher":"Ministério da Saúde, Secretaria de Ciência, Tecnologia e Insumos Estratégicos, Departamento de Ciência e Tecnologia","publisher-place":"Brasília","title":"Agenda de Prioridades de Pesquisa do Ministério da Saúde - APPMS","type":"book"},"uris":["http://www.mendeley.com/documents/?uuid=f75d87d4-9321-48e4-afdb-f52d6bfb9ce4"]}],"mendeley":{"formattedCitation":"(BRASIL, 2018a)","manualFormatting":"(BRASIL, 2018, p. 19)","plainTextFormattedCitation":"(BRASIL, 2018a)","previouslyFormattedCitation":"(BRASIL, 2018a)"},"properties":{"noteIndex":0},"schema":"https://github.com/citation-style-language/schema/raw/master/csl-citation.json"}</w:instrText>
      </w:r>
      <w:r w:rsidR="00421071" w:rsidRPr="00D95CB6">
        <w:rPr>
          <w:rStyle w:val="Refdenotaderodap"/>
          <w:color w:val="000000"/>
          <w:sz w:val="24"/>
          <w:szCs w:val="24"/>
          <w:lang w:eastAsia="pt-BR"/>
        </w:rPr>
        <w:fldChar w:fldCharType="end"/>
      </w:r>
      <w:r w:rsidRPr="00D95CB6">
        <w:rPr>
          <w:color w:val="000000"/>
          <w:sz w:val="24"/>
          <w:szCs w:val="24"/>
          <w:lang w:eastAsia="pt-BR"/>
        </w:rPr>
        <w:t xml:space="preserve">. Problematizações da literatura também têm questionado as mudanças nos indicadores de saúde da população que poderiam ser atribuídos ao </w:t>
      </w:r>
      <w:proofErr w:type="spellStart"/>
      <w:r w:rsidRPr="00D95CB6">
        <w:rPr>
          <w:color w:val="000000"/>
          <w:sz w:val="24"/>
          <w:szCs w:val="24"/>
          <w:lang w:eastAsia="pt-BR"/>
        </w:rPr>
        <w:t>PMM</w:t>
      </w:r>
      <w:proofErr w:type="spellEnd"/>
      <w:r w:rsidR="000D064A" w:rsidRPr="00D95CB6">
        <w:rPr>
          <w:rStyle w:val="Refdenotaderodap"/>
          <w:color w:val="000000"/>
          <w:sz w:val="24"/>
          <w:szCs w:val="24"/>
          <w:lang w:eastAsia="pt-BR"/>
        </w:rPr>
        <w:footnoteReference w:id="2"/>
      </w:r>
      <w:r w:rsidRPr="00D95CB6">
        <w:rPr>
          <w:color w:val="000000"/>
          <w:sz w:val="24"/>
          <w:szCs w:val="24"/>
          <w:lang w:eastAsia="pt-BR"/>
        </w:rPr>
        <w:t xml:space="preserve">. Ou seja, há necessidade de conhecer o impacto do </w:t>
      </w:r>
      <w:proofErr w:type="spellStart"/>
      <w:r w:rsidRPr="00D95CB6">
        <w:rPr>
          <w:color w:val="000000"/>
          <w:sz w:val="24"/>
          <w:szCs w:val="24"/>
          <w:lang w:eastAsia="pt-BR"/>
        </w:rPr>
        <w:t>PMM</w:t>
      </w:r>
      <w:proofErr w:type="spellEnd"/>
      <w:r w:rsidRPr="00D95CB6">
        <w:rPr>
          <w:color w:val="000000"/>
          <w:sz w:val="24"/>
          <w:szCs w:val="24"/>
          <w:lang w:eastAsia="pt-BR"/>
        </w:rPr>
        <w:t xml:space="preserve"> nos resultados da saúde pública. As análises empreendidas neste artigo contribuem para preencher em parte as lacunas apresentadas.</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Revisões de literatura sobre o </w:t>
      </w:r>
      <w:proofErr w:type="spellStart"/>
      <w:r w:rsidRPr="00D95CB6">
        <w:rPr>
          <w:color w:val="000000"/>
          <w:sz w:val="24"/>
          <w:szCs w:val="24"/>
          <w:lang w:eastAsia="pt-BR"/>
        </w:rPr>
        <w:t>PMM</w:t>
      </w:r>
      <w:proofErr w:type="spellEnd"/>
      <w:r w:rsidRPr="00D95CB6">
        <w:rPr>
          <w:color w:val="000000"/>
          <w:sz w:val="24"/>
          <w:szCs w:val="24"/>
          <w:lang w:eastAsia="pt-BR"/>
        </w:rPr>
        <w:t xml:space="preserve"> tem apontado crescimento na produção científica e uma diversidade de temas estudados, como: a) análise da implementação; b) os efeitos do </w:t>
      </w:r>
      <w:proofErr w:type="spellStart"/>
      <w:r w:rsidRPr="00D95CB6">
        <w:rPr>
          <w:color w:val="000000"/>
          <w:sz w:val="24"/>
          <w:szCs w:val="24"/>
          <w:lang w:eastAsia="pt-BR"/>
        </w:rPr>
        <w:t>PMM</w:t>
      </w:r>
      <w:proofErr w:type="spellEnd"/>
      <w:r w:rsidRPr="00D95CB6">
        <w:rPr>
          <w:color w:val="000000"/>
          <w:sz w:val="24"/>
          <w:szCs w:val="24"/>
          <w:lang w:eastAsia="pt-BR"/>
        </w:rPr>
        <w:t xml:space="preserve"> na distribuição equitativa de médicos, cobertura e acesso à saúde, mudanças nos processos e práticas de trabalho, satisfação dos usuários e gestores, nas situações de saúde, entre outros; c) análise política do programa; d) as repercussões da intervenção nas mídias; e) análises jurídicas/constitucionais e limitações e críticas ao </w:t>
      </w:r>
      <w:proofErr w:type="spellStart"/>
      <w:r w:rsidRPr="00D95CB6">
        <w:rPr>
          <w:color w:val="000000"/>
          <w:sz w:val="24"/>
          <w:szCs w:val="24"/>
          <w:lang w:eastAsia="pt-BR"/>
        </w:rPr>
        <w:t>PMM</w:t>
      </w:r>
      <w:proofErr w:type="spellEnd"/>
      <w:r w:rsidRPr="00D95CB6">
        <w:rPr>
          <w:color w:val="000000"/>
          <w:sz w:val="24"/>
          <w:szCs w:val="24"/>
          <w:lang w:eastAsia="pt-BR"/>
        </w:rPr>
        <w:t>. Os temas menos recorrentes são aqueles voltados a f) formação médica e g) as ampliações e melhorias da infraestrutura das unidades básicas de saúde</w:t>
      </w:r>
      <w:r w:rsidR="000D064A" w:rsidRPr="00D95CB6">
        <w:rPr>
          <w:rStyle w:val="Refdenotaderodap"/>
          <w:color w:val="000000"/>
          <w:sz w:val="24"/>
          <w:szCs w:val="24"/>
          <w:lang w:eastAsia="pt-BR"/>
        </w:rPr>
        <w:footnoteReference w:id="3"/>
      </w:r>
      <w:r w:rsidRPr="00D95CB6">
        <w:rPr>
          <w:color w:val="000000"/>
          <w:sz w:val="24"/>
          <w:szCs w:val="24"/>
          <w:lang w:eastAsia="pt-BR"/>
        </w:rPr>
        <w:t>.</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Para fins deste estudo, o foco de análise </w:t>
      </w:r>
      <w:r w:rsidR="00C14D7B" w:rsidRPr="00D95CB6">
        <w:rPr>
          <w:color w:val="000000"/>
          <w:sz w:val="24"/>
          <w:szCs w:val="24"/>
          <w:lang w:eastAsia="pt-BR"/>
        </w:rPr>
        <w:t>foi</w:t>
      </w:r>
      <w:r w:rsidRPr="00D95CB6">
        <w:rPr>
          <w:color w:val="000000"/>
          <w:sz w:val="24"/>
          <w:szCs w:val="24"/>
          <w:lang w:eastAsia="pt-BR"/>
        </w:rPr>
        <w:t xml:space="preserve"> nos efeitos da intervenção, tomando como referência as observações da literatura que apontam para ampliação do acesso e cobertura dos serviços de saúde após implantação do programa</w:t>
      </w:r>
      <w:r w:rsidR="00381A4F" w:rsidRPr="00D95CB6">
        <w:rPr>
          <w:rStyle w:val="Refdenotaderodap"/>
          <w:color w:val="000000"/>
          <w:sz w:val="24"/>
          <w:szCs w:val="24"/>
          <w:lang w:eastAsia="pt-BR"/>
        </w:rPr>
        <w:footnoteReference w:id="4"/>
      </w:r>
      <w:r w:rsidRPr="00D95CB6">
        <w:rPr>
          <w:color w:val="000000"/>
          <w:sz w:val="24"/>
          <w:szCs w:val="24"/>
          <w:lang w:eastAsia="pt-BR"/>
        </w:rPr>
        <w:t xml:space="preserve">. Indicadores de mortalidade - como a evitável, prematura, por causa externa, e o baixo peso ao nascer foram objetos de avaliação em municípios da região metropolitana de Porto Alegre, no Rio Grande do Sul. Os resultados de </w:t>
      </w:r>
      <w:r w:rsidRPr="00D95CB6">
        <w:rPr>
          <w:color w:val="000000"/>
          <w:sz w:val="24"/>
          <w:szCs w:val="24"/>
          <w:lang w:eastAsia="pt-BR"/>
        </w:rPr>
        <w:lastRenderedPageBreak/>
        <w:t xml:space="preserve">forma agregada não permitiram conclusões taxativas, mas revelaram que naqueles municípios com melhor cobertura de </w:t>
      </w:r>
      <w:proofErr w:type="spellStart"/>
      <w:r w:rsidRPr="00D95CB6">
        <w:rPr>
          <w:color w:val="000000"/>
          <w:sz w:val="24"/>
          <w:szCs w:val="24"/>
          <w:lang w:eastAsia="pt-BR"/>
        </w:rPr>
        <w:t>AB</w:t>
      </w:r>
      <w:proofErr w:type="spellEnd"/>
      <w:r w:rsidRPr="00D95CB6">
        <w:rPr>
          <w:color w:val="000000"/>
          <w:sz w:val="24"/>
          <w:szCs w:val="24"/>
          <w:lang w:eastAsia="pt-BR"/>
        </w:rPr>
        <w:t xml:space="preserve">, esses indicadores foram maiores do que nos entes municipais com condições mais deficitárias de cobertura de </w:t>
      </w:r>
      <w:proofErr w:type="spellStart"/>
      <w:r w:rsidRPr="00D95CB6">
        <w:rPr>
          <w:color w:val="000000"/>
          <w:sz w:val="24"/>
          <w:szCs w:val="24"/>
          <w:lang w:eastAsia="pt-BR"/>
        </w:rPr>
        <w:t>AB</w:t>
      </w:r>
      <w:proofErr w:type="spellEnd"/>
      <w:r w:rsidR="00E20B6C" w:rsidRPr="00D95CB6">
        <w:rPr>
          <w:rStyle w:val="Refdenotaderodap"/>
          <w:color w:val="000000"/>
          <w:sz w:val="24"/>
          <w:szCs w:val="24"/>
          <w:lang w:eastAsia="pt-BR"/>
        </w:rPr>
        <w:footnoteReference w:id="5"/>
      </w:r>
      <w:r w:rsidRPr="00D95CB6">
        <w:rPr>
          <w:color w:val="000000"/>
          <w:sz w:val="24"/>
          <w:szCs w:val="24"/>
          <w:lang w:eastAsia="pt-BR"/>
        </w:rPr>
        <w:t xml:space="preserv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As internações por condições sensíveis a Atenção Primária à Saúde (</w:t>
      </w:r>
      <w:proofErr w:type="spellStart"/>
      <w:r w:rsidRPr="00D95CB6">
        <w:rPr>
          <w:color w:val="000000"/>
          <w:sz w:val="24"/>
          <w:szCs w:val="24"/>
          <w:lang w:eastAsia="pt-BR"/>
        </w:rPr>
        <w:t>ICSAP</w:t>
      </w:r>
      <w:proofErr w:type="spellEnd"/>
      <w:r w:rsidRPr="00D95CB6">
        <w:rPr>
          <w:color w:val="000000"/>
          <w:sz w:val="24"/>
          <w:szCs w:val="24"/>
          <w:lang w:eastAsia="pt-BR"/>
        </w:rPr>
        <w:t xml:space="preserve">) por diarreia e gastroenterite foram objeto de avaliação nos estados da região Nordeste do País. Através de comparação de médias no período de setembro de 2012 a agosto de 2015, </w:t>
      </w:r>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{"citationItems":[{"id":"ITEM-1","itemData":{"ISBN":"1413-8123 UL - http://www.scielo.br/scielo.php?script=sci_arttext&amp;pid=S1413-81232016000902815&amp;nrm=iso","author":[{"dropping-particle":"","family":"Gonçalves","given":"Rogério Fabiano","non-dropping-particle":"","parse-names":false,"suffix":""},{"dropping-particle":"de","family":"Sousa","given":"Islândia Maria Carvalho","non-dropping-particle":"","parse-names":false,"suffix":""},{"dropping-particle":"","family":"Tanaka","given":"Oswaldo Yoshimi","non-dropping-particle":"","parse-names":false,"suffix":""},{"dropping-particle":"dos","family":"Santos","given":"Carlos Renato","non-dropping-particle":"","parse-names":false,"suffix":""},{"dropping-particle":"","family":"Brito-Silva","given":"Keila","non-dropping-particle":"","parse-names":false,"suffix":""},{"dropping-particle":"","family":"Santos","given":"Lara Ximenes","non-dropping-particle":"","parse-names":false,"suffix":""},{"dropping-particle":"","family":"Bezerra","given":"Adriana Falangola Benjamin","non-dropping-particle":"","parse-names":false,"suffix":""}],"container-title":"Ciência &amp; Saúde Coletiva","id":"ITEM-1","issue":"9","issued":{"date-parts":[["2016"]]},"page":"2815-2824","publisher":"scielo","title":"Programa Mais Médicos no Nordeste: avaliação das internações por condições sensíveis à Atenção Primária à Saúde","type":"article-journal","volume":"21"},"uris":["http://www.mendeley.com/documents/?uuid=b09a968b-0dbc-4deb-bb83-6fef257c2a2a"]}],"mendeley":{"formattedCitation":"(GONÇALVES et al., 2016)","manualFormatting":"Gonçalves et al., (2016)","plainTextFormattedCitation":"(GONÇALVES et al., 2016)","previouslyFormattedCitation":"(GONÇALVES et al., 2016)"},"properties":{"noteIndex":0},"schema":"https://github.com/citation-style-language/schema/raw/master/csl-citation.json"}</w:instrText>
      </w:r>
      <w:r w:rsidR="00421071" w:rsidRPr="00D95CB6">
        <w:rPr>
          <w:rStyle w:val="Refdenotaderodap"/>
          <w:color w:val="000000"/>
          <w:sz w:val="24"/>
          <w:szCs w:val="24"/>
          <w:lang w:eastAsia="pt-BR"/>
        </w:rPr>
        <w:fldChar w:fldCharType="separate"/>
      </w:r>
      <w:r w:rsidR="00421071" w:rsidRPr="00D95CB6">
        <w:rPr>
          <w:noProof/>
          <w:color w:val="000000"/>
          <w:sz w:val="24"/>
          <w:szCs w:val="24"/>
          <w:lang w:eastAsia="pt-BR"/>
        </w:rPr>
        <w:t>Gonçalves</w:t>
      </w:r>
      <w:r w:rsidR="005F4BF1" w:rsidRPr="00D95CB6">
        <w:rPr>
          <w:rStyle w:val="Refdenotaderodap"/>
          <w:noProof/>
          <w:color w:val="000000"/>
          <w:sz w:val="24"/>
          <w:szCs w:val="24"/>
          <w:lang w:eastAsia="pt-BR"/>
        </w:rPr>
        <w:footnoteReference w:id="6"/>
      </w:r>
      <w:r w:rsidR="00421071" w:rsidRPr="00D95CB6">
        <w:rPr>
          <w:noProof/>
          <w:color w:val="000000"/>
          <w:sz w:val="24"/>
          <w:szCs w:val="24"/>
          <w:lang w:eastAsia="pt-BR"/>
        </w:rPr>
        <w:t xml:space="preserve"> et al., (2016)</w:t>
      </w:r>
      <w:r w:rsidR="00421071" w:rsidRPr="00D95CB6">
        <w:rPr>
          <w:rStyle w:val="Refdenotaderodap"/>
          <w:color w:val="000000"/>
          <w:sz w:val="24"/>
          <w:szCs w:val="24"/>
          <w:lang w:eastAsia="pt-BR"/>
        </w:rPr>
        <w:fldChar w:fldCharType="end"/>
      </w:r>
      <w:r w:rsidRPr="00D95CB6">
        <w:rPr>
          <w:color w:val="000000"/>
          <w:sz w:val="24"/>
          <w:szCs w:val="24"/>
          <w:lang w:eastAsia="pt-BR"/>
        </w:rPr>
        <w:t xml:space="preserve"> identificaram redução de 35% nas internações investigadas. De forma similar, os resultados em contexto nacional mostraram indícios de redução nas </w:t>
      </w:r>
      <w:proofErr w:type="spellStart"/>
      <w:r w:rsidRPr="00D95CB6">
        <w:rPr>
          <w:color w:val="000000"/>
          <w:sz w:val="24"/>
          <w:szCs w:val="24"/>
          <w:lang w:eastAsia="pt-BR"/>
        </w:rPr>
        <w:t>ICSAP</w:t>
      </w:r>
      <w:proofErr w:type="spellEnd"/>
      <w:r w:rsidRPr="00D95CB6">
        <w:rPr>
          <w:color w:val="000000"/>
          <w:sz w:val="24"/>
          <w:szCs w:val="24"/>
          <w:lang w:eastAsia="pt-BR"/>
        </w:rPr>
        <w:t xml:space="preserve"> de 44,9% em 2012, para 41,2% em 2015 em municípios com população extremamente pobre e de regiões de fronteira contemplados com o </w:t>
      </w:r>
      <w:proofErr w:type="spellStart"/>
      <w:r w:rsidRPr="00D95CB6">
        <w:rPr>
          <w:color w:val="000000"/>
          <w:sz w:val="24"/>
          <w:szCs w:val="24"/>
          <w:lang w:eastAsia="pt-BR"/>
        </w:rPr>
        <w:t>PMM</w:t>
      </w:r>
      <w:proofErr w:type="spellEnd"/>
      <w:r w:rsidRPr="00D95CB6">
        <w:rPr>
          <w:color w:val="000000"/>
          <w:sz w:val="24"/>
          <w:szCs w:val="24"/>
          <w:lang w:eastAsia="pt-BR"/>
        </w:rPr>
        <w:t xml:space="preserve">, enquanto o mesmo indicador manteve-se inalterado no grupo de entes locais não participantes do </w:t>
      </w:r>
      <w:proofErr w:type="spellStart"/>
      <w:r w:rsidRPr="00D95CB6">
        <w:rPr>
          <w:color w:val="000000"/>
          <w:sz w:val="24"/>
          <w:szCs w:val="24"/>
          <w:lang w:eastAsia="pt-BR"/>
        </w:rPr>
        <w:t>PMM</w:t>
      </w:r>
      <w:proofErr w:type="spellEnd"/>
      <w:r w:rsidR="00E20B6C" w:rsidRPr="00D95CB6">
        <w:rPr>
          <w:rStyle w:val="Refdenotaderodap"/>
          <w:color w:val="000000"/>
          <w:sz w:val="24"/>
          <w:szCs w:val="24"/>
          <w:lang w:eastAsia="pt-BR"/>
        </w:rPr>
        <w:footnoteReference w:id="7"/>
      </w:r>
      <w:r w:rsidRPr="00D95CB6">
        <w:rPr>
          <w:color w:val="000000"/>
          <w:sz w:val="24"/>
          <w:szCs w:val="24"/>
          <w:lang w:eastAsia="pt-BR"/>
        </w:rPr>
        <w:t xml:space="preserv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Mesmo sendo importantes os avanços alcançados com os resultados apontados com a implementação do </w:t>
      </w:r>
      <w:proofErr w:type="spellStart"/>
      <w:r w:rsidRPr="00D95CB6">
        <w:rPr>
          <w:color w:val="000000"/>
          <w:sz w:val="24"/>
          <w:szCs w:val="24"/>
          <w:lang w:eastAsia="pt-BR"/>
        </w:rPr>
        <w:t>PMM</w:t>
      </w:r>
      <w:proofErr w:type="spellEnd"/>
      <w:r w:rsidRPr="00D95CB6">
        <w:rPr>
          <w:color w:val="000000"/>
          <w:sz w:val="24"/>
          <w:szCs w:val="24"/>
          <w:lang w:eastAsia="pt-BR"/>
        </w:rPr>
        <w:t>, sugere-se cautela em função de limitações de abrangência territorial e metodológicas, como a utilização de séries temporais e modelos avaliativos que levem em consideração variáveis de controle</w:t>
      </w:r>
      <w:r w:rsidR="00E20B6C" w:rsidRPr="00D95CB6">
        <w:rPr>
          <w:rStyle w:val="Refdenotaderodap"/>
          <w:color w:val="000000"/>
          <w:sz w:val="24"/>
          <w:szCs w:val="24"/>
          <w:lang w:eastAsia="pt-BR"/>
        </w:rPr>
        <w:footnoteReference w:id="8"/>
      </w:r>
      <w:r w:rsidRPr="00D95CB6">
        <w:rPr>
          <w:color w:val="000000"/>
          <w:sz w:val="24"/>
          <w:szCs w:val="24"/>
          <w:lang w:eastAsia="pt-BR"/>
        </w:rPr>
        <w:t xml:space="preserve">. Em função disso, a literatura tem apontado a necessidade de estudos avaliativos sobre o </w:t>
      </w:r>
      <w:proofErr w:type="spellStart"/>
      <w:r w:rsidRPr="00D95CB6">
        <w:rPr>
          <w:color w:val="000000"/>
          <w:sz w:val="24"/>
          <w:szCs w:val="24"/>
          <w:lang w:eastAsia="pt-BR"/>
        </w:rPr>
        <w:t>PMM</w:t>
      </w:r>
      <w:proofErr w:type="spellEnd"/>
      <w:r w:rsidRPr="00D95CB6">
        <w:rPr>
          <w:color w:val="000000"/>
          <w:sz w:val="24"/>
          <w:szCs w:val="24"/>
          <w:lang w:eastAsia="pt-BR"/>
        </w:rPr>
        <w:t xml:space="preserve"> com desenhos metodológicos quase-experimentais</w:t>
      </w:r>
      <w:r w:rsidR="000101AD" w:rsidRPr="00D95CB6">
        <w:rPr>
          <w:rStyle w:val="Refdenotaderodap"/>
          <w:color w:val="000000"/>
          <w:sz w:val="24"/>
          <w:szCs w:val="24"/>
          <w:lang w:eastAsia="pt-BR"/>
        </w:rPr>
        <w:footnoteReference w:id="9"/>
      </w:r>
      <w:r w:rsidRPr="00D95CB6">
        <w:rPr>
          <w:color w:val="000000"/>
          <w:sz w:val="24"/>
          <w:szCs w:val="24"/>
          <w:lang w:eastAsia="pt-BR"/>
        </w:rPr>
        <w:t xml:space="preserv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Os estudos quase-experimentais são aqueles que “não têm como base a seleção aleatória dos beneficiários para o tratamento”</w:t>
      </w:r>
      <w:r w:rsidR="000101AD" w:rsidRPr="00D95CB6">
        <w:rPr>
          <w:rStyle w:val="Refdenotaderodap"/>
          <w:color w:val="000000"/>
          <w:sz w:val="24"/>
          <w:szCs w:val="24"/>
          <w:lang w:eastAsia="pt-BR"/>
        </w:rPr>
        <w:footnoteReference w:id="10"/>
      </w:r>
      <w:r w:rsidRPr="00D95CB6">
        <w:rPr>
          <w:color w:val="000000"/>
          <w:sz w:val="24"/>
          <w:szCs w:val="24"/>
          <w:lang w:eastAsia="pt-BR"/>
        </w:rPr>
        <w:t xml:space="preserve">, como é o caso do </w:t>
      </w:r>
      <w:proofErr w:type="spellStart"/>
      <w:r w:rsidRPr="00D95CB6">
        <w:rPr>
          <w:color w:val="000000"/>
          <w:sz w:val="24"/>
          <w:szCs w:val="24"/>
          <w:lang w:eastAsia="pt-BR"/>
        </w:rPr>
        <w:t>PMM</w:t>
      </w:r>
      <w:proofErr w:type="spellEnd"/>
      <w:r w:rsidRPr="00D95CB6">
        <w:rPr>
          <w:color w:val="000000"/>
          <w:sz w:val="24"/>
          <w:szCs w:val="24"/>
          <w:lang w:eastAsia="pt-BR"/>
        </w:rPr>
        <w:t xml:space="preserve">. No processo de implementação do </w:t>
      </w:r>
      <w:proofErr w:type="spellStart"/>
      <w:r w:rsidRPr="00D95CB6">
        <w:rPr>
          <w:color w:val="000000"/>
          <w:sz w:val="24"/>
          <w:szCs w:val="24"/>
          <w:lang w:eastAsia="pt-BR"/>
        </w:rPr>
        <w:t>PMM</w:t>
      </w:r>
      <w:proofErr w:type="spellEnd"/>
      <w:r w:rsidRPr="00D95CB6">
        <w:rPr>
          <w:color w:val="000000"/>
          <w:sz w:val="24"/>
          <w:szCs w:val="24"/>
          <w:lang w:eastAsia="pt-BR"/>
        </w:rPr>
        <w:t xml:space="preserve">, não é possível realizar distribuição aleatória dos municípios que seriam ou não contemplados com a intervenção para formar os grupos de tratamento e controle, pois normativos do </w:t>
      </w:r>
      <w:proofErr w:type="spellStart"/>
      <w:r w:rsidRPr="00D95CB6">
        <w:rPr>
          <w:color w:val="000000"/>
          <w:sz w:val="24"/>
          <w:szCs w:val="24"/>
          <w:lang w:eastAsia="pt-BR"/>
        </w:rPr>
        <w:t>PMM</w:t>
      </w:r>
      <w:proofErr w:type="spellEnd"/>
      <w:r w:rsidRPr="00D95CB6">
        <w:rPr>
          <w:color w:val="000000"/>
          <w:sz w:val="24"/>
          <w:szCs w:val="24"/>
          <w:lang w:eastAsia="pt-BR"/>
        </w:rPr>
        <w:t xml:space="preserve"> estabelecem critérios </w:t>
      </w:r>
      <w:proofErr w:type="spellStart"/>
      <w:r w:rsidRPr="00D95CB6">
        <w:rPr>
          <w:color w:val="000000"/>
          <w:sz w:val="24"/>
          <w:szCs w:val="24"/>
          <w:lang w:eastAsia="pt-BR"/>
        </w:rPr>
        <w:t>alocativos</w:t>
      </w:r>
      <w:proofErr w:type="spellEnd"/>
      <w:r w:rsidRPr="00D95CB6">
        <w:rPr>
          <w:color w:val="000000"/>
          <w:sz w:val="24"/>
          <w:szCs w:val="24"/>
          <w:lang w:eastAsia="pt-BR"/>
        </w:rPr>
        <w:t xml:space="preserve"> de prioridade no recebimento da política. Ademais, o </w:t>
      </w:r>
      <w:proofErr w:type="spellStart"/>
      <w:r w:rsidRPr="00D95CB6">
        <w:rPr>
          <w:color w:val="000000"/>
          <w:sz w:val="24"/>
          <w:szCs w:val="24"/>
          <w:lang w:eastAsia="pt-BR"/>
        </w:rPr>
        <w:t>PMM</w:t>
      </w:r>
      <w:proofErr w:type="spellEnd"/>
      <w:r w:rsidRPr="00D95CB6">
        <w:rPr>
          <w:color w:val="000000"/>
          <w:sz w:val="24"/>
          <w:szCs w:val="24"/>
          <w:lang w:eastAsia="pt-BR"/>
        </w:rPr>
        <w:t xml:space="preserve"> depende da vontade manifesta dos entes municipais e dos médicos em realizar a adesão a partir de chamamentos públicos.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lastRenderedPageBreak/>
        <w:t xml:space="preserve">Desta forma, os métodos quase-experimentais, como o Diferença em Diferença e o Pareamento, são possibilidades a serem utilizadas na avaliação de impacto do </w:t>
      </w:r>
      <w:proofErr w:type="spellStart"/>
      <w:r w:rsidRPr="00D95CB6">
        <w:rPr>
          <w:color w:val="000000"/>
          <w:sz w:val="24"/>
          <w:szCs w:val="24"/>
          <w:lang w:eastAsia="pt-BR"/>
        </w:rPr>
        <w:t>PMM</w:t>
      </w:r>
      <w:proofErr w:type="spellEnd"/>
      <w:r w:rsidRPr="00D95CB6">
        <w:rPr>
          <w:color w:val="000000"/>
          <w:sz w:val="24"/>
          <w:szCs w:val="24"/>
          <w:lang w:eastAsia="pt-BR"/>
        </w:rPr>
        <w:t xml:space="preserve">. Além de ser uma possibilidade alternativa aos modelos experimentais, os estudos quase experimentais apresentam vantagens como alto nível de validade externa, são úteis para intervenções que produzem impactos no longo prazo e são adequados para intervenções em que os resultados são afetados por uma longa cadeia de causas, como é o caso do </w:t>
      </w:r>
      <w:proofErr w:type="spellStart"/>
      <w:r w:rsidRPr="00D95CB6">
        <w:rPr>
          <w:color w:val="000000"/>
          <w:sz w:val="24"/>
          <w:szCs w:val="24"/>
          <w:lang w:eastAsia="pt-BR"/>
        </w:rPr>
        <w:t>PMM</w:t>
      </w:r>
      <w:proofErr w:type="spellEnd"/>
      <w:r w:rsidRPr="00D95CB6">
        <w:rPr>
          <w:color w:val="000000"/>
          <w:sz w:val="24"/>
          <w:szCs w:val="24"/>
          <w:lang w:eastAsia="pt-BR"/>
        </w:rPr>
        <w:t>. Outrossim, eles podem ser aplicados usando dados retrospectivos e de forma geral são mais rápidos e menos onerosos que estudos experimentais</w:t>
      </w:r>
      <w:r w:rsidR="000101AD" w:rsidRPr="00D95CB6">
        <w:rPr>
          <w:rStyle w:val="Refdenotaderodap"/>
          <w:color w:val="000000"/>
          <w:sz w:val="24"/>
          <w:szCs w:val="24"/>
          <w:lang w:eastAsia="pt-BR"/>
        </w:rPr>
        <w:footnoteReference w:id="11"/>
      </w:r>
      <w:r w:rsidRPr="00D95CB6">
        <w:rPr>
          <w:color w:val="000000"/>
          <w:sz w:val="24"/>
          <w:szCs w:val="24"/>
          <w:lang w:eastAsia="pt-BR"/>
        </w:rPr>
        <w:t>.</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Estudos valendo-se de métodos quase-experimentais evidenciaram o papel do </w:t>
      </w:r>
      <w:proofErr w:type="spellStart"/>
      <w:r w:rsidRPr="00D95CB6">
        <w:rPr>
          <w:color w:val="000000"/>
          <w:sz w:val="24"/>
          <w:szCs w:val="24"/>
          <w:lang w:eastAsia="pt-BR"/>
        </w:rPr>
        <w:t>PMM</w:t>
      </w:r>
      <w:proofErr w:type="spellEnd"/>
      <w:r w:rsidRPr="00D95CB6">
        <w:rPr>
          <w:color w:val="000000"/>
          <w:sz w:val="24"/>
          <w:szCs w:val="24"/>
          <w:lang w:eastAsia="pt-BR"/>
        </w:rPr>
        <w:t xml:space="preserve"> na redução das </w:t>
      </w:r>
      <w:proofErr w:type="spellStart"/>
      <w:r w:rsidRPr="00D95CB6">
        <w:rPr>
          <w:color w:val="000000"/>
          <w:sz w:val="24"/>
          <w:szCs w:val="24"/>
          <w:lang w:eastAsia="pt-BR"/>
        </w:rPr>
        <w:t>ICSAP</w:t>
      </w:r>
      <w:proofErr w:type="spellEnd"/>
      <w:r w:rsidRPr="00D95CB6">
        <w:rPr>
          <w:color w:val="000000"/>
          <w:sz w:val="24"/>
          <w:szCs w:val="24"/>
          <w:lang w:eastAsia="pt-BR"/>
        </w:rPr>
        <w:t>, com efeitos maiores para os municípios mais pobres e situados nas regiões Norte e Nordeste do país. A redução foi mais significativa a partir do segundo ano da intervenção, com a diminuição de 6% nas internações, uma economia estimada ao final de três anos (em 2016) de 6.185.019,85 dólares</w:t>
      </w:r>
      <w:r w:rsidR="001C772B" w:rsidRPr="00D95CB6">
        <w:rPr>
          <w:rStyle w:val="Refdenotaderodap"/>
          <w:color w:val="000000"/>
          <w:sz w:val="24"/>
          <w:szCs w:val="24"/>
          <w:lang w:eastAsia="pt-BR"/>
        </w:rPr>
        <w:footnoteReference w:id="12"/>
      </w:r>
      <w:r w:rsidRPr="00D95CB6">
        <w:rPr>
          <w:color w:val="000000"/>
          <w:sz w:val="24"/>
          <w:szCs w:val="24"/>
          <w:lang w:eastAsia="pt-BR"/>
        </w:rPr>
        <w:t>.</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Apesar dos estudos mostrarem coerência quanto aos efeitos do </w:t>
      </w:r>
      <w:proofErr w:type="spellStart"/>
      <w:r w:rsidRPr="00D95CB6">
        <w:rPr>
          <w:color w:val="000000"/>
          <w:sz w:val="24"/>
          <w:szCs w:val="24"/>
          <w:lang w:eastAsia="pt-BR"/>
        </w:rPr>
        <w:t>PMM</w:t>
      </w:r>
      <w:proofErr w:type="spellEnd"/>
      <w:r w:rsidRPr="00D95CB6">
        <w:rPr>
          <w:color w:val="000000"/>
          <w:sz w:val="24"/>
          <w:szCs w:val="24"/>
          <w:lang w:eastAsia="pt-BR"/>
        </w:rPr>
        <w:t xml:space="preserve"> nas </w:t>
      </w:r>
      <w:proofErr w:type="spellStart"/>
      <w:r w:rsidRPr="00D95CB6">
        <w:rPr>
          <w:color w:val="000000"/>
          <w:sz w:val="24"/>
          <w:szCs w:val="24"/>
          <w:lang w:eastAsia="pt-BR"/>
        </w:rPr>
        <w:t>ICSAP</w:t>
      </w:r>
      <w:proofErr w:type="spellEnd"/>
      <w:r w:rsidRPr="00D95CB6">
        <w:rPr>
          <w:color w:val="000000"/>
          <w:sz w:val="24"/>
          <w:szCs w:val="24"/>
          <w:lang w:eastAsia="pt-BR"/>
        </w:rPr>
        <w:t xml:space="preserve">, em outros indicadores de saúde, as evidências científicas nem sempre coadunam na mesma direção. Por exemplo, </w:t>
      </w:r>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{"citationItems":[{"id":"ITEM-1","itemData":{"author":[{"dropping-particle":"","family":"Mazetto","given":"Débora","non-dropping-particle":"","parse-names":false,"suffix":""}],"id":"ITEM-1","issued":{"date-parts":[["2018"]]},"number-of-pages":"203","publisher":"Fundação Getulio Vargas","title":"Assessing the impact the “Mais Médicos” program on basic health care indicators","type":"thesis"},"uris":["http://www.mendeley.com/documents/?uuid=d9a53814-302e-460d-bdbf-14f34f15e120"]}],"mendeley":{"formattedCitation":"(MAZETTO, 2018)","manualFormatting":"Mazetto (2018)","plainTextFormattedCitation":"(MAZETTO, 2018)","previouslyFormattedCitation":"(MAZETTO, 2018)"},"properties":{"noteIndex":0},"schema":"https://github.com/citation-style-language/schema/raw/master/csl-citation.json"}</w:instrText>
      </w:r>
      <w:r w:rsidR="00421071" w:rsidRPr="00D95CB6">
        <w:rPr>
          <w:rStyle w:val="Refdenotaderodap"/>
          <w:color w:val="000000"/>
          <w:sz w:val="24"/>
          <w:szCs w:val="24"/>
          <w:lang w:eastAsia="pt-BR"/>
        </w:rPr>
        <w:fldChar w:fldCharType="separate"/>
      </w:r>
      <w:r w:rsidR="00421071" w:rsidRPr="00D95CB6">
        <w:rPr>
          <w:noProof/>
          <w:color w:val="000000"/>
          <w:sz w:val="24"/>
          <w:szCs w:val="24"/>
          <w:lang w:eastAsia="pt-BR"/>
        </w:rPr>
        <w:t>Mazetto</w:t>
      </w:r>
      <w:r w:rsidR="001C772B" w:rsidRPr="00D95CB6">
        <w:rPr>
          <w:rStyle w:val="Refdenotaderodap"/>
          <w:noProof/>
          <w:color w:val="000000"/>
          <w:sz w:val="24"/>
          <w:szCs w:val="24"/>
          <w:lang w:eastAsia="pt-BR"/>
        </w:rPr>
        <w:footnoteReference w:id="13"/>
      </w:r>
      <w:r w:rsidR="00421071" w:rsidRPr="00D95CB6">
        <w:rPr>
          <w:noProof/>
          <w:color w:val="000000"/>
          <w:sz w:val="24"/>
          <w:szCs w:val="24"/>
          <w:lang w:eastAsia="pt-BR"/>
        </w:rPr>
        <w:t xml:space="preserve"> </w:t>
      </w:r>
      <w:r w:rsidR="00421071" w:rsidRPr="00D95CB6">
        <w:rPr>
          <w:rStyle w:val="Refdenotaderodap"/>
          <w:color w:val="000000"/>
          <w:sz w:val="24"/>
          <w:szCs w:val="24"/>
          <w:lang w:eastAsia="pt-BR"/>
        </w:rPr>
        <w:fldChar w:fldCharType="end"/>
      </w:r>
      <w:r w:rsidRPr="00D95CB6">
        <w:rPr>
          <w:color w:val="000000"/>
          <w:sz w:val="24"/>
          <w:szCs w:val="24"/>
          <w:lang w:eastAsia="pt-BR"/>
        </w:rPr>
        <w:t xml:space="preserve">em seu estudo mostrou o efeito do </w:t>
      </w:r>
      <w:proofErr w:type="spellStart"/>
      <w:r w:rsidRPr="00D95CB6">
        <w:rPr>
          <w:color w:val="000000"/>
          <w:sz w:val="24"/>
          <w:szCs w:val="24"/>
          <w:lang w:eastAsia="pt-BR"/>
        </w:rPr>
        <w:t>PMM</w:t>
      </w:r>
      <w:proofErr w:type="spellEnd"/>
      <w:r w:rsidRPr="00D95CB6">
        <w:rPr>
          <w:color w:val="000000"/>
          <w:sz w:val="24"/>
          <w:szCs w:val="24"/>
          <w:lang w:eastAsia="pt-BR"/>
        </w:rPr>
        <w:t xml:space="preserve"> na ampliação do atendimento à população, com mais consultas, encaminhamentos, exames e visitas domiciliares. Diferentemente, os resultados do estudo conduzido por </w:t>
      </w:r>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{"citationItems":[{"id":"ITEM-1","itemData":{"author":[{"dropping-particle":"","family":"Santos","given":"Fernanda Julyanna Silva","non-dropping-particle":"","parse-names":false,"suffix":""}],"id":"ITEM-1","issued":{"date-parts":[["2018"]]},"number-of-pages":"156","publisher":"Universidade Federal do Rio Grande do Norte","title":"O programa mais médicos: uma avaliação do impacto sobre indicadores de saúde do Brasil","type":"thesis"},"uris":["http://www.mendeley.com/documents/?uuid=d338b376-62de-4607-a271-55abd60c8297"]}],"mendeley":{"formattedCitation":"(SANTOS, 2018)","manualFormatting":"Santos (2018)","plainTextFormattedCitation":"(SANTOS, 2018)","previouslyFormattedCitation":"(SANTOS, 2018)"},"properties":{"noteIndex":0},"schema":"https://github.com/citation-style-language/schema/raw/master/csl-citation.json"}</w:instrText>
      </w:r>
      <w:r w:rsidR="00421071" w:rsidRPr="00D95CB6">
        <w:rPr>
          <w:rStyle w:val="Refdenotaderodap"/>
          <w:color w:val="000000"/>
          <w:sz w:val="24"/>
          <w:szCs w:val="24"/>
          <w:lang w:eastAsia="pt-BR"/>
        </w:rPr>
        <w:fldChar w:fldCharType="separate"/>
      </w:r>
      <w:r w:rsidR="00421071" w:rsidRPr="00D95CB6">
        <w:rPr>
          <w:noProof/>
          <w:color w:val="000000"/>
          <w:sz w:val="24"/>
          <w:szCs w:val="24"/>
          <w:lang w:eastAsia="pt-BR"/>
        </w:rPr>
        <w:t>Santos</w:t>
      </w:r>
      <w:r w:rsidR="00E220EF" w:rsidRPr="00D95CB6">
        <w:rPr>
          <w:rStyle w:val="Refdenotaderodap"/>
          <w:noProof/>
          <w:color w:val="000000"/>
          <w:sz w:val="24"/>
          <w:szCs w:val="24"/>
          <w:lang w:eastAsia="pt-BR"/>
        </w:rPr>
        <w:footnoteReference w:id="14"/>
      </w:r>
      <w:r w:rsidR="00421071" w:rsidRPr="00D95CB6">
        <w:rPr>
          <w:noProof/>
          <w:color w:val="000000"/>
          <w:sz w:val="24"/>
          <w:szCs w:val="24"/>
          <w:lang w:eastAsia="pt-BR"/>
        </w:rPr>
        <w:t xml:space="preserve"> </w:t>
      </w:r>
      <w:r w:rsidR="00421071" w:rsidRPr="00D95CB6">
        <w:rPr>
          <w:rStyle w:val="Refdenotaderodap"/>
          <w:color w:val="000000"/>
          <w:sz w:val="24"/>
          <w:szCs w:val="24"/>
          <w:lang w:eastAsia="pt-BR"/>
        </w:rPr>
        <w:fldChar w:fldCharType="end"/>
      </w:r>
      <w:r w:rsidRPr="00D95CB6">
        <w:rPr>
          <w:color w:val="000000"/>
          <w:sz w:val="24"/>
          <w:szCs w:val="24"/>
          <w:lang w:eastAsia="pt-BR"/>
        </w:rPr>
        <w:t xml:space="preserve">não identificou efeitos do </w:t>
      </w:r>
      <w:proofErr w:type="spellStart"/>
      <w:r w:rsidRPr="00D95CB6">
        <w:rPr>
          <w:color w:val="000000"/>
          <w:sz w:val="24"/>
          <w:szCs w:val="24"/>
          <w:lang w:eastAsia="pt-BR"/>
        </w:rPr>
        <w:t>PMM</w:t>
      </w:r>
      <w:proofErr w:type="spellEnd"/>
      <w:r w:rsidRPr="00D95CB6">
        <w:rPr>
          <w:color w:val="000000"/>
          <w:sz w:val="24"/>
          <w:szCs w:val="24"/>
          <w:lang w:eastAsia="pt-BR"/>
        </w:rPr>
        <w:t xml:space="preserve"> sobre o número de consultas médicas realizadas, consultas pré-natais e nos indicadores de mortalidade (neonatal e a neonatal tardia).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Em relação aos indicadores de mortalidade, os estudos não são conclusivos quanto ao efeito do </w:t>
      </w:r>
      <w:proofErr w:type="spellStart"/>
      <w:r w:rsidRPr="00D95CB6">
        <w:rPr>
          <w:color w:val="000000"/>
          <w:sz w:val="24"/>
          <w:szCs w:val="24"/>
          <w:lang w:eastAsia="pt-BR"/>
        </w:rPr>
        <w:t>PMM</w:t>
      </w:r>
      <w:proofErr w:type="spellEnd"/>
      <w:r w:rsidRPr="00D95CB6">
        <w:rPr>
          <w:color w:val="000000"/>
          <w:sz w:val="24"/>
          <w:szCs w:val="24"/>
          <w:lang w:eastAsia="pt-BR"/>
        </w:rPr>
        <w:t xml:space="preserve">. Por exemplo, </w:t>
      </w:r>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author":[{"dropping-particle":"","family":"Carrillo","given":"Bladimir","non-dropping-particle":"","parse-names":false,"suffix":""},{"dropping-particle":"","family":"Feres","given":"Jose","non-dropping-particle":"","parse-names":false,"suffix":""}],"id":"ITEM-1","issued":{"date-parts":[["2017"]]},"page":"74","publisher":"HEDG, c/o Department of Economics, University of York","title":"More Doctors, Better Health? Evidence from a Physician Distribution Policy","type":"article"},"uris":["http://www.mendeley.com/documents/?uuid=bb73e6cd-5ba1-4d32-bb6f-fcdd1aeb1813"]}],"mendeley":{"formattedCitation":"(CARRILLO; FERES, 2017)","manualFormatting":"Carrillo e Feres (2017)","plainTextFormattedCitation":"(CARRILLO; FERES, 2017)","previouslyFormattedCitation":"(CARRILLO; FERES, 2017)"},"properties":{"noteIndex":0},"schema":"https://github.com/citation-style-language/schema/raw/master/csl-citation.json"}</w:instrText>
      </w:r>
      <w:r w:rsidR="00421071" w:rsidRPr="00D95CB6">
        <w:rPr>
          <w:rStyle w:val="Refdenotaderodap"/>
          <w:color w:val="000000"/>
          <w:sz w:val="24"/>
          <w:szCs w:val="24"/>
          <w:lang w:eastAsia="pt-BR"/>
        </w:rPr>
        <w:fldChar w:fldCharType="separate"/>
      </w:r>
      <w:r w:rsidR="00421071" w:rsidRPr="00D95CB6">
        <w:rPr>
          <w:noProof/>
          <w:color w:val="000000"/>
          <w:sz w:val="24"/>
          <w:szCs w:val="24"/>
          <w:lang w:eastAsia="pt-BR"/>
        </w:rPr>
        <w:t>Carrillo e Feres</w:t>
      </w:r>
      <w:r w:rsidR="00E220EF" w:rsidRPr="00D95CB6">
        <w:rPr>
          <w:rStyle w:val="Refdenotaderodap"/>
          <w:noProof/>
          <w:color w:val="000000"/>
          <w:sz w:val="24"/>
          <w:szCs w:val="24"/>
          <w:lang w:eastAsia="pt-BR"/>
        </w:rPr>
        <w:footnoteReference w:id="15"/>
      </w:r>
      <w:r w:rsidR="00421071" w:rsidRPr="00D95CB6">
        <w:rPr>
          <w:noProof/>
          <w:color w:val="000000"/>
          <w:sz w:val="24"/>
          <w:szCs w:val="24"/>
          <w:lang w:eastAsia="pt-BR"/>
        </w:rPr>
        <w:t xml:space="preserve"> </w:t>
      </w:r>
      <w:r w:rsidR="00421071" w:rsidRPr="00D95CB6">
        <w:rPr>
          <w:rStyle w:val="Refdenotaderodap"/>
          <w:color w:val="000000"/>
          <w:sz w:val="24"/>
          <w:szCs w:val="24"/>
          <w:lang w:eastAsia="pt-BR"/>
        </w:rPr>
        <w:fldChar w:fldCharType="end"/>
      </w:r>
      <w:r w:rsidRPr="00D95CB6">
        <w:rPr>
          <w:color w:val="000000"/>
          <w:sz w:val="24"/>
          <w:szCs w:val="24"/>
          <w:lang w:eastAsia="pt-BR"/>
        </w:rPr>
        <w:t xml:space="preserve">valendo-se do método diferença em diferença identificaram incremento de médicos de 17% em municípios tratados, o que refletiu em ampliação das consultas médicas (4,3%) e atendimento pré-natal (10%). Esperava-se que esses </w:t>
      </w:r>
      <w:r w:rsidRPr="00D95CB6">
        <w:rPr>
          <w:color w:val="000000"/>
          <w:sz w:val="24"/>
          <w:szCs w:val="24"/>
          <w:lang w:eastAsia="pt-BR"/>
        </w:rPr>
        <w:lastRenderedPageBreak/>
        <w:t>resultados possibilitassem melhorias na saúde infantil, entretanto, o incremento de médicos não indicou incrementos nos indicadores de baixo peso ao nascer, prematuridade e mortalidade infantil.</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A proposta central do artigo é analisar os efeitos do </w:t>
      </w:r>
      <w:proofErr w:type="spellStart"/>
      <w:r w:rsidRPr="00D95CB6">
        <w:rPr>
          <w:color w:val="000000"/>
          <w:sz w:val="24"/>
          <w:szCs w:val="24"/>
          <w:lang w:eastAsia="pt-BR"/>
        </w:rPr>
        <w:t>PMM</w:t>
      </w:r>
      <w:proofErr w:type="spellEnd"/>
      <w:r w:rsidRPr="00D95CB6">
        <w:rPr>
          <w:color w:val="000000"/>
          <w:sz w:val="24"/>
          <w:szCs w:val="24"/>
          <w:lang w:eastAsia="pt-BR"/>
        </w:rPr>
        <w:t xml:space="preserve"> nos resultados da </w:t>
      </w:r>
      <w:proofErr w:type="spellStart"/>
      <w:r w:rsidRPr="00D95CB6">
        <w:rPr>
          <w:color w:val="000000"/>
          <w:sz w:val="24"/>
          <w:szCs w:val="24"/>
          <w:lang w:eastAsia="pt-BR"/>
        </w:rPr>
        <w:t>AB</w:t>
      </w:r>
      <w:proofErr w:type="spellEnd"/>
      <w:r w:rsidRPr="00D95CB6">
        <w:rPr>
          <w:color w:val="000000"/>
          <w:sz w:val="24"/>
          <w:szCs w:val="24"/>
          <w:lang w:eastAsia="pt-BR"/>
        </w:rPr>
        <w:t xml:space="preserve"> no contexto dos municípios brasileiros, considerando o papel do programa na redução das desigualdades de médicos, ampliação da cobertura e resolutividade da </w:t>
      </w:r>
      <w:proofErr w:type="spellStart"/>
      <w:r w:rsidRPr="00D95CB6">
        <w:rPr>
          <w:color w:val="000000"/>
          <w:sz w:val="24"/>
          <w:szCs w:val="24"/>
          <w:lang w:eastAsia="pt-BR"/>
        </w:rPr>
        <w:t>AB</w:t>
      </w:r>
      <w:proofErr w:type="spellEnd"/>
      <w:r w:rsidRPr="00D95CB6">
        <w:rPr>
          <w:color w:val="000000"/>
          <w:sz w:val="24"/>
          <w:szCs w:val="24"/>
          <w:lang w:eastAsia="pt-BR"/>
        </w:rPr>
        <w:t xml:space="preserve">, bem como redução da desigualdade regional em saúde, captada pela mortalidade infantil. O estudo contribui de forma incremental a literatura ao focalizar a avaliação dos efeitos do </w:t>
      </w:r>
      <w:proofErr w:type="spellStart"/>
      <w:r w:rsidRPr="00D95CB6">
        <w:rPr>
          <w:color w:val="000000"/>
          <w:sz w:val="24"/>
          <w:szCs w:val="24"/>
          <w:lang w:eastAsia="pt-BR"/>
        </w:rPr>
        <w:t>PMM</w:t>
      </w:r>
      <w:proofErr w:type="spellEnd"/>
      <w:r w:rsidRPr="00D95CB6">
        <w:rPr>
          <w:color w:val="000000"/>
          <w:sz w:val="24"/>
          <w:szCs w:val="24"/>
          <w:lang w:eastAsia="pt-BR"/>
        </w:rPr>
        <w:t xml:space="preserve"> em um grupo de municípios considerados vulneráveis em termos socioeconômicos e epidemiológicos, que os tornariam prioritários em termos de recebimento da política, já que ela tem como um de seus propósitos diminuir a carência de médicos nas regiões prioritárias para o SUS, a fim de reduzir as desigualdades regionais na área da saúde.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A literatura e órgãos de controle indicaram falhas no processo </w:t>
      </w:r>
      <w:proofErr w:type="spellStart"/>
      <w:r w:rsidRPr="00D95CB6">
        <w:rPr>
          <w:color w:val="000000"/>
          <w:sz w:val="24"/>
          <w:szCs w:val="24"/>
          <w:lang w:eastAsia="pt-BR"/>
        </w:rPr>
        <w:t>alocativo</w:t>
      </w:r>
      <w:proofErr w:type="spellEnd"/>
      <w:r w:rsidRPr="00D95CB6">
        <w:rPr>
          <w:color w:val="000000"/>
          <w:sz w:val="24"/>
          <w:szCs w:val="24"/>
          <w:lang w:eastAsia="pt-BR"/>
        </w:rPr>
        <w:t xml:space="preserve"> de médicos pelo </w:t>
      </w:r>
      <w:proofErr w:type="spellStart"/>
      <w:r w:rsidRPr="00D95CB6">
        <w:rPr>
          <w:color w:val="000000"/>
          <w:sz w:val="24"/>
          <w:szCs w:val="24"/>
          <w:lang w:eastAsia="pt-BR"/>
        </w:rPr>
        <w:t>PMM</w:t>
      </w:r>
      <w:proofErr w:type="spellEnd"/>
      <w:r w:rsidR="004A42E2" w:rsidRPr="00D95CB6">
        <w:rPr>
          <w:rStyle w:val="Refdenotaderodap"/>
          <w:color w:val="000000"/>
          <w:sz w:val="24"/>
          <w:szCs w:val="24"/>
          <w:lang w:eastAsia="pt-BR"/>
        </w:rPr>
        <w:footnoteReference w:id="16"/>
      </w:r>
      <w:r w:rsidRPr="00D95CB6">
        <w:rPr>
          <w:color w:val="000000"/>
          <w:sz w:val="24"/>
          <w:szCs w:val="24"/>
          <w:lang w:eastAsia="pt-BR"/>
        </w:rPr>
        <w:t xml:space="preserve">, o que torna a avaliação do programa considerando um critério </w:t>
      </w:r>
      <w:proofErr w:type="spellStart"/>
      <w:r w:rsidRPr="00D95CB6">
        <w:rPr>
          <w:color w:val="000000"/>
          <w:sz w:val="24"/>
          <w:szCs w:val="24"/>
          <w:lang w:eastAsia="pt-BR"/>
        </w:rPr>
        <w:t>alocativo</w:t>
      </w:r>
      <w:proofErr w:type="spellEnd"/>
      <w:r w:rsidRPr="00D95CB6">
        <w:rPr>
          <w:color w:val="000000"/>
          <w:sz w:val="24"/>
          <w:szCs w:val="24"/>
          <w:lang w:eastAsia="pt-BR"/>
        </w:rPr>
        <w:t xml:space="preserve"> pautado em vulnerabilidades de saúde ainda mais necessário para uma aferição acurada dos resultados do </w:t>
      </w:r>
      <w:proofErr w:type="spellStart"/>
      <w:r w:rsidRPr="00D95CB6">
        <w:rPr>
          <w:color w:val="000000"/>
          <w:sz w:val="24"/>
          <w:szCs w:val="24"/>
          <w:lang w:eastAsia="pt-BR"/>
        </w:rPr>
        <w:t>PMM</w:t>
      </w:r>
      <w:proofErr w:type="spellEnd"/>
      <w:r w:rsidRPr="00D95CB6">
        <w:rPr>
          <w:color w:val="000000"/>
          <w:sz w:val="24"/>
          <w:szCs w:val="24"/>
          <w:lang w:eastAsia="pt-BR"/>
        </w:rPr>
        <w:t xml:space="preserve"> no grupo de municípios prioritários ao seu recebimento. O que seria uma contribuição aos estudos realizados até então.</w:t>
      </w:r>
    </w:p>
    <w:p w:rsidR="007752D3" w:rsidRPr="00D95CB6" w:rsidRDefault="007752D3" w:rsidP="007752D3">
      <w:pPr>
        <w:pStyle w:val="SemEspaamento"/>
        <w:spacing w:line="360" w:lineRule="auto"/>
        <w:ind w:firstLine="708"/>
        <w:rPr>
          <w:rFonts w:eastAsiaTheme="minorHAnsi"/>
          <w:color w:val="000000"/>
          <w:sz w:val="24"/>
          <w:szCs w:val="24"/>
        </w:rPr>
      </w:pPr>
      <w:r w:rsidRPr="00D95CB6">
        <w:rPr>
          <w:color w:val="000000"/>
          <w:sz w:val="24"/>
          <w:szCs w:val="24"/>
          <w:lang w:eastAsia="pt-BR"/>
        </w:rPr>
        <w:t xml:space="preserve">Adicionalmente, o estudo traz um recorte temporal maior de exposição ao </w:t>
      </w:r>
      <w:proofErr w:type="spellStart"/>
      <w:r w:rsidRPr="00D95CB6">
        <w:rPr>
          <w:color w:val="000000"/>
          <w:sz w:val="24"/>
          <w:szCs w:val="24"/>
          <w:lang w:eastAsia="pt-BR"/>
        </w:rPr>
        <w:t>PMM</w:t>
      </w:r>
      <w:proofErr w:type="spellEnd"/>
      <w:r w:rsidRPr="00D95CB6">
        <w:rPr>
          <w:color w:val="000000"/>
          <w:sz w:val="24"/>
          <w:szCs w:val="24"/>
          <w:lang w:eastAsia="pt-BR"/>
        </w:rPr>
        <w:t xml:space="preserve"> em relação aos outros estudos com dados até o ano de 2017. Ainda, assim, o prazo de implementação do programa é curto. </w:t>
      </w:r>
      <w:r w:rsidRPr="00D95CB6">
        <w:rPr>
          <w:rFonts w:eastAsiaTheme="minorHAnsi"/>
          <w:color w:val="000000"/>
          <w:sz w:val="24"/>
          <w:szCs w:val="24"/>
        </w:rPr>
        <w:t xml:space="preserve">A intervenção está em curso e conforme documentado pela literatura há diversas externalidades positivas (ampliação do escopo de práticas das </w:t>
      </w:r>
      <w:proofErr w:type="spellStart"/>
      <w:r w:rsidRPr="00D95CB6">
        <w:rPr>
          <w:rFonts w:eastAsiaTheme="minorHAnsi"/>
          <w:color w:val="000000"/>
          <w:sz w:val="24"/>
          <w:szCs w:val="24"/>
        </w:rPr>
        <w:t>eSF</w:t>
      </w:r>
      <w:proofErr w:type="spellEnd"/>
      <w:r w:rsidRPr="00D95CB6">
        <w:rPr>
          <w:rFonts w:eastAsiaTheme="minorHAnsi"/>
          <w:color w:val="000000"/>
          <w:sz w:val="24"/>
          <w:szCs w:val="24"/>
        </w:rPr>
        <w:t xml:space="preserve">, ampliação e melhoria da infraestrutura das unidades de saúde, entre outras), que não foram objeto do estudo e que podem afetar os resultados. Adicionalmente, resultados de médio e longo prazo, que ainda é cedo para aferir, podem provocar mudanças na saúde pública. Por exemplo, o impacto da interiorização das vagas de graduação e residência médica na distribuição e </w:t>
      </w:r>
      <w:r w:rsidRPr="00D95CB6">
        <w:rPr>
          <w:rFonts w:eastAsiaTheme="minorHAnsi"/>
          <w:color w:val="000000"/>
          <w:sz w:val="24"/>
          <w:szCs w:val="24"/>
        </w:rPr>
        <w:lastRenderedPageBreak/>
        <w:t xml:space="preserve">fixação de médicos em áreas desassistidas e na atenção básica. Não obstante, os efeitos da inserção de médicos formados sob as novas diretrizes curriculares nos resultados da saúde pública.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Além desta seção introdutória, o artigo está organizado em mais quatro seções. A segunda faz um resgate da literatura mostrando os efeitos das políticas de recursos humanos em saúde nos resultados de saúde. Em seguida, discute-se os aspectos metodológicos do estudo, com a seleção das variáveis e a estratégica empírica de investigação. Na terceira seção, os resultados e discussão são apresentados. Por fim, as considerações finais. </w:t>
      </w:r>
    </w:p>
    <w:p w:rsidR="007752D3" w:rsidRPr="00D95CB6" w:rsidRDefault="007752D3" w:rsidP="007752D3">
      <w:pPr>
        <w:pStyle w:val="SemEspaamento"/>
        <w:spacing w:line="360" w:lineRule="auto"/>
        <w:rPr>
          <w:color w:val="000000"/>
          <w:sz w:val="24"/>
          <w:szCs w:val="24"/>
          <w:lang w:eastAsia="pt-BR"/>
        </w:rPr>
      </w:pPr>
    </w:p>
    <w:p w:rsidR="007752D3" w:rsidRPr="00D95CB6" w:rsidRDefault="003B78A3" w:rsidP="007752D3">
      <w:pPr>
        <w:pStyle w:val="Ttulo1"/>
        <w:numPr>
          <w:ilvl w:val="0"/>
          <w:numId w:val="26"/>
        </w:numPr>
        <w:spacing w:before="0" w:line="360" w:lineRule="auto"/>
        <w:jc w:val="both"/>
        <w:rPr>
          <w:rFonts w:ascii="Times New Roman" w:hAnsi="Times New Roman" w:cs="Times New Roman"/>
          <w:b/>
          <w:color w:val="auto"/>
          <w:sz w:val="24"/>
          <w:szCs w:val="24"/>
          <w:lang w:eastAsia="pt-BR"/>
        </w:rPr>
      </w:pPr>
      <w:bookmarkStart w:id="4" w:name="_Toc14427699"/>
      <w:r w:rsidRPr="00D95CB6">
        <w:rPr>
          <w:rFonts w:ascii="Times New Roman" w:hAnsi="Times New Roman" w:cs="Times New Roman"/>
          <w:b/>
          <w:color w:val="auto"/>
          <w:sz w:val="24"/>
          <w:szCs w:val="24"/>
          <w:lang w:eastAsia="pt-BR"/>
        </w:rPr>
        <w:t>O Efeito das Políticas de Recursos Humanos Em Saúde (</w:t>
      </w:r>
      <w:proofErr w:type="spellStart"/>
      <w:r w:rsidRPr="00D95CB6">
        <w:rPr>
          <w:rFonts w:ascii="Times New Roman" w:hAnsi="Times New Roman" w:cs="Times New Roman"/>
          <w:b/>
          <w:color w:val="auto"/>
          <w:sz w:val="24"/>
          <w:szCs w:val="24"/>
          <w:lang w:eastAsia="pt-BR"/>
        </w:rPr>
        <w:t>RHS</w:t>
      </w:r>
      <w:proofErr w:type="spellEnd"/>
      <w:r w:rsidRPr="00D95CB6">
        <w:rPr>
          <w:rFonts w:ascii="Times New Roman" w:hAnsi="Times New Roman" w:cs="Times New Roman"/>
          <w:b/>
          <w:color w:val="auto"/>
          <w:sz w:val="24"/>
          <w:szCs w:val="24"/>
          <w:lang w:eastAsia="pt-BR"/>
        </w:rPr>
        <w:t>) nos Resultados de Saúde</w:t>
      </w:r>
      <w:bookmarkEnd w:id="4"/>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Um sistema de saúde pautado por ações de </w:t>
      </w:r>
      <w:proofErr w:type="spellStart"/>
      <w:r w:rsidRPr="00D95CB6">
        <w:rPr>
          <w:color w:val="000000"/>
          <w:sz w:val="24"/>
          <w:szCs w:val="24"/>
          <w:lang w:eastAsia="pt-BR"/>
        </w:rPr>
        <w:t>APS</w:t>
      </w:r>
      <w:proofErr w:type="spellEnd"/>
      <w:r w:rsidRPr="00D95CB6">
        <w:rPr>
          <w:color w:val="000000"/>
          <w:sz w:val="24"/>
          <w:szCs w:val="24"/>
          <w:lang w:eastAsia="pt-BR"/>
        </w:rPr>
        <w:t xml:space="preserve"> tende a ser mais efetivo</w:t>
      </w:r>
      <w:r w:rsidR="00303DBD" w:rsidRPr="00D95CB6">
        <w:rPr>
          <w:rStyle w:val="Refdenotaderodap"/>
          <w:color w:val="000000"/>
          <w:sz w:val="24"/>
          <w:szCs w:val="24"/>
          <w:lang w:eastAsia="pt-BR"/>
        </w:rPr>
        <w:footnoteReference w:id="17"/>
      </w:r>
      <w:r w:rsidRPr="00D95CB6">
        <w:rPr>
          <w:color w:val="000000"/>
          <w:sz w:val="24"/>
          <w:szCs w:val="24"/>
          <w:lang w:eastAsia="pt-BR"/>
        </w:rPr>
        <w:t xml:space="preserve">. A carência e distribuição desigual dos </w:t>
      </w:r>
      <w:proofErr w:type="spellStart"/>
      <w:r w:rsidRPr="00D95CB6">
        <w:rPr>
          <w:color w:val="000000"/>
          <w:sz w:val="24"/>
          <w:szCs w:val="24"/>
          <w:lang w:eastAsia="pt-BR"/>
        </w:rPr>
        <w:t>RHS</w:t>
      </w:r>
      <w:proofErr w:type="spellEnd"/>
      <w:r w:rsidRPr="00D95CB6">
        <w:rPr>
          <w:color w:val="000000"/>
          <w:sz w:val="24"/>
          <w:szCs w:val="24"/>
          <w:lang w:eastAsia="pt-BR"/>
        </w:rPr>
        <w:t xml:space="preserve"> pode afetar fortemente o desempenho e efetividade dos sistemas de saúde. A literatura sobre o assunto, têm mostrado influência dos </w:t>
      </w:r>
      <w:proofErr w:type="spellStart"/>
      <w:r w:rsidRPr="00D95CB6">
        <w:rPr>
          <w:color w:val="000000"/>
          <w:sz w:val="24"/>
          <w:szCs w:val="24"/>
          <w:lang w:eastAsia="pt-BR"/>
        </w:rPr>
        <w:t>RHS</w:t>
      </w:r>
      <w:proofErr w:type="spellEnd"/>
      <w:r w:rsidRPr="00D95CB6">
        <w:rPr>
          <w:color w:val="000000"/>
          <w:sz w:val="24"/>
          <w:szCs w:val="24"/>
          <w:lang w:eastAsia="pt-BR"/>
        </w:rPr>
        <w:t xml:space="preserve"> nos resultados de saúde</w:t>
      </w:r>
      <w:r w:rsidR="00303DBD" w:rsidRPr="00D95CB6">
        <w:rPr>
          <w:rStyle w:val="Refdenotaderodap"/>
          <w:color w:val="000000"/>
          <w:sz w:val="24"/>
          <w:szCs w:val="24"/>
          <w:lang w:eastAsia="pt-BR"/>
        </w:rPr>
        <w:footnoteReference w:id="18"/>
      </w:r>
      <w:r w:rsidRPr="00D95CB6">
        <w:rPr>
          <w:color w:val="000000"/>
          <w:sz w:val="24"/>
          <w:szCs w:val="24"/>
          <w:lang w:eastAsia="pt-BR"/>
        </w:rPr>
        <w:t xml:space="preserve">. Segundo </w:t>
      </w:r>
      <w:r w:rsidR="00421071" w:rsidRPr="00D95CB6">
        <w:rPr>
          <w:rStyle w:val="Refdenotaderodap"/>
          <w:color w:val="000000"/>
          <w:sz w:val="24"/>
          <w:szCs w:val="24"/>
          <w:lang w:eastAsia="pt-BR"/>
        </w:rPr>
        <w:fldChar w:fldCharType="begin" w:fldLock="1"/>
      </w:r>
      <w:r w:rsidR="001152AA" w:rsidRPr="00D95CB6">
        <w:rPr>
          <w:color w:val="000000"/>
          <w:sz w:val="24"/>
          <w:szCs w:val="24"/>
          <w:lang w:eastAsia="pt-BR"/>
        </w:rPr>
        <w:instrText>ADDIN CSL_CITATION {"citationItems":[{"id":"ITEM-1","itemData":{"author":[{"dropping-particle":"","family":"Starfield","given":"Barbara","non-dropping-particle":"","parse-names":false,"suffix":""}],"id":"ITEM-1","issued":{"date-parts":[["2002"]]},"number-of-pages":"726","publisher":"UNESCO, Ministério da Saúde","publisher-place":"Brasília","title":"Atenção primária: equilíbrio entre necessidades de saúde, serviços e tecnologia","type":"book"},"uris":["http://www.mendeley.com/documents/?uuid=a2addcfb-a2f6-4e75-8602-a773de946804"]}],"mendeley":{"formattedCitation":"(STARFIELD, 2002)","manualFormatting":"Starfield (2002)","plainTextFormattedCitation":"(STARFIELD, 2002)","previouslyFormattedCitation":"(STARFIELD, 2002)"},"properties":{"noteIndex":0},"schema":"https://github.com/citation-style-language/schema/raw/master/csl-citation.json"}</w:instrText>
      </w:r>
      <w:r w:rsidR="00421071" w:rsidRPr="00D95CB6">
        <w:rPr>
          <w:rStyle w:val="Refdenotaderodap"/>
          <w:color w:val="000000"/>
          <w:sz w:val="24"/>
          <w:szCs w:val="24"/>
          <w:lang w:eastAsia="pt-BR"/>
        </w:rPr>
        <w:fldChar w:fldCharType="separate"/>
      </w:r>
      <w:r w:rsidR="00421071" w:rsidRPr="00D95CB6">
        <w:rPr>
          <w:noProof/>
          <w:color w:val="000000"/>
          <w:sz w:val="24"/>
          <w:szCs w:val="24"/>
          <w:lang w:eastAsia="pt-BR"/>
        </w:rPr>
        <w:t>Starfield</w:t>
      </w:r>
      <w:r w:rsidR="00100EDA" w:rsidRPr="00D95CB6">
        <w:rPr>
          <w:rStyle w:val="Refdenotaderodap"/>
          <w:noProof/>
          <w:color w:val="000000"/>
          <w:sz w:val="24"/>
          <w:szCs w:val="24"/>
          <w:lang w:eastAsia="pt-BR"/>
        </w:rPr>
        <w:footnoteReference w:id="19"/>
      </w:r>
      <w:r w:rsidR="00421071" w:rsidRPr="00D95CB6">
        <w:rPr>
          <w:rStyle w:val="Refdenotaderodap"/>
          <w:color w:val="000000"/>
          <w:sz w:val="24"/>
          <w:szCs w:val="24"/>
          <w:lang w:eastAsia="pt-BR"/>
        </w:rPr>
        <w:fldChar w:fldCharType="end"/>
      </w:r>
      <w:r w:rsidRPr="00D95CB6">
        <w:rPr>
          <w:color w:val="000000"/>
          <w:sz w:val="24"/>
          <w:szCs w:val="24"/>
          <w:lang w:eastAsia="pt-BR"/>
        </w:rPr>
        <w:t>, um maior número de profissionais médicos da atenção primária (como os médicos de família e comunidade no Brasil), em detrimento de especialistas, resulta em melhores indicadores de saúde, bem como em menores custos de prestação do serviço conforme apontaram</w:t>
      </w:r>
      <w:r w:rsidR="00100EDA" w:rsidRPr="00D95CB6">
        <w:rPr>
          <w:color w:val="000000"/>
          <w:sz w:val="24"/>
          <w:szCs w:val="24"/>
          <w:lang w:eastAsia="pt-BR"/>
        </w:rPr>
        <w:t xml:space="preserve"> </w:t>
      </w:r>
      <w:r w:rsidR="00100EDA" w:rsidRPr="00D95CB6">
        <w:rPr>
          <w:noProof/>
          <w:color w:val="000000"/>
          <w:sz w:val="24"/>
          <w:szCs w:val="24"/>
          <w:lang w:eastAsia="pt-BR"/>
        </w:rPr>
        <w:t>Engstrom, Foldevi e Borgquist</w:t>
      </w:r>
      <w:r w:rsidR="00100EDA" w:rsidRPr="00D95CB6">
        <w:rPr>
          <w:rStyle w:val="Refdenotaderodap"/>
          <w:color w:val="000000"/>
          <w:sz w:val="24"/>
          <w:szCs w:val="24"/>
          <w:lang w:eastAsia="pt-BR"/>
        </w:rPr>
        <w:footnoteReference w:id="20"/>
      </w:r>
      <w:r w:rsidRPr="00D95CB6">
        <w:rPr>
          <w:color w:val="000000"/>
          <w:sz w:val="24"/>
          <w:szCs w:val="24"/>
          <w:lang w:eastAsia="pt-BR"/>
        </w:rPr>
        <w:t xml:space="preserve">. </w:t>
      </w:r>
    </w:p>
    <w:p w:rsidR="007752D3" w:rsidRPr="00D95CB6" w:rsidRDefault="007752D3" w:rsidP="007752D3">
      <w:pPr>
        <w:pStyle w:val="SemEspaamento"/>
        <w:spacing w:line="360" w:lineRule="auto"/>
        <w:ind w:firstLine="708"/>
        <w:rPr>
          <w:color w:val="000000"/>
          <w:sz w:val="24"/>
          <w:szCs w:val="24"/>
        </w:rPr>
      </w:pPr>
      <w:r w:rsidRPr="00D95CB6">
        <w:rPr>
          <w:color w:val="000000"/>
          <w:sz w:val="24"/>
          <w:szCs w:val="24"/>
        </w:rPr>
        <w:t>Alguns estudos entre países vêm mostrando que quando há um aumento na densidade dos recursos humanos em saúde (</w:t>
      </w:r>
      <w:proofErr w:type="spellStart"/>
      <w:r w:rsidRPr="00D95CB6">
        <w:rPr>
          <w:color w:val="000000"/>
          <w:sz w:val="24"/>
          <w:szCs w:val="24"/>
        </w:rPr>
        <w:t>RHS</w:t>
      </w:r>
      <w:proofErr w:type="spellEnd"/>
      <w:r w:rsidRPr="00D95CB6">
        <w:rPr>
          <w:color w:val="000000"/>
          <w:sz w:val="24"/>
          <w:szCs w:val="24"/>
        </w:rPr>
        <w:t>) por mil habitantes, há redução na carga de doenças da população</w:t>
      </w:r>
      <w:r w:rsidR="00100EDA" w:rsidRPr="00D95CB6">
        <w:rPr>
          <w:rStyle w:val="Refdenotaderodap"/>
          <w:color w:val="000000"/>
          <w:sz w:val="24"/>
          <w:szCs w:val="24"/>
        </w:rPr>
        <w:footnoteReference w:id="21"/>
      </w:r>
      <w:r w:rsidRPr="00D95CB6">
        <w:rPr>
          <w:color w:val="000000"/>
          <w:sz w:val="24"/>
          <w:szCs w:val="24"/>
        </w:rPr>
        <w:t>. No Vietnã, por exemplo, constatou-se a relação estatística entre a disponibilidade de profissionais de saúde (médicos, enfermeiros, parteiros e farmacêuticos) e os resultados de saúde em relação a melhoria da expectativa de vida ao nascer e redução das taxas de mortalidade infantil e de menores de cinco anos, controlado pela renda per capita, densidade populacional, taxa de pobreza e de analfabetismo de adultos</w:t>
      </w:r>
      <w:r w:rsidR="00100EDA" w:rsidRPr="00D95CB6">
        <w:rPr>
          <w:rStyle w:val="Refdenotaderodap"/>
          <w:color w:val="000000"/>
          <w:sz w:val="24"/>
          <w:szCs w:val="24"/>
        </w:rPr>
        <w:footnoteReference w:id="22"/>
      </w:r>
      <w:r w:rsidRPr="00D95CB6">
        <w:rPr>
          <w:color w:val="000000"/>
          <w:sz w:val="24"/>
          <w:szCs w:val="24"/>
        </w:rPr>
        <w:t xml:space="preserve">. </w:t>
      </w:r>
    </w:p>
    <w:p w:rsidR="007752D3" w:rsidRPr="00D95CB6" w:rsidRDefault="007752D3" w:rsidP="007752D3">
      <w:pPr>
        <w:pStyle w:val="SemEspaamento"/>
        <w:spacing w:line="360" w:lineRule="auto"/>
        <w:ind w:firstLine="708"/>
        <w:rPr>
          <w:sz w:val="24"/>
          <w:szCs w:val="24"/>
        </w:rPr>
      </w:pPr>
      <w:r w:rsidRPr="00D95CB6">
        <w:rPr>
          <w:color w:val="000000"/>
          <w:sz w:val="24"/>
          <w:szCs w:val="24"/>
        </w:rPr>
        <w:lastRenderedPageBreak/>
        <w:t xml:space="preserve">Estudando o efeito dos profissionais de saúde na mortalidade materna, infantil e para menores de cinco anos, controlado por determinantes socioeconômicos (renda e educação), </w:t>
      </w:r>
      <w:r w:rsidR="00421071" w:rsidRPr="00D95CB6">
        <w:rPr>
          <w:rStyle w:val="Refdenotaderodap"/>
          <w:color w:val="000000"/>
          <w:sz w:val="24"/>
          <w:szCs w:val="24"/>
        </w:rPr>
        <w:fldChar w:fldCharType="begin" w:fldLock="1"/>
      </w:r>
      <w:r w:rsidR="001152AA" w:rsidRPr="00D95CB6">
        <w:rPr>
          <w:color w:val="000000"/>
          <w:sz w:val="24"/>
          <w:szCs w:val="24"/>
        </w:rPr>
        <w:instrText>ADDIN CSL_CITATION {"citationItems":[{"id":"ITEM-1","itemData":{"DOI":"10.1016/S0140-6736(04)17313-3","ISSN":"1474-547X (Electronic)","PMID":"15519630","abstract":"BACKGROUND: Only a few studies have investigated the link between human resources for health and health outcomes, and they arrive at different conclusions. We tested the strength and significance of density of human resources for health with improved methods and a new WHO dataset. METHODS: We did cross-country multiple regression analyses with maternal mortality rate, infant mortality rate, and under-five mortality rate as dependent variables. Aggregate density of human resources for health was an independent variable in one set of regressions; doctor and nurse densities separately were used in another set. We controlled for the effects of income, female adult literacy, and absolute income poverty. FINDINGS: Density of human resources for health is significant in accounting for maternal mortality rate, infant mortality rate, and under-five mortality rate (with elasticities ranging from -0.474 to -0.212, all p values &lt; or = 0.0036). The elasticities of the three mortality rates with respect to doctor density ranged from -0.386 to -0.174 (all p values &lt; or = 0.0029). Nurse density was not associated except in the maternal mortality rate regression without income poverty (p=0.0443). INTERPRETATION: In addition to other determinants, the density of human resources for health is important in accounting for the variation in rates of maternal mortality, infant mortality, and under-five mortality across countries. The effect of this density in reducing maternal mortality is greater than in reducing child mortality, possibly because qualified medical personnel can better address the illnesses that put mothers at risk. Investment in human resources for health must be considered as part of a strategy to achieve the Millennium Development Goals of improving maternal health and reducing child mortality.","author":[{"dropping-particle":"","family":"Anand","given":"Sudhir","non-dropping-particle":"","parse-names":false,"suffix":""},{"dropping-particle":"","family":"Barnighausen","given":"Till","non-dropping-particle":"","parse-names":false,"suffix":""}],"container-title":"Lancet (London, England)","id":"ITEM-1","issue":"9445","issued":{"date-parts":[["2004","10"]]},"language":"eng","page":"1603-1609","publisher-place":"England","title":"Human resources and health outcomes: cross-country econometric study.","type":"article-journal","volume":"364"},"uris":["http://www.mendeley.com/documents/?uuid=7c73b9c2-ae54-45e4-bc05-e476f88a06d2"]}],"mendeley":{"formattedCitation":"(ANAND; BARNIGHAUSEN, 2004)","manualFormatting":"Anand e Barnighausen (2004)","plainTextFormattedCitation":"(ANAND; BARNIGHAUSEN, 2004)","previouslyFormattedCitation":"(ANAND; BARNIGHAUSEN, 2004)"},"properties":{"noteIndex":0},"schema":"https://github.com/citation-style-language/schema/raw/master/csl-citation.json"}</w:instrText>
      </w:r>
      <w:r w:rsidR="00421071" w:rsidRPr="00D95CB6">
        <w:rPr>
          <w:rStyle w:val="Refdenotaderodap"/>
          <w:color w:val="000000"/>
          <w:sz w:val="24"/>
          <w:szCs w:val="24"/>
        </w:rPr>
        <w:fldChar w:fldCharType="separate"/>
      </w:r>
      <w:r w:rsidR="00421071" w:rsidRPr="00D95CB6">
        <w:rPr>
          <w:noProof/>
          <w:color w:val="000000"/>
          <w:sz w:val="24"/>
          <w:szCs w:val="24"/>
        </w:rPr>
        <w:t>Anand e Barnighausen</w:t>
      </w:r>
      <w:r w:rsidR="00100EDA" w:rsidRPr="00D95CB6">
        <w:rPr>
          <w:rStyle w:val="Refdenotaderodap"/>
          <w:noProof/>
          <w:color w:val="000000"/>
          <w:sz w:val="24"/>
          <w:szCs w:val="24"/>
        </w:rPr>
        <w:footnoteReference w:id="23"/>
      </w:r>
      <w:r w:rsidR="00421071" w:rsidRPr="00D95CB6">
        <w:rPr>
          <w:noProof/>
          <w:color w:val="000000"/>
          <w:sz w:val="24"/>
          <w:szCs w:val="24"/>
        </w:rPr>
        <w:t xml:space="preserve"> </w:t>
      </w:r>
      <w:r w:rsidR="00421071" w:rsidRPr="00D95CB6">
        <w:rPr>
          <w:rStyle w:val="Refdenotaderodap"/>
          <w:color w:val="000000"/>
          <w:sz w:val="24"/>
          <w:szCs w:val="24"/>
        </w:rPr>
        <w:fldChar w:fldCharType="end"/>
      </w:r>
      <w:r w:rsidRPr="00D95CB6">
        <w:rPr>
          <w:color w:val="000000"/>
          <w:sz w:val="24"/>
          <w:szCs w:val="24"/>
        </w:rPr>
        <w:t xml:space="preserve">evidenciaram significância estatística nestes resultados. </w:t>
      </w:r>
      <w:r w:rsidRPr="00D95CB6">
        <w:rPr>
          <w:sz w:val="24"/>
          <w:szCs w:val="24"/>
        </w:rPr>
        <w:t xml:space="preserve">Apesar de ser um dos recursos imprescindíveis aos sistemas de saúde, a escassez de profissionais de saúde é vista como um obstáculo para alcançar a cobertura universal em saúde. O relatório </w:t>
      </w:r>
      <w:r w:rsidRPr="00D95CB6">
        <w:rPr>
          <w:i/>
          <w:sz w:val="24"/>
          <w:szCs w:val="24"/>
        </w:rPr>
        <w:t xml:space="preserve">The world </w:t>
      </w:r>
      <w:proofErr w:type="spellStart"/>
      <w:r w:rsidRPr="00D95CB6">
        <w:rPr>
          <w:i/>
          <w:sz w:val="24"/>
          <w:szCs w:val="24"/>
        </w:rPr>
        <w:t>health</w:t>
      </w:r>
      <w:proofErr w:type="spellEnd"/>
      <w:r w:rsidRPr="00D95CB6">
        <w:rPr>
          <w:i/>
          <w:sz w:val="24"/>
          <w:szCs w:val="24"/>
        </w:rPr>
        <w:t xml:space="preserve"> </w:t>
      </w:r>
      <w:proofErr w:type="spellStart"/>
      <w:r w:rsidRPr="00D95CB6">
        <w:rPr>
          <w:i/>
          <w:sz w:val="24"/>
          <w:szCs w:val="24"/>
        </w:rPr>
        <w:t>report</w:t>
      </w:r>
      <w:proofErr w:type="spellEnd"/>
      <w:r w:rsidRPr="00D95CB6">
        <w:rPr>
          <w:i/>
          <w:sz w:val="24"/>
          <w:szCs w:val="24"/>
        </w:rPr>
        <w:t xml:space="preserve"> 2006: </w:t>
      </w:r>
      <w:proofErr w:type="spellStart"/>
      <w:r w:rsidRPr="00D95CB6">
        <w:rPr>
          <w:i/>
          <w:sz w:val="24"/>
          <w:szCs w:val="24"/>
        </w:rPr>
        <w:t>working</w:t>
      </w:r>
      <w:proofErr w:type="spellEnd"/>
      <w:r w:rsidRPr="00D95CB6">
        <w:rPr>
          <w:i/>
          <w:sz w:val="24"/>
          <w:szCs w:val="24"/>
        </w:rPr>
        <w:t xml:space="preserve"> </w:t>
      </w:r>
      <w:proofErr w:type="spellStart"/>
      <w:r w:rsidRPr="00D95CB6">
        <w:rPr>
          <w:i/>
          <w:sz w:val="24"/>
          <w:szCs w:val="24"/>
        </w:rPr>
        <w:t>together</w:t>
      </w:r>
      <w:proofErr w:type="spellEnd"/>
      <w:r w:rsidRPr="00D95CB6">
        <w:rPr>
          <w:i/>
          <w:sz w:val="24"/>
          <w:szCs w:val="24"/>
        </w:rPr>
        <w:t xml:space="preserve"> for </w:t>
      </w:r>
      <w:proofErr w:type="spellStart"/>
      <w:r w:rsidRPr="00D95CB6">
        <w:rPr>
          <w:i/>
          <w:sz w:val="24"/>
          <w:szCs w:val="24"/>
        </w:rPr>
        <w:t>health</w:t>
      </w:r>
      <w:proofErr w:type="spellEnd"/>
      <w:r w:rsidRPr="00D95CB6">
        <w:rPr>
          <w:sz w:val="24"/>
          <w:szCs w:val="24"/>
        </w:rPr>
        <w:t xml:space="preserve"> da Organização Mundial de Saúde (OMS), aponta a temática dos </w:t>
      </w:r>
      <w:proofErr w:type="spellStart"/>
      <w:r w:rsidRPr="00D95CB6">
        <w:rPr>
          <w:sz w:val="24"/>
          <w:szCs w:val="24"/>
        </w:rPr>
        <w:t>RHS</w:t>
      </w:r>
      <w:proofErr w:type="spellEnd"/>
      <w:r w:rsidRPr="00D95CB6">
        <w:rPr>
          <w:sz w:val="24"/>
          <w:szCs w:val="24"/>
        </w:rPr>
        <w:t xml:space="preserve"> como questão chave para promoção da universalização da saúde. Neste relatório, estimou-se que 57 países apresentavam à época, escassez equivalente a um déficit mundial de 2,4 milhões de médicos, enfermeiros e parteiras</w:t>
      </w:r>
      <w:r w:rsidR="00100EDA" w:rsidRPr="00D95CB6">
        <w:rPr>
          <w:rStyle w:val="Refdenotaderodap"/>
          <w:sz w:val="24"/>
          <w:szCs w:val="24"/>
        </w:rPr>
        <w:footnoteReference w:id="24"/>
      </w:r>
      <w:r w:rsidRPr="00D95CB6">
        <w:rPr>
          <w:sz w:val="24"/>
          <w:szCs w:val="24"/>
        </w:rPr>
        <w:t xml:space="preserve">.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Nesse sentido, a OMS emitiu recomendações aos países para aumentar o acesso da população que vive em áreas rurais, remotas e carentes aos profissionais da saúde. Uma forma de se alcançar esse objetivo seria ampliando a retenção desses profissionais nessas localidades através de ações governamentais, já que individualmente por uma série de motivos (pessoais, salariais, condições de trabalho, supervisão, infraestrutura, distância geográfica, nível de desenvolvimento, oportunidades de atualização profissional, entre outros), os profissionais optam ou não por ocupar os postos de trabalho nestas localidades. Para tanto, foi sugerido investir em políticas de recursos humanos, conjugando ações de: a) seleção; b) educação; c) regulatória/normativa; d) incentivos financeiros; e) suporte pessoal e profissional aos trabalhadores da saúde</w:t>
      </w:r>
      <w:r w:rsidR="00100EDA" w:rsidRPr="00D95CB6">
        <w:rPr>
          <w:rStyle w:val="Refdenotaderodap"/>
          <w:rFonts w:ascii="Times New Roman" w:hAnsi="Times New Roman" w:cs="Times New Roman"/>
          <w:sz w:val="24"/>
          <w:szCs w:val="24"/>
        </w:rPr>
        <w:footnoteReference w:id="25"/>
      </w:r>
      <w:r w:rsidRPr="00D95CB6">
        <w:rPr>
          <w:rFonts w:ascii="Times New Roman" w:hAnsi="Times New Roman" w:cs="Times New Roman"/>
          <w:sz w:val="24"/>
          <w:szCs w:val="24"/>
        </w:rPr>
        <w:t xml:space="preserve">.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Do conjunto geral de sugestões da OMS, 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contemplou 37,5% das 16 recomendações</w:t>
      </w:r>
      <w:r w:rsidR="000348AF" w:rsidRPr="00D95CB6">
        <w:rPr>
          <w:rStyle w:val="Refdenotaderodap"/>
          <w:rFonts w:ascii="Times New Roman" w:hAnsi="Times New Roman" w:cs="Times New Roman"/>
          <w:sz w:val="24"/>
          <w:szCs w:val="24"/>
        </w:rPr>
        <w:footnoteReference w:id="26"/>
      </w:r>
      <w:r w:rsidRPr="00D95CB6">
        <w:rPr>
          <w:rFonts w:ascii="Times New Roman" w:hAnsi="Times New Roman" w:cs="Times New Roman"/>
          <w:sz w:val="24"/>
          <w:szCs w:val="24"/>
        </w:rPr>
        <w:t xml:space="preserve">. Evidências científicas apontam que as intervenções propostas pelos países se concentram em uma única ou poucas estratégias a fim de mitigar os fatores que poderiam contribuir para retenção dos </w:t>
      </w:r>
      <w:proofErr w:type="spellStart"/>
      <w:r w:rsidRPr="00D95CB6">
        <w:rPr>
          <w:rFonts w:ascii="Times New Roman" w:hAnsi="Times New Roman" w:cs="Times New Roman"/>
          <w:sz w:val="24"/>
          <w:szCs w:val="24"/>
        </w:rPr>
        <w:t>RHS</w:t>
      </w:r>
      <w:proofErr w:type="spellEnd"/>
      <w:r w:rsidRPr="00D95CB6">
        <w:rPr>
          <w:rFonts w:ascii="Times New Roman" w:hAnsi="Times New Roman" w:cs="Times New Roman"/>
          <w:sz w:val="24"/>
          <w:szCs w:val="24"/>
        </w:rPr>
        <w:t xml:space="preserve">. As sugestões da literatura apontam a necessidade de os governos conjugarem estratégias que sejam capazes de mitigar os efeitos dos fatores que contribuem para a decisão dos trabalhadores de saúde em </w:t>
      </w:r>
      <w:proofErr w:type="gramStart"/>
      <w:r w:rsidRPr="00D95CB6">
        <w:rPr>
          <w:rFonts w:ascii="Times New Roman" w:hAnsi="Times New Roman" w:cs="Times New Roman"/>
          <w:sz w:val="24"/>
          <w:szCs w:val="24"/>
        </w:rPr>
        <w:t>ir, permanecer ou deixar</w:t>
      </w:r>
      <w:proofErr w:type="gramEnd"/>
      <w:r w:rsidRPr="00D95CB6">
        <w:rPr>
          <w:rFonts w:ascii="Times New Roman" w:hAnsi="Times New Roman" w:cs="Times New Roman"/>
          <w:sz w:val="24"/>
          <w:szCs w:val="24"/>
        </w:rPr>
        <w:t xml:space="preserve"> as áreas de </w:t>
      </w:r>
      <w:r w:rsidRPr="00D95CB6">
        <w:rPr>
          <w:rFonts w:ascii="Times New Roman" w:hAnsi="Times New Roman" w:cs="Times New Roman"/>
          <w:sz w:val="24"/>
          <w:szCs w:val="24"/>
        </w:rPr>
        <w:lastRenderedPageBreak/>
        <w:t>trabalho rurais/remotas/vulneráveis, pois, as decisões deles não são baseadas em apenas um único fator</w:t>
      </w:r>
      <w:r w:rsidR="000348AF" w:rsidRPr="00D95CB6">
        <w:rPr>
          <w:rStyle w:val="Refdenotaderodap"/>
          <w:rFonts w:ascii="Times New Roman" w:hAnsi="Times New Roman" w:cs="Times New Roman"/>
          <w:sz w:val="24"/>
          <w:szCs w:val="24"/>
        </w:rPr>
        <w:footnoteReference w:id="27"/>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A despeito disso, sistematizações da literatura indicam poucas evidências empíricas do sucesso destas intervenções em promover melhor distribuição dos profissionais de saúde</w:t>
      </w:r>
      <w:r w:rsidR="000348AF" w:rsidRPr="00D95CB6">
        <w:rPr>
          <w:rStyle w:val="Refdenotaderodap"/>
          <w:rFonts w:ascii="Times New Roman" w:hAnsi="Times New Roman" w:cs="Times New Roman"/>
          <w:sz w:val="24"/>
          <w:szCs w:val="24"/>
        </w:rPr>
        <w:footnoteReference w:id="28"/>
      </w:r>
      <w:r w:rsidRPr="00D95CB6">
        <w:rPr>
          <w:rFonts w:ascii="Times New Roman" w:hAnsi="Times New Roman" w:cs="Times New Roman"/>
          <w:sz w:val="24"/>
          <w:szCs w:val="24"/>
        </w:rPr>
        <w:t xml:space="preserve">. Particularmente, os efeitos destas intervenções nos resultados de saúde são pouco conhecidos.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{"citationItems":[{"id":"ITEM-1","itemData":{"DOI":"10.2471/BLT.09.070607","ISSN":"1564-0604 (Electronic)","PMID":"20461133","abstract":"The lack of health workers in remote and rural areas is a worldwide concern. Many countries have proposed and implemented interventions to address this issue, but very little is known about the effectiveness of such interventions and their sustainability in the long run. This paper provides an analysis of the effectiveness of interventions to attract and retain health workers in remote and rural areas from an impact evaluation perspective. It reports on a literature review of studies that have conducted evaluations of such interventions. It presents a synthesis of the indicators and methods used to measure the effects of rural retention interventions against several policy dimensions such as: attractiveness of rural or remote areas, deployment/recruitment, retention, and health workforce and health systems performance. It also discusses the quality of the current evidence on evaluation studies and emphasizes the need for more thorough evaluations to support policy-makers in developing, implementing and evaluating effective interventions to increase availability of health workers in underserved areas and ultimately contribute to reaching the United Nations' Millennium Development Goals.","author":[{"dropping-particle":"","family":"Dolea","given":"Carmen","non-dropping-particle":"","parse-names":false,"suffix":""},{"dropping-particle":"","family":"Stormont","given":"Laura","non-dropping-particle":"","parse-names":false,"suffix":""},{"dropping-particle":"","family":"Braichet","given":"Jean-Marc","non-dropping-particle":"","parse-names":false,"suffix":""}],"container-title":"Bulletin of the World Health Organization","id":"ITEM-1","issue":"5","issued":{"date-parts":[["2010","5"]]},"language":"eng","page":"379-385","publisher-place":"Switzerland","title":"Evaluated strategies to increase attraction and retention of health workers in remote and rural areas.","type":"article-journal","volume":"88"},"uris":["http://www.mendeley.com/documents/?uuid=8b1418d5-c1a2-4efd-8f91-14bddd5d614f"]}],"mendeley":{"formattedCitation":"(DOLEA; STORMONT; BRAICHET, 2010)","manualFormatting":"Dolea, Stormont e Braichet (2010)","plainTextFormattedCitation":"(DOLEA; STORMONT; BRAICHET, 2010)","previouslyFormattedCitation":"(DOLEA; STORMONT; BRAICHET, 2010)"},"properties":{"noteIndex":0},"schema":"https://github.com/citation-style-language/schema/raw/master/csl-citation.json"}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Dolea, Stormont e Braichet</w:t>
      </w:r>
      <w:r w:rsidR="000348AF" w:rsidRPr="00D95CB6">
        <w:rPr>
          <w:rStyle w:val="Refdenotaderodap"/>
          <w:rFonts w:ascii="Times New Roman" w:hAnsi="Times New Roman" w:cs="Times New Roman"/>
          <w:noProof/>
          <w:sz w:val="24"/>
          <w:szCs w:val="24"/>
        </w:rPr>
        <w:footnoteReference w:id="29"/>
      </w:r>
      <w:r w:rsidR="00421071" w:rsidRPr="00D95CB6">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procuraram sistematizar os estudos que avaliavam a eficácia e sustentabilidade destas intervenções. De um total de 27 trabalhos incluídos na análise, somente quatro analisaram os efeitos das políticas na saúde pública. Os estudos apontaram melhoria no atendimento, redução de encaminhamentos e diminuição do tempo de espera. Porém, não houve menção às mudanças nos indicadores de mortalidade após as políticas implementadas.</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De forma similar, mas com maior rigor metodológico, as revisões de literatura realizadas pelo grupo de revisores da Cochrane tiveram como propósito avaliar o papel dessas políticas em promover uma melhor distribuição de médicos a partir de estudos com ensaios clínicos randomizados, padrão geralmente adotado em suas revisões. Como não identificaram à época, estudos com esse rigor metodológico, incluíram os estudos quase randomizados, controlados antes e depois dos estudos das intervenções e as séries temporais interrompidas. Nenhum dos 1.844 estudos identificados foi inserido na revisão considerando os critérios de inclusão, o que denota a necessidade de estudos mais robustos sobre a temática</w:t>
      </w:r>
      <w:r w:rsidR="000348AF" w:rsidRPr="00D95CB6">
        <w:rPr>
          <w:rStyle w:val="Refdenotaderodap"/>
          <w:rFonts w:ascii="Times New Roman" w:hAnsi="Times New Roman" w:cs="Times New Roman"/>
          <w:sz w:val="24"/>
          <w:szCs w:val="24"/>
        </w:rPr>
        <w:footnoteReference w:id="30"/>
      </w:r>
      <w:r w:rsidRPr="00D95CB6">
        <w:rPr>
          <w:rFonts w:ascii="Times New Roman" w:hAnsi="Times New Roman" w:cs="Times New Roman"/>
          <w:sz w:val="24"/>
          <w:szCs w:val="24"/>
        </w:rPr>
        <w:t xml:space="preserve">.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Em 2015, os revisores do grupo atualizaram o levantamento considerando os mesmos critérios metodológicos. Dos 8.945 registros de acordo com os critérios de busca, 125 estudos foram selecionados para leitura final. Destes, somente um atendia aos pressupostos metodológicos exigidos. Novamente, os revisores constataram o pequeno número de evidências confiáveis destas intervenções em promover uma distribuição mais equitativa de profissionais de saúde</w:t>
      </w:r>
      <w:r w:rsidR="00841C2E" w:rsidRPr="00D95CB6">
        <w:rPr>
          <w:rStyle w:val="Refdenotaderodap"/>
          <w:rFonts w:ascii="Times New Roman" w:hAnsi="Times New Roman" w:cs="Times New Roman"/>
          <w:sz w:val="24"/>
          <w:szCs w:val="24"/>
        </w:rPr>
        <w:footnoteReference w:id="31"/>
      </w:r>
      <w:r w:rsidRPr="00D95CB6">
        <w:rPr>
          <w:rFonts w:ascii="Times New Roman" w:hAnsi="Times New Roman" w:cs="Times New Roman"/>
          <w:sz w:val="24"/>
          <w:szCs w:val="24"/>
        </w:rPr>
        <w:t xml:space="preserve">. O foco das investigações concentrava-se nos fatores favoráveis e limitantes, bem </w:t>
      </w:r>
      <w:r w:rsidRPr="00D95CB6">
        <w:rPr>
          <w:rFonts w:ascii="Times New Roman" w:hAnsi="Times New Roman" w:cs="Times New Roman"/>
          <w:sz w:val="24"/>
          <w:szCs w:val="24"/>
        </w:rPr>
        <w:lastRenderedPageBreak/>
        <w:t>como nos efeitos sobre a distribuição de médicos, e pouco discutia as mudanças nos indicadores de saúde, como os de mortalidade.</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Na Austrália,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{"citationItems":[{"id":"ITEM-1","itemData":{"DOI":"https://doi.org/10.1016/j.socscimed.2018.08.014","ISSN":"0277-9536","abstract":"Many countries use financial incentive programs to attract physicians to work in rural areas. This paper examines the effectiveness of a policy reform in Australia that made some locations newly eligible for financial incentives and increased incentives for locations already eligible. The analysis uses panel data (2008–2014) on all Australian general practitioners (GPs) aggregated to small areas. We use a difference-in-differences approach to examine if the policy change affected GP entry or exit to the 755 newly eligible locations and the 787 always eligible locations relative to 2249 locations which were never eligible. The policy change increased the entry of newly-qualified GPs to newly eligible locations but had no effect on the entry and exit of other GPs. Our results suggest that location incentives should be targeted at newly qualified GPs.","author":[{"dropping-particle":"","family":"Yong","given":"Jongsay","non-dropping-particle":"","parse-names":false,"suffix":""},{"dropping-particle":"","family":"Scott","given":"Anthony","non-dropping-particle":"","parse-names":false,"suffix":""},{"dropping-particle":"","family":"Gravelle","given":"Hugh","non-dropping-particle":"","parse-names":false,"suffix":""},{"dropping-particle":"","family":"Sivey","given":"Peter","non-dropping-particle":"","parse-names":false,"suffix":""},{"dropping-particle":"","family":"McGrail","given":"Matthew","non-dropping-particle":"","parse-names":false,"suffix":""}],"container-title":"Social Science &amp; Medicine","id":"ITEM-1","issued":{"date-parts":[["2018"]]},"page":"197-205","title":"Do rural incentives payments affect entries and exits of general practitioners?","type":"article-journal","volume":"214"},"uris":["http://www.mendeley.com/documents/?uuid=243b1315-b9d6-4cae-a9e5-e48747f13cc3"]}],"mendeley":{"formattedCitation":"(YONG et al., 2018)","manualFormatting":"Yong et al., (2018)","plainTextFormattedCitation":"(YONG et al., 2018)","previouslyFormattedCitation":"(YONG et al., 2018)"},"properties":{"noteIndex":0},"schema":"https://github.com/citation-style-language/schema/raw/master/csl-citation.json"}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Yong et al.</w:t>
      </w:r>
      <w:r w:rsidR="00841C2E" w:rsidRPr="00D95CB6">
        <w:rPr>
          <w:rStyle w:val="Refdenotaderodap"/>
          <w:rFonts w:ascii="Times New Roman" w:hAnsi="Times New Roman" w:cs="Times New Roman"/>
          <w:noProof/>
          <w:sz w:val="24"/>
          <w:szCs w:val="24"/>
        </w:rPr>
        <w:footnoteReference w:id="32"/>
      </w:r>
      <w:r w:rsidR="00421071" w:rsidRPr="00D95CB6">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procuraram avaliar a eficácia da política de incentivo financeiro do governo australiano para atrair e reter os clínicos gerais em áreas remotas, valendo-se do método diferença em diferença. Os autores não constataram resultados de que o programa de incentivo rural tenha alterado o estoque geral de clínicos gerais nessas localidades em relação às áreas metropolitanas. A política de incentivo surtiu mais efeito nos recém graduados, que deveriam ser priorizados na política em detrimento dos mais seniores. Os autores controlaram a análise com variáveis populacionais (tamanho da população, a proporção de mulheres e a proporção de pessoas com mais de 65 anos de idade), bem como a situação econômica das regiões.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É importante frisar que outras categorias de profissionais de saúde, além dos médicos, são essenciais para uma boa qualidade na prestação dos serviços de saúde. Isso não significa invalidar ou não reconhecer a importância dos médicos para o desempenho dos sistemas de saúde. A título de exemplo, a inserção de parteiras nas equipes de médicos de família em áreas rurais na região do oriente médio, conhecida como Curdistão, mostrou aumento na conscientização das mulheres quanto aos benefícios do parto normal e diminuição da preferência pela cesárea, mas os resultados não apontaram diminuição nas taxas de parto por cesárea</w:t>
      </w:r>
      <w:r w:rsidR="00841C2E" w:rsidRPr="00D95CB6">
        <w:rPr>
          <w:rStyle w:val="Refdenotaderodap"/>
          <w:rFonts w:ascii="Times New Roman" w:hAnsi="Times New Roman" w:cs="Times New Roman"/>
          <w:sz w:val="24"/>
          <w:szCs w:val="24"/>
        </w:rPr>
        <w:footnoteReference w:id="33"/>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No Brasil, </w:t>
      </w:r>
      <w:proofErr w:type="spellStart"/>
      <w:r w:rsidRPr="00D95CB6">
        <w:rPr>
          <w:rFonts w:ascii="Times New Roman" w:hAnsi="Times New Roman" w:cs="Times New Roman"/>
          <w:sz w:val="24"/>
          <w:szCs w:val="24"/>
        </w:rPr>
        <w:t>APS</w:t>
      </w:r>
      <w:proofErr w:type="spellEnd"/>
      <w:r w:rsidRPr="00D95CB6">
        <w:rPr>
          <w:rFonts w:ascii="Times New Roman" w:hAnsi="Times New Roman" w:cs="Times New Roman"/>
          <w:sz w:val="24"/>
          <w:szCs w:val="24"/>
        </w:rPr>
        <w:t xml:space="preserve"> está estruturada na Política Nacional de Atenção Básica (</w:t>
      </w:r>
      <w:proofErr w:type="spellStart"/>
      <w:r w:rsidRPr="00D95CB6">
        <w:rPr>
          <w:rFonts w:ascii="Times New Roman" w:hAnsi="Times New Roman" w:cs="Times New Roman"/>
          <w:sz w:val="24"/>
          <w:szCs w:val="24"/>
        </w:rPr>
        <w:t>Pnab</w:t>
      </w:r>
      <w:proofErr w:type="spellEnd"/>
      <w:r w:rsidRPr="00D95CB6">
        <w:rPr>
          <w:rFonts w:ascii="Times New Roman" w:hAnsi="Times New Roman" w:cs="Times New Roman"/>
          <w:sz w:val="24"/>
          <w:szCs w:val="24"/>
        </w:rPr>
        <w:t xml:space="preserve">), que definiu como forma de organizar a </w:t>
      </w:r>
      <w:proofErr w:type="spellStart"/>
      <w:r w:rsidRPr="00D95CB6">
        <w:rPr>
          <w:rFonts w:ascii="Times New Roman" w:hAnsi="Times New Roman" w:cs="Times New Roman"/>
          <w:sz w:val="24"/>
          <w:szCs w:val="24"/>
        </w:rPr>
        <w:t>AB</w:t>
      </w:r>
      <w:proofErr w:type="spellEnd"/>
      <w:r w:rsidRPr="00D95CB6">
        <w:rPr>
          <w:rFonts w:ascii="Times New Roman" w:hAnsi="Times New Roman" w:cs="Times New Roman"/>
          <w:sz w:val="24"/>
          <w:szCs w:val="24"/>
        </w:rPr>
        <w:t>, a Estratégia de Saúde da Família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A </w:t>
      </w:r>
      <w:proofErr w:type="spellStart"/>
      <w:r w:rsidRPr="00D95CB6">
        <w:rPr>
          <w:rFonts w:ascii="Times New Roman" w:hAnsi="Times New Roman" w:cs="Times New Roman"/>
          <w:sz w:val="24"/>
          <w:szCs w:val="24"/>
        </w:rPr>
        <w:t>AB</w:t>
      </w:r>
      <w:proofErr w:type="spellEnd"/>
      <w:r w:rsidRPr="00D95CB6">
        <w:rPr>
          <w:rFonts w:ascii="Times New Roman" w:hAnsi="Times New Roman" w:cs="Times New Roman"/>
          <w:sz w:val="24"/>
          <w:szCs w:val="24"/>
        </w:rPr>
        <w:t xml:space="preserve"> é desenvolvida por equipes multiprofissionais de saúde, podendo contar, dentre outros, com médicos, enfermeiros, auxiliar ou técnico de enfermagem, agentes comunitários de saúde (ACS), ou outros profissionais, a depender do tipo de equipe formada considerando as características e necessidades municipais. Os médicos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fazem parte das Equipes de Saúde Família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e Atenção Básica (</w:t>
      </w:r>
      <w:proofErr w:type="spellStart"/>
      <w:r w:rsidRPr="00D95CB6">
        <w:rPr>
          <w:rFonts w:ascii="Times New Roman" w:hAnsi="Times New Roman" w:cs="Times New Roman"/>
          <w:sz w:val="24"/>
          <w:szCs w:val="24"/>
        </w:rPr>
        <w:t>eAB</w:t>
      </w:r>
      <w:proofErr w:type="spellEnd"/>
      <w:r w:rsidRPr="00D95CB6">
        <w:rPr>
          <w:rFonts w:ascii="Times New Roman" w:hAnsi="Times New Roman" w:cs="Times New Roman"/>
          <w:sz w:val="24"/>
          <w:szCs w:val="24"/>
        </w:rPr>
        <w:t>), conforme Portaria nº 1.143, de 29 de outubro de 2014.</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Muitos estudos desenvolvidos no país observaram que o fortalecimento da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permite melhores resultados de saúde populacional, como por exemplo, redução das taxas de mortalidade infantil, de menores de cinco anos, mortalidade materna e diminuição das taxas de </w:t>
      </w:r>
      <w:proofErr w:type="spellStart"/>
      <w:r w:rsidRPr="00D95CB6">
        <w:rPr>
          <w:rFonts w:ascii="Times New Roman" w:hAnsi="Times New Roman"/>
          <w:color w:val="000000"/>
          <w:sz w:val="24"/>
          <w:szCs w:val="24"/>
          <w:lang w:eastAsia="pt-BR"/>
        </w:rPr>
        <w:lastRenderedPageBreak/>
        <w:t>ICSAP</w:t>
      </w:r>
      <w:proofErr w:type="spellEnd"/>
      <w:r w:rsidR="00841C2E" w:rsidRPr="00D95CB6">
        <w:rPr>
          <w:rStyle w:val="Refdenotaderodap"/>
          <w:rFonts w:ascii="Times New Roman" w:hAnsi="Times New Roman"/>
          <w:color w:val="000000"/>
          <w:sz w:val="24"/>
          <w:szCs w:val="24"/>
          <w:lang w:eastAsia="pt-BR"/>
        </w:rPr>
        <w:footnoteReference w:id="34"/>
      </w:r>
      <w:r w:rsidRPr="00D95CB6">
        <w:rPr>
          <w:rFonts w:ascii="Times New Roman" w:hAnsi="Times New Roman"/>
          <w:color w:val="000000"/>
          <w:sz w:val="24"/>
          <w:szCs w:val="24"/>
          <w:lang w:eastAsia="pt-BR"/>
        </w:rPr>
        <w:t xml:space="preserve">. </w:t>
      </w:r>
      <w:r w:rsidRPr="00D95CB6">
        <w:rPr>
          <w:rFonts w:ascii="Times New Roman" w:hAnsi="Times New Roman" w:cs="Times New Roman"/>
          <w:sz w:val="24"/>
          <w:szCs w:val="24"/>
        </w:rPr>
        <w:t xml:space="preserve">Diante do exposto, evidencia-se a complexidade e a necessidade em avaliar os efeitos das políticas de </w:t>
      </w:r>
      <w:proofErr w:type="spellStart"/>
      <w:r w:rsidRPr="00D95CB6">
        <w:rPr>
          <w:rFonts w:ascii="Times New Roman" w:hAnsi="Times New Roman" w:cs="Times New Roman"/>
          <w:sz w:val="24"/>
          <w:szCs w:val="24"/>
        </w:rPr>
        <w:t>RHS</w:t>
      </w:r>
      <w:proofErr w:type="spellEnd"/>
      <w:r w:rsidRPr="00D95CB6">
        <w:rPr>
          <w:rFonts w:ascii="Times New Roman" w:hAnsi="Times New Roman" w:cs="Times New Roman"/>
          <w:sz w:val="24"/>
          <w:szCs w:val="24"/>
        </w:rPr>
        <w:t>, no sentido de mensurar os resultados das intervenções e atribuí-los as ações das políticas propostas. Na próxima seção, é apresentada a estratégia empírica de investigação do estudo.</w:t>
      </w:r>
    </w:p>
    <w:p w:rsidR="007752D3" w:rsidRPr="00D95CB6" w:rsidRDefault="007752D3" w:rsidP="007752D3">
      <w:pPr>
        <w:spacing w:after="0" w:line="360" w:lineRule="auto"/>
        <w:ind w:firstLine="708"/>
        <w:jc w:val="both"/>
        <w:rPr>
          <w:rFonts w:ascii="Times New Roman" w:hAnsi="Times New Roman" w:cs="Times New Roman"/>
          <w:sz w:val="24"/>
          <w:szCs w:val="24"/>
        </w:rPr>
      </w:pPr>
    </w:p>
    <w:p w:rsidR="007752D3" w:rsidRPr="00D95CB6" w:rsidRDefault="00DB02A0" w:rsidP="007752D3">
      <w:pPr>
        <w:pStyle w:val="Ttulo1"/>
        <w:numPr>
          <w:ilvl w:val="0"/>
          <w:numId w:val="26"/>
        </w:numPr>
        <w:spacing w:before="0" w:line="360" w:lineRule="auto"/>
        <w:jc w:val="both"/>
        <w:rPr>
          <w:rFonts w:ascii="Times New Roman" w:hAnsi="Times New Roman"/>
          <w:b/>
          <w:color w:val="000000"/>
          <w:sz w:val="24"/>
          <w:szCs w:val="24"/>
          <w:lang w:eastAsia="pt-BR"/>
        </w:rPr>
      </w:pPr>
      <w:bookmarkStart w:id="5" w:name="_Toc14427700"/>
      <w:r w:rsidRPr="00D95CB6">
        <w:rPr>
          <w:rFonts w:ascii="Times New Roman" w:hAnsi="Times New Roman" w:cs="Times New Roman"/>
          <w:b/>
          <w:color w:val="auto"/>
          <w:sz w:val="24"/>
          <w:szCs w:val="24"/>
          <w:lang w:eastAsia="pt-BR"/>
        </w:rPr>
        <w:t>Metodologia</w:t>
      </w:r>
      <w:bookmarkEnd w:id="5"/>
    </w:p>
    <w:p w:rsidR="007752D3" w:rsidRPr="00D95CB6" w:rsidRDefault="007752D3" w:rsidP="007752D3">
      <w:pPr>
        <w:pStyle w:val="Ttulo1"/>
        <w:numPr>
          <w:ilvl w:val="1"/>
          <w:numId w:val="28"/>
        </w:numPr>
        <w:spacing w:before="0" w:line="360" w:lineRule="auto"/>
        <w:jc w:val="both"/>
        <w:rPr>
          <w:rFonts w:ascii="Times New Roman" w:hAnsi="Times New Roman" w:cs="Times New Roman"/>
          <w:color w:val="auto"/>
          <w:sz w:val="24"/>
          <w:szCs w:val="24"/>
          <w:lang w:eastAsia="pt-BR"/>
        </w:rPr>
      </w:pPr>
      <w:bookmarkStart w:id="6" w:name="_Toc14427701"/>
      <w:r w:rsidRPr="00D95CB6">
        <w:rPr>
          <w:rFonts w:ascii="Times New Roman" w:hAnsi="Times New Roman" w:cs="Times New Roman"/>
          <w:color w:val="auto"/>
          <w:sz w:val="24"/>
          <w:szCs w:val="24"/>
          <w:lang w:eastAsia="pt-BR"/>
        </w:rPr>
        <w:t>Dados e estratégia de investigação</w:t>
      </w:r>
      <w:bookmarkEnd w:id="6"/>
    </w:p>
    <w:p w:rsidR="007752D3" w:rsidRPr="00D95CB6" w:rsidRDefault="007752D3" w:rsidP="007752D3">
      <w:pPr>
        <w:pStyle w:val="SemEspaamento"/>
        <w:spacing w:line="360" w:lineRule="auto"/>
        <w:ind w:firstLine="709"/>
        <w:rPr>
          <w:color w:val="000000"/>
          <w:sz w:val="24"/>
          <w:szCs w:val="24"/>
          <w:lang w:eastAsia="pt-BR"/>
        </w:rPr>
      </w:pPr>
      <w:r w:rsidRPr="00D95CB6">
        <w:rPr>
          <w:color w:val="000000"/>
          <w:sz w:val="24"/>
          <w:szCs w:val="24"/>
          <w:lang w:eastAsia="pt-BR"/>
        </w:rPr>
        <w:t xml:space="preserve">Trata-se de uma análise </w:t>
      </w:r>
      <w:proofErr w:type="spellStart"/>
      <w:r w:rsidRPr="00D95CB6">
        <w:rPr>
          <w:i/>
          <w:color w:val="000000"/>
          <w:sz w:val="24"/>
          <w:szCs w:val="24"/>
          <w:lang w:eastAsia="pt-BR"/>
        </w:rPr>
        <w:t>cross</w:t>
      </w:r>
      <w:proofErr w:type="spellEnd"/>
      <w:r w:rsidRPr="00D95CB6">
        <w:rPr>
          <w:i/>
          <w:color w:val="000000"/>
          <w:sz w:val="24"/>
          <w:szCs w:val="24"/>
          <w:lang w:eastAsia="pt-BR"/>
        </w:rPr>
        <w:t xml:space="preserve"> </w:t>
      </w:r>
      <w:proofErr w:type="spellStart"/>
      <w:r w:rsidRPr="00D95CB6">
        <w:rPr>
          <w:i/>
          <w:color w:val="000000"/>
          <w:sz w:val="24"/>
          <w:szCs w:val="24"/>
          <w:lang w:eastAsia="pt-BR"/>
        </w:rPr>
        <w:t>section</w:t>
      </w:r>
      <w:proofErr w:type="spellEnd"/>
      <w:r w:rsidRPr="00D95CB6">
        <w:rPr>
          <w:color w:val="000000"/>
          <w:sz w:val="24"/>
          <w:szCs w:val="24"/>
          <w:lang w:eastAsia="pt-BR"/>
        </w:rPr>
        <w:t xml:space="preserve"> do efeito do </w:t>
      </w:r>
      <w:proofErr w:type="spellStart"/>
      <w:r w:rsidRPr="00D95CB6">
        <w:rPr>
          <w:color w:val="000000"/>
          <w:sz w:val="24"/>
          <w:szCs w:val="24"/>
          <w:lang w:eastAsia="pt-BR"/>
        </w:rPr>
        <w:t>PMM</w:t>
      </w:r>
      <w:proofErr w:type="spellEnd"/>
      <w:r w:rsidRPr="00D95CB6">
        <w:rPr>
          <w:color w:val="000000"/>
          <w:sz w:val="24"/>
          <w:szCs w:val="24"/>
          <w:lang w:eastAsia="pt-BR"/>
        </w:rPr>
        <w:t xml:space="preserve"> levando em consideração os anos de 2012, antes da implantação da intervenção e após implementação do programa em dois momentos do tempo, em 2015 e 2017 em função de disponibilidade dos dados. Algumas variáveis de desfecho utilizadas, principalmente aquelas relacionadas a pessoas acompanhadas, visitas médicas e encaminhamentos estavam disponíveis nas bases de dados oficiais somente até o ano de 2015. Por sua vez, outras de desfecho, como a taxa de médicos na atenção básica, cobertura populacional, </w:t>
      </w:r>
      <w:proofErr w:type="spellStart"/>
      <w:r w:rsidRPr="00D95CB6">
        <w:rPr>
          <w:color w:val="000000"/>
          <w:sz w:val="24"/>
          <w:szCs w:val="24"/>
          <w:lang w:eastAsia="pt-BR"/>
        </w:rPr>
        <w:t>ICSASP</w:t>
      </w:r>
      <w:proofErr w:type="spellEnd"/>
      <w:r w:rsidRPr="00D95CB6">
        <w:rPr>
          <w:color w:val="000000"/>
          <w:sz w:val="24"/>
          <w:szCs w:val="24"/>
          <w:lang w:eastAsia="pt-BR"/>
        </w:rPr>
        <w:t xml:space="preserve"> e a taxa de mortalidade infantil possuíam lastros temporais maiores, disponíveis até o ano 2017, quando da realização do estudo. </w:t>
      </w:r>
    </w:p>
    <w:p w:rsidR="007752D3" w:rsidRPr="00D95CB6" w:rsidRDefault="007752D3" w:rsidP="007752D3">
      <w:pPr>
        <w:pStyle w:val="SemEspaamento"/>
        <w:spacing w:line="360" w:lineRule="auto"/>
        <w:ind w:firstLine="709"/>
        <w:rPr>
          <w:rFonts w:eastAsia="Times New Roman"/>
          <w:sz w:val="24"/>
          <w:szCs w:val="24"/>
        </w:rPr>
      </w:pPr>
      <w:r w:rsidRPr="00D95CB6">
        <w:rPr>
          <w:color w:val="000000"/>
          <w:sz w:val="24"/>
          <w:szCs w:val="24"/>
          <w:lang w:eastAsia="pt-BR"/>
        </w:rPr>
        <w:t xml:space="preserve">Estabeleceu-se como corte os anos de 2013 e 2014, tendo em vista que muitos municípios aderiram ao programa neste intervalo. Além do mais, a implementação do </w:t>
      </w:r>
      <w:proofErr w:type="spellStart"/>
      <w:r w:rsidRPr="00D95CB6">
        <w:rPr>
          <w:color w:val="000000"/>
          <w:sz w:val="24"/>
          <w:szCs w:val="24"/>
          <w:lang w:eastAsia="pt-BR"/>
        </w:rPr>
        <w:t>PMM</w:t>
      </w:r>
      <w:proofErr w:type="spellEnd"/>
      <w:r w:rsidRPr="00D95CB6">
        <w:rPr>
          <w:color w:val="000000"/>
          <w:sz w:val="24"/>
          <w:szCs w:val="24"/>
          <w:lang w:eastAsia="pt-BR"/>
        </w:rPr>
        <w:t xml:space="preserve"> foi um processo que demandou meses para sua operacionalização - entre os chamamentos públicos de adesão de municípios e médicos até a efetiva chegada do profissional no território e atuação nas unidades de saúde. Entre os anos de 2013 e 2014</w:t>
      </w:r>
      <w:r w:rsidRPr="00D95CB6">
        <w:rPr>
          <w:rFonts w:eastAsia="Times New Roman"/>
          <w:sz w:val="24"/>
          <w:szCs w:val="24"/>
        </w:rPr>
        <w:t>, o total de médicos, entrantes menos desistentes, chegou a 13,6 mil alocados em 3.591 municípios, conforme dados obtidos pela lei de acesso à informação.</w:t>
      </w:r>
    </w:p>
    <w:p w:rsidR="007752D3" w:rsidRPr="00D95CB6" w:rsidRDefault="007752D3" w:rsidP="007752D3">
      <w:pPr>
        <w:pStyle w:val="SemEspaamento"/>
        <w:spacing w:line="360" w:lineRule="auto"/>
        <w:ind w:firstLine="709"/>
        <w:rPr>
          <w:color w:val="000000"/>
          <w:sz w:val="24"/>
          <w:szCs w:val="24"/>
          <w:lang w:eastAsia="pt-BR"/>
        </w:rPr>
      </w:pPr>
      <w:r w:rsidRPr="00D95CB6">
        <w:rPr>
          <w:color w:val="000000"/>
          <w:sz w:val="24"/>
          <w:szCs w:val="24"/>
          <w:lang w:eastAsia="pt-BR"/>
        </w:rPr>
        <w:t xml:space="preserve">Embora houvesse dados de resultados para os anos de 2013 e 2014, eles não foram considerados para a análise dos efeitos nesse período. Adicionalmente, levou-se em conta a permanência no programa ao longo do período analisado, isto é, entes municipais que aderiram ao </w:t>
      </w:r>
      <w:proofErr w:type="spellStart"/>
      <w:r w:rsidRPr="00D95CB6">
        <w:rPr>
          <w:color w:val="000000"/>
          <w:sz w:val="24"/>
          <w:szCs w:val="24"/>
          <w:lang w:eastAsia="pt-BR"/>
        </w:rPr>
        <w:t>PMM</w:t>
      </w:r>
      <w:proofErr w:type="spellEnd"/>
      <w:r w:rsidRPr="00D95CB6">
        <w:rPr>
          <w:color w:val="000000"/>
          <w:sz w:val="24"/>
          <w:szCs w:val="24"/>
          <w:lang w:eastAsia="pt-BR"/>
        </w:rPr>
        <w:t xml:space="preserve"> entre os anos de 2013 e 2014 e que permaneceram até o ano de 2017, período mais recente de informações atualizadas. Tendo assim, ao menos quatro anos de exposição à </w:t>
      </w:r>
      <w:r w:rsidRPr="00D95CB6">
        <w:rPr>
          <w:color w:val="000000"/>
          <w:sz w:val="24"/>
          <w:szCs w:val="24"/>
          <w:lang w:eastAsia="pt-BR"/>
        </w:rPr>
        <w:lastRenderedPageBreak/>
        <w:t xml:space="preserve">intervenção. O tempo de adesão ao </w:t>
      </w:r>
      <w:proofErr w:type="spellStart"/>
      <w:r w:rsidRPr="00D95CB6">
        <w:rPr>
          <w:color w:val="000000"/>
          <w:sz w:val="24"/>
          <w:szCs w:val="24"/>
          <w:lang w:eastAsia="pt-BR"/>
        </w:rPr>
        <w:t>PMM</w:t>
      </w:r>
      <w:proofErr w:type="spellEnd"/>
      <w:r w:rsidRPr="00D95CB6">
        <w:rPr>
          <w:color w:val="000000"/>
          <w:sz w:val="24"/>
          <w:szCs w:val="24"/>
          <w:lang w:eastAsia="pt-BR"/>
        </w:rPr>
        <w:t xml:space="preserve"> poderá revelar diferenças nos resultados entre os municípios, pois o programa pode não produzir resultados imediatamente à sua implementação, bem como as gestões locais podem demandar tempo para entendimento da sua operacionalização, entre outros fatores</w:t>
      </w:r>
      <w:r w:rsidR="00770C71" w:rsidRPr="00D95CB6">
        <w:rPr>
          <w:rStyle w:val="Refdenotaderodap"/>
          <w:color w:val="000000"/>
          <w:sz w:val="24"/>
          <w:szCs w:val="24"/>
          <w:lang w:eastAsia="pt-BR"/>
        </w:rPr>
        <w:footnoteReference w:id="35"/>
      </w:r>
      <w:r w:rsidRPr="00D95CB6">
        <w:rPr>
          <w:rFonts w:ascii="Times-Roman" w:hAnsi="Times-Roman"/>
          <w:color w:val="000000"/>
          <w:sz w:val="24"/>
          <w:szCs w:val="24"/>
        </w:rPr>
        <w:t xml:space="preserve">. </w:t>
      </w:r>
    </w:p>
    <w:p w:rsidR="007752D3" w:rsidRPr="00D95CB6" w:rsidRDefault="007752D3" w:rsidP="007752D3">
      <w:pPr>
        <w:pStyle w:val="SemEspaamento"/>
        <w:spacing w:line="360" w:lineRule="auto"/>
        <w:ind w:firstLine="709"/>
        <w:rPr>
          <w:color w:val="000000"/>
          <w:sz w:val="24"/>
          <w:szCs w:val="24"/>
        </w:rPr>
      </w:pPr>
      <w:r w:rsidRPr="00D95CB6">
        <w:rPr>
          <w:color w:val="000000"/>
          <w:sz w:val="24"/>
          <w:szCs w:val="24"/>
          <w:lang w:eastAsia="pt-BR"/>
        </w:rPr>
        <w:t xml:space="preserve">Para as análises, consideraram-se informações de saúde pública, socioeconômicas e de estrutura de prestação de serviços de saúde que estão descritas no quadro 01 (anexo), que </w:t>
      </w:r>
      <w:r w:rsidRPr="00D95CB6">
        <w:rPr>
          <w:color w:val="000000"/>
          <w:sz w:val="24"/>
          <w:szCs w:val="24"/>
        </w:rPr>
        <w:t xml:space="preserve">explicita, de forma sintética, as variáveis incluídas no estudo (desfecho e controle), suas definições, fórmulas de cálculo e as fontes dos dados. </w:t>
      </w:r>
    </w:p>
    <w:p w:rsidR="007752D3" w:rsidRPr="00D95CB6" w:rsidRDefault="007752D3" w:rsidP="007752D3">
      <w:pPr>
        <w:pStyle w:val="SemEspaamento"/>
        <w:spacing w:line="360" w:lineRule="auto"/>
        <w:ind w:firstLine="709"/>
        <w:rPr>
          <w:color w:val="000000"/>
          <w:sz w:val="24"/>
          <w:szCs w:val="24"/>
          <w:lang w:eastAsia="pt-BR"/>
        </w:rPr>
      </w:pPr>
      <w:r w:rsidRPr="00D95CB6">
        <w:rPr>
          <w:color w:val="000000"/>
          <w:sz w:val="24"/>
          <w:szCs w:val="24"/>
          <w:lang w:eastAsia="pt-BR"/>
        </w:rPr>
        <w:t xml:space="preserve">Desde já, cabe esclarecer que apenas comparar os municípios antes e depois da intervenção do </w:t>
      </w:r>
      <w:proofErr w:type="spellStart"/>
      <w:r w:rsidRPr="00D95CB6">
        <w:rPr>
          <w:color w:val="000000"/>
          <w:sz w:val="24"/>
          <w:szCs w:val="24"/>
          <w:lang w:eastAsia="pt-BR"/>
        </w:rPr>
        <w:t>PMM</w:t>
      </w:r>
      <w:proofErr w:type="spellEnd"/>
      <w:r w:rsidRPr="00D95CB6">
        <w:rPr>
          <w:color w:val="000000"/>
          <w:sz w:val="24"/>
          <w:szCs w:val="24"/>
          <w:lang w:eastAsia="pt-BR"/>
        </w:rPr>
        <w:t xml:space="preserve"> não é capaz de revelar o efeito da política, uma vez que, diversos outros fatores podem afetar os resultados da intervenção. Assim, “para poder estimar o efeito causal ou impacto de um programa sobre os resultados, qualquer método escolhido deve estimar o chamado </w:t>
      </w:r>
      <w:proofErr w:type="spellStart"/>
      <w:r w:rsidRPr="00D95CB6">
        <w:rPr>
          <w:color w:val="000000"/>
          <w:sz w:val="24"/>
          <w:szCs w:val="24"/>
          <w:lang w:eastAsia="pt-BR"/>
        </w:rPr>
        <w:t>contrafactual</w:t>
      </w:r>
      <w:proofErr w:type="spellEnd"/>
      <w:r w:rsidRPr="00D95CB6">
        <w:rPr>
          <w:color w:val="000000"/>
          <w:sz w:val="24"/>
          <w:szCs w:val="24"/>
          <w:lang w:eastAsia="pt-BR"/>
        </w:rPr>
        <w:t>, isto é, qual teria sido o resultado para os participantes do programa se eles não tivessem participado”</w:t>
      </w:r>
      <w:r w:rsidR="00770C71" w:rsidRPr="00D95CB6">
        <w:rPr>
          <w:rStyle w:val="Refdenotaderodap"/>
          <w:color w:val="000000"/>
          <w:sz w:val="24"/>
          <w:szCs w:val="24"/>
          <w:lang w:eastAsia="pt-BR"/>
        </w:rPr>
        <w:footnoteReference w:id="36"/>
      </w:r>
      <w:r w:rsidRPr="00D95CB6">
        <w:rPr>
          <w:b/>
          <w:color w:val="000000"/>
          <w:sz w:val="24"/>
          <w:szCs w:val="24"/>
          <w:lang w:eastAsia="pt-BR"/>
        </w:rPr>
        <w:t>.</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Diante disto, torna-se viável utilizar métodos como o Diferenças em Diferenças (</w:t>
      </w:r>
      <w:proofErr w:type="spellStart"/>
      <w:r w:rsidRPr="00D95CB6">
        <w:rPr>
          <w:color w:val="000000"/>
          <w:sz w:val="24"/>
          <w:szCs w:val="24"/>
          <w:lang w:eastAsia="pt-BR"/>
        </w:rPr>
        <w:t>DD</w:t>
      </w:r>
      <w:proofErr w:type="spellEnd"/>
      <w:r w:rsidRPr="00D95CB6">
        <w:rPr>
          <w:color w:val="000000"/>
          <w:sz w:val="24"/>
          <w:szCs w:val="24"/>
          <w:lang w:eastAsia="pt-BR"/>
        </w:rPr>
        <w:t>), adotado nos estudos de abordagem quase experimentais</w:t>
      </w:r>
      <w:r w:rsidR="00770C71" w:rsidRPr="00D95CB6">
        <w:rPr>
          <w:rStyle w:val="Refdenotaderodap"/>
          <w:color w:val="000000"/>
          <w:sz w:val="24"/>
          <w:szCs w:val="24"/>
          <w:lang w:eastAsia="pt-BR"/>
        </w:rPr>
        <w:footnoteReference w:id="37"/>
      </w:r>
      <w:r w:rsidRPr="00D95CB6">
        <w:rPr>
          <w:color w:val="000000"/>
          <w:sz w:val="24"/>
          <w:szCs w:val="24"/>
          <w:lang w:eastAsia="pt-BR"/>
        </w:rPr>
        <w:t xml:space="preserve">. O método </w:t>
      </w:r>
      <w:proofErr w:type="spellStart"/>
      <w:r w:rsidRPr="00D95CB6">
        <w:rPr>
          <w:color w:val="000000"/>
          <w:sz w:val="24"/>
          <w:szCs w:val="24"/>
          <w:lang w:eastAsia="pt-BR"/>
        </w:rPr>
        <w:t>DD</w:t>
      </w:r>
      <w:proofErr w:type="spellEnd"/>
      <w:r w:rsidRPr="00D95CB6">
        <w:rPr>
          <w:color w:val="000000"/>
          <w:sz w:val="24"/>
          <w:szCs w:val="24"/>
          <w:lang w:eastAsia="pt-BR"/>
        </w:rPr>
        <w:t xml:space="preserve"> “compara as mudanças nos resultados ao longo do tempo em uma população inscrita em um programa (o grupo de tratamento) e uma população que não está inscrita (o grupo de comparação)” comumente designado de controle</w:t>
      </w:r>
      <w:r w:rsidR="003E1141" w:rsidRPr="00D95CB6">
        <w:rPr>
          <w:rStyle w:val="Refdenotaderodap"/>
          <w:color w:val="000000"/>
          <w:sz w:val="24"/>
          <w:szCs w:val="24"/>
          <w:lang w:eastAsia="pt-BR"/>
        </w:rPr>
        <w:footnoteReference w:id="38"/>
      </w:r>
      <w:r w:rsidRPr="00D95CB6">
        <w:rPr>
          <w:color w:val="000000"/>
          <w:sz w:val="24"/>
          <w:szCs w:val="24"/>
          <w:lang w:eastAsia="pt-BR"/>
        </w:rPr>
        <w:t xml:space="preserv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Para definição da amostra de municípios do estudo, levou-se em consideração as condições de vulnerabilidade (severa e alta) em saúde a partir do Indicador de Vulnerabilidade e Condições em Saúde (</w:t>
      </w:r>
      <w:proofErr w:type="spellStart"/>
      <w:r w:rsidRPr="00D95CB6">
        <w:rPr>
          <w:color w:val="000000"/>
          <w:sz w:val="24"/>
          <w:szCs w:val="24"/>
          <w:lang w:eastAsia="pt-BR"/>
        </w:rPr>
        <w:t>IVCS</w:t>
      </w:r>
      <w:proofErr w:type="spellEnd"/>
      <w:r w:rsidRPr="00D95CB6">
        <w:rPr>
          <w:color w:val="000000"/>
          <w:sz w:val="24"/>
          <w:szCs w:val="24"/>
          <w:lang w:eastAsia="pt-BR"/>
        </w:rPr>
        <w:t xml:space="preserve">) para o ano de 2012 (antes do </w:t>
      </w:r>
      <w:proofErr w:type="spellStart"/>
      <w:r w:rsidRPr="00D95CB6">
        <w:rPr>
          <w:color w:val="000000"/>
          <w:sz w:val="24"/>
          <w:szCs w:val="24"/>
          <w:lang w:eastAsia="pt-BR"/>
        </w:rPr>
        <w:t>PMM</w:t>
      </w:r>
      <w:proofErr w:type="spellEnd"/>
      <w:r w:rsidRPr="00D95CB6">
        <w:rPr>
          <w:color w:val="000000"/>
          <w:sz w:val="24"/>
          <w:szCs w:val="24"/>
          <w:lang w:eastAsia="pt-BR"/>
        </w:rPr>
        <w:t>) elaborado</w:t>
      </w:r>
      <w:r w:rsidR="00871553" w:rsidRPr="00D95CB6">
        <w:rPr>
          <w:color w:val="000000"/>
          <w:sz w:val="24"/>
          <w:szCs w:val="24"/>
          <w:lang w:eastAsia="pt-BR"/>
        </w:rPr>
        <w:t xml:space="preserve"> p</w:t>
      </w:r>
      <w:r w:rsidR="006B5851" w:rsidRPr="00D95CB6">
        <w:rPr>
          <w:color w:val="000000"/>
          <w:sz w:val="24"/>
          <w:szCs w:val="24"/>
          <w:lang w:eastAsia="pt-BR"/>
        </w:rPr>
        <w:t>or M</w:t>
      </w:r>
      <w:r w:rsidR="003C2C99" w:rsidRPr="00D95CB6">
        <w:rPr>
          <w:color w:val="000000"/>
          <w:sz w:val="24"/>
          <w:szCs w:val="24"/>
          <w:lang w:eastAsia="pt-BR"/>
        </w:rPr>
        <w:t>acedo</w:t>
      </w:r>
      <w:r w:rsidR="006B5851" w:rsidRPr="00D95CB6">
        <w:rPr>
          <w:color w:val="000000"/>
          <w:sz w:val="24"/>
          <w:szCs w:val="24"/>
          <w:lang w:eastAsia="pt-BR"/>
        </w:rPr>
        <w:t xml:space="preserve"> e </w:t>
      </w:r>
      <w:r w:rsidR="003C2C99" w:rsidRPr="00D95CB6">
        <w:rPr>
          <w:color w:val="000000"/>
          <w:sz w:val="24"/>
          <w:szCs w:val="24"/>
          <w:lang w:eastAsia="pt-BR"/>
        </w:rPr>
        <w:t>Ferreira</w:t>
      </w:r>
      <w:r w:rsidR="003E1141" w:rsidRPr="00D95CB6">
        <w:rPr>
          <w:rStyle w:val="Refdenotaderodap"/>
          <w:color w:val="000000"/>
          <w:sz w:val="24"/>
          <w:szCs w:val="24"/>
          <w:lang w:eastAsia="pt-BR"/>
        </w:rPr>
        <w:footnoteReference w:id="39"/>
      </w:r>
      <w:r w:rsidR="003C2C99" w:rsidRPr="00D95CB6">
        <w:rPr>
          <w:color w:val="000000"/>
          <w:sz w:val="24"/>
          <w:szCs w:val="24"/>
          <w:lang w:eastAsia="pt-BR"/>
        </w:rPr>
        <w:t xml:space="preserve"> </w:t>
      </w:r>
      <w:r w:rsidRPr="00D95CB6">
        <w:rPr>
          <w:color w:val="000000"/>
          <w:sz w:val="24"/>
          <w:szCs w:val="24"/>
          <w:lang w:eastAsia="pt-BR"/>
        </w:rPr>
        <w:t xml:space="preserve">a partir de informações socioeconômicas e de saúde dos municípios brasileiros. A amostra continha 895 municípios no grupo de vulnerabilidades do </w:t>
      </w:r>
      <w:proofErr w:type="spellStart"/>
      <w:r w:rsidRPr="00D95CB6">
        <w:rPr>
          <w:color w:val="000000"/>
          <w:sz w:val="24"/>
          <w:szCs w:val="24"/>
          <w:lang w:eastAsia="pt-BR"/>
        </w:rPr>
        <w:t>IVCS</w:t>
      </w:r>
      <w:proofErr w:type="spellEnd"/>
      <w:r w:rsidRPr="00D95CB6">
        <w:rPr>
          <w:color w:val="000000"/>
          <w:sz w:val="24"/>
          <w:szCs w:val="24"/>
          <w:lang w:eastAsia="pt-BR"/>
        </w:rPr>
        <w:t xml:space="preserve">. Para definição do grupo de tratamento levou-se em consideração aqueles municípios que aderiram ao </w:t>
      </w:r>
      <w:proofErr w:type="spellStart"/>
      <w:r w:rsidRPr="00D95CB6">
        <w:rPr>
          <w:color w:val="000000"/>
          <w:sz w:val="24"/>
          <w:szCs w:val="24"/>
          <w:lang w:eastAsia="pt-BR"/>
        </w:rPr>
        <w:t>PMM</w:t>
      </w:r>
      <w:proofErr w:type="spellEnd"/>
      <w:r w:rsidRPr="00D95CB6">
        <w:rPr>
          <w:color w:val="000000"/>
          <w:sz w:val="24"/>
          <w:szCs w:val="24"/>
          <w:lang w:eastAsia="pt-BR"/>
        </w:rPr>
        <w:t xml:space="preserve"> entre os anos de 2013 e 2014, e que permaneceram no programa até o ano de 2017, totalizando, assim </w:t>
      </w:r>
      <w:r w:rsidRPr="00D95CB6">
        <w:rPr>
          <w:color w:val="000000"/>
          <w:sz w:val="24"/>
          <w:szCs w:val="24"/>
          <w:lang w:eastAsia="pt-BR"/>
        </w:rPr>
        <w:lastRenderedPageBreak/>
        <w:t>572 municípios. Por sua vez, o grupo de controle, eram aqueles entes em situação de vulnerabilidade, mas que não aderiram ao Mais Médicos em nenhum momento do recorte temporal. Eram 209 municípios nesta situação. Desta forma, o total de observações final foi de 781.</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EastAsia" w:hAnsi="Times-Roman" w:cstheme="minorBidi"/>
          <w:color w:val="000000"/>
          <w:sz w:val="24"/>
          <w:szCs w:val="24"/>
        </w:rPr>
        <w:t xml:space="preserve">O perfil dos 781 municípios analisados neste estudo em sua maior parte é das regiões Nordeste (67%) e Norte (18%) do país, seguido das regiões Sudeste (9%), Sul (4%) e Centro-Oeste (3%). Considerando o porte populacional, a grande maioria é de pequeno porte, sendo que 71% dos municípios possuem até 20 mil habitantes. Aqueles na faixa dos 20 aos 50 mil habitantes, somam 24%. Em seguida, estão 3% dos entes na faixa dos 50 aos 100 mil habitantes e somente 1%, são municípios na faixa populacional dos 100 aos 500 mil habitantes. </w:t>
      </w:r>
    </w:p>
    <w:p w:rsidR="007752D3" w:rsidRPr="00D95CB6" w:rsidRDefault="007752D3" w:rsidP="007752D3">
      <w:pPr>
        <w:pStyle w:val="SemEspaamento"/>
        <w:spacing w:line="360" w:lineRule="auto"/>
        <w:ind w:firstLine="708"/>
        <w:rPr>
          <w:rFonts w:eastAsiaTheme="minorHAnsi"/>
          <w:color w:val="000000"/>
          <w:sz w:val="24"/>
          <w:szCs w:val="24"/>
        </w:rPr>
      </w:pPr>
      <w:r w:rsidRPr="00D95CB6">
        <w:rPr>
          <w:color w:val="000000"/>
          <w:sz w:val="24"/>
          <w:szCs w:val="24"/>
          <w:lang w:eastAsia="pt-BR"/>
        </w:rPr>
        <w:t xml:space="preserve">A partir de então, estabeleceu-se os grupos de tratamento e controle a fim de observar </w:t>
      </w:r>
      <w:r w:rsidRPr="00D95CB6">
        <w:rPr>
          <w:rFonts w:eastAsiaTheme="minorHAnsi"/>
          <w:color w:val="000000"/>
          <w:sz w:val="24"/>
          <w:szCs w:val="24"/>
        </w:rPr>
        <w:t xml:space="preserve">os efeitos do </w:t>
      </w:r>
      <w:proofErr w:type="spellStart"/>
      <w:r w:rsidRPr="00D95CB6">
        <w:rPr>
          <w:rFonts w:eastAsiaTheme="minorHAnsi"/>
          <w:color w:val="000000"/>
          <w:sz w:val="24"/>
          <w:szCs w:val="24"/>
        </w:rPr>
        <w:t>PMM</w:t>
      </w:r>
      <w:proofErr w:type="spellEnd"/>
      <w:r w:rsidRPr="00D95CB6">
        <w:rPr>
          <w:rFonts w:eastAsiaTheme="minorHAnsi"/>
          <w:color w:val="000000"/>
          <w:sz w:val="24"/>
          <w:szCs w:val="24"/>
        </w:rPr>
        <w:t xml:space="preserve"> considerando o fortalecimento da prestação de serviços em saúde em </w:t>
      </w:r>
      <w:proofErr w:type="spellStart"/>
      <w:r w:rsidRPr="00D95CB6">
        <w:rPr>
          <w:rFonts w:eastAsiaTheme="minorHAnsi"/>
          <w:color w:val="000000"/>
          <w:sz w:val="24"/>
          <w:szCs w:val="24"/>
        </w:rPr>
        <w:t>AB</w:t>
      </w:r>
      <w:proofErr w:type="spellEnd"/>
      <w:r w:rsidRPr="00D95CB6">
        <w:rPr>
          <w:rFonts w:eastAsiaTheme="minorHAnsi"/>
          <w:color w:val="000000"/>
          <w:sz w:val="24"/>
          <w:szCs w:val="24"/>
        </w:rPr>
        <w:t xml:space="preserve">, um de seus objetivos. Para tanto, analisou-se como desfecho: a) o incremento de médicos na </w:t>
      </w:r>
      <w:proofErr w:type="spellStart"/>
      <w:r w:rsidRPr="00D95CB6">
        <w:rPr>
          <w:rFonts w:eastAsiaTheme="minorHAnsi"/>
          <w:color w:val="000000"/>
          <w:sz w:val="24"/>
          <w:szCs w:val="24"/>
        </w:rPr>
        <w:t>AB</w:t>
      </w:r>
      <w:proofErr w:type="spellEnd"/>
      <w:r w:rsidRPr="00D95CB6">
        <w:rPr>
          <w:rFonts w:eastAsiaTheme="minorHAnsi"/>
          <w:color w:val="000000"/>
          <w:sz w:val="24"/>
          <w:szCs w:val="24"/>
        </w:rPr>
        <w:t>; b) capacidade de cobertura populacional das equipes de saúde da família (</w:t>
      </w:r>
      <w:proofErr w:type="spellStart"/>
      <w:r w:rsidRPr="00D95CB6">
        <w:rPr>
          <w:rFonts w:eastAsiaTheme="minorHAnsi"/>
          <w:color w:val="000000"/>
          <w:sz w:val="24"/>
          <w:szCs w:val="24"/>
        </w:rPr>
        <w:t>eSF</w:t>
      </w:r>
      <w:proofErr w:type="spellEnd"/>
      <w:r w:rsidRPr="00D95CB6">
        <w:rPr>
          <w:rFonts w:eastAsiaTheme="minorHAnsi"/>
          <w:color w:val="000000"/>
          <w:sz w:val="24"/>
          <w:szCs w:val="24"/>
        </w:rPr>
        <w:t xml:space="preserve">); c) o número de pessoas acompanhadas pelas </w:t>
      </w:r>
      <w:proofErr w:type="spellStart"/>
      <w:r w:rsidRPr="00D95CB6">
        <w:rPr>
          <w:rFonts w:eastAsiaTheme="minorHAnsi"/>
          <w:color w:val="000000"/>
          <w:sz w:val="24"/>
          <w:szCs w:val="24"/>
        </w:rPr>
        <w:t>eSF</w:t>
      </w:r>
      <w:proofErr w:type="spellEnd"/>
      <w:r w:rsidRPr="00D95CB6">
        <w:rPr>
          <w:rFonts w:eastAsiaTheme="minorHAnsi"/>
          <w:color w:val="000000"/>
          <w:sz w:val="24"/>
          <w:szCs w:val="24"/>
        </w:rPr>
        <w:t xml:space="preserve">; d) a proporção de visitas médicas realizadas. Esses indicadores procuravam captar a ampliação da cobertura dos serviços de saúde. Em seguida, analisou-se a resolutividade da </w:t>
      </w:r>
      <w:proofErr w:type="spellStart"/>
      <w:r w:rsidRPr="00D95CB6">
        <w:rPr>
          <w:rFonts w:eastAsiaTheme="minorHAnsi"/>
          <w:color w:val="000000"/>
          <w:sz w:val="24"/>
          <w:szCs w:val="24"/>
        </w:rPr>
        <w:t>APS</w:t>
      </w:r>
      <w:proofErr w:type="spellEnd"/>
      <w:r w:rsidRPr="00D95CB6">
        <w:rPr>
          <w:rFonts w:eastAsiaTheme="minorHAnsi"/>
          <w:color w:val="000000"/>
          <w:sz w:val="24"/>
          <w:szCs w:val="24"/>
        </w:rPr>
        <w:t xml:space="preserve"> </w:t>
      </w:r>
      <w:r w:rsidR="003E1141" w:rsidRPr="00D95CB6">
        <w:rPr>
          <w:rFonts w:eastAsiaTheme="minorHAnsi"/>
          <w:color w:val="000000"/>
          <w:sz w:val="24"/>
          <w:szCs w:val="24"/>
        </w:rPr>
        <w:t xml:space="preserve">a partir </w:t>
      </w:r>
      <w:r w:rsidRPr="00D95CB6">
        <w:rPr>
          <w:rFonts w:eastAsiaTheme="minorHAnsi"/>
          <w:color w:val="000000"/>
          <w:sz w:val="24"/>
          <w:szCs w:val="24"/>
        </w:rPr>
        <w:t xml:space="preserve">e) </w:t>
      </w:r>
      <w:r w:rsidR="003E1141" w:rsidRPr="00D95CB6">
        <w:rPr>
          <w:rFonts w:eastAsiaTheme="minorHAnsi"/>
          <w:color w:val="000000"/>
          <w:sz w:val="24"/>
          <w:szCs w:val="24"/>
        </w:rPr>
        <w:t xml:space="preserve">da </w:t>
      </w:r>
      <w:r w:rsidRPr="00D95CB6">
        <w:rPr>
          <w:rFonts w:eastAsiaTheme="minorHAnsi"/>
          <w:color w:val="000000"/>
          <w:sz w:val="24"/>
          <w:szCs w:val="24"/>
        </w:rPr>
        <w:t xml:space="preserve">proporção de encaminhamento para atendimento especializado; f) </w:t>
      </w:r>
      <w:r w:rsidR="003E1141" w:rsidRPr="00D95CB6">
        <w:rPr>
          <w:rFonts w:eastAsiaTheme="minorHAnsi"/>
          <w:color w:val="000000"/>
          <w:sz w:val="24"/>
          <w:szCs w:val="24"/>
        </w:rPr>
        <w:t xml:space="preserve">da </w:t>
      </w:r>
      <w:r w:rsidRPr="00D95CB6">
        <w:rPr>
          <w:rFonts w:eastAsiaTheme="minorHAnsi"/>
          <w:color w:val="000000"/>
          <w:sz w:val="24"/>
          <w:szCs w:val="24"/>
        </w:rPr>
        <w:t>proporção de encaminhamentos para atendimento de urgência e emergência; g)</w:t>
      </w:r>
      <w:r w:rsidR="003E1141" w:rsidRPr="00D95CB6">
        <w:rPr>
          <w:rFonts w:eastAsiaTheme="minorHAnsi"/>
          <w:color w:val="000000"/>
          <w:sz w:val="24"/>
          <w:szCs w:val="24"/>
        </w:rPr>
        <w:t xml:space="preserve"> da</w:t>
      </w:r>
      <w:r w:rsidRPr="00D95CB6">
        <w:rPr>
          <w:rFonts w:eastAsiaTheme="minorHAnsi"/>
          <w:color w:val="000000"/>
          <w:sz w:val="24"/>
          <w:szCs w:val="24"/>
        </w:rPr>
        <w:t xml:space="preserve"> proporção de encaminhamento para internação hospitalar e h) </w:t>
      </w:r>
      <w:r w:rsidR="003E1141" w:rsidRPr="00D95CB6">
        <w:rPr>
          <w:rFonts w:eastAsiaTheme="minorHAnsi"/>
          <w:color w:val="000000"/>
          <w:sz w:val="24"/>
          <w:szCs w:val="24"/>
        </w:rPr>
        <w:t xml:space="preserve">das </w:t>
      </w:r>
      <w:r w:rsidRPr="00D95CB6">
        <w:rPr>
          <w:rFonts w:eastAsiaTheme="minorHAnsi"/>
          <w:color w:val="000000"/>
          <w:sz w:val="24"/>
          <w:szCs w:val="24"/>
        </w:rPr>
        <w:t>Internações por Condições Sensíveis à Atenção Primária (</w:t>
      </w:r>
      <w:proofErr w:type="spellStart"/>
      <w:r w:rsidRPr="00D95CB6">
        <w:rPr>
          <w:rFonts w:eastAsiaTheme="minorHAnsi"/>
          <w:color w:val="000000"/>
          <w:sz w:val="24"/>
          <w:szCs w:val="24"/>
        </w:rPr>
        <w:t>ICSAP</w:t>
      </w:r>
      <w:proofErr w:type="spellEnd"/>
      <w:r w:rsidRPr="00D95CB6">
        <w:rPr>
          <w:rFonts w:eastAsiaTheme="minorHAnsi"/>
          <w:color w:val="000000"/>
          <w:sz w:val="24"/>
          <w:szCs w:val="24"/>
        </w:rPr>
        <w:t xml:space="preserve">). Por fim, analisou-se os efeitos do </w:t>
      </w:r>
      <w:proofErr w:type="spellStart"/>
      <w:r w:rsidRPr="00D95CB6">
        <w:rPr>
          <w:rFonts w:eastAsiaTheme="minorHAnsi"/>
          <w:color w:val="000000"/>
          <w:sz w:val="24"/>
          <w:szCs w:val="24"/>
        </w:rPr>
        <w:t>PMM</w:t>
      </w:r>
      <w:proofErr w:type="spellEnd"/>
      <w:r w:rsidRPr="00D95CB6">
        <w:rPr>
          <w:rFonts w:eastAsiaTheme="minorHAnsi"/>
          <w:color w:val="000000"/>
          <w:sz w:val="24"/>
          <w:szCs w:val="24"/>
        </w:rPr>
        <w:t xml:space="preserve"> nos resultados de saúde, pois um de seus objetivos é reduzir as desigualdades regionais em saúde. Desta forma, considerou-se o seu impacto do </w:t>
      </w:r>
      <w:proofErr w:type="spellStart"/>
      <w:r w:rsidRPr="00D95CB6">
        <w:rPr>
          <w:rFonts w:eastAsiaTheme="minorHAnsi"/>
          <w:color w:val="000000"/>
          <w:sz w:val="24"/>
          <w:szCs w:val="24"/>
        </w:rPr>
        <w:t>PMM</w:t>
      </w:r>
      <w:proofErr w:type="spellEnd"/>
      <w:r w:rsidRPr="00D95CB6">
        <w:rPr>
          <w:rFonts w:eastAsiaTheme="minorHAnsi"/>
          <w:color w:val="000000"/>
          <w:sz w:val="24"/>
          <w:szCs w:val="24"/>
        </w:rPr>
        <w:t xml:space="preserve"> na saúde infantil, materializado pela j) taxa de mortalidade infantil para menores de um ano de vida.</w:t>
      </w:r>
    </w:p>
    <w:p w:rsidR="007752D3" w:rsidRPr="00D95CB6" w:rsidRDefault="007752D3" w:rsidP="007752D3">
      <w:pPr>
        <w:pStyle w:val="SemEspaamento"/>
        <w:spacing w:line="360" w:lineRule="auto"/>
        <w:ind w:firstLine="708"/>
        <w:rPr>
          <w:rFonts w:eastAsiaTheme="minorHAnsi"/>
          <w:color w:val="000000"/>
          <w:sz w:val="24"/>
          <w:szCs w:val="24"/>
        </w:rPr>
      </w:pPr>
      <w:r w:rsidRPr="00D95CB6">
        <w:rPr>
          <w:color w:val="000000"/>
          <w:sz w:val="24"/>
          <w:szCs w:val="24"/>
          <w:lang w:eastAsia="pt-BR"/>
        </w:rPr>
        <w:t xml:space="preserve">A ampliação do acesso da população aos níveis de atenção à saúde, bem como a redução do déficit de profissionais é uma das formas de contribuir para o fortalecimento da prestação de serviços de saúde no nível da </w:t>
      </w:r>
      <w:proofErr w:type="spellStart"/>
      <w:r w:rsidRPr="00D95CB6">
        <w:rPr>
          <w:color w:val="000000"/>
          <w:sz w:val="24"/>
          <w:szCs w:val="24"/>
          <w:lang w:eastAsia="pt-BR"/>
        </w:rPr>
        <w:t>AB</w:t>
      </w:r>
      <w:proofErr w:type="spellEnd"/>
      <w:r w:rsidRPr="00D95CB6">
        <w:rPr>
          <w:color w:val="000000"/>
          <w:sz w:val="24"/>
          <w:szCs w:val="24"/>
          <w:lang w:eastAsia="pt-BR"/>
        </w:rPr>
        <w:t>, bem como para um maior resolutividade</w:t>
      </w:r>
      <w:r w:rsidR="003E1141" w:rsidRPr="00D95CB6">
        <w:rPr>
          <w:rStyle w:val="Refdenotaderodap"/>
          <w:color w:val="000000"/>
          <w:sz w:val="24"/>
          <w:szCs w:val="24"/>
          <w:lang w:eastAsia="pt-BR"/>
        </w:rPr>
        <w:footnoteReference w:id="40"/>
      </w:r>
      <w:r w:rsidRPr="00D95CB6">
        <w:rPr>
          <w:color w:val="000000"/>
          <w:sz w:val="24"/>
          <w:szCs w:val="24"/>
          <w:lang w:eastAsia="pt-BR"/>
        </w:rPr>
        <w:t xml:space="preserve">. </w:t>
      </w:r>
      <w:r w:rsidRPr="00D95CB6">
        <w:rPr>
          <w:rFonts w:eastAsiaTheme="minorHAnsi"/>
          <w:color w:val="000000"/>
          <w:sz w:val="24"/>
          <w:szCs w:val="24"/>
        </w:rPr>
        <w:t>Uma Atenção Primária à Saúde</w:t>
      </w:r>
      <w:r w:rsidR="003E1141" w:rsidRPr="00D95CB6">
        <w:rPr>
          <w:rFonts w:eastAsiaTheme="minorHAnsi"/>
          <w:color w:val="000000"/>
          <w:sz w:val="24"/>
          <w:szCs w:val="24"/>
        </w:rPr>
        <w:t xml:space="preserve"> </w:t>
      </w:r>
      <w:r w:rsidRPr="00D95CB6">
        <w:rPr>
          <w:rFonts w:eastAsiaTheme="minorHAnsi"/>
          <w:color w:val="000000"/>
          <w:sz w:val="24"/>
          <w:szCs w:val="24"/>
        </w:rPr>
        <w:t>(</w:t>
      </w:r>
      <w:proofErr w:type="spellStart"/>
      <w:r w:rsidRPr="00D95CB6">
        <w:rPr>
          <w:rFonts w:eastAsiaTheme="minorHAnsi"/>
          <w:color w:val="000000"/>
          <w:sz w:val="24"/>
          <w:szCs w:val="24"/>
        </w:rPr>
        <w:t>APS</w:t>
      </w:r>
      <w:proofErr w:type="spellEnd"/>
      <w:r w:rsidRPr="00D95CB6">
        <w:rPr>
          <w:rFonts w:eastAsiaTheme="minorHAnsi"/>
          <w:color w:val="000000"/>
          <w:sz w:val="24"/>
          <w:szCs w:val="24"/>
        </w:rPr>
        <w:t xml:space="preserve">) efetiva contribui para reduzir os encaminhamentos e as internações de um conjunto de problemas de saúde que são sensíveis à </w:t>
      </w:r>
      <w:proofErr w:type="spellStart"/>
      <w:r w:rsidRPr="00D95CB6">
        <w:rPr>
          <w:rFonts w:eastAsiaTheme="minorHAnsi"/>
          <w:color w:val="000000"/>
          <w:sz w:val="24"/>
          <w:szCs w:val="24"/>
        </w:rPr>
        <w:t>APS</w:t>
      </w:r>
      <w:proofErr w:type="spellEnd"/>
      <w:r w:rsidRPr="00D95CB6">
        <w:rPr>
          <w:rFonts w:eastAsiaTheme="minorHAnsi"/>
          <w:color w:val="000000"/>
          <w:sz w:val="24"/>
          <w:szCs w:val="24"/>
        </w:rPr>
        <w:t>, o que indicaria a qualidade e a resolutividade desta orientação</w:t>
      </w:r>
      <w:r w:rsidR="00814298" w:rsidRPr="00D95CB6">
        <w:rPr>
          <w:rStyle w:val="Refdenotaderodap"/>
          <w:rFonts w:eastAsiaTheme="minorHAnsi"/>
          <w:color w:val="000000"/>
          <w:sz w:val="24"/>
          <w:szCs w:val="24"/>
        </w:rPr>
        <w:footnoteReference w:id="41"/>
      </w:r>
      <w:r w:rsidRPr="00D95CB6">
        <w:rPr>
          <w:rFonts w:eastAsiaTheme="minorHAnsi"/>
          <w:color w:val="000000"/>
          <w:sz w:val="24"/>
          <w:szCs w:val="24"/>
        </w:rPr>
        <w:t xml:space="preserve">. </w:t>
      </w:r>
    </w:p>
    <w:p w:rsidR="007752D3" w:rsidRPr="00D95CB6" w:rsidRDefault="007752D3" w:rsidP="007752D3">
      <w:pPr>
        <w:pStyle w:val="SemEspaamento"/>
        <w:spacing w:line="360" w:lineRule="auto"/>
        <w:ind w:firstLine="708"/>
        <w:rPr>
          <w:rFonts w:eastAsiaTheme="minorHAnsi"/>
          <w:color w:val="000000"/>
          <w:sz w:val="24"/>
          <w:szCs w:val="24"/>
        </w:rPr>
      </w:pPr>
      <w:r w:rsidRPr="00D95CB6">
        <w:rPr>
          <w:rFonts w:eastAsiaTheme="minorHAnsi"/>
          <w:color w:val="000000"/>
          <w:sz w:val="24"/>
          <w:szCs w:val="24"/>
        </w:rPr>
        <w:lastRenderedPageBreak/>
        <w:t>A resolutividade pode ser observada em dois momentos. Num primeiro, dentro do próprio serviço em relação “à capacidade de atender à sua demanda e de encaminhar os casos que necessitam de atendimento mais especializado”.  Já num segundo momento, “dentro do sistema de saúde, que se estende desde a consulta inicial do usuário no serviço de atenção primária à saúde até a solução de seu problema em outros níveis de atenção à saúde”</w:t>
      </w:r>
      <w:r w:rsidR="00814298" w:rsidRPr="00D95CB6">
        <w:rPr>
          <w:rStyle w:val="Refdenotaderodap"/>
          <w:rFonts w:eastAsiaTheme="minorHAnsi"/>
          <w:color w:val="000000"/>
          <w:sz w:val="24"/>
          <w:szCs w:val="24"/>
        </w:rPr>
        <w:footnoteReference w:id="42"/>
      </w:r>
      <w:r w:rsidRPr="00D95CB6">
        <w:rPr>
          <w:rFonts w:eastAsiaTheme="minorHAnsi"/>
          <w:color w:val="000000"/>
          <w:sz w:val="24"/>
          <w:szCs w:val="24"/>
        </w:rPr>
        <w:t>.</w:t>
      </w:r>
    </w:p>
    <w:p w:rsidR="007752D3" w:rsidRPr="00D95CB6" w:rsidRDefault="007752D3" w:rsidP="007752D3">
      <w:pPr>
        <w:pStyle w:val="SemEspaamento"/>
        <w:spacing w:line="360" w:lineRule="auto"/>
        <w:ind w:firstLine="708"/>
        <w:rPr>
          <w:rFonts w:eastAsiaTheme="minorHAnsi"/>
          <w:color w:val="000000"/>
          <w:sz w:val="24"/>
          <w:szCs w:val="24"/>
        </w:rPr>
      </w:pPr>
      <w:r w:rsidRPr="00D95CB6">
        <w:rPr>
          <w:rFonts w:eastAsiaTheme="minorHAnsi"/>
          <w:color w:val="000000"/>
          <w:sz w:val="24"/>
          <w:szCs w:val="24"/>
        </w:rPr>
        <w:t xml:space="preserve">Desta forma, a análise dos indicadores de encaminhamentos dos pacientes para outros níveis de atendimento à saúde pode ajudar no entendimento da resolutividade da APS. Por sua vez, o indicador </w:t>
      </w:r>
      <w:proofErr w:type="spellStart"/>
      <w:r w:rsidRPr="00D95CB6">
        <w:rPr>
          <w:rFonts w:eastAsiaTheme="minorHAnsi"/>
          <w:color w:val="000000"/>
          <w:sz w:val="24"/>
          <w:szCs w:val="24"/>
        </w:rPr>
        <w:t>ICSAP</w:t>
      </w:r>
      <w:proofErr w:type="spellEnd"/>
      <w:r w:rsidRPr="00D95CB6">
        <w:rPr>
          <w:rFonts w:eastAsiaTheme="minorHAnsi"/>
          <w:color w:val="000000"/>
          <w:sz w:val="24"/>
          <w:szCs w:val="24"/>
        </w:rPr>
        <w:t xml:space="preserve"> instituído através da Portaria nº 221/2008 é considerado o “instrumento de avaliação da atenção primária e/ou da utilização da atenção hospitalar, podendo ser aplicada para avaliar o desempenho do sistema de saúde nos âmbitos Nacional, Estadual e Municipal”</w:t>
      </w:r>
      <w:r w:rsidR="00814298" w:rsidRPr="00D95CB6">
        <w:rPr>
          <w:rStyle w:val="Refdenotaderodap"/>
          <w:rFonts w:eastAsiaTheme="minorHAnsi"/>
          <w:color w:val="000000"/>
          <w:sz w:val="24"/>
          <w:szCs w:val="24"/>
        </w:rPr>
        <w:footnoteReference w:id="43"/>
      </w:r>
      <w:r w:rsidRPr="00D95CB6">
        <w:rPr>
          <w:rFonts w:eastAsiaTheme="minorHAnsi"/>
          <w:color w:val="000000"/>
          <w:sz w:val="24"/>
          <w:szCs w:val="24"/>
        </w:rPr>
        <w:t xml:space="preserve">. Considerou-se na análise a lista de causas da referida portaria. Ademais, esse indicador foi endossado pelo TCU como uma das formas de avaliar se o </w:t>
      </w:r>
      <w:proofErr w:type="spellStart"/>
      <w:r w:rsidRPr="00D95CB6">
        <w:rPr>
          <w:rFonts w:eastAsiaTheme="minorHAnsi"/>
          <w:color w:val="000000"/>
          <w:sz w:val="24"/>
          <w:szCs w:val="24"/>
        </w:rPr>
        <w:t>PMM</w:t>
      </w:r>
      <w:proofErr w:type="spellEnd"/>
      <w:r w:rsidRPr="00D95CB6">
        <w:rPr>
          <w:rFonts w:eastAsiaTheme="minorHAnsi"/>
          <w:color w:val="000000"/>
          <w:sz w:val="24"/>
          <w:szCs w:val="24"/>
        </w:rPr>
        <w:t xml:space="preserve"> estaria contribuindo para fortalecer a prestação de serviços de atenção básica em saúde no País</w:t>
      </w:r>
      <w:r w:rsidR="00814298" w:rsidRPr="00D95CB6">
        <w:rPr>
          <w:rStyle w:val="Refdenotaderodap"/>
          <w:rFonts w:eastAsiaTheme="minorHAnsi"/>
          <w:color w:val="000000"/>
          <w:sz w:val="24"/>
          <w:szCs w:val="24"/>
        </w:rPr>
        <w:footnoteReference w:id="44"/>
      </w:r>
      <w:r w:rsidRPr="00D95CB6">
        <w:rPr>
          <w:rFonts w:eastAsiaTheme="minorHAnsi"/>
          <w:color w:val="000000"/>
          <w:sz w:val="24"/>
          <w:szCs w:val="24"/>
        </w:rPr>
        <w:t xml:space="preserve">. </w:t>
      </w:r>
    </w:p>
    <w:p w:rsidR="007752D3" w:rsidRPr="00D95CB6" w:rsidRDefault="007752D3" w:rsidP="007752D3">
      <w:pPr>
        <w:pStyle w:val="SemEspaamento"/>
        <w:spacing w:line="360" w:lineRule="auto"/>
        <w:ind w:firstLine="709"/>
        <w:rPr>
          <w:rFonts w:eastAsiaTheme="minorHAnsi"/>
          <w:color w:val="000000"/>
          <w:sz w:val="24"/>
          <w:szCs w:val="24"/>
        </w:rPr>
      </w:pPr>
      <w:r w:rsidRPr="00D95CB6">
        <w:rPr>
          <w:rFonts w:eastAsiaTheme="minorHAnsi"/>
          <w:color w:val="000000"/>
          <w:sz w:val="24"/>
          <w:szCs w:val="24"/>
        </w:rPr>
        <w:t>Assim, “atividades, como a prevenção de doenças, o diagnóstico e o tratamento precoce de patologias agudas, o controle e acompanhamento de patologias crônicas, devem ter como consequência a redução das internações hospitalares por esses problemas”</w:t>
      </w:r>
      <w:r w:rsidR="00814298" w:rsidRPr="00D95CB6">
        <w:rPr>
          <w:rStyle w:val="Refdenotaderodap"/>
          <w:rFonts w:eastAsiaTheme="minorHAnsi"/>
          <w:color w:val="000000"/>
          <w:sz w:val="24"/>
          <w:szCs w:val="24"/>
        </w:rPr>
        <w:footnoteReference w:id="45"/>
      </w:r>
      <w:r w:rsidRPr="00D95CB6">
        <w:rPr>
          <w:rFonts w:eastAsiaTheme="minorHAnsi"/>
          <w:color w:val="000000"/>
          <w:sz w:val="24"/>
          <w:szCs w:val="24"/>
        </w:rPr>
        <w:t xml:space="preserve">. Desta forma, o indicador das </w:t>
      </w:r>
      <w:proofErr w:type="spellStart"/>
      <w:r w:rsidRPr="00D95CB6">
        <w:rPr>
          <w:rFonts w:eastAsiaTheme="minorHAnsi"/>
          <w:color w:val="000000"/>
          <w:sz w:val="24"/>
          <w:szCs w:val="24"/>
        </w:rPr>
        <w:t>ICSAP</w:t>
      </w:r>
      <w:proofErr w:type="spellEnd"/>
      <w:r w:rsidRPr="00D95CB6">
        <w:rPr>
          <w:rFonts w:eastAsiaTheme="minorHAnsi"/>
          <w:color w:val="000000"/>
          <w:sz w:val="24"/>
          <w:szCs w:val="24"/>
        </w:rPr>
        <w:t xml:space="preserve"> pode ser usado como instrumento para avaliar o desempenho da atenção primária e também o efeito de intervenções políticas de saúde</w:t>
      </w:r>
      <w:r w:rsidR="00CA630E" w:rsidRPr="00D95CB6">
        <w:rPr>
          <w:rStyle w:val="Refdenotaderodap"/>
          <w:rFonts w:eastAsiaTheme="minorHAnsi"/>
          <w:color w:val="000000"/>
          <w:sz w:val="24"/>
          <w:szCs w:val="24"/>
        </w:rPr>
        <w:footnoteReference w:id="46"/>
      </w:r>
      <w:r w:rsidRPr="00D95CB6">
        <w:rPr>
          <w:rFonts w:eastAsiaTheme="minorHAnsi"/>
          <w:color w:val="000000"/>
          <w:sz w:val="24"/>
          <w:szCs w:val="24"/>
        </w:rPr>
        <w:t xml:space="preserve">, como o </w:t>
      </w:r>
      <w:proofErr w:type="spellStart"/>
      <w:r w:rsidRPr="00D95CB6">
        <w:rPr>
          <w:rFonts w:eastAsiaTheme="minorHAnsi"/>
          <w:color w:val="000000"/>
          <w:sz w:val="24"/>
          <w:szCs w:val="24"/>
        </w:rPr>
        <w:t>PMM</w:t>
      </w:r>
      <w:proofErr w:type="spellEnd"/>
      <w:r w:rsidRPr="00D95CB6">
        <w:rPr>
          <w:rFonts w:eastAsiaTheme="minorHAnsi"/>
          <w:color w:val="000000"/>
          <w:sz w:val="24"/>
          <w:szCs w:val="24"/>
        </w:rPr>
        <w:t>.</w:t>
      </w:r>
    </w:p>
    <w:p w:rsidR="007752D3" w:rsidRPr="00D95CB6" w:rsidRDefault="007752D3" w:rsidP="007752D3">
      <w:pPr>
        <w:pStyle w:val="SemEspaamento"/>
        <w:spacing w:line="360" w:lineRule="auto"/>
        <w:ind w:firstLine="709"/>
        <w:rPr>
          <w:color w:val="000000"/>
          <w:sz w:val="24"/>
          <w:szCs w:val="24"/>
        </w:rPr>
      </w:pPr>
      <w:r w:rsidRPr="00D95CB6">
        <w:rPr>
          <w:rFonts w:eastAsiaTheme="minorHAnsi"/>
          <w:color w:val="000000"/>
          <w:sz w:val="24"/>
          <w:szCs w:val="24"/>
        </w:rPr>
        <w:t xml:space="preserve">Por fim, a mortalidade </w:t>
      </w:r>
      <w:r w:rsidRPr="00D95CB6">
        <w:rPr>
          <w:bCs/>
          <w:color w:val="000000"/>
          <w:sz w:val="24"/>
          <w:szCs w:val="24"/>
        </w:rPr>
        <w:t xml:space="preserve">infantil é </w:t>
      </w:r>
      <w:r w:rsidRPr="00D95CB6">
        <w:rPr>
          <w:color w:val="000000"/>
          <w:sz w:val="24"/>
          <w:szCs w:val="24"/>
        </w:rPr>
        <w:t>comumente aplicada para evidenciar as condições de desigualdade em saúde pública</w:t>
      </w:r>
      <w:r w:rsidR="00CA630E" w:rsidRPr="00D95CB6">
        <w:rPr>
          <w:rStyle w:val="Refdenotaderodap"/>
          <w:color w:val="000000"/>
          <w:sz w:val="24"/>
          <w:szCs w:val="24"/>
        </w:rPr>
        <w:footnoteReference w:id="47"/>
      </w:r>
      <w:r w:rsidRPr="00D95CB6">
        <w:rPr>
          <w:color w:val="000000"/>
          <w:sz w:val="24"/>
          <w:szCs w:val="24"/>
        </w:rPr>
        <w:t xml:space="preserve">, um dos objetivos que o </w:t>
      </w:r>
      <w:proofErr w:type="spellStart"/>
      <w:r w:rsidRPr="00D95CB6">
        <w:rPr>
          <w:color w:val="000000"/>
          <w:sz w:val="24"/>
          <w:szCs w:val="24"/>
        </w:rPr>
        <w:t>PMM</w:t>
      </w:r>
      <w:proofErr w:type="spellEnd"/>
      <w:r w:rsidRPr="00D95CB6">
        <w:rPr>
          <w:color w:val="000000"/>
          <w:sz w:val="24"/>
          <w:szCs w:val="24"/>
        </w:rPr>
        <w:t xml:space="preserve"> busca reduzir. A saúde infantil também é sugerida para avaliar os desfechos das políticas de </w:t>
      </w:r>
      <w:proofErr w:type="spellStart"/>
      <w:r w:rsidRPr="00D95CB6">
        <w:rPr>
          <w:color w:val="000000"/>
          <w:sz w:val="24"/>
          <w:szCs w:val="24"/>
        </w:rPr>
        <w:t>RHS</w:t>
      </w:r>
      <w:proofErr w:type="spellEnd"/>
      <w:r w:rsidRPr="00D95CB6">
        <w:rPr>
          <w:color w:val="000000"/>
          <w:sz w:val="24"/>
          <w:szCs w:val="24"/>
        </w:rPr>
        <w:t xml:space="preserve"> em melhorias das situações </w:t>
      </w:r>
      <w:r w:rsidRPr="00D95CB6">
        <w:rPr>
          <w:color w:val="000000"/>
          <w:sz w:val="24"/>
          <w:szCs w:val="24"/>
        </w:rPr>
        <w:lastRenderedPageBreak/>
        <w:t>de saúde populacional</w:t>
      </w:r>
      <w:r w:rsidR="00CA630E" w:rsidRPr="00D95CB6">
        <w:rPr>
          <w:rStyle w:val="Refdenotaderodap"/>
          <w:color w:val="000000"/>
          <w:sz w:val="24"/>
          <w:szCs w:val="24"/>
        </w:rPr>
        <w:footnoteReference w:id="48"/>
      </w:r>
      <w:r w:rsidRPr="00D95CB6">
        <w:rPr>
          <w:color w:val="000000"/>
          <w:sz w:val="24"/>
          <w:szCs w:val="24"/>
        </w:rPr>
        <w:t xml:space="preserve">. O fortalecimento das ações de </w:t>
      </w:r>
      <w:proofErr w:type="spellStart"/>
      <w:r w:rsidRPr="00D95CB6">
        <w:rPr>
          <w:color w:val="000000"/>
          <w:sz w:val="24"/>
          <w:szCs w:val="24"/>
        </w:rPr>
        <w:t>ESF</w:t>
      </w:r>
      <w:proofErr w:type="spellEnd"/>
      <w:r w:rsidRPr="00D95CB6">
        <w:rPr>
          <w:color w:val="000000"/>
          <w:sz w:val="24"/>
          <w:szCs w:val="24"/>
        </w:rPr>
        <w:t xml:space="preserve"> tem contribuído para reduzir as mortalidades nesse grupo etário</w:t>
      </w:r>
      <w:r w:rsidR="00CA630E" w:rsidRPr="00D95CB6">
        <w:rPr>
          <w:rStyle w:val="Refdenotaderodap"/>
          <w:color w:val="000000"/>
          <w:sz w:val="24"/>
          <w:szCs w:val="24"/>
        </w:rPr>
        <w:footnoteReference w:id="49"/>
      </w:r>
      <w:r w:rsidRPr="00D95CB6">
        <w:rPr>
          <w:color w:val="000000"/>
          <w:sz w:val="24"/>
          <w:szCs w:val="24"/>
        </w:rPr>
        <w:t>.</w:t>
      </w:r>
    </w:p>
    <w:p w:rsidR="007752D3" w:rsidRPr="00D95CB6" w:rsidRDefault="007752D3" w:rsidP="007752D3">
      <w:pPr>
        <w:pStyle w:val="SemEspaamento"/>
        <w:spacing w:line="360" w:lineRule="auto"/>
        <w:ind w:firstLine="709"/>
        <w:rPr>
          <w:rFonts w:eastAsiaTheme="minorHAnsi"/>
          <w:color w:val="000000"/>
          <w:sz w:val="24"/>
          <w:szCs w:val="24"/>
        </w:rPr>
      </w:pPr>
      <w:r w:rsidRPr="00D95CB6">
        <w:rPr>
          <w:color w:val="000000"/>
          <w:sz w:val="24"/>
          <w:szCs w:val="24"/>
        </w:rPr>
        <w:t>Não obstante, diversos fatores, como baixos “níveis socioeconômicos da população, quantificáveis por meio do acesso a serviços de saúde e saneamento, do nível de escolaridade da população, da renda per capita e do nível de desigualdade de renda” estão relacionados a altas taxas de mortalidade infantil</w:t>
      </w:r>
      <w:r w:rsidR="00CA630E" w:rsidRPr="00D95CB6">
        <w:rPr>
          <w:rStyle w:val="Refdenotaderodap"/>
          <w:color w:val="000000"/>
          <w:sz w:val="24"/>
          <w:szCs w:val="24"/>
        </w:rPr>
        <w:footnoteReference w:id="50"/>
      </w:r>
      <w:r w:rsidRPr="00D95CB6">
        <w:rPr>
          <w:color w:val="000000"/>
          <w:sz w:val="24"/>
          <w:szCs w:val="24"/>
        </w:rPr>
        <w:t>. Diante do exposto, em seguida discute-se a estratégia empírica de investigação.</w:t>
      </w:r>
    </w:p>
    <w:p w:rsidR="007752D3" w:rsidRPr="00D95CB6" w:rsidRDefault="007752D3" w:rsidP="007752D3">
      <w:pPr>
        <w:pStyle w:val="SemEspaamento"/>
        <w:spacing w:line="360" w:lineRule="auto"/>
        <w:ind w:firstLine="709"/>
        <w:rPr>
          <w:color w:val="000000"/>
          <w:sz w:val="24"/>
          <w:szCs w:val="24"/>
        </w:rPr>
      </w:pPr>
    </w:p>
    <w:p w:rsidR="007752D3" w:rsidRPr="00D95CB6" w:rsidRDefault="007752D3" w:rsidP="007752D3">
      <w:pPr>
        <w:pStyle w:val="Ttulo1"/>
        <w:numPr>
          <w:ilvl w:val="1"/>
          <w:numId w:val="28"/>
        </w:numPr>
        <w:spacing w:before="0" w:line="360" w:lineRule="auto"/>
        <w:jc w:val="both"/>
        <w:rPr>
          <w:rFonts w:ascii="Times New Roman" w:hAnsi="Times New Roman" w:cs="Times New Roman"/>
          <w:color w:val="auto"/>
          <w:sz w:val="24"/>
          <w:szCs w:val="24"/>
          <w:lang w:eastAsia="pt-BR"/>
        </w:rPr>
      </w:pPr>
      <w:bookmarkStart w:id="7" w:name="_Toc14427702"/>
      <w:r w:rsidRPr="00D95CB6">
        <w:rPr>
          <w:rFonts w:ascii="Times New Roman" w:hAnsi="Times New Roman" w:cs="Times New Roman"/>
          <w:color w:val="auto"/>
          <w:sz w:val="24"/>
          <w:szCs w:val="24"/>
          <w:lang w:eastAsia="pt-BR"/>
        </w:rPr>
        <w:t xml:space="preserve">Estratégia Empírica – Diferença em Diferença com </w:t>
      </w:r>
      <w:proofErr w:type="spellStart"/>
      <w:r w:rsidRPr="00D95CB6">
        <w:rPr>
          <w:rFonts w:ascii="Times New Roman" w:hAnsi="Times New Roman" w:cs="Times New Roman"/>
          <w:i/>
          <w:color w:val="auto"/>
          <w:sz w:val="24"/>
          <w:szCs w:val="24"/>
          <w:lang w:eastAsia="pt-BR"/>
        </w:rPr>
        <w:t>Propensity</w:t>
      </w:r>
      <w:proofErr w:type="spellEnd"/>
      <w:r w:rsidRPr="00D95CB6">
        <w:rPr>
          <w:rFonts w:ascii="Times New Roman" w:hAnsi="Times New Roman" w:cs="Times New Roman"/>
          <w:i/>
          <w:color w:val="auto"/>
          <w:sz w:val="24"/>
          <w:szCs w:val="24"/>
          <w:lang w:eastAsia="pt-BR"/>
        </w:rPr>
        <w:t xml:space="preserve"> Score </w:t>
      </w:r>
      <w:proofErr w:type="spellStart"/>
      <w:r w:rsidRPr="00D95CB6">
        <w:rPr>
          <w:rFonts w:ascii="Times New Roman" w:hAnsi="Times New Roman" w:cs="Times New Roman"/>
          <w:i/>
          <w:color w:val="auto"/>
          <w:sz w:val="24"/>
          <w:szCs w:val="24"/>
          <w:lang w:eastAsia="pt-BR"/>
        </w:rPr>
        <w:t>Matching</w:t>
      </w:r>
      <w:bookmarkEnd w:id="7"/>
      <w:proofErr w:type="spellEnd"/>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r w:rsidRPr="00D95CB6">
        <w:rPr>
          <w:rFonts w:ascii="Times-Roman" w:eastAsiaTheme="minorHAnsi" w:hAnsi="Times-Roman" w:cstheme="minorBidi"/>
          <w:color w:val="000000"/>
          <w:sz w:val="24"/>
          <w:szCs w:val="24"/>
        </w:rPr>
        <w:t xml:space="preserve">Uma questão que merece especial atenção no modelo </w:t>
      </w:r>
      <w:proofErr w:type="spellStart"/>
      <w:r w:rsidRPr="00D95CB6">
        <w:rPr>
          <w:rFonts w:ascii="Times-Roman" w:eastAsiaTheme="minorHAnsi" w:hAnsi="Times-Roman" w:cstheme="minorBidi"/>
          <w:color w:val="000000"/>
          <w:sz w:val="24"/>
          <w:szCs w:val="24"/>
        </w:rPr>
        <w:t>DD</w:t>
      </w:r>
      <w:proofErr w:type="spellEnd"/>
      <w:r w:rsidRPr="00D95CB6">
        <w:rPr>
          <w:rFonts w:ascii="Times-Roman" w:eastAsiaTheme="minorHAnsi" w:hAnsi="Times-Roman" w:cstheme="minorBidi"/>
          <w:color w:val="000000"/>
          <w:sz w:val="24"/>
          <w:szCs w:val="24"/>
        </w:rPr>
        <w:t xml:space="preserve"> é o efeito das variáveis omitidas que poderia não revelar o efeito real da intervenção, pois a oferta de médicos aos entes locais pode não produzir efeitos nos resultados de saúde pública se outros componentes importantes não se estiverem presentes, como infraestrutura (estabelecimentos e leitos de internação) e recursos - humanos (como o número de médicos na </w:t>
      </w:r>
      <w:proofErr w:type="spellStart"/>
      <w:r w:rsidRPr="00D95CB6">
        <w:rPr>
          <w:rFonts w:ascii="Times-Roman" w:eastAsiaTheme="minorHAnsi" w:hAnsi="Times-Roman" w:cstheme="minorBidi"/>
          <w:color w:val="000000"/>
          <w:sz w:val="24"/>
          <w:szCs w:val="24"/>
        </w:rPr>
        <w:t>AB</w:t>
      </w:r>
      <w:proofErr w:type="spellEnd"/>
      <w:r w:rsidRPr="00D95CB6">
        <w:rPr>
          <w:rFonts w:ascii="Times-Roman" w:eastAsiaTheme="minorHAnsi" w:hAnsi="Times-Roman" w:cstheme="minorBidi"/>
          <w:color w:val="000000"/>
          <w:sz w:val="24"/>
          <w:szCs w:val="24"/>
        </w:rPr>
        <w:t>) e materiais (recursos recebidos para investimento na saúde e aqueles próprios gerados pelos entes locais para fazer frente às necessidades tanto na saúde quanto em outras áreas). Todavia, é reconhecido, que o bom desempenho do trabalho dos profissionais de saúde é um componente</w:t>
      </w:r>
      <w:r w:rsidR="00C14D7B" w:rsidRPr="00D95CB6">
        <w:rPr>
          <w:rFonts w:ascii="Times-Roman" w:eastAsiaTheme="minorHAnsi" w:hAnsi="Times-Roman" w:cstheme="minorBidi"/>
          <w:color w:val="000000"/>
          <w:sz w:val="24"/>
          <w:szCs w:val="24"/>
        </w:rPr>
        <w:t>-</w:t>
      </w:r>
      <w:r w:rsidRPr="00D95CB6">
        <w:rPr>
          <w:rFonts w:ascii="Times-Roman" w:eastAsiaTheme="minorHAnsi" w:hAnsi="Times-Roman" w:cstheme="minorBidi"/>
          <w:color w:val="000000"/>
          <w:sz w:val="24"/>
          <w:szCs w:val="24"/>
        </w:rPr>
        <w:t>chave para um sistema de saúde forte, que aliado a outros determinantes sociais, como o nível de acesso a água e o nível educacional, podem contribuir para melhorar o estado de saúde populacional</w:t>
      </w:r>
      <w:r w:rsidR="00CA630E" w:rsidRPr="00D95CB6">
        <w:rPr>
          <w:rStyle w:val="Refdenotaderodap"/>
          <w:rFonts w:ascii="Times-Roman" w:eastAsiaTheme="minorHAnsi" w:hAnsi="Times-Roman" w:cstheme="minorBidi"/>
          <w:color w:val="000000"/>
          <w:sz w:val="24"/>
          <w:szCs w:val="24"/>
        </w:rPr>
        <w:footnoteReference w:id="51"/>
      </w:r>
      <w:r w:rsidRPr="00D95CB6">
        <w:rPr>
          <w:rFonts w:ascii="Times-Roman" w:eastAsiaTheme="minorHAnsi" w:hAnsi="Times-Roman" w:cstheme="minorBidi"/>
          <w:color w:val="000000"/>
          <w:sz w:val="24"/>
          <w:szCs w:val="24"/>
        </w:rPr>
        <w:t xml:space="preserve">. </w:t>
      </w:r>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r w:rsidRPr="00D95CB6">
        <w:rPr>
          <w:rFonts w:ascii="Times-Roman" w:eastAsiaTheme="minorHAnsi" w:hAnsi="Times-Roman" w:cstheme="minorBidi"/>
          <w:color w:val="000000"/>
          <w:sz w:val="24"/>
          <w:szCs w:val="24"/>
        </w:rPr>
        <w:t xml:space="preserve"> A literatura recomenda que os grupos de comparação e tratamento sejam comparáveis, ou melhor, que as diferenças entre os dois grupos ocorra</w:t>
      </w:r>
      <w:r w:rsidR="00C14D7B" w:rsidRPr="00D95CB6">
        <w:rPr>
          <w:rFonts w:ascii="Times-Roman" w:eastAsiaTheme="minorHAnsi" w:hAnsi="Times-Roman" w:cstheme="minorBidi"/>
          <w:color w:val="000000"/>
          <w:sz w:val="24"/>
          <w:szCs w:val="24"/>
        </w:rPr>
        <w:t>m</w:t>
      </w:r>
      <w:r w:rsidRPr="00D95CB6">
        <w:rPr>
          <w:rFonts w:ascii="Times-Roman" w:eastAsiaTheme="minorHAnsi" w:hAnsi="Times-Roman" w:cstheme="minorBidi"/>
          <w:color w:val="000000"/>
          <w:sz w:val="24"/>
          <w:szCs w:val="24"/>
        </w:rPr>
        <w:t xml:space="preserve"> em função das características observáveis controladas pela inserção de variáveis de controle ou de alguma técnica de pareamento</w:t>
      </w:r>
      <w:r w:rsidR="00CA630E" w:rsidRPr="00D95CB6">
        <w:rPr>
          <w:rStyle w:val="Refdenotaderodap"/>
          <w:rFonts w:ascii="Times-Roman" w:eastAsiaTheme="minorHAnsi" w:hAnsi="Times-Roman" w:cstheme="minorBidi"/>
          <w:color w:val="000000"/>
          <w:sz w:val="24"/>
          <w:szCs w:val="24"/>
        </w:rPr>
        <w:footnoteReference w:id="52"/>
      </w:r>
      <w:r w:rsidRPr="00D95CB6">
        <w:rPr>
          <w:rFonts w:ascii="Times-Roman" w:eastAsiaTheme="minorHAnsi" w:hAnsi="Times-Roman" w:cstheme="minorBidi"/>
          <w:color w:val="000000"/>
          <w:sz w:val="24"/>
          <w:szCs w:val="24"/>
        </w:rPr>
        <w:t xml:space="preserve">. Assim, empregou-se o </w:t>
      </w:r>
      <w:proofErr w:type="spellStart"/>
      <w:r w:rsidRPr="00D95CB6">
        <w:rPr>
          <w:rFonts w:ascii="Times-Roman" w:eastAsiaTheme="minorHAnsi" w:hAnsi="Times-Roman" w:cstheme="minorBidi"/>
          <w:i/>
          <w:color w:val="000000"/>
          <w:sz w:val="24"/>
          <w:szCs w:val="24"/>
        </w:rPr>
        <w:t>Propensity</w:t>
      </w:r>
      <w:proofErr w:type="spellEnd"/>
      <w:r w:rsidRPr="00D95CB6">
        <w:rPr>
          <w:rFonts w:ascii="Times-Roman" w:eastAsiaTheme="minorHAnsi" w:hAnsi="Times-Roman" w:cstheme="minorBidi"/>
          <w:i/>
          <w:color w:val="000000"/>
          <w:sz w:val="24"/>
          <w:szCs w:val="24"/>
        </w:rPr>
        <w:t xml:space="preserve"> Score </w:t>
      </w:r>
      <w:proofErr w:type="spellStart"/>
      <w:r w:rsidRPr="00D95CB6">
        <w:rPr>
          <w:rFonts w:ascii="Times-Roman" w:eastAsiaTheme="minorHAnsi" w:hAnsi="Times-Roman" w:cstheme="minorBidi"/>
          <w:i/>
          <w:color w:val="000000"/>
          <w:sz w:val="24"/>
          <w:szCs w:val="24"/>
        </w:rPr>
        <w:t>Matching</w:t>
      </w:r>
      <w:proofErr w:type="spellEnd"/>
      <w:r w:rsidRPr="00D95CB6">
        <w:rPr>
          <w:rFonts w:ascii="Times-Roman" w:eastAsiaTheme="minorHAnsi" w:hAnsi="Times-Roman" w:cstheme="minorBidi"/>
          <w:color w:val="000000"/>
          <w:sz w:val="24"/>
          <w:szCs w:val="24"/>
        </w:rPr>
        <w:t xml:space="preserve"> (</w:t>
      </w:r>
      <w:proofErr w:type="spellStart"/>
      <w:r w:rsidRPr="00D95CB6">
        <w:rPr>
          <w:rFonts w:ascii="Times-Roman" w:eastAsiaTheme="minorHAnsi" w:hAnsi="Times-Roman" w:cstheme="minorBidi"/>
          <w:color w:val="000000"/>
          <w:sz w:val="24"/>
          <w:szCs w:val="24"/>
        </w:rPr>
        <w:t>PSM</w:t>
      </w:r>
      <w:proofErr w:type="spellEnd"/>
      <w:r w:rsidRPr="00D95CB6">
        <w:rPr>
          <w:rFonts w:ascii="Times-Roman" w:eastAsiaTheme="minorHAnsi" w:hAnsi="Times-Roman" w:cstheme="minorBidi"/>
          <w:color w:val="000000"/>
          <w:sz w:val="24"/>
          <w:szCs w:val="24"/>
        </w:rPr>
        <w:t>), que possibilita calcular a probabilidade (</w:t>
      </w:r>
      <w:proofErr w:type="spellStart"/>
      <w:r w:rsidRPr="00D95CB6">
        <w:rPr>
          <w:rFonts w:ascii="Times-Roman" w:eastAsiaTheme="minorHAnsi" w:hAnsi="Times-Roman" w:cstheme="minorBidi"/>
          <w:color w:val="000000"/>
          <w:sz w:val="24"/>
          <w:szCs w:val="24"/>
        </w:rPr>
        <w:t>PX</w:t>
      </w:r>
      <w:proofErr w:type="spellEnd"/>
      <w:r w:rsidRPr="00D95CB6">
        <w:rPr>
          <w:rFonts w:ascii="Times-Roman" w:eastAsiaTheme="minorHAnsi" w:hAnsi="Times-Roman" w:cstheme="minorBidi"/>
          <w:color w:val="000000"/>
          <w:sz w:val="24"/>
          <w:szCs w:val="24"/>
        </w:rPr>
        <w:t xml:space="preserve">) das unidades (os municípios) de tratamento e controle vir a participar do </w:t>
      </w:r>
      <w:proofErr w:type="spellStart"/>
      <w:r w:rsidRPr="00D95CB6">
        <w:rPr>
          <w:rFonts w:ascii="Times-Roman" w:eastAsiaTheme="minorHAnsi" w:hAnsi="Times-Roman" w:cstheme="minorBidi"/>
          <w:color w:val="000000"/>
          <w:sz w:val="24"/>
          <w:szCs w:val="24"/>
        </w:rPr>
        <w:t>PMM</w:t>
      </w:r>
      <w:proofErr w:type="spellEnd"/>
      <w:r w:rsidRPr="00D95CB6">
        <w:rPr>
          <w:rFonts w:ascii="Times-Roman" w:eastAsiaTheme="minorHAnsi" w:hAnsi="Times-Roman" w:cstheme="minorBidi"/>
          <w:color w:val="000000"/>
          <w:sz w:val="24"/>
          <w:szCs w:val="24"/>
        </w:rPr>
        <w:t xml:space="preserve"> considerando os valores observados de suas características, ou melhor, o escore de propensão, que varia de 0 a 1. </w:t>
      </w:r>
      <w:r w:rsidRPr="00D95CB6">
        <w:rPr>
          <w:rFonts w:ascii="Times-Roman" w:eastAsiaTheme="minorHAnsi" w:hAnsi="Times-Roman" w:cstheme="minorBidi"/>
          <w:iCs/>
          <w:color w:val="000000"/>
          <w:sz w:val="24"/>
          <w:szCs w:val="24"/>
        </w:rPr>
        <w:t>Convencionalmente, a</w:t>
      </w:r>
      <w:r w:rsidRPr="00D95CB6">
        <w:rPr>
          <w:rFonts w:ascii="Times-Roman" w:eastAsiaTheme="minorHAnsi" w:hAnsi="Times-Roman" w:cstheme="minorBidi"/>
          <w:color w:val="000000"/>
          <w:sz w:val="24"/>
          <w:szCs w:val="24"/>
        </w:rPr>
        <w:t xml:space="preserve"> estimação do </w:t>
      </w:r>
      <w:proofErr w:type="spellStart"/>
      <w:r w:rsidRPr="00D95CB6">
        <w:rPr>
          <w:rFonts w:ascii="Times-Roman" w:eastAsiaTheme="minorHAnsi" w:hAnsi="Times-Roman" w:cstheme="minorBidi"/>
          <w:i/>
          <w:iCs/>
          <w:color w:val="000000"/>
          <w:sz w:val="24"/>
          <w:szCs w:val="24"/>
        </w:rPr>
        <w:t>Propensity</w:t>
      </w:r>
      <w:proofErr w:type="spellEnd"/>
      <w:r w:rsidRPr="00D95CB6">
        <w:rPr>
          <w:rFonts w:ascii="Times-Roman" w:eastAsiaTheme="minorHAnsi" w:hAnsi="Times-Roman" w:cstheme="minorBidi"/>
          <w:i/>
          <w:iCs/>
          <w:color w:val="000000"/>
          <w:sz w:val="24"/>
          <w:szCs w:val="24"/>
        </w:rPr>
        <w:t xml:space="preserve"> Score </w:t>
      </w:r>
      <w:r w:rsidRPr="00D95CB6">
        <w:rPr>
          <w:rFonts w:ascii="Times-Roman" w:eastAsiaTheme="minorHAnsi" w:hAnsi="Times-Roman" w:cstheme="minorBidi"/>
          <w:iCs/>
          <w:color w:val="000000"/>
          <w:sz w:val="24"/>
          <w:szCs w:val="24"/>
        </w:rPr>
        <w:t xml:space="preserve">é realizada por modelos de escolha binária, como os modelos </w:t>
      </w:r>
      <w:proofErr w:type="spellStart"/>
      <w:r w:rsidRPr="00D95CB6">
        <w:rPr>
          <w:rFonts w:ascii="Times-Roman" w:eastAsiaTheme="minorHAnsi" w:hAnsi="Times-Roman" w:cstheme="minorBidi"/>
          <w:i/>
          <w:iCs/>
          <w:color w:val="000000"/>
          <w:sz w:val="24"/>
          <w:szCs w:val="24"/>
        </w:rPr>
        <w:t>Logit</w:t>
      </w:r>
      <w:proofErr w:type="spellEnd"/>
      <w:r w:rsidRPr="00D95CB6">
        <w:rPr>
          <w:rFonts w:ascii="Times-Roman" w:eastAsiaTheme="minorHAnsi" w:hAnsi="Times-Roman" w:cstheme="minorBidi"/>
          <w:i/>
          <w:iCs/>
          <w:color w:val="000000"/>
          <w:sz w:val="24"/>
          <w:szCs w:val="24"/>
        </w:rPr>
        <w:t xml:space="preserve"> </w:t>
      </w:r>
      <w:r w:rsidRPr="00D95CB6">
        <w:rPr>
          <w:rFonts w:ascii="Times-Roman" w:eastAsiaTheme="minorHAnsi" w:hAnsi="Times-Roman" w:cstheme="minorBidi"/>
          <w:color w:val="000000"/>
          <w:sz w:val="24"/>
          <w:szCs w:val="24"/>
        </w:rPr>
        <w:t xml:space="preserve">e </w:t>
      </w:r>
      <w:proofErr w:type="spellStart"/>
      <w:r w:rsidRPr="00D95CB6">
        <w:rPr>
          <w:rFonts w:ascii="Times-Roman" w:eastAsiaTheme="minorHAnsi" w:hAnsi="Times-Roman" w:cstheme="minorBidi"/>
          <w:i/>
          <w:iCs/>
          <w:color w:val="000000"/>
          <w:sz w:val="24"/>
          <w:szCs w:val="24"/>
        </w:rPr>
        <w:t>Probit</w:t>
      </w:r>
      <w:proofErr w:type="spellEnd"/>
      <w:r w:rsidRPr="00D95CB6">
        <w:rPr>
          <w:rFonts w:ascii="Times-Roman" w:eastAsiaTheme="minorHAnsi" w:hAnsi="Times-Roman" w:cstheme="minorBidi"/>
          <w:i/>
          <w:iCs/>
          <w:color w:val="000000"/>
          <w:sz w:val="24"/>
          <w:szCs w:val="24"/>
        </w:rPr>
        <w:t>.</w:t>
      </w:r>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r w:rsidRPr="00D95CB6">
        <w:rPr>
          <w:rFonts w:ascii="Times-Roman" w:eastAsiaTheme="minorHAnsi" w:hAnsi="Times-Roman" w:cstheme="minorBidi"/>
          <w:color w:val="000000"/>
          <w:sz w:val="24"/>
          <w:szCs w:val="24"/>
        </w:rPr>
        <w:lastRenderedPageBreak/>
        <w:t xml:space="preserve">O escore de propensão evidencia a probabilidade de o município </w:t>
      </w:r>
      <m:oMath>
        <m:d>
          <m:dPr>
            <m:ctrlPr>
              <w:rPr>
                <w:rFonts w:ascii="Cambria Math" w:eastAsiaTheme="minorHAnsi" w:hAnsi="Cambria Math" w:cstheme="minorBidi"/>
                <w:i/>
                <w:color w:val="000000"/>
                <w:sz w:val="24"/>
                <w:szCs w:val="24"/>
              </w:rPr>
            </m:ctrlPr>
          </m:dPr>
          <m:e>
            <m:r>
              <w:rPr>
                <w:rFonts w:ascii="Cambria Math" w:eastAsiaTheme="minorHAnsi" w:hAnsi="Cambria Math" w:cstheme="minorBidi"/>
                <w:color w:val="000000"/>
                <w:sz w:val="24"/>
                <w:szCs w:val="24"/>
              </w:rPr>
              <m:t>i</m:t>
            </m:r>
          </m:e>
        </m:d>
      </m:oMath>
      <w:r w:rsidRPr="00D95CB6">
        <w:rPr>
          <w:rFonts w:ascii="Times-Roman" w:eastAsiaTheme="minorHAnsi" w:hAnsi="Times-Roman" w:cstheme="minorBidi"/>
          <w:color w:val="000000"/>
          <w:sz w:val="24"/>
          <w:szCs w:val="24"/>
        </w:rPr>
        <w:t xml:space="preserve"> participar do programa dado um conjunto de características observáveis (</w:t>
      </w:r>
      <m:oMath>
        <m:sSub>
          <m:sSubPr>
            <m:ctrlPr>
              <w:rPr>
                <w:rFonts w:ascii="Cambria Math" w:eastAsiaTheme="minorHAnsi" w:hAnsi="Cambria Math"/>
                <w:color w:val="000000"/>
                <w:sz w:val="24"/>
                <w:szCs w:val="24"/>
              </w:rPr>
            </m:ctrlPr>
          </m:sSubPr>
          <m:e>
            <m:r>
              <w:rPr>
                <w:rFonts w:ascii="Cambria Math" w:eastAsiaTheme="minorHAnsi" w:hAnsi="Cambria Math"/>
                <w:color w:val="000000"/>
                <w:sz w:val="24"/>
                <w:szCs w:val="24"/>
              </w:rPr>
              <m:t>X</m:t>
            </m:r>
          </m:e>
          <m:sub>
            <m:r>
              <w:rPr>
                <w:rFonts w:ascii="Cambria Math" w:eastAsiaTheme="minorHAnsi" w:hAnsi="Cambria Math"/>
                <w:color w:val="000000"/>
                <w:sz w:val="24"/>
                <w:szCs w:val="24"/>
              </w:rPr>
              <m:t>i</m:t>
            </m:r>
          </m:sub>
        </m:sSub>
      </m:oMath>
      <w:r w:rsidRPr="00D95CB6">
        <w:rPr>
          <w:rFonts w:ascii="Times-Roman" w:eastAsiaTheme="minorEastAsia" w:hAnsi="Times-Roman" w:cstheme="minorBidi"/>
          <w:color w:val="000000"/>
          <w:sz w:val="24"/>
          <w:szCs w:val="24"/>
        </w:rPr>
        <w:t xml:space="preserve">). Nesse caso, representado pelas variáveis socioeconômicas, infraestrutura e recursos para a prestação de serviços em saúde que podem ser consultadas no quadro 01 (anexo A). Além da pertinência teórica, as variáveis utilizadas no pareamento foram baseadas em exercícios de inclusão e exclusão, considerando a significância estatística no sentido de obter a melhor predição possível do modelo. Ele pode ser representado formalmente pela equação 01, que foi estimada através do modelo </w:t>
      </w:r>
      <w:proofErr w:type="spellStart"/>
      <w:r w:rsidRPr="00D95CB6">
        <w:rPr>
          <w:rFonts w:ascii="Times-Roman" w:eastAsiaTheme="minorEastAsia" w:hAnsi="Times-Roman" w:cstheme="minorBidi"/>
          <w:i/>
          <w:color w:val="000000"/>
          <w:sz w:val="24"/>
          <w:szCs w:val="24"/>
        </w:rPr>
        <w:t>Probit</w:t>
      </w:r>
      <w:proofErr w:type="spellEnd"/>
      <w:r w:rsidRPr="00D95CB6">
        <w:rPr>
          <w:rFonts w:ascii="Times-Roman" w:eastAsiaTheme="minorEastAsia" w:hAnsi="Times-Roman" w:cstheme="minorBidi"/>
          <w:color w:val="000000"/>
          <w:sz w:val="24"/>
          <w:szCs w:val="24"/>
        </w:rPr>
        <w:t xml:space="preserve">. </w:t>
      </w:r>
    </w:p>
    <w:p w:rsidR="007752D3" w:rsidRPr="00D95CB6" w:rsidRDefault="007752D3" w:rsidP="007752D3">
      <w:pPr>
        <w:pStyle w:val="SemEspaamento"/>
        <w:ind w:firstLine="708"/>
        <w:rPr>
          <w:rFonts w:eastAsiaTheme="minorEastAsia"/>
          <w:color w:val="000000"/>
          <w:sz w:val="24"/>
          <w:szCs w:val="24"/>
        </w:rPr>
      </w:pPr>
      <m:oMathPara>
        <m:oMathParaPr>
          <m:jc m:val="right"/>
        </m:oMathParaPr>
        <m:oMath>
          <m:r>
            <w:rPr>
              <w:rFonts w:ascii="Cambria Math" w:eastAsiaTheme="minorEastAsia" w:hAnsi="Cambria Math" w:cstheme="minorBidi"/>
              <w:color w:val="000000"/>
              <w:sz w:val="24"/>
              <w:szCs w:val="24"/>
            </w:rPr>
            <m:t>(PX)</m:t>
          </m:r>
          <m:r>
            <w:rPr>
              <w:rFonts w:ascii="Cambria Math" w:eastAsiaTheme="minorHAnsi" w:hAnsi="Cambria Math"/>
              <w:color w:val="000000"/>
              <w:sz w:val="24"/>
              <w:szCs w:val="24"/>
            </w:rPr>
            <m:t>=Pr</m:t>
          </m:r>
          <m:d>
            <m:dPr>
              <m:ctrlPr>
                <w:rPr>
                  <w:rFonts w:ascii="Cambria Math" w:eastAsiaTheme="minorHAnsi" w:hAnsi="Cambria Math"/>
                  <w:i/>
                  <w:color w:val="000000"/>
                  <w:sz w:val="24"/>
                  <w:szCs w:val="24"/>
                </w:rPr>
              </m:ctrlPr>
            </m:dPr>
            <m:e>
              <m:sSub>
                <m:sSubPr>
                  <m:ctrlPr>
                    <w:rPr>
                      <w:rFonts w:ascii="Cambria Math" w:eastAsiaTheme="minorHAnsi" w:hAnsi="Cambria Math"/>
                      <w:color w:val="000000"/>
                      <w:sz w:val="24"/>
                      <w:szCs w:val="24"/>
                    </w:rPr>
                  </m:ctrlPr>
                </m:sSubPr>
                <m:e>
                  <m:r>
                    <w:rPr>
                      <w:rFonts w:ascii="Cambria Math" w:eastAsiaTheme="minorHAnsi" w:hAnsi="Cambria Math"/>
                      <w:color w:val="000000"/>
                      <w:sz w:val="24"/>
                      <w:szCs w:val="24"/>
                    </w:rPr>
                    <m:t>PMM</m:t>
                  </m:r>
                </m:e>
                <m:sub>
                  <m:r>
                    <w:rPr>
                      <w:rFonts w:ascii="Cambria Math" w:eastAsiaTheme="minorHAnsi" w:hAnsi="Cambria Math"/>
                      <w:color w:val="000000"/>
                      <w:sz w:val="24"/>
                      <w:szCs w:val="24"/>
                    </w:rPr>
                    <m:t>i</m:t>
                  </m:r>
                </m:sub>
              </m:sSub>
              <m:r>
                <m:rPr>
                  <m:sty m:val="p"/>
                </m:rPr>
                <w:rPr>
                  <w:rFonts w:ascii="Cambria Math" w:eastAsiaTheme="minorHAnsi" w:hAnsi="Cambria Math"/>
                  <w:color w:val="000000"/>
                  <w:sz w:val="24"/>
                  <w:szCs w:val="24"/>
                </w:rPr>
                <m:t>=1/</m:t>
              </m:r>
              <m:sSub>
                <m:sSubPr>
                  <m:ctrlPr>
                    <w:rPr>
                      <w:rFonts w:ascii="Cambria Math" w:eastAsiaTheme="minorHAnsi" w:hAnsi="Cambria Math"/>
                      <w:color w:val="000000"/>
                      <w:sz w:val="24"/>
                      <w:szCs w:val="24"/>
                    </w:rPr>
                  </m:ctrlPr>
                </m:sSubPr>
                <m:e>
                  <m:r>
                    <w:rPr>
                      <w:rFonts w:ascii="Cambria Math" w:eastAsiaTheme="minorHAnsi" w:hAnsi="Cambria Math"/>
                      <w:color w:val="000000"/>
                      <w:sz w:val="24"/>
                      <w:szCs w:val="24"/>
                    </w:rPr>
                    <m:t>X</m:t>
                  </m:r>
                </m:e>
                <m:sub>
                  <m:r>
                    <w:rPr>
                      <w:rFonts w:ascii="Cambria Math" w:eastAsiaTheme="minorHAnsi" w:hAnsi="Cambria Math"/>
                      <w:color w:val="000000"/>
                      <w:sz w:val="24"/>
                      <w:szCs w:val="24"/>
                    </w:rPr>
                    <m:t>i</m:t>
                  </m:r>
                </m:sub>
              </m:sSub>
            </m:e>
          </m:d>
          <m:r>
            <w:rPr>
              <w:rFonts w:ascii="Cambria Math" w:eastAsiaTheme="minorHAnsi" w:hAnsi="Cambria Math"/>
              <w:color w:val="000000"/>
              <w:sz w:val="24"/>
              <w:szCs w:val="24"/>
            </w:rPr>
            <m:t xml:space="preserve">                                                         (1)</m:t>
          </m:r>
        </m:oMath>
      </m:oMathPara>
    </w:p>
    <w:p w:rsidR="007752D3" w:rsidRPr="00D95CB6" w:rsidRDefault="007752D3" w:rsidP="007752D3">
      <w:pPr>
        <w:pStyle w:val="SemEspaamento"/>
        <w:ind w:firstLine="708"/>
        <w:rPr>
          <w:rFonts w:eastAsiaTheme="minorHAnsi"/>
          <w:color w:val="000000"/>
          <w:sz w:val="24"/>
          <w:szCs w:val="24"/>
        </w:rPr>
      </w:pPr>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r w:rsidRPr="00D95CB6">
        <w:rPr>
          <w:rFonts w:ascii="Times-Roman" w:eastAsiaTheme="minorEastAsia" w:hAnsi="Times-Roman" w:cstheme="minorBidi"/>
          <w:color w:val="000000"/>
          <w:sz w:val="24"/>
          <w:szCs w:val="24"/>
        </w:rPr>
        <w:t xml:space="preserve">A </w:t>
      </w:r>
      <w:r w:rsidRPr="00D95CB6">
        <w:rPr>
          <w:rFonts w:ascii="Times-Roman" w:eastAsiaTheme="minorHAnsi" w:hAnsi="Times-Roman" w:cstheme="minorBidi"/>
          <w:color w:val="000000"/>
          <w:sz w:val="24"/>
          <w:szCs w:val="24"/>
        </w:rPr>
        <w:t xml:space="preserve">partir dos seus resultados, realizou-se o pareamento entre os grupos de controle e tratamento que tinham os escores similares. O pareamento foi realizado através do vizinho mais próximo, por ser o mais usual na literatura. Ele faz o pareamento para cada unidade do grupo de municípios que receberam o </w:t>
      </w:r>
      <w:r w:rsidRPr="00D95CB6">
        <w:rPr>
          <w:rFonts w:ascii="Times-Roman" w:eastAsiaTheme="minorHAnsi" w:hAnsi="Times-Roman" w:cstheme="minorBidi"/>
          <w:color w:val="000000"/>
          <w:sz w:val="24"/>
          <w:szCs w:val="24"/>
          <w:shd w:val="clear" w:color="auto" w:fill="FFFFFF" w:themeFill="background1"/>
        </w:rPr>
        <w:t>tratamento a pelo menos uma unidade do</w:t>
      </w:r>
      <w:r w:rsidRPr="00D95CB6">
        <w:rPr>
          <w:rFonts w:ascii="Times-Roman" w:eastAsiaTheme="minorHAnsi" w:hAnsi="Times-Roman" w:cstheme="minorBidi"/>
          <w:color w:val="000000"/>
          <w:sz w:val="24"/>
          <w:szCs w:val="24"/>
        </w:rPr>
        <w:t xml:space="preserve"> grupo controle com escores de propensão mais próximo</w:t>
      </w:r>
      <w:r w:rsidR="008B3224" w:rsidRPr="00D95CB6">
        <w:rPr>
          <w:rStyle w:val="Refdenotaderodap"/>
          <w:rFonts w:ascii="Times-Roman" w:eastAsiaTheme="minorHAnsi" w:hAnsi="Times-Roman" w:cstheme="minorBidi"/>
          <w:color w:val="000000"/>
          <w:sz w:val="24"/>
          <w:szCs w:val="24"/>
        </w:rPr>
        <w:footnoteReference w:id="53"/>
      </w:r>
      <w:r w:rsidRPr="00D95CB6">
        <w:rPr>
          <w:rFonts w:ascii="Times-Roman" w:eastAsiaTheme="minorHAnsi" w:hAnsi="Times-Roman" w:cstheme="minorBidi"/>
          <w:color w:val="000000"/>
          <w:sz w:val="24"/>
          <w:szCs w:val="24"/>
        </w:rPr>
        <w:t xml:space="preserve">. </w:t>
      </w:r>
    </w:p>
    <w:p w:rsidR="007752D3" w:rsidRPr="00D95CB6" w:rsidRDefault="007752D3" w:rsidP="007752D3">
      <w:pPr>
        <w:pStyle w:val="SemEspaamento"/>
        <w:spacing w:line="360" w:lineRule="auto"/>
        <w:ind w:firstLine="708"/>
        <w:rPr>
          <w:color w:val="000000"/>
          <w:sz w:val="24"/>
          <w:szCs w:val="24"/>
          <w:lang w:eastAsia="pt-BR"/>
        </w:rPr>
      </w:pPr>
      <w:r w:rsidRPr="00D95CB6">
        <w:rPr>
          <w:rFonts w:ascii="Times-Roman" w:eastAsiaTheme="minorHAnsi" w:hAnsi="Times-Roman" w:cstheme="minorBidi"/>
          <w:color w:val="000000"/>
          <w:sz w:val="24"/>
          <w:szCs w:val="24"/>
        </w:rPr>
        <w:t xml:space="preserve">O paramento para o caso estudado se fez necessário em função de os municípios participantes do </w:t>
      </w:r>
      <w:proofErr w:type="spellStart"/>
      <w:r w:rsidRPr="00D95CB6">
        <w:rPr>
          <w:rFonts w:ascii="Times-Roman" w:eastAsiaTheme="minorHAnsi" w:hAnsi="Times-Roman" w:cstheme="minorBidi"/>
          <w:color w:val="000000"/>
          <w:sz w:val="24"/>
          <w:szCs w:val="24"/>
        </w:rPr>
        <w:t>PMM</w:t>
      </w:r>
      <w:proofErr w:type="spellEnd"/>
      <w:r w:rsidRPr="00D95CB6">
        <w:rPr>
          <w:rFonts w:ascii="Times-Roman" w:eastAsiaTheme="minorHAnsi" w:hAnsi="Times-Roman" w:cstheme="minorBidi"/>
          <w:color w:val="000000"/>
          <w:sz w:val="24"/>
          <w:szCs w:val="24"/>
        </w:rPr>
        <w:t xml:space="preserve"> não serem escolhidos de forma aleatória e sim, </w:t>
      </w:r>
      <w:r w:rsidRPr="00D95CB6">
        <w:rPr>
          <w:color w:val="000000"/>
          <w:sz w:val="24"/>
          <w:szCs w:val="24"/>
          <w:lang w:eastAsia="pt-BR"/>
        </w:rPr>
        <w:t xml:space="preserve">de acordo com critérios de elegibilidade. Entretanto, mesmo a política estabelecendo os critérios de adesão, cabe aos municípios escolherem aderirem ou não a política, ou seja, não é uma adesão obrigatória. Ademais, conforme já apontando pela literatura, mudanças nos critérios </w:t>
      </w:r>
      <w:proofErr w:type="spellStart"/>
      <w:r w:rsidRPr="00D95CB6">
        <w:rPr>
          <w:color w:val="000000"/>
          <w:sz w:val="24"/>
          <w:szCs w:val="24"/>
          <w:lang w:eastAsia="pt-BR"/>
        </w:rPr>
        <w:t>alocativos</w:t>
      </w:r>
      <w:proofErr w:type="spellEnd"/>
      <w:r w:rsidRPr="00D95CB6">
        <w:rPr>
          <w:color w:val="000000"/>
          <w:sz w:val="24"/>
          <w:szCs w:val="24"/>
          <w:lang w:eastAsia="pt-BR"/>
        </w:rPr>
        <w:t xml:space="preserve"> de vagas pelo </w:t>
      </w:r>
      <w:proofErr w:type="spellStart"/>
      <w:r w:rsidRPr="00D95CB6">
        <w:rPr>
          <w:color w:val="000000"/>
          <w:sz w:val="24"/>
          <w:szCs w:val="24"/>
          <w:lang w:eastAsia="pt-BR"/>
        </w:rPr>
        <w:t>PMM</w:t>
      </w:r>
      <w:proofErr w:type="spellEnd"/>
      <w:r w:rsidRPr="00D95CB6">
        <w:rPr>
          <w:color w:val="000000"/>
          <w:sz w:val="24"/>
          <w:szCs w:val="24"/>
          <w:lang w:eastAsia="pt-BR"/>
        </w:rPr>
        <w:t xml:space="preserve"> permitiu a adesão de municípios que não seriam prioritários para participarem da intervenção</w:t>
      </w:r>
      <w:r w:rsidR="008B3224" w:rsidRPr="00D95CB6">
        <w:rPr>
          <w:rStyle w:val="Refdenotaderodap"/>
          <w:color w:val="000000"/>
          <w:sz w:val="24"/>
          <w:szCs w:val="24"/>
          <w:lang w:eastAsia="pt-BR"/>
        </w:rPr>
        <w:footnoteReference w:id="54"/>
      </w:r>
      <w:r w:rsidRPr="00D95CB6">
        <w:rPr>
          <w:color w:val="000000"/>
          <w:sz w:val="24"/>
          <w:szCs w:val="24"/>
          <w:lang w:eastAsia="pt-BR"/>
        </w:rPr>
        <w:t xml:space="preserve">. Além do mais, verificou-se iniquidades </w:t>
      </w:r>
      <w:proofErr w:type="spellStart"/>
      <w:r w:rsidRPr="00D95CB6">
        <w:rPr>
          <w:color w:val="000000"/>
          <w:sz w:val="24"/>
          <w:szCs w:val="24"/>
          <w:lang w:eastAsia="pt-BR"/>
        </w:rPr>
        <w:t>alocativas</w:t>
      </w:r>
      <w:proofErr w:type="spellEnd"/>
      <w:r w:rsidRPr="00D95CB6">
        <w:rPr>
          <w:color w:val="000000"/>
          <w:sz w:val="24"/>
          <w:szCs w:val="24"/>
          <w:lang w:eastAsia="pt-BR"/>
        </w:rPr>
        <w:t xml:space="preserve"> de médicos pelo </w:t>
      </w:r>
      <w:proofErr w:type="spellStart"/>
      <w:r w:rsidRPr="00D95CB6">
        <w:rPr>
          <w:color w:val="000000"/>
          <w:sz w:val="24"/>
          <w:szCs w:val="24"/>
          <w:lang w:eastAsia="pt-BR"/>
        </w:rPr>
        <w:t>PMM</w:t>
      </w:r>
      <w:proofErr w:type="spellEnd"/>
      <w:r w:rsidR="008B3224" w:rsidRPr="00D95CB6">
        <w:rPr>
          <w:rStyle w:val="Refdenotaderodap"/>
          <w:color w:val="000000"/>
          <w:sz w:val="24"/>
          <w:szCs w:val="24"/>
          <w:lang w:eastAsia="pt-BR"/>
        </w:rPr>
        <w:footnoteReference w:id="55"/>
      </w:r>
      <w:r w:rsidRPr="00D95CB6">
        <w:rPr>
          <w:color w:val="000000"/>
          <w:sz w:val="24"/>
          <w:szCs w:val="24"/>
          <w:lang w:eastAsia="pt-BR"/>
        </w:rPr>
        <w:t xml:space="preserve">, o que reforça a escolha pelo método de pareamento.  </w:t>
      </w:r>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r w:rsidRPr="00D95CB6">
        <w:rPr>
          <w:rFonts w:ascii="Times-Roman" w:eastAsiaTheme="minorHAnsi" w:hAnsi="Times-Roman" w:cstheme="minorBidi"/>
          <w:color w:val="000000"/>
          <w:sz w:val="24"/>
          <w:szCs w:val="24"/>
        </w:rPr>
        <w:t xml:space="preserve">Apesar </w:t>
      </w:r>
      <w:r w:rsidRPr="00D95CB6">
        <w:rPr>
          <w:rFonts w:ascii="Times-Roman" w:eastAsiaTheme="minorHAnsi" w:hAnsi="Times-Roman" w:cstheme="minorBidi"/>
          <w:iCs/>
          <w:color w:val="000000"/>
          <w:sz w:val="24"/>
          <w:szCs w:val="24"/>
        </w:rPr>
        <w:t xml:space="preserve">dos resultados do </w:t>
      </w:r>
      <w:proofErr w:type="spellStart"/>
      <w:r w:rsidRPr="00D95CB6">
        <w:rPr>
          <w:rFonts w:ascii="Times-Roman" w:eastAsiaTheme="minorHAnsi" w:hAnsi="Times-Roman" w:cstheme="minorBidi"/>
          <w:iCs/>
          <w:color w:val="000000"/>
          <w:sz w:val="24"/>
          <w:szCs w:val="24"/>
        </w:rPr>
        <w:t>PSM</w:t>
      </w:r>
      <w:proofErr w:type="spellEnd"/>
      <w:r w:rsidRPr="00D95CB6">
        <w:rPr>
          <w:rFonts w:ascii="Times-Roman" w:eastAsiaTheme="minorHAnsi" w:hAnsi="Times-Roman" w:cstheme="minorBidi"/>
          <w:iCs/>
          <w:color w:val="000000"/>
          <w:sz w:val="24"/>
          <w:szCs w:val="24"/>
        </w:rPr>
        <w:t xml:space="preserve"> indicar de forma satisfatória o efeito médio da intervenção a partir do pareamento, no estudo, a técnica foi utilizada para estabelecer de forma adequada os grupos de tratamento e controle</w:t>
      </w:r>
      <w:r w:rsidRPr="00D95CB6">
        <w:rPr>
          <w:rFonts w:ascii="Times-Roman" w:eastAsiaTheme="minorHAnsi" w:hAnsi="Times-Roman" w:cstheme="minorBidi"/>
          <w:color w:val="000000"/>
          <w:sz w:val="24"/>
          <w:szCs w:val="24"/>
        </w:rPr>
        <w:t>. Após a definição dos grupos, estimou-se os efeitos através do método de diferença em diferenças (</w:t>
      </w:r>
      <w:proofErr w:type="spellStart"/>
      <w:r w:rsidRPr="00D95CB6">
        <w:rPr>
          <w:rFonts w:ascii="Times-Roman" w:eastAsiaTheme="minorHAnsi" w:hAnsi="Times-Roman" w:cstheme="minorBidi"/>
          <w:color w:val="000000"/>
          <w:sz w:val="24"/>
          <w:szCs w:val="24"/>
        </w:rPr>
        <w:t>DD</w:t>
      </w:r>
      <w:proofErr w:type="spellEnd"/>
      <w:r w:rsidRPr="00D95CB6">
        <w:rPr>
          <w:rFonts w:ascii="Times-Roman" w:eastAsiaTheme="minorHAnsi" w:hAnsi="Times-Roman" w:cstheme="minorBidi"/>
          <w:color w:val="000000"/>
          <w:sz w:val="24"/>
          <w:szCs w:val="24"/>
        </w:rPr>
        <w:t xml:space="preserve">). Como o próprio nome sugere, ele calcula duas diferenças. A primeira diz respeito à diferença das médias das variáveis de desfecho para os grupos (tratamento e controle) antes e após a implementação do </w:t>
      </w:r>
      <w:proofErr w:type="spellStart"/>
      <w:r w:rsidRPr="00D95CB6">
        <w:rPr>
          <w:rFonts w:ascii="Times-Roman" w:eastAsiaTheme="minorHAnsi" w:hAnsi="Times-Roman" w:cstheme="minorBidi"/>
          <w:color w:val="000000"/>
          <w:sz w:val="24"/>
          <w:szCs w:val="24"/>
        </w:rPr>
        <w:t>PMM</w:t>
      </w:r>
      <w:proofErr w:type="spellEnd"/>
      <w:r w:rsidRPr="00D95CB6">
        <w:rPr>
          <w:rFonts w:ascii="Times-Roman" w:eastAsiaTheme="minorHAnsi" w:hAnsi="Times-Roman" w:cstheme="minorBidi"/>
          <w:color w:val="000000"/>
          <w:sz w:val="24"/>
          <w:szCs w:val="24"/>
        </w:rPr>
        <w:t xml:space="preserve">. A segunda é a diferença da primeira diferença calculada entre os grupos de tratamento e controle. </w:t>
      </w:r>
      <w:r w:rsidRPr="00D95CB6">
        <w:rPr>
          <w:rFonts w:ascii="Times-Roman" w:eastAsiaTheme="minorHAnsi" w:hAnsi="Times-Roman" w:cstheme="minorBidi"/>
          <w:color w:val="000000"/>
          <w:sz w:val="24"/>
          <w:szCs w:val="24"/>
        </w:rPr>
        <w:lastRenderedPageBreak/>
        <w:t xml:space="preserve">Formalmente, pode ser representado através de uma regressão linear múltipla que foi estimada </w:t>
      </w:r>
      <w:r w:rsidRPr="00D95CB6">
        <w:rPr>
          <w:rFonts w:ascii="Times-Roman" w:eastAsiaTheme="minorEastAsia" w:hAnsi="Times-Roman" w:cstheme="minorBidi"/>
          <w:color w:val="000000"/>
          <w:sz w:val="24"/>
          <w:szCs w:val="24"/>
        </w:rPr>
        <w:t>pelo método de mínimos quadrados ordinários (</w:t>
      </w:r>
      <w:proofErr w:type="spellStart"/>
      <w:r w:rsidRPr="00D95CB6">
        <w:rPr>
          <w:rFonts w:ascii="Times-Roman" w:eastAsiaTheme="minorEastAsia" w:hAnsi="Times-Roman" w:cstheme="minorBidi"/>
          <w:color w:val="000000"/>
          <w:sz w:val="24"/>
          <w:szCs w:val="24"/>
        </w:rPr>
        <w:t>MQO</w:t>
      </w:r>
      <w:proofErr w:type="spellEnd"/>
      <w:r w:rsidRPr="00D95CB6">
        <w:rPr>
          <w:rFonts w:ascii="Times-Roman" w:eastAsiaTheme="minorEastAsia" w:hAnsi="Times-Roman" w:cstheme="minorBidi"/>
          <w:color w:val="000000"/>
          <w:sz w:val="24"/>
          <w:szCs w:val="24"/>
        </w:rPr>
        <w:t xml:space="preserve">) </w:t>
      </w:r>
      <w:r w:rsidRPr="00D95CB6">
        <w:rPr>
          <w:rFonts w:ascii="Times-Roman" w:eastAsiaTheme="minorHAnsi" w:hAnsi="Times-Roman" w:cstheme="minorBidi"/>
          <w:color w:val="000000"/>
          <w:sz w:val="24"/>
          <w:szCs w:val="24"/>
        </w:rPr>
        <w:t>na equação 02.</w:t>
      </w:r>
    </w:p>
    <w:p w:rsidR="007752D3" w:rsidRPr="00D95CB6" w:rsidRDefault="007752D3" w:rsidP="007752D3">
      <w:pPr>
        <w:pStyle w:val="SemEspaamento"/>
        <w:spacing w:line="360" w:lineRule="auto"/>
        <w:rPr>
          <w:rFonts w:ascii="Times-Roman" w:eastAsiaTheme="minorHAnsi" w:hAnsi="Times-Roman" w:cstheme="minorBidi"/>
          <w:color w:val="000000"/>
          <w:sz w:val="24"/>
          <w:szCs w:val="24"/>
        </w:rPr>
      </w:pPr>
    </w:p>
    <w:p w:rsidR="007752D3" w:rsidRPr="00D95CB6" w:rsidRDefault="002C79A6" w:rsidP="007752D3">
      <w:pPr>
        <w:pStyle w:val="SemEspaamento"/>
        <w:rPr>
          <w:rFonts w:ascii="Times-Roman" w:eastAsiaTheme="minorHAnsi" w:hAnsi="Times-Roman" w:cstheme="minorBidi"/>
          <w:color w:val="000000"/>
          <w:sz w:val="24"/>
          <w:szCs w:val="24"/>
        </w:rPr>
      </w:pPr>
      <m:oMathPara>
        <m:oMathParaPr>
          <m:jc m:val="right"/>
        </m:oMathParaP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Y</m:t>
              </m:r>
            </m:e>
            <m:sub>
              <m:r>
                <w:rPr>
                  <w:rFonts w:ascii="Cambria Math" w:eastAsiaTheme="minorHAnsi" w:hAnsi="Cambria Math" w:cstheme="minorBidi"/>
                  <w:color w:val="000000"/>
                  <w:sz w:val="24"/>
                  <w:szCs w:val="24"/>
                </w:rPr>
                <m:t>it</m:t>
              </m:r>
            </m:sub>
          </m:sSub>
          <m:r>
            <w:rPr>
              <w:rFonts w:ascii="Cambria Math" w:eastAsiaTheme="minorHAnsi" w:hAnsi="Cambria Math" w:cstheme="minorBidi"/>
              <w:color w:val="000000"/>
              <w:sz w:val="24"/>
              <w:szCs w:val="24"/>
            </w:rPr>
            <m:t xml:space="preserve">= </m:t>
          </m:r>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0</m:t>
              </m:r>
            </m:sub>
          </m:sSub>
          <m:r>
            <w:rPr>
              <w:rFonts w:ascii="Cambria Math" w:eastAsiaTheme="minorHAnsi" w:hAnsi="Cambria Math" w:cstheme="minorBidi"/>
              <w:color w:val="000000"/>
              <w:sz w:val="24"/>
              <w:szCs w:val="24"/>
            </w:rPr>
            <m:t xml:space="preserve">+ </m:t>
          </m:r>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1</m:t>
              </m:r>
            </m:sub>
          </m:sSub>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ano</m:t>
              </m:r>
            </m:e>
            <m:sub>
              <m:r>
                <w:rPr>
                  <w:rFonts w:ascii="Cambria Math" w:eastAsiaTheme="minorHAnsi" w:hAnsi="Cambria Math" w:cstheme="minorBidi"/>
                  <w:color w:val="000000"/>
                  <w:sz w:val="24"/>
                  <w:szCs w:val="24"/>
                </w:rPr>
                <m:t>t</m:t>
              </m:r>
            </m:sub>
          </m:sSub>
          <m:r>
            <w:rPr>
              <w:rFonts w:ascii="Cambria Math" w:eastAsiaTheme="minorHAnsi" w:hAnsi="Cambria Math" w:cstheme="minorBidi"/>
              <w:color w:val="000000"/>
              <w:sz w:val="24"/>
              <w:szCs w:val="24"/>
            </w:rPr>
            <m:t xml:space="preserve">+ </m:t>
          </m:r>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2</m:t>
              </m:r>
            </m:sub>
          </m:sSub>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PMM</m:t>
              </m:r>
            </m:e>
            <m:sub>
              <m:r>
                <w:rPr>
                  <w:rFonts w:ascii="Cambria Math" w:eastAsiaTheme="minorHAnsi" w:hAnsi="Cambria Math" w:cstheme="minorBidi"/>
                  <w:color w:val="000000"/>
                  <w:sz w:val="24"/>
                  <w:szCs w:val="24"/>
                </w:rPr>
                <m:t>it</m:t>
              </m:r>
            </m:sub>
          </m:sSub>
          <m:r>
            <w:rPr>
              <w:rFonts w:ascii="Cambria Math" w:eastAsiaTheme="minorHAnsi" w:hAnsi="Cambria Math" w:cstheme="minorBidi"/>
              <w:color w:val="000000"/>
              <w:sz w:val="24"/>
              <w:szCs w:val="24"/>
            </w:rPr>
            <m:t xml:space="preserve">+ </m:t>
          </m:r>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3</m:t>
              </m:r>
            </m:sub>
          </m:sSub>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X</m:t>
              </m:r>
            </m:e>
            <m:sub>
              <m:r>
                <w:rPr>
                  <w:rFonts w:ascii="Cambria Math" w:eastAsiaTheme="minorHAnsi" w:hAnsi="Cambria Math" w:cstheme="minorBidi"/>
                  <w:color w:val="000000"/>
                  <w:sz w:val="24"/>
                  <w:szCs w:val="24"/>
                </w:rPr>
                <m:t>it</m:t>
              </m:r>
            </m:sub>
          </m:sSub>
          <m:r>
            <w:rPr>
              <w:rFonts w:ascii="Cambria Math" w:eastAsiaTheme="minorHAnsi" w:hAnsi="Cambria Math" w:cstheme="minorBidi"/>
              <w:color w:val="000000"/>
              <w:sz w:val="24"/>
              <w:szCs w:val="24"/>
            </w:rPr>
            <m:t>+</m:t>
          </m:r>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ϵ</m:t>
              </m:r>
            </m:e>
            <m:sub>
              <m:r>
                <w:rPr>
                  <w:rFonts w:ascii="Cambria Math" w:eastAsiaTheme="minorHAnsi" w:hAnsi="Cambria Math" w:cstheme="minorBidi"/>
                  <w:color w:val="000000"/>
                  <w:sz w:val="24"/>
                  <w:szCs w:val="24"/>
                </w:rPr>
                <m:t>it</m:t>
              </m:r>
            </m:sub>
          </m:sSub>
          <m:r>
            <w:rPr>
              <w:rFonts w:ascii="Cambria Math" w:eastAsiaTheme="minorEastAsia" w:hAnsi="Cambria Math" w:cstheme="minorBidi"/>
              <w:color w:val="000000"/>
              <w:sz w:val="24"/>
              <w:szCs w:val="24"/>
            </w:rPr>
            <m:t xml:space="preserve">                                 (2)</m:t>
          </m:r>
        </m:oMath>
      </m:oMathPara>
    </w:p>
    <w:p w:rsidR="007752D3" w:rsidRPr="00D95CB6" w:rsidRDefault="007752D3" w:rsidP="007752D3">
      <w:pPr>
        <w:pStyle w:val="SemEspaamento"/>
        <w:spacing w:line="360" w:lineRule="auto"/>
        <w:ind w:firstLine="708"/>
        <w:rPr>
          <w:rFonts w:ascii="Times-Roman" w:eastAsiaTheme="minorHAnsi" w:hAnsi="Times-Roman" w:cstheme="minorBidi"/>
          <w:color w:val="000000"/>
          <w:sz w:val="24"/>
          <w:szCs w:val="24"/>
        </w:rPr>
      </w:pP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HAnsi" w:hAnsi="Times-Roman" w:cstheme="minorBidi"/>
          <w:color w:val="000000"/>
          <w:sz w:val="24"/>
          <w:szCs w:val="24"/>
        </w:rPr>
        <w:t xml:space="preserve">Em que que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Y</m:t>
            </m:r>
          </m:e>
          <m:sub>
            <m:r>
              <w:rPr>
                <w:rFonts w:ascii="Cambria Math" w:eastAsiaTheme="minorHAnsi" w:hAnsi="Cambria Math" w:cstheme="minorBidi"/>
                <w:color w:val="000000"/>
                <w:sz w:val="24"/>
                <w:szCs w:val="24"/>
              </w:rPr>
              <m:t>it</m:t>
            </m:r>
          </m:sub>
        </m:sSub>
      </m:oMath>
      <w:r w:rsidRPr="00D95CB6">
        <w:rPr>
          <w:rFonts w:ascii="Times-Roman" w:eastAsiaTheme="minorEastAsia" w:hAnsi="Times-Roman" w:cstheme="minorBidi"/>
          <w:color w:val="000000"/>
          <w:sz w:val="24"/>
          <w:szCs w:val="24"/>
        </w:rPr>
        <w:t xml:space="preserve">, refere-se as variáveis de desfecho para município </w:t>
      </w:r>
      <w:r w:rsidRPr="00D95CB6">
        <w:rPr>
          <w:rFonts w:ascii="Times-Roman" w:eastAsiaTheme="minorEastAsia" w:hAnsi="Times-Roman" w:cstheme="minorBidi"/>
          <w:i/>
          <w:color w:val="000000"/>
          <w:sz w:val="24"/>
          <w:szCs w:val="24"/>
        </w:rPr>
        <w:t>i</w:t>
      </w:r>
      <w:r w:rsidRPr="00D95CB6">
        <w:rPr>
          <w:rFonts w:ascii="Times-Roman" w:eastAsiaTheme="minorEastAsia" w:hAnsi="Times-Roman" w:cstheme="minorBidi"/>
          <w:color w:val="000000"/>
          <w:sz w:val="24"/>
          <w:szCs w:val="24"/>
        </w:rPr>
        <w:t xml:space="preserve"> no ano </w:t>
      </w:r>
      <w:r w:rsidRPr="00D95CB6">
        <w:rPr>
          <w:rFonts w:ascii="Times-Roman" w:eastAsiaTheme="minorEastAsia" w:hAnsi="Times-Roman" w:cstheme="minorBidi"/>
          <w:i/>
          <w:color w:val="000000"/>
          <w:sz w:val="24"/>
          <w:szCs w:val="24"/>
        </w:rPr>
        <w:t xml:space="preserve">t, </w:t>
      </w:r>
      <w:r w:rsidRPr="00D95CB6">
        <w:rPr>
          <w:rFonts w:ascii="Times-Roman" w:eastAsiaTheme="minorEastAsia" w:hAnsi="Times-Roman" w:cstheme="minorBidi"/>
          <w:color w:val="000000"/>
          <w:sz w:val="24"/>
          <w:szCs w:val="24"/>
        </w:rPr>
        <w:t>que podem ser consultadas no</w:t>
      </w:r>
      <w:r w:rsidRPr="00D95CB6">
        <w:rPr>
          <w:rFonts w:ascii="Times-Roman" w:eastAsiaTheme="minorEastAsia" w:hAnsi="Times-Roman" w:cstheme="minorBidi"/>
          <w:i/>
          <w:color w:val="000000"/>
          <w:sz w:val="24"/>
          <w:szCs w:val="24"/>
        </w:rPr>
        <w:t xml:space="preserve"> </w:t>
      </w:r>
      <w:r w:rsidRPr="00D95CB6">
        <w:rPr>
          <w:rFonts w:ascii="Times-Roman" w:eastAsiaTheme="minorEastAsia" w:hAnsi="Times-Roman" w:cstheme="minorBidi"/>
          <w:color w:val="000000"/>
          <w:sz w:val="24"/>
          <w:szCs w:val="24"/>
        </w:rPr>
        <w:t>quadro 01 (anexo A)</w:t>
      </w:r>
      <w:r w:rsidRPr="00D95CB6">
        <w:rPr>
          <w:rFonts w:ascii="Times-Roman" w:eastAsiaTheme="minorEastAsia" w:hAnsi="Times-Roman" w:cstheme="minorBidi"/>
          <w:i/>
          <w:color w:val="000000"/>
          <w:sz w:val="24"/>
          <w:szCs w:val="24"/>
        </w:rPr>
        <w:t xml:space="preserv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0</m:t>
            </m:r>
          </m:sub>
        </m:sSub>
      </m:oMath>
      <w:r w:rsidRPr="00D95CB6">
        <w:rPr>
          <w:rFonts w:ascii="Times-Roman" w:eastAsiaTheme="minorEastAsia" w:hAnsi="Times-Roman" w:cstheme="minorBidi"/>
          <w:color w:val="000000"/>
          <w:sz w:val="24"/>
          <w:szCs w:val="24"/>
        </w:rPr>
        <w:t xml:space="preserve">, mostra o valor esperado da variável de interesse para o grupo de controle, antes da intervenção, revelando os parâmetros de comparação.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1</m:t>
            </m:r>
          </m:sub>
        </m:sSub>
      </m:oMath>
      <w:r w:rsidRPr="00D95CB6">
        <w:rPr>
          <w:rFonts w:ascii="Times-Roman" w:eastAsiaTheme="minorEastAsia" w:hAnsi="Times-Roman" w:cstheme="minorBidi"/>
          <w:color w:val="000000"/>
          <w:sz w:val="24"/>
          <w:szCs w:val="24"/>
        </w:rPr>
        <w:t xml:space="preserve"> capta os efeitos de estar no segundo período para o grupo de controle. Já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ano</m:t>
            </m:r>
          </m:e>
          <m:sub>
            <m:r>
              <w:rPr>
                <w:rFonts w:ascii="Cambria Math" w:eastAsiaTheme="minorHAnsi" w:hAnsi="Cambria Math" w:cstheme="minorBidi"/>
                <w:color w:val="000000"/>
                <w:sz w:val="24"/>
                <w:szCs w:val="24"/>
              </w:rPr>
              <m:t>t</m:t>
            </m:r>
          </m:sub>
        </m:sSub>
      </m:oMath>
      <w:r w:rsidRPr="00D95CB6">
        <w:rPr>
          <w:rFonts w:ascii="Times-Roman" w:eastAsiaTheme="minorEastAsia" w:hAnsi="Times-Roman" w:cstheme="minorBidi"/>
          <w:color w:val="000000"/>
          <w:sz w:val="24"/>
          <w:szCs w:val="24"/>
        </w:rPr>
        <w:t xml:space="preserve">, é a variável dummy para o período </w:t>
      </w:r>
      <w:proofErr w:type="gramStart"/>
      <w:r w:rsidRPr="00D95CB6">
        <w:rPr>
          <w:rFonts w:ascii="Times-Roman" w:eastAsiaTheme="minorEastAsia" w:hAnsi="Times-Roman" w:cstheme="minorBidi"/>
          <w:i/>
          <w:color w:val="000000"/>
          <w:sz w:val="24"/>
          <w:szCs w:val="24"/>
        </w:rPr>
        <w:t>t</w:t>
      </w:r>
      <w:r w:rsidRPr="00D95CB6">
        <w:rPr>
          <w:rFonts w:ascii="Times-Roman" w:eastAsiaTheme="minorEastAsia" w:hAnsi="Times-Roman" w:cstheme="minorBidi"/>
          <w:color w:val="000000"/>
          <w:sz w:val="24"/>
          <w:szCs w:val="24"/>
        </w:rPr>
        <w:t>(</w:t>
      </w:r>
      <w:proofErr w:type="gramEnd"/>
      <w:r w:rsidRPr="00D95CB6">
        <w:rPr>
          <w:rFonts w:ascii="Times-Roman" w:eastAsiaTheme="minorEastAsia" w:hAnsi="Times-Roman" w:cstheme="minorBidi"/>
          <w:color w:val="000000"/>
          <w:sz w:val="24"/>
          <w:szCs w:val="24"/>
        </w:rPr>
        <w:t xml:space="preserve">1), se os dados se referem ao segundo período (pós-implementação) e </w:t>
      </w:r>
      <w:r w:rsidRPr="00D95CB6">
        <w:rPr>
          <w:rFonts w:ascii="Times-Roman" w:eastAsiaTheme="minorEastAsia" w:hAnsi="Times-Roman" w:cstheme="minorBidi"/>
          <w:i/>
          <w:color w:val="000000"/>
          <w:sz w:val="24"/>
          <w:szCs w:val="24"/>
        </w:rPr>
        <w:t>t</w:t>
      </w:r>
      <w:r w:rsidRPr="00D95CB6">
        <w:rPr>
          <w:rFonts w:ascii="Times-Roman" w:eastAsiaTheme="minorEastAsia" w:hAnsi="Times-Roman" w:cstheme="minorBidi"/>
          <w:color w:val="000000"/>
          <w:sz w:val="24"/>
          <w:szCs w:val="24"/>
        </w:rPr>
        <w:t xml:space="preserve">(0), indica o período antes da implementação. Por sua vez,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2</m:t>
            </m:r>
          </m:sub>
        </m:sSub>
      </m:oMath>
      <w:r w:rsidRPr="00D95CB6">
        <w:rPr>
          <w:rFonts w:ascii="Times-Roman" w:eastAsiaTheme="minorEastAsia" w:hAnsi="Times-Roman" w:cstheme="minorBidi"/>
          <w:color w:val="000000"/>
          <w:sz w:val="24"/>
          <w:szCs w:val="24"/>
        </w:rPr>
        <w:t xml:space="preserve">, revela as possíveis diferenças entre o grupo de tratamento e controle antes da política mudar 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PMM</m:t>
            </m:r>
          </m:e>
          <m:sub>
            <m:r>
              <w:rPr>
                <w:rFonts w:ascii="Cambria Math" w:eastAsiaTheme="minorHAnsi" w:hAnsi="Cambria Math" w:cstheme="minorBidi"/>
                <w:color w:val="000000"/>
                <w:sz w:val="24"/>
                <w:szCs w:val="24"/>
              </w:rPr>
              <m:t>it</m:t>
            </m:r>
          </m:sub>
        </m:sSub>
      </m:oMath>
      <w:r w:rsidRPr="00D95CB6">
        <w:rPr>
          <w:rFonts w:ascii="Times-Roman" w:eastAsiaTheme="minorEastAsia" w:hAnsi="Times-Roman" w:cstheme="minorBidi"/>
          <w:color w:val="000000"/>
          <w:sz w:val="24"/>
          <w:szCs w:val="24"/>
        </w:rPr>
        <w:t xml:space="preserve">, é a variável </w:t>
      </w:r>
      <w:proofErr w:type="spellStart"/>
      <w:r w:rsidRPr="00D95CB6">
        <w:rPr>
          <w:rFonts w:ascii="Times-Roman" w:eastAsiaTheme="minorEastAsia" w:hAnsi="Times-Roman" w:cstheme="minorBidi"/>
          <w:color w:val="000000"/>
          <w:sz w:val="24"/>
          <w:szCs w:val="24"/>
        </w:rPr>
        <w:t>dummy</w:t>
      </w:r>
      <w:proofErr w:type="spellEnd"/>
      <w:r w:rsidRPr="00D95CB6">
        <w:rPr>
          <w:rFonts w:ascii="Times-Roman" w:eastAsiaTheme="minorEastAsia" w:hAnsi="Times-Roman" w:cstheme="minorBidi"/>
          <w:color w:val="000000"/>
          <w:sz w:val="24"/>
          <w:szCs w:val="24"/>
        </w:rPr>
        <w:t xml:space="preserve"> que indica se o município está (t=1) ou não (t=0) participando do </w:t>
      </w:r>
      <w:proofErr w:type="spellStart"/>
      <w:r w:rsidRPr="00D95CB6">
        <w:rPr>
          <w:rFonts w:ascii="Times-Roman" w:eastAsiaTheme="minorEastAsia" w:hAnsi="Times-Roman" w:cstheme="minorBidi"/>
          <w:color w:val="000000"/>
          <w:sz w:val="24"/>
          <w:szCs w:val="24"/>
        </w:rPr>
        <w:t>PMM</w:t>
      </w:r>
      <w:proofErr w:type="spellEnd"/>
      <w:r w:rsidRPr="00D95CB6">
        <w:rPr>
          <w:rFonts w:ascii="Times-Roman" w:eastAsiaTheme="minorEastAsia" w:hAnsi="Times-Roman" w:cstheme="minorBidi"/>
          <w:color w:val="000000"/>
          <w:sz w:val="24"/>
          <w:szCs w:val="24"/>
        </w:rPr>
        <w:t xml:space="preserve"> 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ϵ</m:t>
            </m:r>
          </m:e>
          <m:sub>
            <m:r>
              <w:rPr>
                <w:rFonts w:ascii="Cambria Math" w:eastAsiaTheme="minorHAnsi" w:hAnsi="Cambria Math" w:cstheme="minorBidi"/>
                <w:color w:val="000000"/>
                <w:sz w:val="24"/>
                <w:szCs w:val="24"/>
              </w:rPr>
              <m:t>it</m:t>
            </m:r>
          </m:sub>
        </m:sSub>
      </m:oMath>
      <w:r w:rsidRPr="00D95CB6">
        <w:rPr>
          <w:rFonts w:ascii="Times-Roman" w:eastAsiaTheme="minorEastAsia" w:hAnsi="Times-Roman" w:cstheme="minorBidi"/>
          <w:color w:val="000000"/>
          <w:sz w:val="24"/>
          <w:szCs w:val="24"/>
        </w:rPr>
        <w:t>, indica o termo de erro.</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EastAsia" w:hAnsi="Times-Roman" w:cstheme="minorBidi"/>
          <w:color w:val="000000"/>
          <w:sz w:val="24"/>
          <w:szCs w:val="24"/>
        </w:rPr>
        <w:t xml:space="preserve">Adicionalmente,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β</m:t>
            </m:r>
          </m:e>
          <m:sub>
            <m:r>
              <w:rPr>
                <w:rFonts w:ascii="Cambria Math" w:eastAsiaTheme="minorHAnsi" w:hAnsi="Cambria Math" w:cstheme="minorBidi"/>
                <w:color w:val="000000"/>
                <w:sz w:val="24"/>
                <w:szCs w:val="24"/>
              </w:rPr>
              <m:t>3</m:t>
            </m:r>
          </m:sub>
        </m:sSub>
      </m:oMath>
      <w:r w:rsidRPr="00D95CB6">
        <w:rPr>
          <w:rFonts w:ascii="Times-Roman" w:eastAsiaTheme="minorEastAsia" w:hAnsi="Times-Roman" w:cstheme="minorBidi"/>
          <w:color w:val="000000"/>
          <w:sz w:val="24"/>
          <w:szCs w:val="24"/>
        </w:rPr>
        <w:t xml:space="preserve">, mostra o impacto da política pública no grupo de tratamento, em relação ao grupo de controle, sobre a variáveis de desfechos analisadas. Para isolar o efeito de outras variáveis que podem estar causando mudanças na variável de interesse, inseriu no modelo variáveis de controle, </w:t>
      </w:r>
      <m:oMath>
        <m:sSub>
          <m:sSubPr>
            <m:ctrlPr>
              <w:rPr>
                <w:rFonts w:ascii="Cambria Math" w:eastAsiaTheme="minorHAnsi" w:hAnsi="Cambria Math" w:cstheme="minorBidi"/>
                <w:i/>
                <w:color w:val="000000"/>
                <w:sz w:val="24"/>
                <w:szCs w:val="24"/>
              </w:rPr>
            </m:ctrlPr>
          </m:sSubPr>
          <m:e>
            <m:r>
              <w:rPr>
                <w:rFonts w:ascii="Cambria Math" w:eastAsiaTheme="minorHAnsi" w:hAnsi="Cambria Math" w:cstheme="minorBidi"/>
                <w:color w:val="000000"/>
                <w:sz w:val="24"/>
                <w:szCs w:val="24"/>
              </w:rPr>
              <m:t>X</m:t>
            </m:r>
          </m:e>
          <m:sub>
            <m:r>
              <w:rPr>
                <w:rFonts w:ascii="Cambria Math" w:eastAsiaTheme="minorHAnsi" w:hAnsi="Cambria Math" w:cstheme="minorBidi"/>
                <w:color w:val="000000"/>
                <w:sz w:val="24"/>
                <w:szCs w:val="24"/>
              </w:rPr>
              <m:t>it</m:t>
            </m:r>
          </m:sub>
        </m:sSub>
      </m:oMath>
      <w:r w:rsidRPr="00D95CB6">
        <w:rPr>
          <w:rFonts w:ascii="Times-Roman" w:eastAsiaTheme="minorEastAsia" w:hAnsi="Times-Roman" w:cstheme="minorBidi"/>
          <w:color w:val="000000"/>
          <w:sz w:val="24"/>
          <w:szCs w:val="24"/>
        </w:rPr>
        <w:t>, aqui representadas pelas condições socioeconômicas, infraestrutura e recursos de prestação de serviços em saúde dos entes municipais dispostas no quadro 01 (anexo A).</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p>
    <w:p w:rsidR="007752D3" w:rsidRPr="00D95CB6" w:rsidRDefault="00DB02A0" w:rsidP="007752D3">
      <w:pPr>
        <w:pStyle w:val="Ttulo1"/>
        <w:numPr>
          <w:ilvl w:val="0"/>
          <w:numId w:val="28"/>
        </w:numPr>
        <w:spacing w:before="0" w:line="360" w:lineRule="auto"/>
        <w:jc w:val="both"/>
        <w:rPr>
          <w:rFonts w:ascii="Times New Roman" w:hAnsi="Times New Roman" w:cs="Times New Roman"/>
          <w:b/>
          <w:color w:val="auto"/>
          <w:sz w:val="24"/>
          <w:szCs w:val="24"/>
          <w:lang w:eastAsia="pt-BR"/>
        </w:rPr>
      </w:pPr>
      <w:bookmarkStart w:id="8" w:name="_Toc14427703"/>
      <w:r w:rsidRPr="00D95CB6">
        <w:rPr>
          <w:rFonts w:ascii="Times New Roman" w:hAnsi="Times New Roman" w:cs="Times New Roman"/>
          <w:b/>
          <w:color w:val="auto"/>
          <w:sz w:val="24"/>
          <w:szCs w:val="24"/>
          <w:lang w:eastAsia="pt-BR"/>
        </w:rPr>
        <w:t>Resultados e Discussão</w:t>
      </w:r>
      <w:bookmarkEnd w:id="8"/>
    </w:p>
    <w:p w:rsidR="007752D3" w:rsidRPr="00D95CB6" w:rsidRDefault="007752D3" w:rsidP="007752D3">
      <w:pPr>
        <w:pStyle w:val="SemEspaamento"/>
        <w:spacing w:line="360" w:lineRule="auto"/>
        <w:rPr>
          <w:rFonts w:ascii="Times-Roman" w:eastAsiaTheme="minorHAnsi" w:hAnsi="Times-Roman" w:cstheme="minorBidi"/>
          <w:color w:val="000000"/>
          <w:sz w:val="24"/>
          <w:szCs w:val="24"/>
        </w:rPr>
      </w:pPr>
      <w:r w:rsidRPr="00D95CB6">
        <w:rPr>
          <w:rFonts w:ascii="Times-Roman" w:eastAsiaTheme="minorHAnsi" w:hAnsi="Times-Roman" w:cstheme="minorBidi"/>
          <w:color w:val="000000"/>
          <w:sz w:val="24"/>
          <w:szCs w:val="24"/>
        </w:rPr>
        <w:t>A seção está organizada em dois momentos. Num primeiro é apresentado a estatística descritiva dos dados utilizados nas análises realizadas juntamente com o teste de médias. Em seguida, os resultados e análises da estimação com o escore de propensão e do método diferença em diferença.</w:t>
      </w:r>
    </w:p>
    <w:p w:rsidR="007752D3" w:rsidRPr="00D95CB6" w:rsidRDefault="007752D3" w:rsidP="007752D3">
      <w:pPr>
        <w:pStyle w:val="SemEspaamento"/>
        <w:spacing w:line="360" w:lineRule="auto"/>
        <w:rPr>
          <w:rFonts w:ascii="Times-Roman" w:eastAsiaTheme="minorHAnsi" w:hAnsi="Times-Roman" w:cstheme="minorBidi"/>
          <w:color w:val="000000"/>
          <w:sz w:val="24"/>
          <w:szCs w:val="24"/>
        </w:rPr>
      </w:pPr>
    </w:p>
    <w:p w:rsidR="007752D3" w:rsidRPr="00D95CB6" w:rsidRDefault="007752D3" w:rsidP="007752D3">
      <w:pPr>
        <w:pStyle w:val="Ttulo1"/>
        <w:numPr>
          <w:ilvl w:val="1"/>
          <w:numId w:val="28"/>
        </w:numPr>
        <w:spacing w:before="0" w:line="360" w:lineRule="auto"/>
        <w:jc w:val="both"/>
        <w:rPr>
          <w:rFonts w:ascii="Times New Roman" w:hAnsi="Times New Roman" w:cs="Times New Roman"/>
          <w:color w:val="auto"/>
          <w:sz w:val="24"/>
          <w:szCs w:val="24"/>
          <w:lang w:eastAsia="pt-BR"/>
        </w:rPr>
      </w:pPr>
      <w:bookmarkStart w:id="9" w:name="_Toc14427704"/>
      <w:r w:rsidRPr="00D95CB6">
        <w:rPr>
          <w:rFonts w:ascii="Times New Roman" w:hAnsi="Times New Roman" w:cs="Times New Roman"/>
          <w:color w:val="auto"/>
          <w:sz w:val="24"/>
          <w:szCs w:val="24"/>
          <w:lang w:eastAsia="pt-BR"/>
        </w:rPr>
        <w:t>Descrição dos dados utilizados para o escore de propensão e diferença em diferença</w:t>
      </w:r>
      <w:bookmarkEnd w:id="9"/>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bookmarkStart w:id="10" w:name="_Hlk3794758"/>
      <w:r w:rsidRPr="00D95CB6">
        <w:rPr>
          <w:rFonts w:ascii="Times-Roman" w:eastAsiaTheme="minorEastAsia" w:hAnsi="Times-Roman" w:cstheme="minorBidi"/>
          <w:color w:val="000000"/>
          <w:sz w:val="24"/>
          <w:szCs w:val="24"/>
        </w:rPr>
        <w:t>Conforme estatística descritiva e teste de médias na tabela 01, percebe-se significância estatística ao nível de 1% na taxa de médicos na Atenção Básica (</w:t>
      </w:r>
      <w:proofErr w:type="spellStart"/>
      <w:r w:rsidRPr="00D95CB6">
        <w:rPr>
          <w:rFonts w:eastAsia="Times New Roman"/>
          <w:color w:val="000000"/>
          <w:sz w:val="24"/>
          <w:szCs w:val="24"/>
          <w:lang w:eastAsia="pt-BR"/>
        </w:rPr>
        <w:t>txmed_ab</w:t>
      </w:r>
      <w:proofErr w:type="spellEnd"/>
      <w:r w:rsidRPr="00D95CB6">
        <w:rPr>
          <w:rFonts w:eastAsia="Times New Roman"/>
          <w:color w:val="000000"/>
          <w:sz w:val="24"/>
          <w:szCs w:val="24"/>
          <w:lang w:eastAsia="pt-BR"/>
        </w:rPr>
        <w:t>)</w:t>
      </w:r>
      <w:bookmarkEnd w:id="10"/>
      <w:r w:rsidRPr="00D95CB6">
        <w:rPr>
          <w:rFonts w:ascii="Times-Roman" w:eastAsiaTheme="minorEastAsia" w:hAnsi="Times-Roman" w:cstheme="minorBidi"/>
          <w:color w:val="000000"/>
          <w:sz w:val="24"/>
          <w:szCs w:val="24"/>
        </w:rPr>
        <w:t xml:space="preserve"> para ambos grupos de municípios, porém o incremento foi maior no grupo de municípios que participaram do </w:t>
      </w:r>
      <w:proofErr w:type="spellStart"/>
      <w:r w:rsidRPr="00D95CB6">
        <w:rPr>
          <w:rFonts w:ascii="Times-Roman" w:eastAsiaTheme="minorEastAsia" w:hAnsi="Times-Roman" w:cstheme="minorBidi"/>
          <w:color w:val="000000"/>
          <w:sz w:val="24"/>
          <w:szCs w:val="24"/>
        </w:rPr>
        <w:t>PMM</w:t>
      </w:r>
      <w:proofErr w:type="spellEnd"/>
      <w:r w:rsidRPr="00D95CB6">
        <w:rPr>
          <w:rFonts w:ascii="Times-Roman" w:eastAsiaTheme="minorEastAsia" w:hAnsi="Times-Roman" w:cstheme="minorBidi"/>
          <w:color w:val="000000"/>
          <w:sz w:val="24"/>
          <w:szCs w:val="24"/>
        </w:rPr>
        <w:t xml:space="preserve">, grupo este que partiu de uma média menor no ano de 2012. Em situação similar está a cobertura populacional pelas equipes de saúde aptas a receber médicos pelo </w:t>
      </w:r>
      <w:proofErr w:type="spellStart"/>
      <w:r w:rsidRPr="00D95CB6">
        <w:rPr>
          <w:rFonts w:ascii="Times-Roman" w:eastAsiaTheme="minorEastAsia" w:hAnsi="Times-Roman" w:cstheme="minorBidi"/>
          <w:color w:val="000000"/>
          <w:sz w:val="24"/>
          <w:szCs w:val="24"/>
        </w:rPr>
        <w:t>PMM</w:t>
      </w:r>
      <w:proofErr w:type="spellEnd"/>
      <w:r w:rsidRPr="00D95CB6">
        <w:rPr>
          <w:rFonts w:ascii="Times-Roman" w:eastAsiaTheme="minorEastAsia" w:hAnsi="Times-Roman" w:cstheme="minorBidi"/>
          <w:color w:val="000000"/>
          <w:sz w:val="24"/>
          <w:szCs w:val="24"/>
        </w:rPr>
        <w:t xml:space="preserve"> (</w:t>
      </w:r>
      <w:proofErr w:type="spellStart"/>
      <w:r w:rsidRPr="00D95CB6">
        <w:rPr>
          <w:rFonts w:ascii="Times-Roman" w:eastAsiaTheme="minorEastAsia" w:hAnsi="Times-Roman" w:cstheme="minorBidi"/>
          <w:color w:val="000000"/>
          <w:sz w:val="24"/>
          <w:szCs w:val="24"/>
        </w:rPr>
        <w:t>txesf</w:t>
      </w:r>
      <w:proofErr w:type="spellEnd"/>
      <w:r w:rsidRPr="00D95CB6">
        <w:rPr>
          <w:rFonts w:ascii="Times-Roman" w:eastAsiaTheme="minorEastAsia" w:hAnsi="Times-Roman" w:cstheme="minorBidi"/>
          <w:color w:val="000000"/>
          <w:sz w:val="24"/>
          <w:szCs w:val="24"/>
        </w:rPr>
        <w:t xml:space="preserve">), que </w:t>
      </w:r>
      <w:r w:rsidRPr="00D95CB6">
        <w:rPr>
          <w:rFonts w:ascii="Times-Roman" w:eastAsiaTheme="minorEastAsia" w:hAnsi="Times-Roman" w:cstheme="minorBidi"/>
          <w:color w:val="000000"/>
          <w:sz w:val="24"/>
          <w:szCs w:val="24"/>
        </w:rPr>
        <w:lastRenderedPageBreak/>
        <w:t xml:space="preserve">antes do </w:t>
      </w:r>
      <w:proofErr w:type="spellStart"/>
      <w:r w:rsidRPr="00D95CB6">
        <w:rPr>
          <w:rFonts w:ascii="Times-Roman" w:eastAsiaTheme="minorEastAsia" w:hAnsi="Times-Roman" w:cstheme="minorBidi"/>
          <w:color w:val="000000"/>
          <w:sz w:val="24"/>
          <w:szCs w:val="24"/>
        </w:rPr>
        <w:t>PMM</w:t>
      </w:r>
      <w:proofErr w:type="spellEnd"/>
      <w:r w:rsidRPr="00D95CB6">
        <w:rPr>
          <w:rFonts w:ascii="Times-Roman" w:eastAsiaTheme="minorEastAsia" w:hAnsi="Times-Roman" w:cstheme="minorBidi"/>
          <w:color w:val="000000"/>
          <w:sz w:val="24"/>
          <w:szCs w:val="24"/>
        </w:rPr>
        <w:t xml:space="preserve"> possuíam na amostra estudada cobertura superior a 100% da população. O incremento foi maior no grupo de municípios que participaram da intervenção. </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EastAsia" w:hAnsi="Times-Roman" w:cstheme="minorBidi"/>
          <w:color w:val="000000"/>
          <w:sz w:val="24"/>
          <w:szCs w:val="24"/>
        </w:rPr>
        <w:t>Apesar do aumento da cobertura populacional, essa não se traduziu na ampliação de pessoas acompanhadas (</w:t>
      </w:r>
      <w:proofErr w:type="spellStart"/>
      <w:r w:rsidRPr="00D95CB6">
        <w:rPr>
          <w:rFonts w:ascii="Times-Roman" w:eastAsiaTheme="minorEastAsia" w:hAnsi="Times-Roman" w:cstheme="minorBidi"/>
          <w:color w:val="000000"/>
          <w:sz w:val="24"/>
          <w:szCs w:val="24"/>
        </w:rPr>
        <w:t>txacomp</w:t>
      </w:r>
      <w:proofErr w:type="spellEnd"/>
      <w:r w:rsidRPr="00D95CB6">
        <w:rPr>
          <w:rFonts w:ascii="Times-Roman" w:eastAsiaTheme="minorEastAsia" w:hAnsi="Times-Roman" w:cstheme="minorBidi"/>
          <w:color w:val="000000"/>
          <w:sz w:val="24"/>
          <w:szCs w:val="24"/>
        </w:rPr>
        <w:t>) pelas equipes, considerando a população do município com maior prioridade de cobertura de atenção básica. O que pode estar relacionado ao incremento ou preenchimento de equipes, indicando maior possibilidade de cobertura. Porém, por uma diversidade de motivos, que podem estar relacionados à implementação do programa e as capacidades de prestação de serviços oferecidas pelos entes municipais, não reverberou em ampliação de pessoas acompanhadas.</w:t>
      </w:r>
    </w:p>
    <w:p w:rsidR="007752D3" w:rsidRPr="00D95CB6" w:rsidRDefault="007752D3" w:rsidP="007752D3">
      <w:pPr>
        <w:pStyle w:val="SemEspaamento"/>
        <w:spacing w:line="360" w:lineRule="auto"/>
        <w:ind w:firstLine="708"/>
        <w:rPr>
          <w:rFonts w:eastAsia="Times New Roman"/>
          <w:color w:val="000000"/>
          <w:sz w:val="24"/>
          <w:szCs w:val="24"/>
          <w:lang w:eastAsia="pt-BR"/>
        </w:rPr>
      </w:pPr>
      <w:r w:rsidRPr="00D95CB6">
        <w:rPr>
          <w:color w:val="000000"/>
          <w:sz w:val="24"/>
          <w:szCs w:val="24"/>
          <w:lang w:eastAsia="pt-BR"/>
        </w:rPr>
        <w:t xml:space="preserve">Em relação ao indicador que reflete o percentual de visitas domiciliares realizadas pelos profissionais médicos, a </w:t>
      </w:r>
      <w:proofErr w:type="spellStart"/>
      <w:r w:rsidRPr="00D95CB6">
        <w:rPr>
          <w:rFonts w:eastAsia="Times New Roman"/>
          <w:color w:val="000000"/>
          <w:sz w:val="24"/>
          <w:szCs w:val="24"/>
          <w:lang w:eastAsia="pt-BR"/>
        </w:rPr>
        <w:t>txvis_med</w:t>
      </w:r>
      <w:proofErr w:type="spellEnd"/>
      <w:r w:rsidRPr="00D95CB6">
        <w:rPr>
          <w:rFonts w:eastAsia="Times New Roman"/>
          <w:color w:val="000000"/>
          <w:sz w:val="24"/>
          <w:szCs w:val="24"/>
          <w:lang w:eastAsia="pt-BR"/>
        </w:rPr>
        <w:t xml:space="preserve">, percebe-se redução para os grupos, sendo mais expressiva, porém não significativa para os municípios do grupo de controle. Entretanto, a média de 2015 (167.27) do grupo controle era superior à média do grupo de tratamento antes e após a intervenção, o que pode ser reflexo da desassistência de médicos na </w:t>
      </w:r>
      <w:proofErr w:type="spellStart"/>
      <w:r w:rsidRPr="00D95CB6">
        <w:rPr>
          <w:rFonts w:eastAsia="Times New Roman"/>
          <w:color w:val="000000"/>
          <w:sz w:val="24"/>
          <w:szCs w:val="24"/>
          <w:lang w:eastAsia="pt-BR"/>
        </w:rPr>
        <w:t>AB</w:t>
      </w:r>
      <w:proofErr w:type="spellEnd"/>
      <w:r w:rsidRPr="00D95CB6">
        <w:rPr>
          <w:rFonts w:eastAsia="Times New Roman"/>
          <w:color w:val="000000"/>
          <w:sz w:val="24"/>
          <w:szCs w:val="24"/>
          <w:lang w:eastAsia="pt-BR"/>
        </w:rPr>
        <w:t xml:space="preserve"> conforme evidenciado pela </w:t>
      </w:r>
      <w:proofErr w:type="spellStart"/>
      <w:r w:rsidRPr="00D95CB6">
        <w:rPr>
          <w:rFonts w:eastAsia="Times New Roman"/>
          <w:color w:val="000000"/>
          <w:sz w:val="24"/>
          <w:szCs w:val="24"/>
          <w:lang w:eastAsia="pt-BR"/>
        </w:rPr>
        <w:t>txmed</w:t>
      </w:r>
      <w:bookmarkStart w:id="11" w:name="_Hlk5180454"/>
      <w:r w:rsidRPr="00D95CB6">
        <w:rPr>
          <w:rFonts w:eastAsia="Times New Roman"/>
          <w:color w:val="000000"/>
          <w:sz w:val="24"/>
          <w:szCs w:val="24"/>
          <w:lang w:eastAsia="pt-BR"/>
        </w:rPr>
        <w:t>_</w:t>
      </w:r>
      <w:bookmarkEnd w:id="11"/>
      <w:r w:rsidRPr="00D95CB6">
        <w:rPr>
          <w:rFonts w:eastAsia="Times New Roman"/>
          <w:color w:val="000000"/>
          <w:sz w:val="24"/>
          <w:szCs w:val="24"/>
          <w:lang w:eastAsia="pt-BR"/>
        </w:rPr>
        <w:t>ab</w:t>
      </w:r>
      <w:proofErr w:type="spellEnd"/>
      <w:r w:rsidRPr="00D95CB6">
        <w:rPr>
          <w:rFonts w:eastAsia="Times New Roman"/>
          <w:color w:val="000000"/>
          <w:sz w:val="24"/>
          <w:szCs w:val="24"/>
          <w:lang w:eastAsia="pt-BR"/>
        </w:rPr>
        <w:t>.</w:t>
      </w:r>
    </w:p>
    <w:p w:rsidR="007752D3" w:rsidRPr="00D95CB6" w:rsidRDefault="007752D3" w:rsidP="007752D3">
      <w:pPr>
        <w:pStyle w:val="SemEspaamento"/>
        <w:spacing w:line="360" w:lineRule="auto"/>
        <w:rPr>
          <w:color w:val="000000"/>
          <w:szCs w:val="20"/>
          <w:lang w:eastAsia="pt-BR"/>
        </w:rPr>
      </w:pPr>
    </w:p>
    <w:tbl>
      <w:tblPr>
        <w:tblW w:w="9736"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29"/>
        <w:gridCol w:w="590"/>
        <w:gridCol w:w="840"/>
        <w:gridCol w:w="840"/>
        <w:gridCol w:w="790"/>
        <w:gridCol w:w="1207"/>
        <w:gridCol w:w="463"/>
        <w:gridCol w:w="840"/>
        <w:gridCol w:w="940"/>
        <w:gridCol w:w="790"/>
        <w:gridCol w:w="1207"/>
      </w:tblGrid>
      <w:tr w:rsidR="007752D3" w:rsidRPr="00D95CB6" w:rsidTr="007B0121">
        <w:trPr>
          <w:trHeight w:val="289"/>
          <w:jc w:val="center"/>
        </w:trPr>
        <w:tc>
          <w:tcPr>
            <w:tcW w:w="0" w:type="auto"/>
            <w:vMerge w:val="restart"/>
            <w:tcBorders>
              <w:top w:val="single" w:sz="4" w:space="0" w:color="auto"/>
              <w:bottom w:val="nil"/>
            </w:tcBorders>
            <w:shd w:val="clear" w:color="000000" w:fill="FFFFFF"/>
            <w:noWrap/>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Variáveis</w:t>
            </w:r>
          </w:p>
        </w:tc>
        <w:tc>
          <w:tcPr>
            <w:tcW w:w="0" w:type="auto"/>
            <w:gridSpan w:val="5"/>
            <w:tcBorders>
              <w:top w:val="single" w:sz="4" w:space="0" w:color="auto"/>
              <w:bottom w:val="single" w:sz="4" w:space="0" w:color="auto"/>
            </w:tcBorders>
            <w:shd w:val="clear" w:color="000000" w:fill="FFFFFF"/>
            <w:noWrap/>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Tratamento (n=572)</w:t>
            </w:r>
          </w:p>
        </w:tc>
        <w:tc>
          <w:tcPr>
            <w:tcW w:w="0" w:type="auto"/>
            <w:gridSpan w:val="5"/>
            <w:tcBorders>
              <w:top w:val="single" w:sz="4" w:space="0" w:color="auto"/>
              <w:bottom w:val="single" w:sz="4" w:space="0" w:color="auto"/>
            </w:tcBorders>
            <w:shd w:val="clear" w:color="000000" w:fill="FFFFFF"/>
            <w:noWrap/>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Controle (n=209)</w:t>
            </w:r>
          </w:p>
        </w:tc>
      </w:tr>
      <w:tr w:rsidR="007752D3" w:rsidRPr="00D95CB6" w:rsidTr="007B0121">
        <w:trPr>
          <w:trHeight w:val="289"/>
          <w:jc w:val="center"/>
        </w:trPr>
        <w:tc>
          <w:tcPr>
            <w:tcW w:w="0" w:type="auto"/>
            <w:vMerge/>
            <w:tcBorders>
              <w:top w:val="nil"/>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vMerge w:val="restart"/>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Obs</w:t>
            </w:r>
            <w:proofErr w:type="spellEnd"/>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2012</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w:t>
            </w:r>
          </w:p>
        </w:tc>
        <w:tc>
          <w:tcPr>
            <w:tcW w:w="0" w:type="auto"/>
            <w:vMerge w:val="restart"/>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Diferença</w:t>
            </w:r>
          </w:p>
        </w:tc>
        <w:tc>
          <w:tcPr>
            <w:tcW w:w="0" w:type="auto"/>
            <w:vMerge w:val="restart"/>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Obs</w:t>
            </w:r>
            <w:proofErr w:type="spellEnd"/>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2012</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w:t>
            </w:r>
          </w:p>
        </w:tc>
        <w:tc>
          <w:tcPr>
            <w:tcW w:w="0" w:type="auto"/>
            <w:vMerge w:val="restart"/>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Diferença</w:t>
            </w:r>
          </w:p>
        </w:tc>
      </w:tr>
      <w:tr w:rsidR="007752D3" w:rsidRPr="00D95CB6" w:rsidTr="007B0121">
        <w:trPr>
          <w:trHeight w:val="289"/>
          <w:jc w:val="center"/>
        </w:trPr>
        <w:tc>
          <w:tcPr>
            <w:tcW w:w="0" w:type="auto"/>
            <w:vMerge/>
            <w:tcBorders>
              <w:top w:val="nil"/>
              <w:bottom w:val="single" w:sz="4" w:space="0" w:color="auto"/>
            </w:tcBorders>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vMerge/>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vMerge/>
            <w:tcBorders>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vMerge/>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tcBorders>
              <w:top w:val="single" w:sz="4" w:space="0" w:color="auto"/>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média</w:t>
            </w:r>
          </w:p>
        </w:tc>
        <w:tc>
          <w:tcPr>
            <w:tcW w:w="0" w:type="auto"/>
            <w:vMerge/>
            <w:tcBorders>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r>
      <w:tr w:rsidR="007752D3" w:rsidRPr="00D95CB6" w:rsidTr="007B0121">
        <w:trPr>
          <w:trHeight w:val="289"/>
          <w:jc w:val="center"/>
        </w:trPr>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txmed_ab</w:t>
            </w:r>
            <w:proofErr w:type="spellEnd"/>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1,143</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0.91</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1.52</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-0.61***</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416</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0.98</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1.22</w:t>
            </w:r>
          </w:p>
        </w:tc>
        <w:tc>
          <w:tcPr>
            <w:tcW w:w="0" w:type="auto"/>
            <w:tcBorders>
              <w:top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-0.24***</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txesf</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1,134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109.58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132.52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-22.95***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144.50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151.11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-6.61***</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txacomp</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959</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93.20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88.66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4.54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350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98.66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94.98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3.68</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txvis_med</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159.89</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132.03</w:t>
            </w:r>
          </w:p>
        </w:tc>
        <w:tc>
          <w:tcPr>
            <w:tcW w:w="0" w:type="auto"/>
            <w:shd w:val="clear" w:color="auto" w:fill="auto"/>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27.86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215.73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167.27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48.46</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txencam_esp</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1,050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4.77</w:t>
            </w:r>
          </w:p>
        </w:tc>
        <w:tc>
          <w:tcPr>
            <w:tcW w:w="0" w:type="auto"/>
            <w:shd w:val="clear" w:color="auto" w:fill="auto"/>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385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5.03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5.18</w:t>
            </w:r>
          </w:p>
        </w:tc>
        <w:tc>
          <w:tcPr>
            <w:tcW w:w="0" w:type="auto"/>
            <w:shd w:val="clear" w:color="000000" w:fill="FFFFFF"/>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-0.15</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txencam_ih</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1,048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0.86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0.70</w:t>
            </w:r>
          </w:p>
        </w:tc>
        <w:tc>
          <w:tcPr>
            <w:tcW w:w="0" w:type="auto"/>
            <w:shd w:val="clear" w:color="auto" w:fill="auto"/>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381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0.86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0.91</w:t>
            </w:r>
          </w:p>
        </w:tc>
        <w:tc>
          <w:tcPr>
            <w:tcW w:w="0" w:type="auto"/>
            <w:shd w:val="clear" w:color="000000" w:fill="FFFFFF"/>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-0.05</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txencam_urg</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1,047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1.95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1.75</w:t>
            </w:r>
          </w:p>
        </w:tc>
        <w:tc>
          <w:tcPr>
            <w:tcW w:w="0" w:type="auto"/>
            <w:shd w:val="clear" w:color="auto" w:fill="auto"/>
            <w:noWrap/>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383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1.72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1.90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-0.18</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icsap</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28.10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23.53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4.57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24.25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19.72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4.54</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tmi</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1,057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26.35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18.32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8.03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345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30.73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21.38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9.35</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txlint</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836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220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txmed_sus</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7.34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9.43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-2.09***</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8.17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10.22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-2.05***</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txbpbf</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154.36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154.42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152.28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147.38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4.90</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pip_percapita</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6,747.07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9,017.30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-2,270.23***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7,665.58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10,014.54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-2,348.96***</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transf_capita</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162.02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219.10</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-57.07***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176.41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284.22</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-107.81***</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tdis</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36.69</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29.21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7.47</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32.94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25.66</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7.29</w:t>
            </w:r>
          </w:p>
        </w:tc>
      </w:tr>
      <w:tr w:rsidR="007752D3" w:rsidRPr="00D95CB6" w:rsidTr="007B0121">
        <w:trPr>
          <w:trHeight w:val="289"/>
          <w:jc w:val="center"/>
        </w:trPr>
        <w:tc>
          <w:tcPr>
            <w:tcW w:w="0" w:type="auto"/>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rcpc</w:t>
            </w:r>
            <w:proofErr w:type="spellEnd"/>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1,113</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1653.08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2611.34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-958.25***</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408</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2071.41</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3216.24</w:t>
            </w:r>
          </w:p>
        </w:tc>
        <w:tc>
          <w:tcPr>
            <w:tcW w:w="0" w:type="auto"/>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-1,144.84***</w:t>
            </w:r>
          </w:p>
        </w:tc>
      </w:tr>
      <w:tr w:rsidR="007752D3" w:rsidRPr="00D95CB6" w:rsidTr="007B0121">
        <w:trPr>
          <w:trHeight w:val="289"/>
          <w:jc w:val="center"/>
        </w:trPr>
        <w:tc>
          <w:tcPr>
            <w:tcW w:w="0" w:type="auto"/>
            <w:tcBorders>
              <w:bottom w:val="nil"/>
            </w:tcBorders>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txagua</w:t>
            </w:r>
            <w:proofErr w:type="spellEnd"/>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39.89</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42.36</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-2.47***</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45.75</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47.44</w:t>
            </w:r>
          </w:p>
        </w:tc>
        <w:tc>
          <w:tcPr>
            <w:tcW w:w="0" w:type="auto"/>
            <w:tcBorders>
              <w:bottom w:val="nil"/>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-1.69</w:t>
            </w:r>
          </w:p>
        </w:tc>
      </w:tr>
      <w:tr w:rsidR="007752D3" w:rsidRPr="00D95CB6" w:rsidTr="007B0121">
        <w:trPr>
          <w:trHeight w:val="289"/>
          <w:jc w:val="center"/>
        </w:trPr>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txest</w:t>
            </w:r>
            <w:proofErr w:type="spellEnd"/>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1,144</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0.70</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0.48</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0.23</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418</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0.87</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0.58</w:t>
            </w:r>
          </w:p>
        </w:tc>
        <w:tc>
          <w:tcPr>
            <w:tcW w:w="0" w:type="auto"/>
            <w:tcBorders>
              <w:top w:val="nil"/>
              <w:bottom w:val="single" w:sz="4" w:space="0" w:color="auto"/>
            </w:tcBorders>
            <w:shd w:val="clear" w:color="000000" w:fill="FFFFFF"/>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0.29</w:t>
            </w:r>
          </w:p>
        </w:tc>
      </w:tr>
      <w:tr w:rsidR="007752D3" w:rsidRPr="00D95CB6" w:rsidTr="007B0121">
        <w:trPr>
          <w:trHeight w:val="289"/>
          <w:jc w:val="center"/>
        </w:trPr>
        <w:tc>
          <w:tcPr>
            <w:tcW w:w="0" w:type="auto"/>
            <w:gridSpan w:val="11"/>
            <w:tcBorders>
              <w:top w:val="single" w:sz="4" w:space="0" w:color="auto"/>
            </w:tcBorders>
            <w:shd w:val="clear" w:color="000000" w:fill="FFFFFF"/>
            <w:noWrap/>
            <w:vAlign w:val="center"/>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proofErr w:type="spellStart"/>
            <w:r w:rsidRPr="00D95CB6">
              <w:rPr>
                <w:rFonts w:ascii="Times New Roman" w:hAnsi="Times New Roman"/>
                <w:color w:val="000000"/>
                <w:sz w:val="20"/>
                <w:szCs w:val="20"/>
                <w:lang w:eastAsia="pt-BR"/>
              </w:rPr>
              <w:t>Obs</w:t>
            </w:r>
            <w:proofErr w:type="spellEnd"/>
            <w:r w:rsidRPr="00D95CB6">
              <w:rPr>
                <w:rFonts w:ascii="Times New Roman" w:hAnsi="Times New Roman"/>
                <w:color w:val="000000"/>
                <w:sz w:val="20"/>
                <w:szCs w:val="20"/>
                <w:lang w:eastAsia="pt-BR"/>
              </w:rPr>
              <w:t xml:space="preserve">, é igual número total de observações. </w:t>
            </w:r>
            <w:r w:rsidRPr="00D95CB6">
              <w:rPr>
                <w:rFonts w:ascii="Times New Roman" w:eastAsia="Times New Roman" w:hAnsi="Times New Roman" w:cs="Times New Roman"/>
                <w:color w:val="000000"/>
                <w:sz w:val="20"/>
                <w:szCs w:val="20"/>
                <w:lang w:eastAsia="pt-BR"/>
              </w:rPr>
              <w:t>*** significante a 1%; ** significante a 5%; *significante a 10%</w:t>
            </w:r>
          </w:p>
        </w:tc>
      </w:tr>
    </w:tbl>
    <w:p w:rsidR="007752D3" w:rsidRPr="00D95CB6" w:rsidRDefault="007752D3" w:rsidP="007752D3">
      <w:pPr>
        <w:pStyle w:val="Legenda"/>
        <w:spacing w:after="0" w:line="360" w:lineRule="auto"/>
        <w:jc w:val="both"/>
        <w:rPr>
          <w:rFonts w:ascii="Times New Roman" w:hAnsi="Times New Roman" w:cs="Times New Roman"/>
          <w:i w:val="0"/>
          <w:color w:val="auto"/>
          <w:sz w:val="20"/>
          <w:szCs w:val="20"/>
          <w:lang w:eastAsia="pt-BR"/>
        </w:rPr>
      </w:pPr>
      <w:bookmarkStart w:id="12" w:name="_Toc12434969"/>
      <w:bookmarkStart w:id="13" w:name="_Toc12443451"/>
      <w:r w:rsidRPr="00D95CB6">
        <w:rPr>
          <w:rFonts w:ascii="Times New Roman" w:hAnsi="Times New Roman" w:cs="Times New Roman"/>
          <w:i w:val="0"/>
          <w:color w:val="auto"/>
          <w:sz w:val="20"/>
          <w:szCs w:val="20"/>
        </w:rPr>
        <w:t xml:space="preserve">Tabela </w:t>
      </w:r>
      <w:r w:rsidRPr="00D95CB6">
        <w:rPr>
          <w:rFonts w:ascii="Times New Roman" w:hAnsi="Times New Roman" w:cs="Times New Roman"/>
          <w:i w:val="0"/>
          <w:color w:val="auto"/>
          <w:sz w:val="20"/>
          <w:szCs w:val="20"/>
        </w:rPr>
        <w:fldChar w:fldCharType="begin"/>
      </w:r>
      <w:r w:rsidRPr="00D95CB6">
        <w:rPr>
          <w:rFonts w:ascii="Times New Roman" w:hAnsi="Times New Roman" w:cs="Times New Roman"/>
          <w:i w:val="0"/>
          <w:color w:val="auto"/>
          <w:sz w:val="20"/>
          <w:szCs w:val="20"/>
        </w:rPr>
        <w:instrText xml:space="preserve"> SEQ Tabela \* ARABIC \s 1 </w:instrText>
      </w:r>
      <w:r w:rsidRPr="00D95CB6">
        <w:rPr>
          <w:rFonts w:ascii="Times New Roman" w:hAnsi="Times New Roman" w:cs="Times New Roman"/>
          <w:i w:val="0"/>
          <w:color w:val="auto"/>
          <w:sz w:val="20"/>
          <w:szCs w:val="20"/>
        </w:rPr>
        <w:fldChar w:fldCharType="separate"/>
      </w:r>
      <w:r w:rsidRPr="00D95CB6">
        <w:rPr>
          <w:rFonts w:ascii="Times New Roman" w:hAnsi="Times New Roman" w:cs="Times New Roman"/>
          <w:i w:val="0"/>
          <w:noProof/>
          <w:color w:val="auto"/>
          <w:sz w:val="20"/>
          <w:szCs w:val="20"/>
        </w:rPr>
        <w:t>1</w:t>
      </w:r>
      <w:r w:rsidRPr="00D95CB6">
        <w:rPr>
          <w:rFonts w:ascii="Times New Roman" w:hAnsi="Times New Roman" w:cs="Times New Roman"/>
          <w:i w:val="0"/>
          <w:color w:val="auto"/>
          <w:sz w:val="20"/>
          <w:szCs w:val="20"/>
        </w:rPr>
        <w:fldChar w:fldCharType="end"/>
      </w:r>
      <w:r w:rsidRPr="00D95CB6">
        <w:rPr>
          <w:rFonts w:ascii="Times New Roman" w:hAnsi="Times New Roman" w:cs="Times New Roman"/>
          <w:i w:val="0"/>
          <w:color w:val="auto"/>
          <w:sz w:val="20"/>
          <w:szCs w:val="20"/>
        </w:rPr>
        <w:t xml:space="preserve"> - Estatísticas descritivas e teste de médias para os grupos de tratamento e controle, para os anos de 2012, 2015 e 2017.</w:t>
      </w:r>
      <w:bookmarkEnd w:id="12"/>
      <w:bookmarkEnd w:id="13"/>
    </w:p>
    <w:p w:rsidR="007752D3" w:rsidRPr="00D95CB6" w:rsidRDefault="007752D3" w:rsidP="007752D3">
      <w:pPr>
        <w:pStyle w:val="SemEspaamento"/>
        <w:spacing w:line="360" w:lineRule="auto"/>
        <w:rPr>
          <w:szCs w:val="20"/>
          <w:lang w:eastAsia="pt-BR"/>
        </w:rPr>
      </w:pPr>
      <w:r w:rsidRPr="00D95CB6">
        <w:rPr>
          <w:szCs w:val="20"/>
          <w:lang w:eastAsia="pt-BR"/>
        </w:rPr>
        <w:t>Fonte: Elaboração própria a partir de dados da pesquisa.</w:t>
      </w:r>
    </w:p>
    <w:p w:rsidR="007752D3" w:rsidRPr="00D95CB6" w:rsidRDefault="007752D3" w:rsidP="007752D3">
      <w:pPr>
        <w:spacing w:after="0" w:line="360" w:lineRule="auto"/>
        <w:ind w:firstLine="708"/>
        <w:jc w:val="both"/>
        <w:rPr>
          <w:rFonts w:ascii="Times-Roman" w:eastAsiaTheme="minorEastAsia" w:hAnsi="Times-Roman"/>
          <w:color w:val="000000"/>
          <w:sz w:val="24"/>
          <w:szCs w:val="24"/>
        </w:rPr>
      </w:pPr>
      <w:r w:rsidRPr="00D95CB6">
        <w:rPr>
          <w:rFonts w:ascii="Times-Roman" w:eastAsiaTheme="minorEastAsia" w:hAnsi="Times-Roman"/>
          <w:color w:val="000000"/>
          <w:sz w:val="24"/>
          <w:szCs w:val="24"/>
        </w:rPr>
        <w:lastRenderedPageBreak/>
        <w:t>Considerando os indicadores de encaminhamentos para atendimentos especializados (</w:t>
      </w:r>
      <w:proofErr w:type="spellStart"/>
      <w:r w:rsidRPr="00D95CB6">
        <w:rPr>
          <w:rFonts w:ascii="Times-Roman" w:eastAsiaTheme="minorEastAsia" w:hAnsi="Times-Roman"/>
          <w:color w:val="000000"/>
          <w:sz w:val="24"/>
          <w:szCs w:val="24"/>
        </w:rPr>
        <w:t>txencam_esp</w:t>
      </w:r>
      <w:proofErr w:type="spellEnd"/>
      <w:r w:rsidRPr="00D95CB6">
        <w:rPr>
          <w:rFonts w:ascii="Times-Roman" w:eastAsiaTheme="minorEastAsia" w:hAnsi="Times-Roman"/>
          <w:color w:val="000000"/>
          <w:sz w:val="24"/>
          <w:szCs w:val="24"/>
        </w:rPr>
        <w:t>), internação hospitalar (</w:t>
      </w:r>
      <w:proofErr w:type="spellStart"/>
      <w:r w:rsidRPr="00D95CB6">
        <w:rPr>
          <w:rFonts w:ascii="Times New Roman" w:eastAsia="Times New Roman" w:hAnsi="Times New Roman" w:cs="Times New Roman"/>
          <w:color w:val="000000"/>
          <w:sz w:val="24"/>
          <w:szCs w:val="24"/>
          <w:lang w:eastAsia="pt-BR"/>
        </w:rPr>
        <w:t>txencam_ih</w:t>
      </w:r>
      <w:proofErr w:type="spellEnd"/>
      <w:r w:rsidRPr="00D95CB6">
        <w:rPr>
          <w:rFonts w:ascii="Times New Roman" w:eastAsia="Times New Roman" w:hAnsi="Times New Roman"/>
          <w:color w:val="000000"/>
          <w:sz w:val="24"/>
          <w:szCs w:val="24"/>
          <w:lang w:eastAsia="pt-BR"/>
        </w:rPr>
        <w:t>) e urgência e emergência (</w:t>
      </w:r>
      <w:proofErr w:type="spellStart"/>
      <w:r w:rsidRPr="00D95CB6">
        <w:rPr>
          <w:rFonts w:ascii="Times New Roman" w:eastAsia="Times New Roman" w:hAnsi="Times New Roman" w:cs="Times New Roman"/>
          <w:color w:val="000000"/>
          <w:sz w:val="24"/>
          <w:szCs w:val="24"/>
          <w:lang w:eastAsia="pt-BR"/>
        </w:rPr>
        <w:t>txencam_urg</w:t>
      </w:r>
      <w:proofErr w:type="spellEnd"/>
      <w:r w:rsidRPr="00D95CB6">
        <w:rPr>
          <w:rFonts w:ascii="Times New Roman" w:eastAsia="Times New Roman" w:hAnsi="Times New Roman" w:cs="Times New Roman"/>
          <w:color w:val="000000"/>
          <w:sz w:val="24"/>
          <w:szCs w:val="24"/>
          <w:lang w:eastAsia="pt-BR"/>
        </w:rPr>
        <w:t xml:space="preserve">) percebe-se que houve para o grupo de municípios que receberam a intervenção reduções, ainda que não significativo em termos estatísticos. Em contraposição, no grupo controle, houve piora, com aumento nas taxas de encaminhamentos, porém não foram significativos estatisticamente. O que pode indicar que neste grupo não houve melhoria da resolutividade da APS. Em relação </w:t>
      </w:r>
      <w:r w:rsidRPr="00D95CB6">
        <w:rPr>
          <w:rFonts w:ascii="Times-Roman" w:eastAsiaTheme="minorEastAsia" w:hAnsi="Times-Roman"/>
          <w:color w:val="000000"/>
          <w:sz w:val="24"/>
          <w:szCs w:val="24"/>
        </w:rPr>
        <w:t xml:space="preserve">a taxa de </w:t>
      </w:r>
      <w:proofErr w:type="spellStart"/>
      <w:r w:rsidRPr="00D95CB6">
        <w:rPr>
          <w:rFonts w:ascii="Times-Roman" w:eastAsiaTheme="minorEastAsia" w:hAnsi="Times-Roman"/>
          <w:color w:val="000000"/>
          <w:sz w:val="24"/>
          <w:szCs w:val="24"/>
        </w:rPr>
        <w:t>ICSAP</w:t>
      </w:r>
      <w:proofErr w:type="spellEnd"/>
      <w:r w:rsidRPr="00D95CB6">
        <w:rPr>
          <w:rFonts w:ascii="Times-Roman" w:eastAsiaTheme="minorEastAsia" w:hAnsi="Times-Roman"/>
          <w:color w:val="000000"/>
          <w:sz w:val="24"/>
          <w:szCs w:val="24"/>
        </w:rPr>
        <w:t xml:space="preserve">, o teste de médias não apontou significância estatística, porém, percebe-se para ambos grupos analisados redução em torno de 4,5 pontos na média do indicador. Os municípios do grupo que participaram do </w:t>
      </w:r>
      <w:proofErr w:type="spellStart"/>
      <w:r w:rsidRPr="00D95CB6">
        <w:rPr>
          <w:rFonts w:ascii="Times-Roman" w:eastAsiaTheme="minorEastAsia" w:hAnsi="Times-Roman"/>
          <w:color w:val="000000"/>
          <w:sz w:val="24"/>
          <w:szCs w:val="24"/>
        </w:rPr>
        <w:t>PMM</w:t>
      </w:r>
      <w:proofErr w:type="spellEnd"/>
      <w:r w:rsidRPr="00D95CB6">
        <w:rPr>
          <w:rFonts w:ascii="Times-Roman" w:eastAsiaTheme="minorEastAsia" w:hAnsi="Times-Roman"/>
          <w:color w:val="000000"/>
          <w:sz w:val="24"/>
          <w:szCs w:val="24"/>
        </w:rPr>
        <w:t xml:space="preserve"> apresentaram média superior aos municípios do grupo controle no indicador analisado.</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Adicionalmente, o grupo de tratamento partiu de uma média menor em relação a taxa de mortalidade infantil (</w:t>
      </w:r>
      <w:proofErr w:type="spellStart"/>
      <w:r w:rsidRPr="00D95CB6">
        <w:rPr>
          <w:color w:val="000000"/>
          <w:sz w:val="24"/>
          <w:szCs w:val="24"/>
          <w:lang w:eastAsia="pt-BR"/>
        </w:rPr>
        <w:t>tmi</w:t>
      </w:r>
      <w:proofErr w:type="spellEnd"/>
      <w:r w:rsidRPr="00D95CB6">
        <w:rPr>
          <w:color w:val="000000"/>
          <w:sz w:val="24"/>
          <w:szCs w:val="24"/>
          <w:lang w:eastAsia="pt-BR"/>
        </w:rPr>
        <w:t>) quando comparado com o grupo controle, todavia a redução, não significativa em termos estatísticos foi superior no grupo controle. Entretanto, a média do indicador no grupo de controle em 2017, era superior em 3 pontos ao grupo de tratamento.</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color w:val="000000"/>
          <w:sz w:val="24"/>
          <w:szCs w:val="24"/>
          <w:lang w:eastAsia="pt-BR"/>
        </w:rPr>
        <w:t>Em relação as variáveis de controle</w:t>
      </w:r>
      <w:r w:rsidRPr="00D95CB6">
        <w:rPr>
          <w:rFonts w:ascii="Times-Roman" w:eastAsiaTheme="minorEastAsia" w:hAnsi="Times-Roman" w:cstheme="minorBidi"/>
          <w:color w:val="000000"/>
          <w:sz w:val="24"/>
          <w:szCs w:val="24"/>
        </w:rPr>
        <w:t xml:space="preserve">, que foram inseridas com o intuito de isolar o efeito de outras variáveis que podem provocar mudanças na variável de interesse, inseriu-se no modelo variáveis socioeconômicas e de recursos para prestação de serviços de saúde utilizadas no pareamento dos grupos e no método de diferença em diferença. </w:t>
      </w:r>
      <w:bookmarkStart w:id="14" w:name="_Hlk5178653"/>
    </w:p>
    <w:bookmarkEnd w:id="14"/>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EastAsia" w:hAnsi="Times-Roman" w:cstheme="minorBidi"/>
          <w:color w:val="000000"/>
          <w:sz w:val="24"/>
          <w:szCs w:val="24"/>
        </w:rPr>
        <w:t>As variáveis de cunho socioeconômico, como a proporção de beneficiários do Programa Bolsa Família capitada pela (</w:t>
      </w:r>
      <w:proofErr w:type="spellStart"/>
      <w:r w:rsidRPr="00D95CB6">
        <w:rPr>
          <w:rFonts w:ascii="Times-Roman" w:eastAsiaTheme="minorEastAsia" w:hAnsi="Times-Roman" w:cstheme="minorBidi"/>
          <w:color w:val="000000"/>
          <w:sz w:val="24"/>
          <w:szCs w:val="24"/>
        </w:rPr>
        <w:t>txbpbf</w:t>
      </w:r>
      <w:proofErr w:type="spellEnd"/>
      <w:r w:rsidRPr="00D95CB6">
        <w:rPr>
          <w:rFonts w:ascii="Times-Roman" w:eastAsiaTheme="minorEastAsia" w:hAnsi="Times-Roman" w:cstheme="minorBidi"/>
          <w:color w:val="000000"/>
          <w:sz w:val="24"/>
          <w:szCs w:val="24"/>
        </w:rPr>
        <w:t>) praticamente se manteve estável para os municípios do grupo tratamento, enquanto houve queda no grupo de controle. Todavia, a taxa do grupo tratamento era superior em relação ao grupo de controle, indicando uma proporção maior de pessoas em situação socioeconômica deficitária. Situação que pode ser endossada pela taxa de distorção idade série (</w:t>
      </w:r>
      <w:proofErr w:type="spellStart"/>
      <w:r w:rsidRPr="00D95CB6">
        <w:rPr>
          <w:rFonts w:ascii="Times-Roman" w:eastAsiaTheme="minorEastAsia" w:hAnsi="Times-Roman" w:cstheme="minorBidi"/>
          <w:color w:val="000000"/>
          <w:sz w:val="24"/>
          <w:szCs w:val="24"/>
        </w:rPr>
        <w:t>tdis</w:t>
      </w:r>
      <w:proofErr w:type="spellEnd"/>
      <w:r w:rsidRPr="00D95CB6">
        <w:rPr>
          <w:rFonts w:ascii="Times-Roman" w:eastAsiaTheme="minorEastAsia" w:hAnsi="Times-Roman" w:cstheme="minorBidi"/>
          <w:color w:val="000000"/>
          <w:sz w:val="24"/>
          <w:szCs w:val="24"/>
        </w:rPr>
        <w:t>), em que apesar da redução na distorção ser próxima entre os grupos, a média para os municípios do grupo de tratamento é superior ao controle.</w:t>
      </w:r>
    </w:p>
    <w:p w:rsidR="007752D3" w:rsidRPr="00D95CB6" w:rsidRDefault="007752D3" w:rsidP="007752D3">
      <w:pPr>
        <w:pStyle w:val="SemEspaamento"/>
        <w:spacing w:line="360" w:lineRule="auto"/>
        <w:ind w:firstLine="708"/>
        <w:rPr>
          <w:rFonts w:ascii="Times-Roman" w:eastAsiaTheme="minorEastAsia" w:hAnsi="Times-Roman" w:cstheme="minorBidi"/>
          <w:color w:val="000000"/>
          <w:sz w:val="24"/>
          <w:szCs w:val="24"/>
        </w:rPr>
      </w:pPr>
      <w:r w:rsidRPr="00D95CB6">
        <w:rPr>
          <w:rFonts w:ascii="Times-Roman" w:eastAsiaTheme="minorEastAsia" w:hAnsi="Times-Roman" w:cstheme="minorBidi"/>
          <w:color w:val="000000"/>
          <w:sz w:val="24"/>
          <w:szCs w:val="24"/>
        </w:rPr>
        <w:t>Outro indicador que capta as condições socioeconômicas, a média da proporção da população coberta com abastecimento de água, captada pela (</w:t>
      </w:r>
      <w:proofErr w:type="spellStart"/>
      <w:r w:rsidRPr="00D95CB6">
        <w:rPr>
          <w:rFonts w:ascii="Times-Roman" w:eastAsiaTheme="minorEastAsia" w:hAnsi="Times-Roman" w:cstheme="minorBidi"/>
          <w:color w:val="000000"/>
          <w:sz w:val="24"/>
          <w:szCs w:val="24"/>
        </w:rPr>
        <w:t>txagua</w:t>
      </w:r>
      <w:proofErr w:type="spellEnd"/>
      <w:r w:rsidRPr="00D95CB6">
        <w:rPr>
          <w:rFonts w:ascii="Times-Roman" w:eastAsiaTheme="minorEastAsia" w:hAnsi="Times-Roman" w:cstheme="minorBidi"/>
          <w:color w:val="000000"/>
          <w:sz w:val="24"/>
          <w:szCs w:val="24"/>
        </w:rPr>
        <w:t xml:space="preserve">) era menor para o grupo de tratamento em relação ao controle. Ambos apresentaram incremento na cobertura, porém o aumento foi mais significativo em termos estatísticos no grupo de municípios que receberam a intervenção.  </w:t>
      </w:r>
    </w:p>
    <w:p w:rsidR="007752D3" w:rsidRPr="00D95CB6" w:rsidRDefault="007752D3" w:rsidP="007752D3">
      <w:pPr>
        <w:pStyle w:val="SemEspaamento"/>
        <w:spacing w:line="360" w:lineRule="auto"/>
        <w:ind w:firstLine="708"/>
        <w:rPr>
          <w:rFonts w:eastAsia="Times New Roman"/>
          <w:color w:val="000000"/>
          <w:sz w:val="24"/>
          <w:szCs w:val="24"/>
          <w:lang w:eastAsia="pt-BR"/>
        </w:rPr>
      </w:pPr>
      <w:r w:rsidRPr="00D95CB6">
        <w:rPr>
          <w:rFonts w:ascii="Times-Roman" w:eastAsiaTheme="minorEastAsia" w:hAnsi="Times-Roman" w:cstheme="minorBidi"/>
          <w:color w:val="000000"/>
          <w:sz w:val="24"/>
          <w:szCs w:val="24"/>
        </w:rPr>
        <w:t xml:space="preserve">Em relação a capacidade econômica dos entes municipais, </w:t>
      </w:r>
      <w:r w:rsidRPr="00D95CB6">
        <w:rPr>
          <w:rFonts w:ascii="Times-Roman" w:eastAsiaTheme="minorEastAsia" w:hAnsi="Times-Roman" w:cstheme="minorBidi"/>
          <w:color w:val="000000"/>
          <w:sz w:val="24"/>
          <w:szCs w:val="24"/>
          <w:shd w:val="clear" w:color="auto" w:fill="FFFFFF" w:themeFill="background1"/>
        </w:rPr>
        <w:t>captad</w:t>
      </w:r>
      <w:r w:rsidRPr="00D95CB6">
        <w:rPr>
          <w:rFonts w:ascii="Times-Roman" w:eastAsiaTheme="minorEastAsia" w:hAnsi="Times-Roman" w:cstheme="minorBidi"/>
          <w:color w:val="000000"/>
          <w:sz w:val="24"/>
          <w:szCs w:val="24"/>
        </w:rPr>
        <w:t>a pelo produto interno bruto per capita (</w:t>
      </w:r>
      <w:proofErr w:type="spellStart"/>
      <w:r w:rsidRPr="00D95CB6">
        <w:rPr>
          <w:rFonts w:ascii="Times-Roman" w:eastAsiaTheme="minorEastAsia" w:hAnsi="Times-Roman" w:cstheme="minorBidi"/>
          <w:color w:val="000000"/>
          <w:sz w:val="24"/>
          <w:szCs w:val="24"/>
        </w:rPr>
        <w:t>pip_percapita</w:t>
      </w:r>
      <w:proofErr w:type="spellEnd"/>
      <w:r w:rsidRPr="00D95CB6">
        <w:rPr>
          <w:rFonts w:ascii="Times-Roman" w:eastAsiaTheme="minorEastAsia" w:hAnsi="Times-Roman" w:cstheme="minorBidi"/>
          <w:color w:val="000000"/>
          <w:sz w:val="24"/>
          <w:szCs w:val="24"/>
        </w:rPr>
        <w:t>) e a receita corrente per capita (</w:t>
      </w:r>
      <w:proofErr w:type="spellStart"/>
      <w:r w:rsidRPr="00D95CB6">
        <w:rPr>
          <w:rFonts w:ascii="Times-Roman" w:eastAsiaTheme="minorEastAsia" w:hAnsi="Times-Roman" w:cstheme="minorBidi"/>
          <w:color w:val="000000"/>
          <w:sz w:val="24"/>
          <w:szCs w:val="24"/>
        </w:rPr>
        <w:t>rcpc</w:t>
      </w:r>
      <w:proofErr w:type="spellEnd"/>
      <w:r w:rsidRPr="00D95CB6">
        <w:rPr>
          <w:rFonts w:ascii="Times-Roman" w:eastAsiaTheme="minorEastAsia" w:hAnsi="Times-Roman" w:cstheme="minorBidi"/>
          <w:color w:val="000000"/>
          <w:sz w:val="24"/>
          <w:szCs w:val="24"/>
        </w:rPr>
        <w:t xml:space="preserve">), evidencia-se significância estatística ao nível de 1% para ambos grupos, no entanto o incremento médio de 2012 para 2017 </w:t>
      </w:r>
      <w:r w:rsidRPr="00D95CB6">
        <w:rPr>
          <w:rFonts w:ascii="Times-Roman" w:eastAsiaTheme="minorEastAsia" w:hAnsi="Times-Roman" w:cstheme="minorBidi"/>
          <w:color w:val="000000"/>
          <w:sz w:val="24"/>
          <w:szCs w:val="24"/>
        </w:rPr>
        <w:lastRenderedPageBreak/>
        <w:t>foi maior para os municípios do grupo controle. Estes também tiveram maiores incrementos na média das transferências recebidas fundo a fundo em termos per capita (</w:t>
      </w:r>
      <w:proofErr w:type="spellStart"/>
      <w:r w:rsidRPr="00D95CB6">
        <w:rPr>
          <w:rFonts w:eastAsia="Times New Roman"/>
          <w:color w:val="000000"/>
          <w:sz w:val="24"/>
          <w:szCs w:val="24"/>
          <w:lang w:eastAsia="pt-BR"/>
        </w:rPr>
        <w:t>transf_capita</w:t>
      </w:r>
      <w:proofErr w:type="spellEnd"/>
      <w:r w:rsidRPr="00D95CB6">
        <w:rPr>
          <w:rFonts w:eastAsia="Times New Roman"/>
          <w:color w:val="000000"/>
          <w:sz w:val="24"/>
          <w:szCs w:val="24"/>
          <w:lang w:eastAsia="pt-BR"/>
        </w:rPr>
        <w:t xml:space="preserve">) para investimentos em ações e serviços de saúde. </w:t>
      </w:r>
    </w:p>
    <w:p w:rsidR="007752D3" w:rsidRPr="00D95CB6" w:rsidRDefault="007752D3" w:rsidP="007752D3">
      <w:pPr>
        <w:pStyle w:val="SemEspaamento"/>
        <w:spacing w:line="360" w:lineRule="auto"/>
        <w:ind w:firstLine="708"/>
        <w:rPr>
          <w:rFonts w:eastAsia="Times New Roman"/>
          <w:color w:val="000000"/>
          <w:sz w:val="24"/>
          <w:szCs w:val="24"/>
          <w:lang w:eastAsia="pt-BR"/>
        </w:rPr>
      </w:pPr>
      <w:r w:rsidRPr="00D95CB6">
        <w:rPr>
          <w:rFonts w:eastAsia="Times New Roman"/>
          <w:color w:val="000000"/>
          <w:sz w:val="24"/>
          <w:szCs w:val="24"/>
          <w:lang w:eastAsia="pt-BR"/>
        </w:rPr>
        <w:t>Considerando as condições de prestação de serviços de saúde, as variáveis de proporção de leito de internação (</w:t>
      </w:r>
      <w:proofErr w:type="spellStart"/>
      <w:r w:rsidRPr="00D95CB6">
        <w:rPr>
          <w:rFonts w:eastAsia="Times New Roman"/>
          <w:color w:val="000000"/>
          <w:sz w:val="24"/>
          <w:szCs w:val="24"/>
          <w:lang w:eastAsia="pt-BR"/>
        </w:rPr>
        <w:t>txlint</w:t>
      </w:r>
      <w:proofErr w:type="spellEnd"/>
      <w:r w:rsidRPr="00D95CB6">
        <w:rPr>
          <w:rFonts w:eastAsia="Times New Roman"/>
          <w:color w:val="000000"/>
          <w:sz w:val="24"/>
          <w:szCs w:val="24"/>
          <w:lang w:eastAsia="pt-BR"/>
        </w:rPr>
        <w:t>) e de estabelecimentos de saúde (</w:t>
      </w:r>
      <w:proofErr w:type="spellStart"/>
      <w:r w:rsidRPr="00D95CB6">
        <w:rPr>
          <w:rFonts w:eastAsia="Times New Roman"/>
          <w:color w:val="000000"/>
          <w:sz w:val="24"/>
          <w:szCs w:val="24"/>
          <w:lang w:eastAsia="pt-BR"/>
        </w:rPr>
        <w:t>txest</w:t>
      </w:r>
      <w:proofErr w:type="spellEnd"/>
      <w:r w:rsidRPr="00D95CB6">
        <w:rPr>
          <w:rFonts w:eastAsia="Times New Roman"/>
          <w:color w:val="000000"/>
          <w:sz w:val="24"/>
          <w:szCs w:val="24"/>
          <w:lang w:eastAsia="pt-BR"/>
        </w:rPr>
        <w:t xml:space="preserve">) em relação a população, com exceção do grupo controle, em que a </w:t>
      </w:r>
      <w:proofErr w:type="spellStart"/>
      <w:r w:rsidRPr="00D95CB6">
        <w:rPr>
          <w:rFonts w:eastAsia="Times New Roman"/>
          <w:color w:val="000000"/>
          <w:sz w:val="24"/>
          <w:szCs w:val="24"/>
          <w:lang w:eastAsia="pt-BR"/>
        </w:rPr>
        <w:t>txlint</w:t>
      </w:r>
      <w:proofErr w:type="spellEnd"/>
      <w:r w:rsidRPr="00D95CB6">
        <w:rPr>
          <w:rFonts w:eastAsia="Times New Roman"/>
          <w:color w:val="000000"/>
          <w:sz w:val="24"/>
          <w:szCs w:val="24"/>
          <w:lang w:eastAsia="pt-BR"/>
        </w:rPr>
        <w:t xml:space="preserve"> apresentou estabilidade, nas demais situações houve redução na capacidade de estrutura para prestação de serviços e ações de saúde. Em situação oposta, a proporção de médicos no SUS (</w:t>
      </w:r>
      <w:proofErr w:type="spellStart"/>
      <w:r w:rsidRPr="00D95CB6">
        <w:rPr>
          <w:rFonts w:eastAsia="Times New Roman"/>
          <w:color w:val="000000"/>
          <w:sz w:val="24"/>
          <w:szCs w:val="24"/>
          <w:lang w:eastAsia="pt-BR"/>
        </w:rPr>
        <w:t>txmed_sus</w:t>
      </w:r>
      <w:proofErr w:type="spellEnd"/>
      <w:r w:rsidRPr="00D95CB6">
        <w:rPr>
          <w:rFonts w:eastAsia="Times New Roman"/>
          <w:color w:val="000000"/>
          <w:sz w:val="24"/>
          <w:szCs w:val="24"/>
          <w:lang w:eastAsia="pt-BR"/>
        </w:rPr>
        <w:t>) apresentou melhorias.</w:t>
      </w:r>
    </w:p>
    <w:p w:rsidR="007752D3" w:rsidRPr="00D95CB6" w:rsidRDefault="007752D3" w:rsidP="007752D3">
      <w:pPr>
        <w:pStyle w:val="SemEspaamento"/>
        <w:spacing w:line="360" w:lineRule="auto"/>
        <w:ind w:firstLine="708"/>
        <w:rPr>
          <w:color w:val="000000"/>
          <w:sz w:val="24"/>
          <w:szCs w:val="24"/>
          <w:lang w:eastAsia="pt-BR"/>
        </w:rPr>
      </w:pPr>
      <w:r w:rsidRPr="00D95CB6">
        <w:rPr>
          <w:rFonts w:eastAsia="Times New Roman"/>
          <w:color w:val="000000"/>
          <w:sz w:val="24"/>
          <w:szCs w:val="24"/>
          <w:lang w:eastAsia="pt-BR"/>
        </w:rPr>
        <w:t xml:space="preserve">Para entender melhor se os grupos de tratamento e controle eram semelhantes, considerando algumas características observáveis procedeu-se com o paramento dos entes municipais com o escore de propensão pelo método do vizinho mais próximo conforme resultado no Apêndice B. Isso se faz necessário em função de os municípios participantes do </w:t>
      </w:r>
      <w:proofErr w:type="spellStart"/>
      <w:r w:rsidRPr="00D95CB6">
        <w:rPr>
          <w:rFonts w:eastAsia="Times New Roman"/>
          <w:color w:val="000000"/>
          <w:sz w:val="24"/>
          <w:szCs w:val="24"/>
          <w:lang w:eastAsia="pt-BR"/>
        </w:rPr>
        <w:t>PMM</w:t>
      </w:r>
      <w:proofErr w:type="spellEnd"/>
      <w:r w:rsidRPr="00D95CB6">
        <w:rPr>
          <w:rFonts w:eastAsia="Times New Roman"/>
          <w:color w:val="000000"/>
          <w:sz w:val="24"/>
          <w:szCs w:val="24"/>
          <w:lang w:eastAsia="pt-BR"/>
        </w:rPr>
        <w:t xml:space="preserve"> não</w:t>
      </w:r>
      <w:r w:rsidRPr="00D95CB6">
        <w:rPr>
          <w:rFonts w:ascii="Times-Roman" w:eastAsiaTheme="minorHAnsi" w:hAnsi="Times-Roman" w:cstheme="minorBidi"/>
          <w:color w:val="000000"/>
          <w:sz w:val="24"/>
          <w:szCs w:val="24"/>
        </w:rPr>
        <w:t xml:space="preserve"> serem escolhidos de forma aleatória e sim, </w:t>
      </w:r>
      <w:r w:rsidRPr="00D95CB6">
        <w:rPr>
          <w:color w:val="000000"/>
          <w:sz w:val="24"/>
          <w:szCs w:val="24"/>
          <w:lang w:eastAsia="pt-BR"/>
        </w:rPr>
        <w:t xml:space="preserve">de acordo com critérios de elegibilidade.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Estimou-se os escores de propensão através do modelo </w:t>
      </w:r>
      <w:proofErr w:type="spellStart"/>
      <w:r w:rsidRPr="00D95CB6">
        <w:rPr>
          <w:i/>
          <w:color w:val="000000"/>
          <w:sz w:val="24"/>
          <w:szCs w:val="24"/>
          <w:lang w:eastAsia="pt-BR"/>
        </w:rPr>
        <w:t>Probit</w:t>
      </w:r>
      <w:proofErr w:type="spellEnd"/>
      <w:r w:rsidRPr="00D95CB6">
        <w:rPr>
          <w:color w:val="000000"/>
          <w:sz w:val="24"/>
          <w:szCs w:val="24"/>
          <w:lang w:eastAsia="pt-BR"/>
        </w:rPr>
        <w:t xml:space="preserve"> para cada variável de desfecho do estudo a partir de algumas características observáveis dos entes municipais, no sentido de encontrar os melhores pares de comparação entre os entes do grupo tratado e controle. Além da pertinência teórica, exercícios de inclusão e exclusão de variáveis foram adotados no sentido de encontrar o modelo ótimo. </w:t>
      </w:r>
    </w:p>
    <w:p w:rsidR="007752D3" w:rsidRPr="00D95CB6" w:rsidRDefault="007752D3" w:rsidP="007752D3">
      <w:pPr>
        <w:pStyle w:val="SemEspaamento"/>
        <w:spacing w:line="360" w:lineRule="auto"/>
        <w:ind w:firstLine="708"/>
        <w:rPr>
          <w:color w:val="000000"/>
          <w:sz w:val="24"/>
          <w:szCs w:val="24"/>
          <w:lang w:eastAsia="pt-BR"/>
        </w:rPr>
      </w:pPr>
      <w:r w:rsidRPr="00D95CB6">
        <w:rPr>
          <w:color w:val="000000"/>
          <w:sz w:val="24"/>
          <w:szCs w:val="24"/>
          <w:lang w:eastAsia="pt-BR"/>
        </w:rPr>
        <w:t xml:space="preserve">De acordo com os resultados observados, percebe-se que quatro variáveis permitiram a formação dos grupos de comparação e controle. A probabilidade estimada de adesão ao </w:t>
      </w:r>
      <w:proofErr w:type="spellStart"/>
      <w:r w:rsidRPr="00D95CB6">
        <w:rPr>
          <w:color w:val="000000"/>
          <w:sz w:val="24"/>
          <w:szCs w:val="24"/>
          <w:lang w:eastAsia="pt-BR"/>
        </w:rPr>
        <w:t>PMM</w:t>
      </w:r>
      <w:proofErr w:type="spellEnd"/>
      <w:r w:rsidRPr="00D95CB6">
        <w:rPr>
          <w:color w:val="000000"/>
          <w:sz w:val="24"/>
          <w:szCs w:val="24"/>
          <w:lang w:eastAsia="pt-BR"/>
        </w:rPr>
        <w:t xml:space="preserve"> é negativamente associada à capacidade de geração de receitas próprias pelos entes municipais, bem como pelo valor repassado através das transferências fundo a fundo para ações e serviços de saúde. Isto é, se o ente municipal não enfrenta dificuldades de gerar receitas próprias, aumenta sua capacidade de contratação de médicos por recursos próprios, o que contribui para diminuir a possibilidade de demandar médicos do provimento federal. O inverso também é válido. Se o município não enfrenta dificuldades de gerar receitas, ele se torna menos dependente transferências governamentais para ações e serviços de saúde. O que aumenta a possibilidade de propor iniciativas próprias voltadas a contratação e retenção de médicos. </w:t>
      </w:r>
    </w:p>
    <w:p w:rsidR="007752D3" w:rsidRPr="00D95CB6" w:rsidRDefault="007752D3" w:rsidP="007752D3">
      <w:pPr>
        <w:pStyle w:val="SemEspaamento"/>
        <w:spacing w:line="360" w:lineRule="auto"/>
        <w:ind w:firstLine="708"/>
        <w:rPr>
          <w:sz w:val="24"/>
          <w:szCs w:val="24"/>
        </w:rPr>
      </w:pPr>
      <w:r w:rsidRPr="00D95CB6">
        <w:rPr>
          <w:color w:val="000000"/>
          <w:sz w:val="24"/>
          <w:szCs w:val="24"/>
          <w:lang w:eastAsia="pt-BR"/>
        </w:rPr>
        <w:t xml:space="preserve">Por sua vez, em sentido positivo, o tamanho populacional do ente municipal juntamente com a taxa de distorção idade série, </w:t>
      </w:r>
      <w:r w:rsidRPr="00D95CB6">
        <w:rPr>
          <w:i/>
          <w:color w:val="000000"/>
          <w:sz w:val="24"/>
          <w:szCs w:val="24"/>
          <w:lang w:eastAsia="pt-BR"/>
        </w:rPr>
        <w:t>proxy</w:t>
      </w:r>
      <w:r w:rsidRPr="00D95CB6">
        <w:rPr>
          <w:color w:val="000000"/>
          <w:sz w:val="24"/>
          <w:szCs w:val="24"/>
          <w:lang w:eastAsia="pt-BR"/>
        </w:rPr>
        <w:t xml:space="preserve"> da área educacional, afeta positivamente a adesão ao </w:t>
      </w:r>
      <w:proofErr w:type="spellStart"/>
      <w:r w:rsidRPr="00D95CB6">
        <w:rPr>
          <w:color w:val="000000"/>
          <w:sz w:val="24"/>
          <w:szCs w:val="24"/>
          <w:lang w:eastAsia="pt-BR"/>
        </w:rPr>
        <w:t>PMM</w:t>
      </w:r>
      <w:proofErr w:type="spellEnd"/>
      <w:r w:rsidRPr="00D95CB6">
        <w:rPr>
          <w:color w:val="000000"/>
          <w:sz w:val="24"/>
          <w:szCs w:val="24"/>
          <w:lang w:eastAsia="pt-BR"/>
        </w:rPr>
        <w:t xml:space="preserve">. Com populações maiores, passa a demandar do ente local uma maior força de trabalho em saúde a fim de suprir as demandas por ações e serviços de saúde, o que pode contribuir para aumentar a demanda do ente por médicos. Em relação a defasagem idade-série, </w:t>
      </w:r>
      <w:r w:rsidRPr="00D95CB6">
        <w:rPr>
          <w:i/>
          <w:color w:val="000000"/>
          <w:sz w:val="24"/>
          <w:szCs w:val="24"/>
          <w:lang w:eastAsia="pt-BR"/>
        </w:rPr>
        <w:t>proxy</w:t>
      </w:r>
      <w:r w:rsidRPr="00D95CB6">
        <w:rPr>
          <w:color w:val="000000"/>
          <w:sz w:val="24"/>
          <w:szCs w:val="24"/>
          <w:lang w:eastAsia="pt-BR"/>
        </w:rPr>
        <w:t xml:space="preserve"> da área </w:t>
      </w:r>
      <w:r w:rsidRPr="00D95CB6">
        <w:rPr>
          <w:color w:val="000000"/>
          <w:sz w:val="24"/>
          <w:szCs w:val="24"/>
          <w:lang w:eastAsia="pt-BR"/>
        </w:rPr>
        <w:lastRenderedPageBreak/>
        <w:t>educacional, o seu aumento significa deterioração das condições sociais</w:t>
      </w:r>
      <w:r w:rsidR="008B3224" w:rsidRPr="00D95CB6">
        <w:rPr>
          <w:rStyle w:val="Refdenotaderodap"/>
          <w:color w:val="000000"/>
          <w:sz w:val="24"/>
          <w:szCs w:val="24"/>
          <w:lang w:eastAsia="pt-BR"/>
        </w:rPr>
        <w:footnoteReference w:id="56"/>
      </w:r>
      <w:r w:rsidRPr="00D95CB6">
        <w:rPr>
          <w:sz w:val="24"/>
          <w:szCs w:val="24"/>
        </w:rPr>
        <w:t>. A literatura já indicou que locais mais vulneráveis socialmente enfrentam dificuldades para retenção de médicos</w:t>
      </w:r>
      <w:r w:rsidR="008B3224" w:rsidRPr="00D95CB6">
        <w:rPr>
          <w:rStyle w:val="Refdenotaderodap"/>
          <w:sz w:val="24"/>
          <w:szCs w:val="24"/>
        </w:rPr>
        <w:footnoteReference w:id="57"/>
      </w:r>
      <w:r w:rsidRPr="00D95CB6">
        <w:rPr>
          <w:color w:val="000000"/>
          <w:sz w:val="24"/>
          <w:szCs w:val="24"/>
          <w:lang w:eastAsia="pt-BR"/>
        </w:rPr>
        <w:t>.</w:t>
      </w:r>
      <w:r w:rsidRPr="00D95CB6">
        <w:rPr>
          <w:sz w:val="24"/>
          <w:szCs w:val="24"/>
        </w:rPr>
        <w:t xml:space="preserve"> </w:t>
      </w:r>
      <w:r w:rsidRPr="00D95CB6">
        <w:rPr>
          <w:rFonts w:ascii="Times-Roman" w:hAnsi="Times-Roman"/>
          <w:color w:val="000000"/>
          <w:sz w:val="24"/>
          <w:szCs w:val="24"/>
        </w:rPr>
        <w:t>Após a definição dos grupos, estimou-se o modelo de diferença em diferenças (</w:t>
      </w:r>
      <w:proofErr w:type="spellStart"/>
      <w:r w:rsidRPr="00D95CB6">
        <w:rPr>
          <w:rFonts w:ascii="Times-Roman" w:hAnsi="Times-Roman"/>
          <w:color w:val="000000"/>
          <w:sz w:val="24"/>
          <w:szCs w:val="24"/>
        </w:rPr>
        <w:t>DD</w:t>
      </w:r>
      <w:proofErr w:type="spellEnd"/>
      <w:r w:rsidRPr="00D95CB6">
        <w:rPr>
          <w:rFonts w:ascii="Times-Roman" w:hAnsi="Times-Roman"/>
          <w:color w:val="000000"/>
          <w:sz w:val="24"/>
          <w:szCs w:val="24"/>
        </w:rPr>
        <w:t>).</w:t>
      </w:r>
    </w:p>
    <w:p w:rsidR="007752D3" w:rsidRPr="00D95CB6" w:rsidRDefault="007752D3" w:rsidP="007752D3">
      <w:pPr>
        <w:pStyle w:val="SemEspaamento"/>
        <w:spacing w:line="360" w:lineRule="auto"/>
        <w:rPr>
          <w:rFonts w:ascii="Times-Roman" w:eastAsiaTheme="minorHAnsi" w:hAnsi="Times-Roman" w:cstheme="minorBidi"/>
          <w:color w:val="000000"/>
          <w:sz w:val="24"/>
          <w:szCs w:val="24"/>
        </w:rPr>
      </w:pPr>
    </w:p>
    <w:p w:rsidR="007752D3" w:rsidRPr="00D95CB6" w:rsidRDefault="007752D3" w:rsidP="007752D3">
      <w:pPr>
        <w:pStyle w:val="Ttulo1"/>
        <w:numPr>
          <w:ilvl w:val="1"/>
          <w:numId w:val="28"/>
        </w:numPr>
        <w:spacing w:before="0" w:line="360" w:lineRule="auto"/>
        <w:jc w:val="both"/>
        <w:rPr>
          <w:rFonts w:ascii="Times New Roman" w:hAnsi="Times New Roman" w:cs="Times New Roman"/>
          <w:color w:val="auto"/>
          <w:sz w:val="24"/>
          <w:szCs w:val="24"/>
          <w:lang w:eastAsia="pt-BR"/>
        </w:rPr>
      </w:pPr>
      <w:bookmarkStart w:id="15" w:name="_Toc14427705"/>
      <w:r w:rsidRPr="00D95CB6">
        <w:rPr>
          <w:rFonts w:ascii="Times New Roman" w:hAnsi="Times New Roman" w:cs="Times New Roman"/>
          <w:color w:val="auto"/>
          <w:sz w:val="24"/>
          <w:szCs w:val="24"/>
          <w:lang w:eastAsia="pt-BR"/>
        </w:rPr>
        <w:t xml:space="preserve">Os efeitos estimados do </w:t>
      </w:r>
      <w:proofErr w:type="spellStart"/>
      <w:r w:rsidRPr="00D95CB6">
        <w:rPr>
          <w:rFonts w:ascii="Times New Roman" w:hAnsi="Times New Roman" w:cs="Times New Roman"/>
          <w:color w:val="auto"/>
          <w:sz w:val="24"/>
          <w:szCs w:val="24"/>
          <w:lang w:eastAsia="pt-BR"/>
        </w:rPr>
        <w:t>PMM</w:t>
      </w:r>
      <w:proofErr w:type="spellEnd"/>
      <w:r w:rsidRPr="00D95CB6">
        <w:rPr>
          <w:rFonts w:ascii="Times New Roman" w:hAnsi="Times New Roman" w:cs="Times New Roman"/>
          <w:color w:val="auto"/>
          <w:sz w:val="24"/>
          <w:szCs w:val="24"/>
          <w:lang w:eastAsia="pt-BR"/>
        </w:rPr>
        <w:t xml:space="preserve"> nos Indicadores de Saúde</w:t>
      </w:r>
      <w:bookmarkEnd w:id="15"/>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Definidos os grupos de controle e tratamento para cada variável de interesse do estudo, os efeitos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foram estimados para variáveis de desfecho relacionadas aos indicadores de saúde que estão descritos na Tabela 02. Os resultados foram estimados considerando a equação 02 apresentada na seção metodológica. A tabela 02 indica os impactos da participação no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para as variáveis de desfecho - pessoas acompanhadas, visitas médicas, encaminhamento para atendimento especializado, internação hospitalar e encaminhamentos para urgência e emergência para o ano de 2015 em comparação ao período anterior a implementação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no ano de 2012. As variáveis de controle, também estavam disponíveis para o mesmo recorte temporal. Por sua vez, as variáveis de desfecho – taxa de médicos na </w:t>
      </w:r>
      <w:proofErr w:type="spellStart"/>
      <w:r w:rsidRPr="00D95CB6">
        <w:rPr>
          <w:rFonts w:ascii="Times New Roman" w:hAnsi="Times New Roman" w:cs="Times New Roman"/>
          <w:sz w:val="24"/>
          <w:szCs w:val="24"/>
        </w:rPr>
        <w:t>AB</w:t>
      </w:r>
      <w:proofErr w:type="spellEnd"/>
      <w:r w:rsidRPr="00D95CB6">
        <w:rPr>
          <w:rFonts w:ascii="Times New Roman" w:hAnsi="Times New Roman" w:cs="Times New Roman"/>
          <w:sz w:val="24"/>
          <w:szCs w:val="24"/>
        </w:rPr>
        <w:t xml:space="preserve">, cobertura populacional, internações por condições sensíveis à </w:t>
      </w:r>
      <w:proofErr w:type="spellStart"/>
      <w:r w:rsidRPr="00D95CB6">
        <w:rPr>
          <w:rFonts w:ascii="Times New Roman" w:hAnsi="Times New Roman" w:cs="Times New Roman"/>
          <w:sz w:val="24"/>
          <w:szCs w:val="24"/>
        </w:rPr>
        <w:t>APS</w:t>
      </w:r>
      <w:proofErr w:type="spellEnd"/>
      <w:r w:rsidRPr="00D95CB6">
        <w:rPr>
          <w:rFonts w:ascii="Times New Roman" w:hAnsi="Times New Roman" w:cs="Times New Roman"/>
          <w:sz w:val="24"/>
          <w:szCs w:val="24"/>
        </w:rPr>
        <w:t xml:space="preserve"> e taxa de mortalidade infantil foram analisadas para o ano de 2017 em contraposição ao ano de 2012 e controladas por variáveis no mesmo instante temporal.</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Um dos objetivos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é contribuir para diminuir a carência de médicos em regiões prioritárias do SUS. De acordo com a estimativa, percebe-se que após a inserção do programa houve um incremento na taxa de médicos na atenção básica de 0,49 pontos percentuais (</w:t>
      </w:r>
      <w:proofErr w:type="spellStart"/>
      <w:r w:rsidRPr="00D95CB6">
        <w:rPr>
          <w:rFonts w:ascii="Times New Roman" w:hAnsi="Times New Roman" w:cs="Times New Roman"/>
          <w:sz w:val="24"/>
          <w:szCs w:val="24"/>
        </w:rPr>
        <w:t>p.p</w:t>
      </w:r>
      <w:proofErr w:type="spellEnd"/>
      <w:r w:rsidRPr="00D95CB6">
        <w:rPr>
          <w:rFonts w:ascii="Times New Roman" w:hAnsi="Times New Roman" w:cs="Times New Roman"/>
          <w:sz w:val="24"/>
          <w:szCs w:val="24"/>
        </w:rPr>
        <w:t>) para o grupo de tratamento em relação ao grupo de controle. As variáveis utilizadas para controlar os efeitos evidenciaram que a proporção de estabelecimentos de saúde juntamente com a proporção de médicos atuando no SUS contribui de forma positiva para o incremento de médicos no nível da AB. Em sentido contrário, o aumento na proporção de pessoas assistidas com programas de transferência de renda, como o bolsa família, contribui negativamente para a expansão dos profissionais médicos. Isto é, o aumento na desigualdade social dificulta o aumento na taxa de médicos no nível da AB.</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lastRenderedPageBreak/>
        <w:t xml:space="preserve">Os controles utilizados, a proporção de estabelecimentos de saúde e o número de médicos atuando no SUS ajudam a entender um pouco das oportunidades de trabalho no município, para além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como possibilidades de plantão. Ou seja, essas questões funcionam como um incentivo a atração dos profissionais e uma forma de mantê-los atuando no munícipio em caso de ausência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Em sentido oposto, o nível de pobreza, contribui para afastar os profissionais daquele território. Os controles utilizados reforçam os argumentos da literatura em relação aos fatores que facilitam ou dificultam a fixação de médicos, como as oportunidades de ganhos econômicos e o nível de desenvolvimento da região</w:t>
      </w:r>
      <w:r w:rsidR="000F567A" w:rsidRPr="00D95CB6">
        <w:rPr>
          <w:rStyle w:val="Refdenotaderodap"/>
          <w:rFonts w:ascii="Times New Roman" w:hAnsi="Times New Roman" w:cs="Times New Roman"/>
          <w:sz w:val="24"/>
          <w:szCs w:val="24"/>
        </w:rPr>
        <w:footnoteReference w:id="58"/>
      </w:r>
      <w:r w:rsidRPr="00D95CB6">
        <w:rPr>
          <w:rFonts w:ascii="Times New Roman" w:hAnsi="Times New Roman"/>
          <w:color w:val="000000"/>
          <w:sz w:val="24"/>
          <w:szCs w:val="24"/>
          <w:lang w:eastAsia="pt-BR"/>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 Os resultados encontrados endossam outros estudos da literatura que avaliaram com métodos quase-experimentais os efeitos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relação ao incremento de médicos</w:t>
      </w:r>
      <w:r w:rsidR="000F567A" w:rsidRPr="00D95CB6">
        <w:rPr>
          <w:rStyle w:val="Refdenotaderodap"/>
          <w:rFonts w:ascii="Times New Roman" w:hAnsi="Times New Roman" w:cs="Times New Roman"/>
          <w:sz w:val="24"/>
          <w:szCs w:val="24"/>
        </w:rPr>
        <w:footnoteReference w:id="59"/>
      </w:r>
      <w:r w:rsidRPr="00D95CB6">
        <w:rPr>
          <w:rFonts w:ascii="Times New Roman" w:hAnsi="Times New Roman" w:cs="Times New Roman"/>
          <w:sz w:val="24"/>
          <w:szCs w:val="24"/>
        </w:rPr>
        <w:t>. Adicionalmente, os achados corroboram com estudos de outras políticas de recursos humanos em saúde implementadas em outros países ao apontar aumento no número de profissionais médicos após a implementação das intervenções</w:t>
      </w:r>
      <w:r w:rsidR="000F567A" w:rsidRPr="00D95CB6">
        <w:rPr>
          <w:rStyle w:val="Refdenotaderodap"/>
          <w:rFonts w:ascii="Times New Roman" w:hAnsi="Times New Roman" w:cs="Times New Roman"/>
          <w:sz w:val="24"/>
          <w:szCs w:val="24"/>
        </w:rPr>
        <w:footnoteReference w:id="60"/>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sectPr w:rsidR="007752D3" w:rsidRPr="00D95CB6" w:rsidSect="007B0121">
          <w:headerReference w:type="default" r:id="rId8"/>
          <w:footerReference w:type="default" r:id="rId9"/>
          <w:headerReference w:type="first" r:id="rId10"/>
          <w:footerReference w:type="first" r:id="rId11"/>
          <w:pgSz w:w="11906" w:h="16838"/>
          <w:pgMar w:top="1701" w:right="1134" w:bottom="1134" w:left="1701" w:header="709" w:footer="709" w:gutter="0"/>
          <w:cols w:space="708"/>
          <w:titlePg/>
          <w:docGrid w:linePitch="360"/>
        </w:sectPr>
      </w:pP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48"/>
        <w:gridCol w:w="1519"/>
        <w:gridCol w:w="1303"/>
        <w:gridCol w:w="1591"/>
        <w:gridCol w:w="989"/>
        <w:gridCol w:w="1561"/>
        <w:gridCol w:w="1561"/>
        <w:gridCol w:w="1561"/>
        <w:gridCol w:w="967"/>
        <w:gridCol w:w="1703"/>
      </w:tblGrid>
      <w:tr w:rsidR="007752D3" w:rsidRPr="00D95CB6" w:rsidTr="007B0121">
        <w:trPr>
          <w:trHeight w:val="227"/>
        </w:trPr>
        <w:tc>
          <w:tcPr>
            <w:tcW w:w="442" w:type="pct"/>
            <w:tcBorders>
              <w:top w:val="single" w:sz="4" w:space="0" w:color="auto"/>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bookmarkStart w:id="16" w:name="_Toc12434970"/>
            <w:bookmarkStart w:id="17" w:name="_Toc12443452"/>
            <w:r w:rsidRPr="00D95CB6">
              <w:rPr>
                <w:rFonts w:ascii="Times New Roman" w:eastAsia="Times New Roman" w:hAnsi="Times New Roman" w:cs="Times New Roman"/>
                <w:b/>
                <w:bCs/>
                <w:color w:val="000000"/>
                <w:sz w:val="20"/>
                <w:szCs w:val="20"/>
                <w:lang w:eastAsia="pt-BR"/>
              </w:rPr>
              <w:lastRenderedPageBreak/>
              <w:t>Variáveis</w:t>
            </w:r>
          </w:p>
        </w:tc>
        <w:tc>
          <w:tcPr>
            <w:tcW w:w="545" w:type="pct"/>
            <w:tcBorders>
              <w:top w:val="single" w:sz="4" w:space="0" w:color="auto"/>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 xml:space="preserve">Taxa de Médicos na </w:t>
            </w:r>
            <w:proofErr w:type="spellStart"/>
            <w:r w:rsidRPr="00D95CB6">
              <w:rPr>
                <w:rFonts w:ascii="Times New Roman" w:eastAsia="Times New Roman" w:hAnsi="Times New Roman" w:cs="Times New Roman"/>
                <w:b/>
                <w:bCs/>
                <w:color w:val="000000"/>
                <w:sz w:val="20"/>
                <w:szCs w:val="20"/>
                <w:lang w:eastAsia="pt-BR"/>
              </w:rPr>
              <w:t>AB</w:t>
            </w:r>
            <w:proofErr w:type="spellEnd"/>
          </w:p>
        </w:tc>
        <w:tc>
          <w:tcPr>
            <w:tcW w:w="463" w:type="pct"/>
            <w:tcBorders>
              <w:top w:val="single" w:sz="4" w:space="0" w:color="auto"/>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Cobertura</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Populacional</w:t>
            </w:r>
          </w:p>
        </w:tc>
        <w:tc>
          <w:tcPr>
            <w:tcW w:w="572" w:type="pct"/>
            <w:tcBorders>
              <w:top w:val="single" w:sz="4" w:space="0" w:color="auto"/>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Pessoas Acompanhadas</w:t>
            </w:r>
          </w:p>
        </w:tc>
        <w:tc>
          <w:tcPr>
            <w:tcW w:w="344" w:type="pct"/>
            <w:tcBorders>
              <w:top w:val="single" w:sz="4" w:space="0" w:color="auto"/>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Visitas</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médicas</w:t>
            </w:r>
          </w:p>
        </w:tc>
        <w:tc>
          <w:tcPr>
            <w:tcW w:w="561" w:type="pct"/>
            <w:tcBorders>
              <w:top w:val="single" w:sz="4" w:space="0" w:color="auto"/>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Encam</w:t>
            </w:r>
            <w:proofErr w:type="spellEnd"/>
            <w:r w:rsidRPr="00D95CB6">
              <w:rPr>
                <w:rFonts w:ascii="Times New Roman" w:eastAsia="Times New Roman" w:hAnsi="Times New Roman" w:cs="Times New Roman"/>
                <w:b/>
                <w:bCs/>
                <w:color w:val="000000"/>
                <w:sz w:val="20"/>
                <w:szCs w:val="20"/>
                <w:lang w:eastAsia="pt-BR"/>
              </w:rPr>
              <w:t xml:space="preserve">. </w:t>
            </w:r>
            <w:proofErr w:type="spellStart"/>
            <w:r w:rsidRPr="00D95CB6">
              <w:rPr>
                <w:rFonts w:ascii="Times New Roman" w:eastAsia="Times New Roman" w:hAnsi="Times New Roman" w:cs="Times New Roman"/>
                <w:b/>
                <w:bCs/>
                <w:color w:val="000000"/>
                <w:sz w:val="20"/>
                <w:szCs w:val="20"/>
                <w:lang w:eastAsia="pt-BR"/>
              </w:rPr>
              <w:t>Atend</w:t>
            </w:r>
            <w:proofErr w:type="spellEnd"/>
            <w:r w:rsidRPr="00D95CB6">
              <w:rPr>
                <w:rFonts w:ascii="Times New Roman" w:eastAsia="Times New Roman" w:hAnsi="Times New Roman" w:cs="Times New Roman"/>
                <w:b/>
                <w:bCs/>
                <w:color w:val="000000"/>
                <w:sz w:val="20"/>
                <w:szCs w:val="20"/>
                <w:lang w:eastAsia="pt-BR"/>
              </w:rPr>
              <w:t>. Especializado</w:t>
            </w:r>
          </w:p>
        </w:tc>
        <w:tc>
          <w:tcPr>
            <w:tcW w:w="561" w:type="pct"/>
            <w:tcBorders>
              <w:top w:val="single" w:sz="4" w:space="0" w:color="auto"/>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Encam</w:t>
            </w:r>
            <w:proofErr w:type="spellEnd"/>
            <w:r w:rsidRPr="00D95CB6">
              <w:rPr>
                <w:rFonts w:ascii="Times New Roman" w:eastAsia="Times New Roman" w:hAnsi="Times New Roman" w:cs="Times New Roman"/>
                <w:b/>
                <w:bCs/>
                <w:color w:val="000000"/>
                <w:sz w:val="20"/>
                <w:szCs w:val="20"/>
                <w:lang w:eastAsia="pt-BR"/>
              </w:rPr>
              <w:t>. Internação Hospitalar</w:t>
            </w:r>
          </w:p>
        </w:tc>
        <w:tc>
          <w:tcPr>
            <w:tcW w:w="561" w:type="pct"/>
            <w:tcBorders>
              <w:top w:val="single" w:sz="4" w:space="0" w:color="auto"/>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Encam</w:t>
            </w:r>
            <w:proofErr w:type="spellEnd"/>
            <w:r w:rsidRPr="00D95CB6">
              <w:rPr>
                <w:rFonts w:ascii="Times New Roman" w:eastAsia="Times New Roman" w:hAnsi="Times New Roman" w:cs="Times New Roman"/>
                <w:b/>
                <w:bCs/>
                <w:color w:val="000000"/>
                <w:sz w:val="20"/>
                <w:szCs w:val="20"/>
                <w:lang w:eastAsia="pt-BR"/>
              </w:rPr>
              <w:t xml:space="preserve">. </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Urgência e Emergência</w:t>
            </w:r>
          </w:p>
        </w:tc>
        <w:tc>
          <w:tcPr>
            <w:tcW w:w="336" w:type="pct"/>
            <w:tcBorders>
              <w:top w:val="single" w:sz="4" w:space="0" w:color="auto"/>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ICSAP</w:t>
            </w:r>
            <w:proofErr w:type="spellEnd"/>
          </w:p>
        </w:tc>
        <w:tc>
          <w:tcPr>
            <w:tcW w:w="615" w:type="pct"/>
            <w:tcBorders>
              <w:top w:val="single" w:sz="4" w:space="0" w:color="auto"/>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Mortalidade infantil</w:t>
            </w:r>
          </w:p>
        </w:tc>
      </w:tr>
      <w:tr w:rsidR="007752D3" w:rsidRPr="00D95CB6" w:rsidTr="007B0121">
        <w:trPr>
          <w:trHeight w:val="227"/>
        </w:trPr>
        <w:tc>
          <w:tcPr>
            <w:tcW w:w="442" w:type="pct"/>
            <w:tcBorders>
              <w:top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Constante</w:t>
            </w:r>
          </w:p>
        </w:tc>
        <w:tc>
          <w:tcPr>
            <w:tcW w:w="545" w:type="pct"/>
            <w:tcBorders>
              <w:top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-0.53</w:t>
            </w:r>
          </w:p>
        </w:tc>
        <w:tc>
          <w:tcPr>
            <w:tcW w:w="463" w:type="pct"/>
            <w:tcBorders>
              <w:top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0.85</w:t>
            </w:r>
          </w:p>
        </w:tc>
        <w:tc>
          <w:tcPr>
            <w:tcW w:w="572"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89.57</w:t>
            </w:r>
          </w:p>
        </w:tc>
        <w:tc>
          <w:tcPr>
            <w:tcW w:w="344" w:type="pct"/>
            <w:tcBorders>
              <w:top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350.17</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-16.75</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2.20</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1.35</w:t>
            </w:r>
          </w:p>
        </w:tc>
        <w:tc>
          <w:tcPr>
            <w:tcW w:w="336"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-9.81</w:t>
            </w:r>
          </w:p>
        </w:tc>
        <w:tc>
          <w:tcPr>
            <w:tcW w:w="615" w:type="pct"/>
            <w:tcBorders>
              <w:top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-14.37</w:t>
            </w:r>
          </w:p>
        </w:tc>
      </w:tr>
      <w:tr w:rsidR="007752D3" w:rsidRPr="00D95CB6" w:rsidTr="007B0121">
        <w:trPr>
          <w:trHeight w:val="227"/>
        </w:trPr>
        <w:tc>
          <w:tcPr>
            <w:tcW w:w="442"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PMM</w:t>
            </w:r>
            <w:proofErr w:type="spellEnd"/>
          </w:p>
        </w:tc>
        <w:tc>
          <w:tcPr>
            <w:tcW w:w="54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0.49</w:t>
            </w:r>
          </w:p>
        </w:tc>
        <w:tc>
          <w:tcPr>
            <w:tcW w:w="463"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25.61</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0.63</w:t>
            </w:r>
          </w:p>
        </w:tc>
        <w:tc>
          <w:tcPr>
            <w:tcW w:w="344"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33.49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-0.65</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-0.90</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-0.08</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0.53</w:t>
            </w:r>
          </w:p>
        </w:tc>
        <w:tc>
          <w:tcPr>
            <w:tcW w:w="61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2.93</w:t>
            </w:r>
          </w:p>
        </w:tc>
      </w:tr>
      <w:tr w:rsidR="007752D3" w:rsidRPr="00D95CB6" w:rsidTr="007B0121">
        <w:trPr>
          <w:trHeight w:val="227"/>
        </w:trPr>
        <w:tc>
          <w:tcPr>
            <w:tcW w:w="442" w:type="pct"/>
            <w:noWrap/>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p-valor</w:t>
            </w:r>
          </w:p>
        </w:tc>
        <w:tc>
          <w:tcPr>
            <w:tcW w:w="545" w:type="pct"/>
            <w:noWrap/>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0.000***</w:t>
            </w:r>
          </w:p>
        </w:tc>
        <w:tc>
          <w:tcPr>
            <w:tcW w:w="463" w:type="pct"/>
            <w:noWrap/>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0.000***</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0.865</w:t>
            </w:r>
          </w:p>
        </w:tc>
        <w:tc>
          <w:tcPr>
            <w:tcW w:w="344" w:type="pct"/>
            <w:noWrap/>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0.089*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color w:val="000000"/>
                <w:sz w:val="20"/>
                <w:szCs w:val="20"/>
                <w:lang w:eastAsia="pt-BR"/>
              </w:rPr>
              <w:t>0.663</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0.454</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0.816</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0.55</w:t>
            </w:r>
          </w:p>
        </w:tc>
        <w:tc>
          <w:tcPr>
            <w:tcW w:w="615" w:type="pct"/>
            <w:noWrap/>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0.075*</w:t>
            </w:r>
          </w:p>
        </w:tc>
      </w:tr>
      <w:tr w:rsidR="007752D3" w:rsidRPr="00D95CB6" w:rsidTr="007B0121">
        <w:trPr>
          <w:trHeight w:val="227"/>
        </w:trPr>
        <w:tc>
          <w:tcPr>
            <w:tcW w:w="442"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Ano</w:t>
            </w:r>
          </w:p>
        </w:tc>
        <w:tc>
          <w:tcPr>
            <w:tcW w:w="545"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2017-2012</w:t>
            </w:r>
          </w:p>
        </w:tc>
        <w:tc>
          <w:tcPr>
            <w:tcW w:w="463"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2017-2012</w:t>
            </w:r>
          </w:p>
        </w:tc>
        <w:tc>
          <w:tcPr>
            <w:tcW w:w="572"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2015-2012</w:t>
            </w:r>
          </w:p>
        </w:tc>
        <w:tc>
          <w:tcPr>
            <w:tcW w:w="344"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2015-2012</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2015-2012</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2015-2012</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2015-2012</w:t>
            </w:r>
          </w:p>
        </w:tc>
        <w:tc>
          <w:tcPr>
            <w:tcW w:w="336"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2017-2012</w:t>
            </w:r>
          </w:p>
        </w:tc>
        <w:tc>
          <w:tcPr>
            <w:tcW w:w="615"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2017-2012</w:t>
            </w:r>
          </w:p>
        </w:tc>
      </w:tr>
      <w:tr w:rsidR="007752D3" w:rsidRPr="00D95CB6" w:rsidTr="007B0121">
        <w:trPr>
          <w:trHeight w:val="227"/>
        </w:trPr>
        <w:tc>
          <w:tcPr>
            <w:tcW w:w="442" w:type="pct"/>
            <w:tcBorders>
              <w:top w:val="single" w:sz="4" w:space="0" w:color="auto"/>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b/>
                <w:color w:val="000000"/>
                <w:sz w:val="20"/>
                <w:szCs w:val="20"/>
                <w:lang w:eastAsia="pt-BR"/>
              </w:rPr>
            </w:pPr>
            <w:r w:rsidRPr="00D95CB6">
              <w:rPr>
                <w:rFonts w:ascii="Times New Roman" w:eastAsia="Times New Roman" w:hAnsi="Times New Roman" w:cs="Times New Roman"/>
                <w:b/>
                <w:color w:val="000000"/>
                <w:sz w:val="20"/>
                <w:szCs w:val="20"/>
                <w:lang w:eastAsia="pt-BR"/>
              </w:rPr>
              <w:t>Controles</w:t>
            </w:r>
          </w:p>
        </w:tc>
        <w:tc>
          <w:tcPr>
            <w:tcW w:w="545" w:type="pct"/>
            <w:tcBorders>
              <w:top w:val="single" w:sz="4" w:space="0" w:color="auto"/>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463" w:type="pct"/>
            <w:tcBorders>
              <w:top w:val="single" w:sz="4" w:space="0" w:color="auto"/>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572" w:type="pct"/>
            <w:tcBorders>
              <w:top w:val="single" w:sz="4" w:space="0" w:color="auto"/>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344" w:type="pct"/>
            <w:tcBorders>
              <w:top w:val="single" w:sz="4" w:space="0" w:color="auto"/>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561" w:type="pct"/>
            <w:tcBorders>
              <w:top w:val="single" w:sz="4" w:space="0" w:color="auto"/>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561" w:type="pct"/>
            <w:tcBorders>
              <w:top w:val="single" w:sz="4" w:space="0" w:color="auto"/>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561" w:type="pct"/>
            <w:tcBorders>
              <w:top w:val="single" w:sz="4" w:space="0" w:color="auto"/>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336" w:type="pct"/>
            <w:tcBorders>
              <w:top w:val="single" w:sz="4" w:space="0" w:color="auto"/>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c>
          <w:tcPr>
            <w:tcW w:w="615" w:type="pct"/>
            <w:tcBorders>
              <w:top w:val="single" w:sz="4" w:space="0" w:color="auto"/>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
        </w:tc>
      </w:tr>
      <w:tr w:rsidR="007752D3" w:rsidRPr="00D95CB6" w:rsidTr="007B0121">
        <w:trPr>
          <w:trHeight w:val="227"/>
        </w:trPr>
        <w:tc>
          <w:tcPr>
            <w:tcW w:w="442" w:type="pct"/>
            <w:tcBorders>
              <w:top w:val="nil"/>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txest</w:t>
            </w:r>
            <w:proofErr w:type="spellEnd"/>
          </w:p>
        </w:tc>
        <w:tc>
          <w:tcPr>
            <w:tcW w:w="545" w:type="pct"/>
            <w:tcBorders>
              <w:top w:val="nil"/>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0.37*</w:t>
            </w:r>
          </w:p>
        </w:tc>
        <w:tc>
          <w:tcPr>
            <w:tcW w:w="463" w:type="pct"/>
            <w:tcBorders>
              <w:top w:val="nil"/>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53.47***</w:t>
            </w:r>
          </w:p>
        </w:tc>
        <w:tc>
          <w:tcPr>
            <w:tcW w:w="572" w:type="pct"/>
            <w:tcBorders>
              <w:top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-4.01</w:t>
            </w:r>
          </w:p>
        </w:tc>
        <w:tc>
          <w:tcPr>
            <w:tcW w:w="344" w:type="pct"/>
            <w:tcBorders>
              <w:top w:val="nil"/>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w:t>
            </w:r>
          </w:p>
        </w:tc>
        <w:tc>
          <w:tcPr>
            <w:tcW w:w="561" w:type="pct"/>
            <w:tcBorders>
              <w:top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0.27</w:t>
            </w:r>
          </w:p>
        </w:tc>
        <w:tc>
          <w:tcPr>
            <w:tcW w:w="336" w:type="pct"/>
            <w:tcBorders>
              <w:top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5.08*</w:t>
            </w:r>
          </w:p>
        </w:tc>
        <w:tc>
          <w:tcPr>
            <w:tcW w:w="615" w:type="pct"/>
            <w:tcBorders>
              <w:top w:val="nil"/>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-23.33***</w:t>
            </w:r>
          </w:p>
        </w:tc>
      </w:tr>
      <w:tr w:rsidR="007752D3" w:rsidRPr="00D95CB6" w:rsidTr="007B0121">
        <w:trPr>
          <w:trHeight w:val="227"/>
        </w:trPr>
        <w:tc>
          <w:tcPr>
            <w:tcW w:w="442"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txmed_sus</w:t>
            </w:r>
            <w:proofErr w:type="spellEnd"/>
          </w:p>
        </w:tc>
        <w:tc>
          <w:tcPr>
            <w:tcW w:w="54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0.06***</w:t>
            </w:r>
          </w:p>
        </w:tc>
        <w:tc>
          <w:tcPr>
            <w:tcW w:w="463"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0.19</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0.94</w:t>
            </w:r>
          </w:p>
        </w:tc>
        <w:tc>
          <w:tcPr>
            <w:tcW w:w="344"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-.050</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0.16</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-0.02</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0.14**</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w:t>
            </w:r>
          </w:p>
        </w:tc>
        <w:tc>
          <w:tcPr>
            <w:tcW w:w="61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r>
      <w:tr w:rsidR="007752D3" w:rsidRPr="00D95CB6" w:rsidTr="007B0121">
        <w:trPr>
          <w:trHeight w:val="227"/>
        </w:trPr>
        <w:tc>
          <w:tcPr>
            <w:tcW w:w="442"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txbpbf</w:t>
            </w:r>
            <w:proofErr w:type="spellEnd"/>
          </w:p>
        </w:tc>
        <w:tc>
          <w:tcPr>
            <w:tcW w:w="54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w:t>
            </w:r>
          </w:p>
        </w:tc>
        <w:tc>
          <w:tcPr>
            <w:tcW w:w="463"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44"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-0.04</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0.04**</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0.02**</w:t>
            </w:r>
          </w:p>
        </w:tc>
        <w:tc>
          <w:tcPr>
            <w:tcW w:w="61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0.08***</w:t>
            </w:r>
          </w:p>
        </w:tc>
      </w:tr>
      <w:tr w:rsidR="007752D3" w:rsidRPr="00D95CB6" w:rsidTr="007B0121">
        <w:trPr>
          <w:trHeight w:val="227"/>
        </w:trPr>
        <w:tc>
          <w:tcPr>
            <w:tcW w:w="442"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lnrcpc</w:t>
            </w:r>
            <w:proofErr w:type="spellEnd"/>
          </w:p>
        </w:tc>
        <w:tc>
          <w:tcPr>
            <w:tcW w:w="545"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0.015</w:t>
            </w:r>
          </w:p>
        </w:tc>
        <w:tc>
          <w:tcPr>
            <w:tcW w:w="463"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-4.07</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44"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-54.59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1.36</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-0.39</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615"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r>
      <w:tr w:rsidR="007752D3" w:rsidRPr="00D95CB6" w:rsidTr="007B0121">
        <w:trPr>
          <w:trHeight w:val="227"/>
        </w:trPr>
        <w:tc>
          <w:tcPr>
            <w:tcW w:w="442"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txagua</w:t>
            </w:r>
            <w:proofErr w:type="spellEnd"/>
          </w:p>
        </w:tc>
        <w:tc>
          <w:tcPr>
            <w:tcW w:w="545"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463"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0.05</w:t>
            </w:r>
          </w:p>
        </w:tc>
        <w:tc>
          <w:tcPr>
            <w:tcW w:w="344"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0.79***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-0.03</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615" w:type="pct"/>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r>
      <w:tr w:rsidR="007752D3" w:rsidRPr="00D95CB6" w:rsidTr="007B0121">
        <w:trPr>
          <w:trHeight w:val="227"/>
        </w:trPr>
        <w:tc>
          <w:tcPr>
            <w:tcW w:w="442" w:type="pct"/>
            <w:tcBorders>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txlint</w:t>
            </w:r>
            <w:proofErr w:type="spellEnd"/>
          </w:p>
        </w:tc>
        <w:tc>
          <w:tcPr>
            <w:tcW w:w="545" w:type="pct"/>
            <w:tcBorders>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463" w:type="pct"/>
            <w:tcBorders>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72" w:type="pct"/>
            <w:tcBorders>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44" w:type="pct"/>
            <w:tcBorders>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w:t>
            </w:r>
          </w:p>
        </w:tc>
        <w:tc>
          <w:tcPr>
            <w:tcW w:w="561" w:type="pct"/>
            <w:tcBorders>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36" w:type="pct"/>
            <w:tcBorders>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615" w:type="pct"/>
            <w:tcBorders>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-2.31***</w:t>
            </w:r>
          </w:p>
        </w:tc>
      </w:tr>
      <w:tr w:rsidR="007752D3" w:rsidRPr="00D95CB6" w:rsidTr="007B0121">
        <w:trPr>
          <w:trHeight w:val="227"/>
        </w:trPr>
        <w:tc>
          <w:tcPr>
            <w:tcW w:w="442" w:type="pct"/>
            <w:tcBorders>
              <w:top w:val="nil"/>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transf_capita</w:t>
            </w:r>
            <w:proofErr w:type="spellEnd"/>
          </w:p>
        </w:tc>
        <w:tc>
          <w:tcPr>
            <w:tcW w:w="545" w:type="pct"/>
            <w:tcBorders>
              <w:top w:val="nil"/>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463" w:type="pct"/>
            <w:tcBorders>
              <w:top w:val="nil"/>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72" w:type="pct"/>
            <w:tcBorders>
              <w:top w:val="nil"/>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44" w:type="pct"/>
            <w:tcBorders>
              <w:top w:val="nil"/>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36" w:type="pct"/>
            <w:tcBorders>
              <w:top w:val="nil"/>
              <w:bottom w:val="nil"/>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w:t>
            </w:r>
          </w:p>
        </w:tc>
        <w:tc>
          <w:tcPr>
            <w:tcW w:w="615" w:type="pct"/>
            <w:tcBorders>
              <w:top w:val="nil"/>
              <w:bottom w:val="nil"/>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0.02**</w:t>
            </w:r>
          </w:p>
        </w:tc>
      </w:tr>
      <w:tr w:rsidR="007752D3" w:rsidRPr="00D95CB6" w:rsidTr="007B0121">
        <w:trPr>
          <w:trHeight w:val="227"/>
        </w:trPr>
        <w:tc>
          <w:tcPr>
            <w:tcW w:w="442" w:type="pct"/>
            <w:tcBorders>
              <w:top w:val="nil"/>
              <w:bottom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proofErr w:type="spellStart"/>
            <w:r w:rsidRPr="00D95CB6">
              <w:rPr>
                <w:rFonts w:ascii="Times New Roman" w:eastAsia="Times New Roman" w:hAnsi="Times New Roman" w:cs="Times New Roman"/>
                <w:color w:val="000000"/>
                <w:sz w:val="20"/>
                <w:szCs w:val="20"/>
                <w:lang w:eastAsia="pt-BR"/>
              </w:rPr>
              <w:t>lnpib</w:t>
            </w:r>
            <w:proofErr w:type="spellEnd"/>
          </w:p>
        </w:tc>
        <w:tc>
          <w:tcPr>
            <w:tcW w:w="545" w:type="pct"/>
            <w:tcBorders>
              <w:top w:val="nil"/>
              <w:bottom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463" w:type="pct"/>
            <w:tcBorders>
              <w:top w:val="nil"/>
              <w:bottom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72" w:type="pct"/>
            <w:tcBorders>
              <w:top w:val="nil"/>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-14.16***</w:t>
            </w:r>
          </w:p>
        </w:tc>
        <w:tc>
          <w:tcPr>
            <w:tcW w:w="344" w:type="pct"/>
            <w:tcBorders>
              <w:top w:val="nil"/>
              <w:bottom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561" w:type="pct"/>
            <w:tcBorders>
              <w:top w:val="nil"/>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336" w:type="pct"/>
            <w:tcBorders>
              <w:top w:val="nil"/>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c>
          <w:tcPr>
            <w:tcW w:w="615" w:type="pct"/>
            <w:tcBorders>
              <w:top w:val="nil"/>
              <w:bottom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w:t>
            </w:r>
          </w:p>
        </w:tc>
      </w:tr>
      <w:tr w:rsidR="007752D3" w:rsidRPr="00D95CB6" w:rsidTr="007B0121">
        <w:trPr>
          <w:trHeight w:val="227"/>
        </w:trPr>
        <w:tc>
          <w:tcPr>
            <w:tcW w:w="442" w:type="pct"/>
            <w:tcBorders>
              <w:top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Observações</w:t>
            </w:r>
          </w:p>
        </w:tc>
        <w:tc>
          <w:tcPr>
            <w:tcW w:w="545" w:type="pct"/>
            <w:tcBorders>
              <w:top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744</w:t>
            </w:r>
          </w:p>
        </w:tc>
        <w:tc>
          <w:tcPr>
            <w:tcW w:w="463" w:type="pct"/>
            <w:tcBorders>
              <w:top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744</w:t>
            </w:r>
          </w:p>
        </w:tc>
        <w:tc>
          <w:tcPr>
            <w:tcW w:w="572"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344" w:type="pct"/>
            <w:tcBorders>
              <w:top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602</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602</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400</w:t>
            </w:r>
          </w:p>
        </w:tc>
        <w:tc>
          <w:tcPr>
            <w:tcW w:w="561"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602</w:t>
            </w:r>
          </w:p>
        </w:tc>
        <w:tc>
          <w:tcPr>
            <w:tcW w:w="336" w:type="pct"/>
            <w:tcBorders>
              <w:top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615" w:type="pct"/>
            <w:tcBorders>
              <w:top w:val="single" w:sz="4" w:space="0" w:color="auto"/>
            </w:tcBorders>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528</w:t>
            </w:r>
          </w:p>
        </w:tc>
      </w:tr>
      <w:tr w:rsidR="007752D3" w:rsidRPr="00D95CB6" w:rsidTr="007B0121">
        <w:trPr>
          <w:trHeight w:val="227"/>
        </w:trPr>
        <w:tc>
          <w:tcPr>
            <w:tcW w:w="442"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R2</w:t>
            </w:r>
          </w:p>
        </w:tc>
        <w:tc>
          <w:tcPr>
            <w:tcW w:w="54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0.1280</w:t>
            </w:r>
          </w:p>
        </w:tc>
        <w:tc>
          <w:tcPr>
            <w:tcW w:w="463"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0.0927</w:t>
            </w:r>
          </w:p>
        </w:tc>
        <w:tc>
          <w:tcPr>
            <w:tcW w:w="572"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0.0104</w:t>
            </w:r>
          </w:p>
        </w:tc>
        <w:tc>
          <w:tcPr>
            <w:tcW w:w="344"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0.0168</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0.0009</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0.0064</w:t>
            </w:r>
          </w:p>
        </w:tc>
        <w:tc>
          <w:tcPr>
            <w:tcW w:w="561"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0.0102</w:t>
            </w:r>
          </w:p>
        </w:tc>
        <w:tc>
          <w:tcPr>
            <w:tcW w:w="336" w:type="pct"/>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0.0114</w:t>
            </w:r>
          </w:p>
        </w:tc>
        <w:tc>
          <w:tcPr>
            <w:tcW w:w="615" w:type="pct"/>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0.1330</w:t>
            </w:r>
          </w:p>
        </w:tc>
      </w:tr>
      <w:tr w:rsidR="007752D3" w:rsidRPr="00D95CB6" w:rsidTr="007B0121">
        <w:trPr>
          <w:trHeight w:val="227"/>
        </w:trPr>
        <w:tc>
          <w:tcPr>
            <w:tcW w:w="442"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Blocos</w:t>
            </w:r>
          </w:p>
        </w:tc>
        <w:tc>
          <w:tcPr>
            <w:tcW w:w="545"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w:t>
            </w:r>
          </w:p>
        </w:tc>
        <w:tc>
          <w:tcPr>
            <w:tcW w:w="463"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w:t>
            </w:r>
          </w:p>
        </w:tc>
        <w:tc>
          <w:tcPr>
            <w:tcW w:w="572"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344"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561"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336" w:type="pct"/>
            <w:tcBorders>
              <w:bottom w:val="single" w:sz="4" w:space="0" w:color="auto"/>
            </w:tcBorders>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w:t>
            </w:r>
          </w:p>
        </w:tc>
        <w:tc>
          <w:tcPr>
            <w:tcW w:w="615" w:type="pct"/>
            <w:tcBorders>
              <w:bottom w:val="single" w:sz="4" w:space="0" w:color="auto"/>
            </w:tcBorders>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w:t>
            </w:r>
          </w:p>
        </w:tc>
      </w:tr>
      <w:tr w:rsidR="007752D3" w:rsidRPr="00D95CB6" w:rsidTr="007B0121">
        <w:trPr>
          <w:trHeight w:val="227"/>
        </w:trPr>
        <w:tc>
          <w:tcPr>
            <w:tcW w:w="5000" w:type="pct"/>
            <w:gridSpan w:val="10"/>
            <w:tcBorders>
              <w:bottom w:val="single" w:sz="4" w:space="0" w:color="auto"/>
            </w:tcBorders>
            <w:noWrap/>
            <w:vAlign w:val="center"/>
          </w:tcPr>
          <w:p w:rsidR="007752D3" w:rsidRPr="00D95CB6" w:rsidRDefault="007752D3" w:rsidP="007B0121">
            <w:pPr>
              <w:spacing w:after="0" w:line="240" w:lineRule="auto"/>
              <w:jc w:val="both"/>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Controles: proporção de estabelecimentos de saúde (</w:t>
            </w:r>
            <w:proofErr w:type="spellStart"/>
            <w:r w:rsidRPr="00D95CB6">
              <w:rPr>
                <w:rFonts w:ascii="Times New Roman" w:eastAsia="Times New Roman" w:hAnsi="Times New Roman" w:cs="Times New Roman"/>
                <w:color w:val="000000"/>
                <w:sz w:val="20"/>
                <w:szCs w:val="20"/>
                <w:lang w:eastAsia="pt-BR"/>
              </w:rPr>
              <w:t>txest</w:t>
            </w:r>
            <w:proofErr w:type="spellEnd"/>
            <w:r w:rsidRPr="00D95CB6">
              <w:rPr>
                <w:rFonts w:ascii="Times New Roman" w:eastAsia="Times New Roman" w:hAnsi="Times New Roman" w:cs="Times New Roman"/>
                <w:color w:val="000000"/>
                <w:sz w:val="20"/>
                <w:szCs w:val="20"/>
                <w:lang w:eastAsia="pt-BR"/>
              </w:rPr>
              <w:t>); taxa de médicos do SUS (</w:t>
            </w:r>
            <w:proofErr w:type="spellStart"/>
            <w:r w:rsidRPr="00D95CB6">
              <w:rPr>
                <w:rFonts w:ascii="Times New Roman" w:eastAsia="Times New Roman" w:hAnsi="Times New Roman" w:cs="Times New Roman"/>
                <w:color w:val="000000"/>
                <w:sz w:val="20"/>
                <w:szCs w:val="20"/>
                <w:lang w:eastAsia="pt-BR"/>
              </w:rPr>
              <w:t>txmed_sus</w:t>
            </w:r>
            <w:proofErr w:type="spellEnd"/>
            <w:r w:rsidRPr="00D95CB6">
              <w:rPr>
                <w:rFonts w:ascii="Times New Roman" w:eastAsia="Times New Roman" w:hAnsi="Times New Roman" w:cs="Times New Roman"/>
                <w:color w:val="000000"/>
                <w:sz w:val="20"/>
                <w:szCs w:val="20"/>
                <w:lang w:eastAsia="pt-BR"/>
              </w:rPr>
              <w:t>); proporção de beneficiários do programa bolsa família (</w:t>
            </w:r>
            <w:proofErr w:type="spellStart"/>
            <w:r w:rsidRPr="00D95CB6">
              <w:rPr>
                <w:rFonts w:ascii="Times New Roman" w:eastAsia="Times New Roman" w:hAnsi="Times New Roman" w:cs="Times New Roman"/>
                <w:color w:val="000000"/>
                <w:sz w:val="20"/>
                <w:szCs w:val="20"/>
                <w:lang w:eastAsia="pt-BR"/>
              </w:rPr>
              <w:t>txbpbf</w:t>
            </w:r>
            <w:proofErr w:type="spellEnd"/>
            <w:r w:rsidRPr="00D95CB6">
              <w:rPr>
                <w:rFonts w:ascii="Times New Roman" w:eastAsia="Times New Roman" w:hAnsi="Times New Roman" w:cs="Times New Roman"/>
                <w:color w:val="000000"/>
                <w:sz w:val="20"/>
                <w:szCs w:val="20"/>
                <w:lang w:eastAsia="pt-BR"/>
              </w:rPr>
              <w:t>); logaritmo da receita corrente per capita (</w:t>
            </w:r>
            <w:proofErr w:type="spellStart"/>
            <w:r w:rsidRPr="00D95CB6">
              <w:rPr>
                <w:rFonts w:ascii="Times New Roman" w:eastAsia="Times New Roman" w:hAnsi="Times New Roman" w:cs="Times New Roman"/>
                <w:color w:val="000000"/>
                <w:sz w:val="20"/>
                <w:szCs w:val="20"/>
                <w:lang w:eastAsia="pt-BR"/>
              </w:rPr>
              <w:t>lnrcpc</w:t>
            </w:r>
            <w:proofErr w:type="spellEnd"/>
            <w:r w:rsidRPr="00D95CB6">
              <w:rPr>
                <w:rFonts w:ascii="Times New Roman" w:eastAsia="Times New Roman" w:hAnsi="Times New Roman" w:cs="Times New Roman"/>
                <w:color w:val="000000"/>
                <w:sz w:val="20"/>
                <w:szCs w:val="20"/>
                <w:lang w:eastAsia="pt-BR"/>
              </w:rPr>
              <w:t>); logaritmo do produto interno bruto per capita (</w:t>
            </w:r>
            <w:proofErr w:type="spellStart"/>
            <w:r w:rsidRPr="00D95CB6">
              <w:rPr>
                <w:rFonts w:ascii="Times New Roman" w:eastAsia="Times New Roman" w:hAnsi="Times New Roman" w:cs="Times New Roman"/>
                <w:color w:val="000000"/>
                <w:sz w:val="20"/>
                <w:szCs w:val="20"/>
                <w:lang w:eastAsia="pt-BR"/>
              </w:rPr>
              <w:t>lnpib</w:t>
            </w:r>
            <w:proofErr w:type="spellEnd"/>
            <w:r w:rsidRPr="00D95CB6">
              <w:rPr>
                <w:rFonts w:ascii="Times New Roman" w:eastAsia="Times New Roman" w:hAnsi="Times New Roman" w:cs="Times New Roman"/>
                <w:color w:val="000000"/>
                <w:sz w:val="20"/>
                <w:szCs w:val="20"/>
                <w:lang w:eastAsia="pt-BR"/>
              </w:rPr>
              <w:t>); proporção de pessoas cobertas com abastecimento de água encanada (</w:t>
            </w:r>
            <w:proofErr w:type="spellStart"/>
            <w:r w:rsidRPr="00D95CB6">
              <w:rPr>
                <w:rFonts w:ascii="Times New Roman" w:eastAsia="Times New Roman" w:hAnsi="Times New Roman" w:cs="Times New Roman"/>
                <w:color w:val="000000"/>
                <w:sz w:val="20"/>
                <w:szCs w:val="20"/>
                <w:lang w:eastAsia="pt-BR"/>
              </w:rPr>
              <w:t>txagua</w:t>
            </w:r>
            <w:proofErr w:type="spellEnd"/>
            <w:r w:rsidRPr="00D95CB6">
              <w:rPr>
                <w:rFonts w:ascii="Times New Roman" w:eastAsia="Times New Roman" w:hAnsi="Times New Roman" w:cs="Times New Roman"/>
                <w:color w:val="000000"/>
                <w:sz w:val="20"/>
                <w:szCs w:val="20"/>
                <w:lang w:eastAsia="pt-BR"/>
              </w:rPr>
              <w:t>); transferência fundo a fundo per capita (</w:t>
            </w:r>
            <w:proofErr w:type="spellStart"/>
            <w:r w:rsidRPr="00D95CB6">
              <w:rPr>
                <w:rFonts w:ascii="Times New Roman" w:eastAsia="Times New Roman" w:hAnsi="Times New Roman" w:cs="Times New Roman"/>
                <w:color w:val="000000"/>
                <w:sz w:val="20"/>
                <w:szCs w:val="20"/>
                <w:lang w:eastAsia="pt-BR"/>
              </w:rPr>
              <w:t>transf_capita</w:t>
            </w:r>
            <w:proofErr w:type="spellEnd"/>
            <w:r w:rsidRPr="00D95CB6">
              <w:rPr>
                <w:rFonts w:ascii="Times New Roman" w:eastAsia="Times New Roman" w:hAnsi="Times New Roman" w:cs="Times New Roman"/>
                <w:color w:val="000000"/>
                <w:sz w:val="20"/>
                <w:szCs w:val="20"/>
                <w:lang w:eastAsia="pt-BR"/>
              </w:rPr>
              <w:t>); taxa de leitos de internação (</w:t>
            </w:r>
            <w:proofErr w:type="spellStart"/>
            <w:r w:rsidRPr="00D95CB6">
              <w:rPr>
                <w:rFonts w:ascii="Times New Roman" w:eastAsia="Times New Roman" w:hAnsi="Times New Roman" w:cs="Times New Roman"/>
                <w:color w:val="000000"/>
                <w:sz w:val="20"/>
                <w:szCs w:val="20"/>
                <w:lang w:eastAsia="pt-BR"/>
              </w:rPr>
              <w:t>txlint</w:t>
            </w:r>
            <w:proofErr w:type="spellEnd"/>
            <w:r w:rsidRPr="00D95CB6">
              <w:rPr>
                <w:rFonts w:ascii="Times New Roman" w:eastAsia="Times New Roman" w:hAnsi="Times New Roman" w:cs="Times New Roman"/>
                <w:color w:val="000000"/>
                <w:sz w:val="20"/>
                <w:szCs w:val="20"/>
                <w:lang w:eastAsia="pt-BR"/>
              </w:rPr>
              <w:t>).</w:t>
            </w:r>
          </w:p>
        </w:tc>
      </w:tr>
      <w:tr w:rsidR="007752D3" w:rsidRPr="00D95CB6" w:rsidTr="007B0121">
        <w:trPr>
          <w:trHeight w:val="227"/>
        </w:trPr>
        <w:tc>
          <w:tcPr>
            <w:tcW w:w="5000" w:type="pct"/>
            <w:gridSpan w:val="10"/>
            <w:tcBorders>
              <w:top w:val="single" w:sz="4" w:space="0" w:color="auto"/>
              <w:bottom w:val="single" w:sz="4" w:space="0" w:color="auto"/>
            </w:tcBorders>
            <w:noWrap/>
            <w:vAlign w:val="center"/>
          </w:tcPr>
          <w:p w:rsidR="007752D3" w:rsidRPr="00D95CB6" w:rsidRDefault="007752D3" w:rsidP="007B0121">
            <w:pPr>
              <w:spacing w:after="0" w:line="240" w:lineRule="auto"/>
              <w:jc w:val="both"/>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significante a 1%; ** significante a 5%; *significante a 10%</w:t>
            </w:r>
          </w:p>
        </w:tc>
      </w:tr>
    </w:tbl>
    <w:p w:rsidR="007752D3" w:rsidRPr="00D95CB6" w:rsidRDefault="007752D3" w:rsidP="002C6697">
      <w:pPr>
        <w:pStyle w:val="Legenda"/>
        <w:spacing w:after="0"/>
        <w:jc w:val="both"/>
        <w:rPr>
          <w:rFonts w:ascii="Times New Roman" w:hAnsi="Times New Roman" w:cs="Times New Roman"/>
          <w:i w:val="0"/>
          <w:color w:val="auto"/>
          <w:sz w:val="20"/>
          <w:szCs w:val="20"/>
        </w:rPr>
      </w:pPr>
      <w:r w:rsidRPr="00D95CB6">
        <w:rPr>
          <w:rFonts w:ascii="Times New Roman" w:hAnsi="Times New Roman" w:cs="Times New Roman"/>
          <w:i w:val="0"/>
          <w:color w:val="auto"/>
          <w:sz w:val="20"/>
          <w:szCs w:val="20"/>
        </w:rPr>
        <w:t xml:space="preserve">Tabela </w:t>
      </w:r>
      <w:r w:rsidRPr="00D95CB6">
        <w:rPr>
          <w:rFonts w:ascii="Times New Roman" w:hAnsi="Times New Roman" w:cs="Times New Roman"/>
          <w:i w:val="0"/>
          <w:color w:val="auto"/>
          <w:sz w:val="20"/>
          <w:szCs w:val="20"/>
        </w:rPr>
        <w:fldChar w:fldCharType="begin"/>
      </w:r>
      <w:r w:rsidRPr="00D95CB6">
        <w:rPr>
          <w:rFonts w:ascii="Times New Roman" w:hAnsi="Times New Roman" w:cs="Times New Roman"/>
          <w:i w:val="0"/>
          <w:color w:val="auto"/>
          <w:sz w:val="20"/>
          <w:szCs w:val="20"/>
        </w:rPr>
        <w:instrText xml:space="preserve"> STYLEREF 1 \s </w:instrText>
      </w:r>
      <w:r w:rsidRPr="00D95CB6">
        <w:rPr>
          <w:rFonts w:ascii="Times New Roman" w:hAnsi="Times New Roman" w:cs="Times New Roman"/>
          <w:i w:val="0"/>
          <w:color w:val="auto"/>
          <w:sz w:val="20"/>
          <w:szCs w:val="20"/>
        </w:rPr>
        <w:fldChar w:fldCharType="separate"/>
      </w:r>
      <w:r w:rsidRPr="00D95CB6">
        <w:rPr>
          <w:rFonts w:ascii="Times New Roman" w:hAnsi="Times New Roman" w:cs="Times New Roman"/>
          <w:i w:val="0"/>
          <w:noProof/>
          <w:color w:val="auto"/>
          <w:sz w:val="20"/>
          <w:szCs w:val="20"/>
        </w:rPr>
        <w:t>2</w:t>
      </w:r>
      <w:r w:rsidRPr="00D95CB6">
        <w:rPr>
          <w:rFonts w:ascii="Times New Roman" w:hAnsi="Times New Roman" w:cs="Times New Roman"/>
          <w:i w:val="0"/>
          <w:color w:val="auto"/>
          <w:sz w:val="20"/>
          <w:szCs w:val="20"/>
        </w:rPr>
        <w:fldChar w:fldCharType="end"/>
      </w:r>
      <w:r w:rsidR="005364B2" w:rsidRPr="00D95CB6">
        <w:rPr>
          <w:rFonts w:ascii="Times New Roman" w:hAnsi="Times New Roman" w:cs="Times New Roman"/>
          <w:i w:val="0"/>
          <w:color w:val="auto"/>
          <w:sz w:val="20"/>
          <w:szCs w:val="20"/>
        </w:rPr>
        <w:t xml:space="preserve"> </w:t>
      </w:r>
      <w:r w:rsidRPr="00D95CB6">
        <w:rPr>
          <w:rFonts w:ascii="Times New Roman" w:hAnsi="Times New Roman" w:cs="Times New Roman"/>
          <w:i w:val="0"/>
          <w:color w:val="auto"/>
          <w:sz w:val="20"/>
          <w:szCs w:val="20"/>
        </w:rPr>
        <w:t xml:space="preserve">- Efeitos do </w:t>
      </w:r>
      <w:proofErr w:type="spellStart"/>
      <w:r w:rsidRPr="00D95CB6">
        <w:rPr>
          <w:rFonts w:ascii="Times New Roman" w:hAnsi="Times New Roman" w:cs="Times New Roman"/>
          <w:i w:val="0"/>
          <w:color w:val="auto"/>
          <w:sz w:val="20"/>
          <w:szCs w:val="20"/>
        </w:rPr>
        <w:t>PMM</w:t>
      </w:r>
      <w:proofErr w:type="spellEnd"/>
      <w:r w:rsidRPr="00D95CB6">
        <w:rPr>
          <w:rFonts w:ascii="Times New Roman" w:hAnsi="Times New Roman" w:cs="Times New Roman"/>
          <w:i w:val="0"/>
          <w:color w:val="auto"/>
          <w:sz w:val="20"/>
          <w:szCs w:val="20"/>
        </w:rPr>
        <w:t xml:space="preserve"> nos indicadores de saúde, estimado pelo método de regressão linear múltipla por </w:t>
      </w:r>
      <w:proofErr w:type="spellStart"/>
      <w:r w:rsidRPr="00D95CB6">
        <w:rPr>
          <w:rFonts w:ascii="Times New Roman" w:hAnsi="Times New Roman" w:cs="Times New Roman"/>
          <w:i w:val="0"/>
          <w:color w:val="auto"/>
          <w:sz w:val="20"/>
          <w:szCs w:val="20"/>
        </w:rPr>
        <w:t>MQO</w:t>
      </w:r>
      <w:proofErr w:type="spellEnd"/>
      <w:r w:rsidRPr="00D95CB6">
        <w:rPr>
          <w:rFonts w:ascii="Times New Roman" w:hAnsi="Times New Roman" w:cs="Times New Roman"/>
          <w:i w:val="0"/>
          <w:color w:val="auto"/>
          <w:sz w:val="20"/>
          <w:szCs w:val="20"/>
        </w:rPr>
        <w:t>.</w:t>
      </w:r>
      <w:bookmarkEnd w:id="16"/>
      <w:bookmarkEnd w:id="17"/>
    </w:p>
    <w:p w:rsidR="007752D3" w:rsidRPr="00D95CB6" w:rsidRDefault="007752D3" w:rsidP="002C6697">
      <w:pPr>
        <w:spacing w:after="0" w:line="240" w:lineRule="auto"/>
        <w:jc w:val="both"/>
        <w:rPr>
          <w:rFonts w:ascii="Times New Roman" w:hAnsi="Times New Roman" w:cs="Times New Roman"/>
          <w:sz w:val="20"/>
          <w:szCs w:val="20"/>
        </w:rPr>
      </w:pPr>
      <w:r w:rsidRPr="00D95CB6">
        <w:rPr>
          <w:rFonts w:ascii="Times New Roman" w:hAnsi="Times New Roman" w:cs="Times New Roman"/>
          <w:sz w:val="20"/>
          <w:szCs w:val="20"/>
        </w:rPr>
        <w:t>Fonte: Elaboração própria a partir de dados da pesquisa</w:t>
      </w:r>
    </w:p>
    <w:p w:rsidR="007752D3" w:rsidRPr="00D95CB6" w:rsidRDefault="007752D3" w:rsidP="007752D3">
      <w:pPr>
        <w:spacing w:after="0" w:line="360" w:lineRule="auto"/>
        <w:jc w:val="both"/>
        <w:rPr>
          <w:rFonts w:ascii="Times New Roman" w:hAnsi="Times New Roman" w:cs="Times New Roman"/>
          <w:sz w:val="24"/>
          <w:szCs w:val="24"/>
        </w:rPr>
      </w:pPr>
    </w:p>
    <w:p w:rsidR="001632C3" w:rsidRPr="00D95CB6" w:rsidRDefault="001632C3" w:rsidP="001632C3">
      <w:pPr>
        <w:rPr>
          <w:rFonts w:ascii="Times New Roman" w:hAnsi="Times New Roman" w:cs="Times New Roman"/>
          <w:sz w:val="24"/>
          <w:szCs w:val="24"/>
        </w:rPr>
      </w:pPr>
    </w:p>
    <w:p w:rsidR="001632C3" w:rsidRPr="00D95CB6" w:rsidRDefault="001632C3" w:rsidP="001632C3">
      <w:pPr>
        <w:rPr>
          <w:rFonts w:ascii="Times New Roman" w:hAnsi="Times New Roman" w:cs="Times New Roman"/>
          <w:sz w:val="24"/>
          <w:szCs w:val="24"/>
        </w:rPr>
      </w:pPr>
    </w:p>
    <w:p w:rsidR="001632C3" w:rsidRPr="00D95CB6" w:rsidRDefault="001632C3" w:rsidP="001632C3">
      <w:pPr>
        <w:rPr>
          <w:rFonts w:ascii="Times New Roman" w:hAnsi="Times New Roman" w:cs="Times New Roman"/>
          <w:sz w:val="24"/>
          <w:szCs w:val="24"/>
        </w:rPr>
      </w:pPr>
    </w:p>
    <w:p w:rsidR="001632C3" w:rsidRPr="00D95CB6" w:rsidRDefault="001632C3" w:rsidP="001632C3">
      <w:pPr>
        <w:jc w:val="right"/>
        <w:rPr>
          <w:rFonts w:ascii="Times New Roman" w:hAnsi="Times New Roman" w:cs="Times New Roman"/>
          <w:sz w:val="24"/>
          <w:szCs w:val="24"/>
        </w:rPr>
      </w:pPr>
    </w:p>
    <w:p w:rsidR="001632C3" w:rsidRPr="00D95CB6" w:rsidRDefault="001632C3" w:rsidP="001632C3">
      <w:pPr>
        <w:rPr>
          <w:rFonts w:ascii="Times New Roman" w:hAnsi="Times New Roman" w:cs="Times New Roman"/>
          <w:sz w:val="24"/>
          <w:szCs w:val="24"/>
        </w:rPr>
      </w:pPr>
    </w:p>
    <w:p w:rsidR="001632C3" w:rsidRPr="00D95CB6" w:rsidRDefault="001632C3" w:rsidP="001632C3">
      <w:pPr>
        <w:rPr>
          <w:rFonts w:ascii="Times New Roman" w:hAnsi="Times New Roman" w:cs="Times New Roman"/>
          <w:sz w:val="24"/>
          <w:szCs w:val="24"/>
        </w:rPr>
        <w:sectPr w:rsidR="001632C3" w:rsidRPr="00D95CB6" w:rsidSect="001632C3">
          <w:footerReference w:type="first" r:id="rId12"/>
          <w:pgSz w:w="16838" w:h="11906" w:orient="landscape"/>
          <w:pgMar w:top="1701" w:right="1701" w:bottom="1134" w:left="1134" w:header="709" w:footer="709" w:gutter="0"/>
          <w:pgNumType w:start="19"/>
          <w:cols w:space="708"/>
          <w:titlePg/>
          <w:docGrid w:linePitch="360"/>
        </w:sectPr>
      </w:pP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lastRenderedPageBreak/>
        <w:t>O incremento de médicos na atenção básica permitiu também ampliar a possibilidade de cobertura populacional das equipes de saúde da família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aptas a receber médicos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Isto é, pode ter permitido a formação de novas equipes ou o preenchimento de equipes que tinham dificuldades de reter profissionais. Desta forma, houve um incremento de 25,6 </w:t>
      </w:r>
      <w:proofErr w:type="spellStart"/>
      <w:r w:rsidRPr="00D95CB6">
        <w:rPr>
          <w:rFonts w:ascii="Times New Roman" w:hAnsi="Times New Roman" w:cs="Times New Roman"/>
          <w:sz w:val="24"/>
          <w:szCs w:val="24"/>
        </w:rPr>
        <w:t>p.p</w:t>
      </w:r>
      <w:proofErr w:type="spellEnd"/>
      <w:r w:rsidRPr="00D95CB6">
        <w:rPr>
          <w:rFonts w:ascii="Times New Roman" w:hAnsi="Times New Roman" w:cs="Times New Roman"/>
          <w:sz w:val="24"/>
          <w:szCs w:val="24"/>
        </w:rPr>
        <w:t xml:space="preserve"> na taxa de cobertura populacional das equipes dos municípios tratados em relação ao grupo de controle.</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Somente a proporção de estabelecimentos de saúde mostrou contribuir estatisticamente como controle dos efeitos na cobertura populacional. Os demais controles, taxa de médicos do SUS, proporção de beneficiários do programa bolsa família e a receita corrente per capita não se mostraram com significância estatística. É importante ressaltar que municípios do grupo controle antes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2012 possuíam alta (144,5%) cobertura populacional, o que pode ajudar a entender o porquê eles não estavam interessados em participar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conforme também apontaram</w:t>
      </w:r>
      <w:r w:rsidR="000F567A" w:rsidRPr="00D95CB6">
        <w:rPr>
          <w:rStyle w:val="Refdenotaderodap"/>
          <w:rFonts w:ascii="Times New Roman" w:hAnsi="Times New Roman" w:cs="Times New Roman"/>
          <w:sz w:val="24"/>
          <w:szCs w:val="24"/>
        </w:rPr>
        <w:footnoteReference w:id="61"/>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Com o incremento de médicos e expansão da cobertura das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esperava-se ampliação no acompanhamento em termos estatísticos na proporção de pessoas cadastradas pelas equipes, o que não se revelou. Havia antes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2012, valores expressivos de pessoas cadastradas pelas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superior a 90%, para ambos grupos, sendo maior para o grupo controle (98%). A estatística descritiva anteriormente apresentada mostrou que ambos grupos, tratamento e controle, diminuíram em média o número de pessoas acompanhadas pelas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porém a queda foi menor no grupo controle.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Em relação às visitas domiciliares realizadas por médicos, os resultados apresentaram incremento de 33,4 </w:t>
      </w:r>
      <w:proofErr w:type="spellStart"/>
      <w:r w:rsidRPr="00D95CB6">
        <w:rPr>
          <w:rFonts w:ascii="Times New Roman" w:hAnsi="Times New Roman" w:cs="Times New Roman"/>
          <w:sz w:val="24"/>
          <w:szCs w:val="24"/>
        </w:rPr>
        <w:t>p.p</w:t>
      </w:r>
      <w:proofErr w:type="spellEnd"/>
      <w:r w:rsidRPr="00D95CB6">
        <w:rPr>
          <w:rFonts w:ascii="Times New Roman" w:hAnsi="Times New Roman" w:cs="Times New Roman"/>
          <w:sz w:val="24"/>
          <w:szCs w:val="24"/>
        </w:rPr>
        <w:t>, significativo a 10%. Como controle, somente a ampliação na proporção de pessoas cobertas com abastecimento de água encanada mostrou contribuir significativamente em termos positivos nos resultados das visitas médicas realizadas. A taxa de médicos no SUS, a proporção de usuários do programa bolsa família e receita corrente per capita não apresentaram significância estatística.</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As visitas médicas domiciliares tendem a permitir um atendimento mais humanizado, por ser realizado no contexto social e cultural do paciente. Assim, possibilita ampliar a confiança e o vínculo do paciente – profissional e com o sistema de saúde, bem como permite fortalecer os vínculos do médico com a comunidade</w:t>
      </w:r>
      <w:r w:rsidR="001674D4" w:rsidRPr="00D95CB6">
        <w:rPr>
          <w:rStyle w:val="Refdenotaderodap"/>
          <w:rFonts w:ascii="Times New Roman" w:hAnsi="Times New Roman" w:cs="Times New Roman"/>
          <w:sz w:val="24"/>
          <w:szCs w:val="24"/>
        </w:rPr>
        <w:footnoteReference w:id="62"/>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lastRenderedPageBreak/>
        <w:t>Resultados de outros estudos também apontam ampliação nas visitas médicas em valores próximos a 30%</w:t>
      </w:r>
      <w:r w:rsidR="001674D4" w:rsidRPr="00D95CB6">
        <w:rPr>
          <w:rStyle w:val="Refdenotaderodap"/>
          <w:rFonts w:ascii="Times New Roman" w:hAnsi="Times New Roman" w:cs="Times New Roman"/>
          <w:sz w:val="24"/>
          <w:szCs w:val="24"/>
        </w:rPr>
        <w:footnoteReference w:id="63"/>
      </w:r>
      <w:r w:rsidRPr="00D95CB6">
        <w:rPr>
          <w:rFonts w:ascii="Times New Roman" w:hAnsi="Times New Roman" w:cs="Times New Roman"/>
          <w:sz w:val="24"/>
          <w:szCs w:val="24"/>
        </w:rPr>
        <w:t xml:space="preserve">. Avaliações considerando métodos quase-experimentais caminham nesta mesma direção. Por exemplo,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{"citationItems":[{"id":"ITEM-1","itemData":{"author":[{"dropping-particle":"","family":"Mazetto","given":"Débora","non-dropping-particle":"","parse-names":false,"suffix":""}],"id":"ITEM-1","issued":{"date-parts":[["2018"]]},"number-of-pages":"203","publisher":"Fundação Getulio Vargas","title":"Assessing the impact the “Mais Médicos” program on basic health care indicators","type":"thesis"},"uris":["http://www.mendeley.com/documents/?uuid=d9a53814-302e-460d-bdbf-14f34f15e120"]}],"mendeley":{"formattedCitation":"(MAZETTO, 2018)","manualFormatting":"Mazetto (2018)","plainTextFormattedCitation":"(MAZETTO, 2018)","previouslyFormattedCitation":"(MAZETTO, 2018)"},"properties":{"noteIndex":0},"schema":"https://github.com/citation-style-language/schema/raw/master/csl-citation.json"}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Mazetto</w:t>
      </w:r>
      <w:r w:rsidR="001674D4" w:rsidRPr="00D95CB6">
        <w:rPr>
          <w:rStyle w:val="Refdenotaderodap"/>
          <w:rFonts w:ascii="Times New Roman" w:hAnsi="Times New Roman" w:cs="Times New Roman"/>
          <w:noProof/>
          <w:sz w:val="24"/>
          <w:szCs w:val="24"/>
        </w:rPr>
        <w:footnoteReference w:id="64"/>
      </w:r>
      <w:r w:rsidR="00421071" w:rsidRPr="00D95CB6">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evidenciou resultados próximos deste estudo, incremento de 32,2%. Por sua vez,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{"citationItems":[{"id":"ITEM-1","itemData":{"author":[{"dropping-particle":"","family":"Santos","given":"Fernanda Julyanna Silva","non-dropping-particle":"","parse-names":false,"suffix":""}],"id":"ITEM-1","issued":{"date-parts":[["2018"]]},"number-of-pages":"156","publisher":"Universidade Federal do Rio Grande do Norte","title":"O programa mais médicos: uma avaliação do impacto sobre indicadores de saúde do Brasil","type":"thesis"},"uris":["http://www.mendeley.com/documents/?uuid=d338b376-62de-4607-a271-55abd60c8297"]}],"mendeley":{"formattedCitation":"(SANTOS, 2018)","manualFormatting":"Santos (2018)","plainTextFormattedCitation":"(SANTOS, 2018)","previouslyFormattedCitation":"(SANTOS, 2018)"},"properties":{"noteIndex":0},"schema":"https://github.com/citation-style-language/schema/raw/master/csl-citation.json"}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Santos</w:t>
      </w:r>
      <w:r w:rsidR="001674D4" w:rsidRPr="00D95CB6">
        <w:rPr>
          <w:rStyle w:val="Refdenotaderodap"/>
          <w:rFonts w:ascii="Times New Roman" w:hAnsi="Times New Roman" w:cs="Times New Roman"/>
          <w:noProof/>
          <w:sz w:val="24"/>
          <w:szCs w:val="24"/>
        </w:rPr>
        <w:footnoteReference w:id="65"/>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 indicou incremento, como valores menores, de 8,5 </w:t>
      </w:r>
      <w:proofErr w:type="spellStart"/>
      <w:r w:rsidRPr="00D95CB6">
        <w:rPr>
          <w:rFonts w:ascii="Times New Roman" w:hAnsi="Times New Roman" w:cs="Times New Roman"/>
          <w:sz w:val="24"/>
          <w:szCs w:val="24"/>
        </w:rPr>
        <w:t>p.p</w:t>
      </w:r>
      <w:proofErr w:type="spellEnd"/>
      <w:r w:rsidRPr="00D95CB6">
        <w:rPr>
          <w:rFonts w:ascii="Times New Roman" w:hAnsi="Times New Roman" w:cs="Times New Roman"/>
          <w:sz w:val="24"/>
          <w:szCs w:val="24"/>
        </w:rPr>
        <w:t xml:space="preserve"> após a inserção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municípios com 20% ou mais da sua população vivendo em extrema pobreza.</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Considerando os indicadores de resolutividade, os resultados do estudo mostram que 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contribuiu para melhoria dos indicadores ao reduzir os encaminhamentos para atendimento especializado, internação hospitalar e urgência e emergência. Porém, nenhum apresentou significância estatística quando controlado pela proporção de estabelecimentos de saúde, taxa de médicos do SUS, proporção de beneficiários do programa bolsa família, receita corrente per capita e proporção de pessoas cobertas com abastecimento de água encanada. Na taxa de encaminhamentos para internações hospitalares, utilizou-se a taxa de leito de internações como controle em vez da proporção de estabelecimentos de saúde, as demais foram mantidas.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Talvez o fato de os municípios analisados possuírem boa cobertura de atenção básica, ajude a entender estes resultados, pois pode indicar que este nível de atenção esteja “incorporando procedimentos de pronto-atendimento e ampliação do escopo das práticas regularmente realizadas”</w:t>
      </w:r>
      <w:r w:rsidR="001674D4" w:rsidRPr="00D95CB6">
        <w:rPr>
          <w:rStyle w:val="Refdenotaderodap"/>
          <w:rFonts w:ascii="Times New Roman" w:hAnsi="Times New Roman" w:cs="Times New Roman"/>
          <w:sz w:val="24"/>
          <w:szCs w:val="24"/>
        </w:rPr>
        <w:footnoteReference w:id="66"/>
      </w:r>
      <w:r w:rsidRPr="00D95CB6">
        <w:rPr>
          <w:rFonts w:ascii="Times New Roman" w:hAnsi="Times New Roman" w:cs="Times New Roman"/>
          <w:sz w:val="24"/>
          <w:szCs w:val="24"/>
        </w:rPr>
        <w:t xml:space="preserve">. Os autores comparam a produção de equipes de saúde com médicos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 aquelas sem médicos do programa no ano de 2014, os resultados não mostraram diferenças estatísticas nos encaminhamentos para os demais níveis do sistema de saúde. Porém, revelou que no grupo de municípios que aderiram ao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tendo 20% ou mais da população vivendo em extrema pobreza e aqueles considerados G100 – municípios com mais 80 mil habitantes com piores níveis de desenvolvimento humano houve menores proporções de encaminhamentos para atendimento especializado e hospitalar em relação a amostra total</w:t>
      </w:r>
      <w:r w:rsidR="001674D4" w:rsidRPr="00D95CB6">
        <w:rPr>
          <w:rStyle w:val="Refdenotaderodap"/>
          <w:rFonts w:ascii="Times New Roman" w:hAnsi="Times New Roman" w:cs="Times New Roman"/>
          <w:sz w:val="24"/>
          <w:szCs w:val="24"/>
        </w:rPr>
        <w:footnoteReference w:id="67"/>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lastRenderedPageBreak/>
        <w:t xml:space="preserve">Em sentido contrário, o estudo de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{"citationItems":[{"id":"ITEM-1","itemData":{"author":[{"dropping-particle":"","family":"Mazetto","given":"Débora","non-dropping-particle":"","parse-names":false,"suffix":""}],"id":"ITEM-1","issued":{"date-parts":[["2018"]]},"number-of-pages":"203","publisher":"Fundação Getulio Vargas","title":"Assessing the impact the “Mais Médicos” program on basic health care indicators","type":"thesis"},"uris":["http://www.mendeley.com/documents/?uuid=d9a53814-302e-460d-bdbf-14f34f15e120"]}],"mendeley":{"formattedCitation":"(MAZETTO, 2018)","manualFormatting":"Mazetto (2018)","plainTextFormattedCitation":"(MAZETTO, 2018)","previouslyFormattedCitation":"(MAZETTO, 2018)"},"properties":{"noteIndex":0},"schema":"https://github.com/citation-style-language/schema/raw/master/csl-citation.json"}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Mazetto</w:t>
      </w:r>
      <w:r w:rsidR="00522CD3" w:rsidRPr="00D95CB6">
        <w:rPr>
          <w:rStyle w:val="Refdenotaderodap"/>
          <w:rFonts w:ascii="Times New Roman" w:hAnsi="Times New Roman" w:cs="Times New Roman"/>
          <w:noProof/>
          <w:sz w:val="24"/>
          <w:szCs w:val="24"/>
        </w:rPr>
        <w:footnoteReference w:id="68"/>
      </w:r>
      <w:r w:rsidR="00421071" w:rsidRPr="00D95CB6">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 apontou que após a inserção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houve ampliação de encaminhamentos para outros níveis do sistema de saúde, indicando piora na resolutividade. Segunda a autora, houve aumento significativo em termos estatísticos de 13,2% para as taxas de encaminhamentos especializados, 8,9% para internação hospitalar e de 10,2% para os encaminhamentos de urgência e emergência. Em análise de municípios situados em região de alta vulnerabilidade no Estado de São Paulo,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{"citationItems":[{"id":"ITEM-1","itemData":{"ISBN":"1413-8123  UL  - http://www.scielo.br/scielo.php?script=sci_arttext&amp;pid=S1413-81232016000902899&amp;nrm=iso","author":[{"dropping-particle":"da","family":"Silva","given":"Bruna Pontes","non-dropping-particle":"","parse-names":false,"suffix":""},{"dropping-particle":"","family":"Stockmann","given":"Denise","non-dropping-particle":"","parse-names":false,"suffix":""},{"dropping-particle":"","family":"Lúcio","given":"Donavan de Souza","non-dropping-particle":"","parse-names":false,"suffix":""},{"dropping-particle":"","family":"Henna","given":"Elaine","non-dropping-particle":"","parse-names":false,"suffix":""},{"dropping-particle":"da","family":"Rocha","given":"Maria Carolina Pereira","non-dropping-particle":"","parse-names":false,"suffix":""},{"dropping-particle":"","family":"Junqueira","given":"Fábio Miranda","non-dropping-particle":"","parse-names":false,"suffix":""}],"container-title":"Ciência &amp; Saúde Coletiva ","id":"ITEM-1","issued":{"date-parts":[["2016"]]},"page":"2899-2906","publisher":"scielo ","title":"Ampliação do acesso à saúde na região mais vulnerável do estado de São Paulo, Brasil: reflexo do Programa Mais Médicos? ","type":"article","volume":"21 "},"uris":["http://www.mendeley.com/documents/?uuid=429a784e-572b-43f7-8d96-cd24240f122b"]}],"mendeley":{"formattedCitation":"(SILVA et al., 2016)","manualFormatting":"Silva et al., (2016)","plainTextFormattedCitation":"(SILVA et al., 2016)","previouslyFormattedCitation":"(SILVA et al., 2016)"},"properties":{"noteIndex":0},"schema":"https://github.com/citation-style-language/schema/raw/master/csl-citation.json"}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Silva et al.</w:t>
      </w:r>
      <w:r w:rsidR="00522CD3" w:rsidRPr="00D95CB6">
        <w:rPr>
          <w:rStyle w:val="Refdenotaderodap"/>
          <w:rFonts w:ascii="Times New Roman" w:hAnsi="Times New Roman" w:cs="Times New Roman"/>
          <w:noProof/>
          <w:sz w:val="24"/>
          <w:szCs w:val="24"/>
        </w:rPr>
        <w:footnoteReference w:id="69"/>
      </w:r>
      <w:r w:rsidR="00522CD3" w:rsidRPr="00D95CB6" w:rsidDel="00522CD3">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 identificaram que entre 2012 e 2014 através de teste de médias houve ampliação nos encaminhamentos para especialista (14%), internação hospitalar (33%) e redução nos encaminhamentos de urgência e emergência (-5%).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No curto prazo, ampliações nas taxas de encaminhamentos é compreensível em virtude das demandas reprimidas por atendimento de saúde, a falta de acesso da população as ações e serviços de saúde e os problemas relacionados a referência e contra referência</w:t>
      </w:r>
      <w:r w:rsidR="00522CD3" w:rsidRPr="00D95CB6">
        <w:rPr>
          <w:rStyle w:val="Refdenotaderodap"/>
          <w:rFonts w:ascii="Times New Roman" w:hAnsi="Times New Roman" w:cs="Times New Roman"/>
          <w:sz w:val="24"/>
          <w:szCs w:val="24"/>
        </w:rPr>
        <w:footnoteReference w:id="70"/>
      </w:r>
      <w:r w:rsidRPr="00D95CB6">
        <w:rPr>
          <w:rFonts w:ascii="Times New Roman" w:hAnsi="Times New Roman" w:cs="Times New Roman"/>
          <w:sz w:val="24"/>
          <w:szCs w:val="24"/>
        </w:rPr>
        <w:t>. Os dados dos estudos analisados, assim como o do presente estudo, consideraram até o ano de 2015, período mais recente de informações para os indicadores citados. Estudos mais recentes, com dados mais atualizados poderiam ajudar a entender se houve ou não melhoria nas taxas de encaminhamento para os demais níveis do sistema de saúde, melhorando ou não, a resolutividade da atenção básica. No longo prazo, a estabilização destes indicadores, assim como a redução das internações por condições sensíveis à atenção primária (</w:t>
      </w:r>
      <w:proofErr w:type="spellStart"/>
      <w:r w:rsidRPr="00D95CB6">
        <w:rPr>
          <w:rFonts w:ascii="Times New Roman" w:hAnsi="Times New Roman" w:cs="Times New Roman"/>
          <w:sz w:val="24"/>
          <w:szCs w:val="24"/>
        </w:rPr>
        <w:t>icsap</w:t>
      </w:r>
      <w:proofErr w:type="spellEnd"/>
      <w:r w:rsidRPr="00D95CB6">
        <w:rPr>
          <w:rFonts w:ascii="Times New Roman" w:hAnsi="Times New Roman" w:cs="Times New Roman"/>
          <w:sz w:val="24"/>
          <w:szCs w:val="24"/>
        </w:rPr>
        <w:t xml:space="preserve">), seria esperado em virtude de melhoria na resolutividade da </w:t>
      </w:r>
      <w:proofErr w:type="spellStart"/>
      <w:r w:rsidRPr="00D95CB6">
        <w:rPr>
          <w:rFonts w:ascii="Times New Roman" w:hAnsi="Times New Roman" w:cs="Times New Roman"/>
          <w:sz w:val="24"/>
          <w:szCs w:val="24"/>
        </w:rPr>
        <w:t>AB</w:t>
      </w:r>
      <w:proofErr w:type="spellEnd"/>
      <w:r w:rsidR="00522CD3" w:rsidRPr="00D95CB6">
        <w:rPr>
          <w:rStyle w:val="Refdenotaderodap"/>
          <w:rFonts w:ascii="Times New Roman" w:hAnsi="Times New Roman" w:cs="Times New Roman"/>
          <w:sz w:val="24"/>
          <w:szCs w:val="24"/>
        </w:rPr>
        <w:footnoteReference w:id="71"/>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Os resultados deste estudo da análise das </w:t>
      </w:r>
      <w:proofErr w:type="spellStart"/>
      <w:r w:rsidRPr="00D95CB6">
        <w:rPr>
          <w:rFonts w:ascii="Times New Roman" w:hAnsi="Times New Roman" w:cs="Times New Roman"/>
          <w:sz w:val="24"/>
          <w:szCs w:val="24"/>
        </w:rPr>
        <w:t>ICSAP</w:t>
      </w:r>
      <w:proofErr w:type="spellEnd"/>
      <w:r w:rsidRPr="00D95CB6">
        <w:rPr>
          <w:rFonts w:ascii="Times New Roman" w:hAnsi="Times New Roman" w:cs="Times New Roman"/>
          <w:sz w:val="24"/>
          <w:szCs w:val="24"/>
        </w:rPr>
        <w:t xml:space="preserve">, com dados mais atuais, de 2017 em relação a 2012, não confirmam a expectativa, pois mostram aumento no indicador, porém sem efeitos estatísticos quando controlado pelos médicos do SUS, proporção de estabelecimentos de saúde, proporção de usuários do bolsa família e volume per capita recebido de recurso das transferências fundo a fundo para ações e serviços de saúde. Somente controlaram estatisticamente os estabelecimentos e a proporção de usuários do bolsa família, com efeitos positivos no indicador </w:t>
      </w:r>
      <w:proofErr w:type="spellStart"/>
      <w:r w:rsidRPr="00D95CB6">
        <w:rPr>
          <w:rFonts w:ascii="Times New Roman" w:hAnsi="Times New Roman" w:cs="Times New Roman"/>
          <w:sz w:val="24"/>
          <w:szCs w:val="24"/>
        </w:rPr>
        <w:t>ICSAP</w:t>
      </w:r>
      <w:proofErr w:type="spellEnd"/>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lastRenderedPageBreak/>
        <w:t xml:space="preserve">Talvez a condição de vulnerabilidade dos municípios analisados ajude a entender o aumento no indicador após a inserção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pois o programa pode ter atendido a uma demanda reprimida de atendimentos que exigiam internações. Não obstante, houve conforme estatística descritiva, piora na proporção de estabelecimentos de saúde para os grupos de municípios tratado e controle, assim como, diminuição do volume de recursos repassados fundo a fundo para as ações e serviços de saúde, bem como manutenção da proporção de usuários do programa bolsa família, indicando que a vulnerabilidade social não diminuiu ao longo do período analisado. </w:t>
      </w:r>
    </w:p>
    <w:p w:rsidR="007752D3" w:rsidRPr="00D95CB6" w:rsidRDefault="007752D3" w:rsidP="007752D3">
      <w:pPr>
        <w:spacing w:after="0" w:line="360" w:lineRule="auto"/>
        <w:ind w:firstLine="708"/>
        <w:jc w:val="both"/>
        <w:rPr>
          <w:rFonts w:ascii="Times New Roman" w:hAnsi="Times New Roman"/>
          <w:color w:val="000000"/>
          <w:sz w:val="24"/>
          <w:szCs w:val="24"/>
          <w:lang w:eastAsia="pt-BR"/>
        </w:rPr>
      </w:pPr>
      <w:r w:rsidRPr="00D95CB6">
        <w:rPr>
          <w:rFonts w:ascii="Times New Roman" w:hAnsi="Times New Roman" w:cs="Times New Roman"/>
          <w:sz w:val="24"/>
          <w:szCs w:val="24"/>
        </w:rPr>
        <w:t xml:space="preserve">Evidências científicas também apontam ampliação nas </w:t>
      </w:r>
      <w:proofErr w:type="spellStart"/>
      <w:r w:rsidRPr="00D95CB6">
        <w:rPr>
          <w:rFonts w:ascii="Times New Roman" w:hAnsi="Times New Roman" w:cs="Times New Roman"/>
          <w:sz w:val="24"/>
          <w:szCs w:val="24"/>
        </w:rPr>
        <w:t>ICSAP</w:t>
      </w:r>
      <w:proofErr w:type="spellEnd"/>
      <w:r w:rsidRPr="00D95CB6">
        <w:rPr>
          <w:rFonts w:ascii="Times New Roman" w:hAnsi="Times New Roman" w:cs="Times New Roman"/>
          <w:sz w:val="24"/>
          <w:szCs w:val="24"/>
        </w:rPr>
        <w:t xml:space="preserve"> para o grupo de municípios com 20% ou mais de sua população vivendo em extrema pobreza</w:t>
      </w:r>
      <w:r w:rsidR="00522CD3" w:rsidRPr="00D95CB6">
        <w:rPr>
          <w:rStyle w:val="Refdenotaderodap"/>
          <w:rFonts w:ascii="Times New Roman" w:hAnsi="Times New Roman" w:cs="Times New Roman"/>
          <w:sz w:val="24"/>
          <w:szCs w:val="24"/>
        </w:rPr>
        <w:footnoteReference w:id="72"/>
      </w:r>
      <w:r w:rsidRPr="00D95CB6">
        <w:rPr>
          <w:rFonts w:ascii="Times New Roman" w:hAnsi="Times New Roman" w:cs="Times New Roman"/>
          <w:sz w:val="24"/>
          <w:szCs w:val="24"/>
        </w:rPr>
        <w:t>. Divergentemente, resultados de outros estudos têm indicado melhorias no indicador, apontando redução nas taxas de internações para áreas mais carentes</w:t>
      </w:r>
      <w:r w:rsidR="00E316E0" w:rsidRPr="00D95CB6">
        <w:rPr>
          <w:rStyle w:val="Refdenotaderodap"/>
          <w:rFonts w:ascii="Times New Roman" w:hAnsi="Times New Roman" w:cs="Times New Roman"/>
          <w:sz w:val="24"/>
          <w:szCs w:val="24"/>
        </w:rPr>
        <w:footnoteReference w:id="73"/>
      </w:r>
      <w:r w:rsidRPr="00D95CB6">
        <w:rPr>
          <w:rFonts w:ascii="Times New Roman" w:hAnsi="Times New Roman"/>
          <w:color w:val="000000"/>
          <w:sz w:val="24"/>
          <w:szCs w:val="24"/>
          <w:lang w:eastAsia="pt-BR"/>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Por fim, os resultados do estudo indicaram aumento na taxa de mortalidade infantil de 2,93 </w:t>
      </w:r>
      <w:proofErr w:type="spellStart"/>
      <w:r w:rsidRPr="00D95CB6">
        <w:rPr>
          <w:rFonts w:ascii="Times New Roman" w:hAnsi="Times New Roman" w:cs="Times New Roman"/>
          <w:sz w:val="24"/>
          <w:szCs w:val="24"/>
        </w:rPr>
        <w:t>p.p</w:t>
      </w:r>
      <w:proofErr w:type="spellEnd"/>
      <w:r w:rsidRPr="00D95CB6">
        <w:rPr>
          <w:rFonts w:ascii="Times New Roman" w:hAnsi="Times New Roman" w:cs="Times New Roman"/>
          <w:sz w:val="24"/>
          <w:szCs w:val="24"/>
        </w:rPr>
        <w:t>, significativo a 10%, quando controlado pela proporção de estabelecimentos de saúde, leitos de internação, proporção de usuários do programa bolsa família e das transferências fundo a fundo. Todos os controles apresentaram significância estatística ao nível de 1%. Conforme já apontado, houve piora nos indicadores de controle que pode ter contribuído para ampliar a mortalidade infantil, que desde a década de 1990 até o ano de 2015 vinha apresentando diminuição</w:t>
      </w:r>
      <w:r w:rsidR="00E316E0" w:rsidRPr="00D95CB6">
        <w:rPr>
          <w:rStyle w:val="Refdenotaderodap"/>
          <w:rFonts w:ascii="Times New Roman" w:hAnsi="Times New Roman" w:cs="Times New Roman"/>
          <w:sz w:val="24"/>
          <w:szCs w:val="24"/>
        </w:rPr>
        <w:footnoteReference w:id="74"/>
      </w:r>
      <w:r w:rsidRPr="00D95CB6">
        <w:rPr>
          <w:rFonts w:ascii="Times New Roman" w:hAnsi="Times New Roman" w:cs="Times New Roman"/>
          <w:sz w:val="24"/>
          <w:szCs w:val="24"/>
        </w:rPr>
        <w:t>. Porém, de 2015 para 2016 houve retrocessos na mortalidade infantil em função de deterioração nas condições de vida e de acesso aos serviços de saúde</w:t>
      </w:r>
      <w:r w:rsidR="00E316E0" w:rsidRPr="00D95CB6">
        <w:rPr>
          <w:rStyle w:val="Refdenotaderodap"/>
          <w:rFonts w:ascii="Times New Roman" w:hAnsi="Times New Roman" w:cs="Times New Roman"/>
          <w:sz w:val="24"/>
          <w:szCs w:val="24"/>
        </w:rPr>
        <w:footnoteReference w:id="75"/>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Os resultados do estudo divergem em parte com os apontados pela literatura. </w:t>
      </w:r>
      <w:r w:rsidR="00421071" w:rsidRPr="00D95CB6">
        <w:rPr>
          <w:rStyle w:val="Refdenotaderodap"/>
          <w:rFonts w:ascii="Times New Roman" w:hAnsi="Times New Roman" w:cs="Times New Roman"/>
          <w:sz w:val="24"/>
          <w:szCs w:val="24"/>
        </w:rPr>
        <w:fldChar w:fldCharType="begin" w:fldLock="1"/>
      </w:r>
      <w:r w:rsidR="001152AA" w:rsidRPr="00D95CB6">
        <w:rPr>
          <w:rFonts w:ascii="Times New Roman" w:hAnsi="Times New Roman" w:cs="Times New Roman"/>
          <w:sz w:val="24"/>
          <w:szCs w:val="24"/>
        </w:rPr>
        <w:instrText>ADDIN CSL_CITATION {"citationItems":[{"id":"ITEM-1","itemData":{"author":[{"dropping-particle":"","family":"Mazetto","given":"Débora","non-dropping-particle":"","parse-names":false,"suffix":""}],"id":"ITEM-1","issued":{"date-parts":[["2018"]]},"number-of-pages":"203","publisher":"Fundação Getulio Vargas","title":"Assessing the impact the “Mais Médicos” program on basic health care indicators","type":"thesis"},"uris":["http://www.mendeley.com/documents/?uuid=d9a53814-302e-460d-bdbf-14f34f15e120"]}],"mendeley":{"formattedCitation":"(MAZETTO, 2018)","manualFormatting":"Mazetto (2018)","plainTextFormattedCitation":"(MAZETTO, 2018)","previouslyFormattedCitation":"(MAZETTO, 2018)"},"properties":{"noteIndex":0},"schema":"https://github.com/citation-style-language/schema/raw/master/csl-citation.json"}</w:instrText>
      </w:r>
      <w:r w:rsidR="00421071" w:rsidRPr="00D95CB6">
        <w:rPr>
          <w:rStyle w:val="Refdenotaderodap"/>
          <w:rFonts w:ascii="Times New Roman" w:hAnsi="Times New Roman" w:cs="Times New Roman"/>
          <w:sz w:val="24"/>
          <w:szCs w:val="24"/>
        </w:rPr>
        <w:fldChar w:fldCharType="separate"/>
      </w:r>
      <w:r w:rsidR="00421071" w:rsidRPr="00D95CB6">
        <w:rPr>
          <w:rFonts w:ascii="Times New Roman" w:hAnsi="Times New Roman" w:cs="Times New Roman"/>
          <w:noProof/>
          <w:sz w:val="24"/>
          <w:szCs w:val="24"/>
        </w:rPr>
        <w:t>Mazetto</w:t>
      </w:r>
      <w:r w:rsidR="00E316E0" w:rsidRPr="00D95CB6">
        <w:rPr>
          <w:rStyle w:val="Refdenotaderodap"/>
          <w:rFonts w:ascii="Times New Roman" w:hAnsi="Times New Roman" w:cs="Times New Roman"/>
          <w:noProof/>
          <w:sz w:val="24"/>
          <w:szCs w:val="24"/>
        </w:rPr>
        <w:footnoteReference w:id="76"/>
      </w:r>
      <w:r w:rsidR="00421071" w:rsidRPr="00D95CB6">
        <w:rPr>
          <w:rFonts w:ascii="Times New Roman" w:hAnsi="Times New Roman" w:cs="Times New Roman"/>
          <w:noProof/>
          <w:sz w:val="24"/>
          <w:szCs w:val="24"/>
        </w:rPr>
        <w:t xml:space="preserve"> </w:t>
      </w:r>
      <w:r w:rsidR="00421071" w:rsidRPr="00D95CB6">
        <w:rPr>
          <w:rStyle w:val="Refdenotaderodap"/>
          <w:rFonts w:ascii="Times New Roman" w:hAnsi="Times New Roman" w:cs="Times New Roman"/>
          <w:sz w:val="24"/>
          <w:szCs w:val="24"/>
        </w:rPr>
        <w:fldChar w:fldCharType="end"/>
      </w:r>
      <w:r w:rsidRPr="00D95CB6">
        <w:rPr>
          <w:rFonts w:ascii="Times New Roman" w:hAnsi="Times New Roman" w:cs="Times New Roman"/>
          <w:sz w:val="24"/>
          <w:szCs w:val="24"/>
        </w:rPr>
        <w:t xml:space="preserve"> indicou de forma ampla que 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não contribuiu para reduzir a mortalidade infantil, porém análises por regiões do país mostram incremento estatístico na mortalidade infantil para o Nordeste do país, em especial, a congênita, que pode ser decorrente dos surtos recentes de </w:t>
      </w:r>
      <w:proofErr w:type="spellStart"/>
      <w:r w:rsidRPr="00D95CB6">
        <w:rPr>
          <w:rFonts w:ascii="Times New Roman" w:hAnsi="Times New Roman" w:cs="Times New Roman"/>
          <w:sz w:val="24"/>
          <w:szCs w:val="24"/>
        </w:rPr>
        <w:t>Zika</w:t>
      </w:r>
      <w:proofErr w:type="spellEnd"/>
      <w:r w:rsidRPr="00D95CB6">
        <w:rPr>
          <w:rFonts w:ascii="Times New Roman" w:hAnsi="Times New Roman" w:cs="Times New Roman"/>
          <w:sz w:val="24"/>
          <w:szCs w:val="24"/>
        </w:rPr>
        <w:t xml:space="preserve"> </w:t>
      </w:r>
      <w:r w:rsidRPr="00D95CB6">
        <w:rPr>
          <w:rFonts w:ascii="Times New Roman" w:hAnsi="Times New Roman" w:cs="Times New Roman"/>
          <w:sz w:val="24"/>
          <w:szCs w:val="24"/>
        </w:rPr>
        <w:lastRenderedPageBreak/>
        <w:t xml:space="preserve">vírus e de microcefalia. Outros levantamentos acadêmicos reforçam a não incidência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em melhorias no indicador de mortalidade infantil</w:t>
      </w:r>
      <w:r w:rsidR="00E316E0" w:rsidRPr="00D95CB6">
        <w:rPr>
          <w:rStyle w:val="Refdenotaderodap"/>
          <w:rFonts w:ascii="Times New Roman" w:hAnsi="Times New Roman" w:cs="Times New Roman"/>
          <w:sz w:val="24"/>
          <w:szCs w:val="24"/>
        </w:rPr>
        <w:footnoteReference w:id="77"/>
      </w:r>
      <w:r w:rsidRPr="00D95CB6">
        <w:rPr>
          <w:rFonts w:ascii="Times New Roman" w:hAnsi="Times New Roman" w:cs="Times New Roman"/>
          <w:sz w:val="24"/>
          <w:szCs w:val="24"/>
        </w:rPr>
        <w:t>, o que indicaria manutenção das desigualdades em saúde no país.</w:t>
      </w:r>
    </w:p>
    <w:p w:rsidR="007752D3" w:rsidRPr="00D95CB6" w:rsidRDefault="007752D3" w:rsidP="007752D3">
      <w:pPr>
        <w:spacing w:after="0" w:line="360" w:lineRule="auto"/>
        <w:ind w:firstLine="708"/>
        <w:jc w:val="both"/>
        <w:rPr>
          <w:rFonts w:ascii="Times New Roman" w:hAnsi="Times New Roman" w:cs="Times New Roman"/>
          <w:sz w:val="24"/>
          <w:szCs w:val="24"/>
        </w:rPr>
      </w:pPr>
    </w:p>
    <w:p w:rsidR="007752D3" w:rsidRPr="00D95CB6" w:rsidRDefault="00422685" w:rsidP="007752D3">
      <w:pPr>
        <w:pStyle w:val="Ttulo1"/>
        <w:numPr>
          <w:ilvl w:val="0"/>
          <w:numId w:val="28"/>
        </w:numPr>
        <w:spacing w:before="0" w:line="360" w:lineRule="auto"/>
        <w:jc w:val="both"/>
        <w:rPr>
          <w:rFonts w:ascii="Times New Roman" w:hAnsi="Times New Roman" w:cs="Times New Roman"/>
          <w:b/>
          <w:color w:val="auto"/>
          <w:sz w:val="24"/>
          <w:szCs w:val="24"/>
          <w:lang w:eastAsia="pt-BR"/>
        </w:rPr>
      </w:pPr>
      <w:bookmarkStart w:id="21" w:name="_Toc14427706"/>
      <w:r w:rsidRPr="00D95CB6">
        <w:rPr>
          <w:rFonts w:ascii="Times New Roman" w:hAnsi="Times New Roman" w:cs="Times New Roman"/>
          <w:b/>
          <w:color w:val="auto"/>
          <w:sz w:val="24"/>
          <w:szCs w:val="24"/>
          <w:lang w:eastAsia="pt-BR"/>
        </w:rPr>
        <w:t>Considerações Finais</w:t>
      </w:r>
      <w:bookmarkEnd w:id="21"/>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A estratégia do Programa Mais Médicos em reduzir as desigualdades de médicos no território pode ser considerada bem-sucedida na medida que os resultados dos efeitos do programa caminham nesta direção. Documentou-se a partir de métodos quase-experimentos as mudanças provocadas em municípios considerados vulneráveis após a implementação do Mais Médicos em relação ao incremento de médicos na atenção básica, a expansão da cobertura populacional das </w:t>
      </w:r>
      <w:proofErr w:type="spellStart"/>
      <w:r w:rsidRPr="00D95CB6">
        <w:rPr>
          <w:rFonts w:ascii="Times New Roman" w:hAnsi="Times New Roman" w:cs="Times New Roman"/>
          <w:sz w:val="24"/>
          <w:szCs w:val="24"/>
        </w:rPr>
        <w:t>eSF</w:t>
      </w:r>
      <w:proofErr w:type="spellEnd"/>
      <w:r w:rsidRPr="00D95CB6">
        <w:rPr>
          <w:rFonts w:ascii="Times New Roman" w:hAnsi="Times New Roman" w:cs="Times New Roman"/>
          <w:sz w:val="24"/>
          <w:szCs w:val="24"/>
        </w:rPr>
        <w:t xml:space="preserve"> e ampliações nas visitas domiciliares realizadas por médicos.</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O que indica avanços pertinentes a ampliação da cobertura e acesso da população aos serviços de saúde em curto espaço temporal com o provimento emergencial. Apesar de positivo estes avanços em curto espaço temporal, eles não se traduziram, como se esperava com 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em melhorias da resolutividade da atenção básica. Os resultados não permitiram observar os efeitos do programa na diminuição dos encaminhamentos para atendimento especializado, internação hospitalar, urgência e emergência, bem como aquelas internações que são sensíveis a atenção primária à saúde. Não obstante, as análises não consentiram observar reduções na taxa de mortalidade infantil. Muito pelo contrário, observou-se no grupo de municípios vulneráveis analisados piora na saúde infantil. O que denota dificuldades em promover melhorias na saúde pública.</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Porém é preciso ressaltar que os resultados são de curto prazo e eles foram controlados por fatores relacionados a infraestrutura municipal de prestação de serviços de saúde, recursos humanos e materiais e por questões sociais como acesso a água, nível educacional e de vulnerabilidade social que afetam os indicadores de saúde analisados. Em muitos destes indicadores de controle, houveram retrações, como na diminuição da infraestrutura de serviços de saúde. Em outros, houve pouco avanço, como melhoria da vulnerabilidade social e acesso a </w:t>
      </w:r>
      <w:r w:rsidRPr="00D95CB6">
        <w:rPr>
          <w:rFonts w:ascii="Times New Roman" w:hAnsi="Times New Roman" w:cs="Times New Roman"/>
          <w:sz w:val="24"/>
          <w:szCs w:val="24"/>
        </w:rPr>
        <w:lastRenderedPageBreak/>
        <w:t>água. Questões que figuram como determinantes sociais e podem comprometer os resultados da saúde</w:t>
      </w:r>
      <w:r w:rsidR="005F4BF1" w:rsidRPr="00D95CB6">
        <w:rPr>
          <w:rStyle w:val="Refdenotaderodap"/>
          <w:rFonts w:ascii="Times New Roman" w:hAnsi="Times New Roman" w:cs="Times New Roman"/>
          <w:sz w:val="24"/>
          <w:szCs w:val="24"/>
        </w:rPr>
        <w:footnoteReference w:id="78"/>
      </w:r>
      <w:r w:rsidRPr="00D95CB6">
        <w:rPr>
          <w:rFonts w:ascii="Times New Roman" w:hAnsi="Times New Roman" w:cs="Times New Roman"/>
          <w:sz w:val="24"/>
          <w:szCs w:val="24"/>
        </w:rPr>
        <w:t>.</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Diante do exposto, os resultados sugerem aos formuladores de políticas públicas e gestores públicos a necessidade de conjugar políticas públicas </w:t>
      </w:r>
      <w:proofErr w:type="spellStart"/>
      <w:r w:rsidRPr="00D95CB6">
        <w:rPr>
          <w:rFonts w:ascii="Times New Roman" w:hAnsi="Times New Roman" w:cs="Times New Roman"/>
          <w:sz w:val="24"/>
          <w:szCs w:val="24"/>
        </w:rPr>
        <w:t>intersetoriais</w:t>
      </w:r>
      <w:proofErr w:type="spellEnd"/>
      <w:r w:rsidRPr="00D95CB6">
        <w:rPr>
          <w:rFonts w:ascii="Times New Roman" w:hAnsi="Times New Roman" w:cs="Times New Roman"/>
          <w:sz w:val="24"/>
          <w:szCs w:val="24"/>
        </w:rPr>
        <w:t xml:space="preserve"> no sentido de amenizar ou reduzir os determinantes sociais da saúde. Além do mais, os achados deste estudo em relação a melhoria no provimento de médicos contribuem para a literatura de políticas de </w:t>
      </w:r>
      <w:proofErr w:type="spellStart"/>
      <w:r w:rsidRPr="00D95CB6">
        <w:rPr>
          <w:rFonts w:ascii="Times New Roman" w:hAnsi="Times New Roman" w:cs="Times New Roman"/>
          <w:sz w:val="24"/>
          <w:szCs w:val="24"/>
        </w:rPr>
        <w:t>RHS</w:t>
      </w:r>
      <w:proofErr w:type="spellEnd"/>
      <w:r w:rsidRPr="00D95CB6">
        <w:rPr>
          <w:rFonts w:ascii="Times New Roman" w:hAnsi="Times New Roman" w:cs="Times New Roman"/>
          <w:sz w:val="24"/>
          <w:szCs w:val="24"/>
        </w:rPr>
        <w:t>, que indicavam poucas evidências destas intervenções em melhorar a distribuição dos profissionais de saúde</w:t>
      </w:r>
      <w:r w:rsidR="005F4BF1" w:rsidRPr="00D95CB6">
        <w:rPr>
          <w:rStyle w:val="Refdenotaderodap"/>
          <w:rFonts w:ascii="Times New Roman" w:hAnsi="Times New Roman" w:cs="Times New Roman"/>
          <w:sz w:val="24"/>
          <w:szCs w:val="24"/>
        </w:rPr>
        <w:footnoteReference w:id="79"/>
      </w:r>
      <w:r w:rsidRPr="00D95CB6">
        <w:rPr>
          <w:rFonts w:ascii="Times New Roman" w:hAnsi="Times New Roman" w:cs="Times New Roman"/>
          <w:sz w:val="24"/>
          <w:szCs w:val="24"/>
        </w:rPr>
        <w:t xml:space="preserve">. </w:t>
      </w:r>
    </w:p>
    <w:p w:rsidR="007752D3" w:rsidRPr="00D95CB6" w:rsidRDefault="007752D3" w:rsidP="007752D3">
      <w:pPr>
        <w:spacing w:after="0" w:line="360" w:lineRule="auto"/>
        <w:ind w:firstLine="708"/>
        <w:jc w:val="both"/>
        <w:rPr>
          <w:rFonts w:ascii="Times New Roman" w:hAnsi="Times New Roman" w:cs="Times New Roman"/>
          <w:sz w:val="24"/>
          <w:szCs w:val="24"/>
        </w:rPr>
      </w:pPr>
      <w:r w:rsidRPr="00D95CB6">
        <w:rPr>
          <w:rFonts w:ascii="Times New Roman" w:hAnsi="Times New Roman" w:cs="Times New Roman"/>
          <w:sz w:val="24"/>
          <w:szCs w:val="24"/>
        </w:rPr>
        <w:t xml:space="preserve">Os achados neste estudo somam-se aos esforços empreendidos no sentido de documentar os efeitos das políticas de </w:t>
      </w:r>
      <w:proofErr w:type="spellStart"/>
      <w:r w:rsidRPr="00D95CB6">
        <w:rPr>
          <w:rFonts w:ascii="Times New Roman" w:hAnsi="Times New Roman" w:cs="Times New Roman"/>
          <w:sz w:val="24"/>
          <w:szCs w:val="24"/>
        </w:rPr>
        <w:t>RHS</w:t>
      </w:r>
      <w:proofErr w:type="spellEnd"/>
      <w:r w:rsidRPr="00D95CB6">
        <w:rPr>
          <w:rFonts w:ascii="Times New Roman" w:hAnsi="Times New Roman" w:cs="Times New Roman"/>
          <w:sz w:val="24"/>
          <w:szCs w:val="24"/>
        </w:rPr>
        <w:t xml:space="preserve"> nos resultados de saúde. Porém, permanece ainda inconclusivo as </w:t>
      </w:r>
      <w:r w:rsidR="00B85780" w:rsidRPr="00D95CB6">
        <w:rPr>
          <w:rFonts w:ascii="Times New Roman" w:hAnsi="Times New Roman" w:cs="Times New Roman"/>
          <w:sz w:val="24"/>
          <w:szCs w:val="24"/>
        </w:rPr>
        <w:t>evidências</w:t>
      </w:r>
      <w:r w:rsidRPr="00D95CB6">
        <w:rPr>
          <w:rFonts w:ascii="Times New Roman" w:hAnsi="Times New Roman" w:cs="Times New Roman"/>
          <w:sz w:val="24"/>
          <w:szCs w:val="24"/>
        </w:rPr>
        <w:t xml:space="preserve"> dos seus efeitos. Desta forma, convida-se a comunidade acadêmica a contribuir neste debate a fim de observar o papel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na redução das desigualdades em saúde, tendo em vista que as análises empreendidas no estudo foram realizadas no curto prazo. Portanto, há necessidade de realizar o monitoramento e análise de impacto do </w:t>
      </w:r>
      <w:proofErr w:type="spellStart"/>
      <w:r w:rsidRPr="00D95CB6">
        <w:rPr>
          <w:rFonts w:ascii="Times New Roman" w:hAnsi="Times New Roman" w:cs="Times New Roman"/>
          <w:sz w:val="24"/>
          <w:szCs w:val="24"/>
        </w:rPr>
        <w:t>PMM</w:t>
      </w:r>
      <w:proofErr w:type="spellEnd"/>
      <w:r w:rsidRPr="00D95CB6">
        <w:rPr>
          <w:rFonts w:ascii="Times New Roman" w:hAnsi="Times New Roman" w:cs="Times New Roman"/>
          <w:sz w:val="24"/>
          <w:szCs w:val="24"/>
        </w:rPr>
        <w:t xml:space="preserve"> no médio e longo prazo. Por hora, os resultados são acanhados para a dimensão do programa, considerando o investimento realizado, as expectativas sobre ele depositadas e os desafios estruturais do SUS que precisam ser combatidos no sentido de tornar a saúde um direito social.</w:t>
      </w:r>
    </w:p>
    <w:p w:rsidR="007752D3" w:rsidRPr="00D95CB6" w:rsidRDefault="007752D3" w:rsidP="00B03CA2">
      <w:pPr>
        <w:spacing w:after="0" w:line="360" w:lineRule="auto"/>
        <w:jc w:val="both"/>
        <w:rPr>
          <w:rFonts w:ascii="Times New Roman" w:hAnsi="Times New Roman" w:cs="Times New Roman"/>
          <w:sz w:val="24"/>
          <w:szCs w:val="24"/>
        </w:rPr>
      </w:pPr>
    </w:p>
    <w:p w:rsidR="00FD4746" w:rsidRPr="00D95CB6" w:rsidRDefault="00FD4746" w:rsidP="00FD4746">
      <w:pPr>
        <w:spacing w:after="0"/>
        <w:jc w:val="center"/>
        <w:rPr>
          <w:rFonts w:ascii="Times New Roman" w:eastAsiaTheme="majorEastAsia" w:hAnsi="Times New Roman" w:cs="Times New Roman"/>
          <w:b/>
          <w:sz w:val="24"/>
          <w:szCs w:val="24"/>
          <w:lang w:val="en-US" w:eastAsia="pt-BR"/>
        </w:rPr>
      </w:pPr>
      <w:r w:rsidRPr="00D95CB6">
        <w:rPr>
          <w:rFonts w:ascii="Times New Roman" w:eastAsiaTheme="majorEastAsia" w:hAnsi="Times New Roman" w:cs="Times New Roman"/>
          <w:b/>
          <w:sz w:val="24"/>
          <w:szCs w:val="24"/>
          <w:lang w:val="en-US" w:eastAsia="pt-BR"/>
        </w:rPr>
        <w:t>Effects of the More Doctors Program on Primary Health Care Outcomes</w:t>
      </w:r>
    </w:p>
    <w:p w:rsidR="00F1098F" w:rsidRPr="00D95CB6" w:rsidRDefault="00F1098F" w:rsidP="00B03CA2">
      <w:pPr>
        <w:spacing w:after="0" w:line="360" w:lineRule="auto"/>
        <w:jc w:val="both"/>
        <w:rPr>
          <w:rFonts w:ascii="Times New Roman" w:hAnsi="Times New Roman" w:cs="Times New Roman"/>
          <w:sz w:val="24"/>
          <w:szCs w:val="24"/>
          <w:lang w:val="en-US"/>
        </w:rPr>
      </w:pPr>
    </w:p>
    <w:p w:rsidR="00F1098F" w:rsidRPr="00D95CB6" w:rsidRDefault="00F1098F" w:rsidP="00B03CA2">
      <w:pPr>
        <w:spacing w:after="0" w:line="360" w:lineRule="auto"/>
        <w:jc w:val="both"/>
        <w:rPr>
          <w:rFonts w:ascii="Times New Roman" w:hAnsi="Times New Roman" w:cs="Times New Roman"/>
          <w:b/>
          <w:sz w:val="24"/>
          <w:szCs w:val="24"/>
          <w:lang w:val="en-US"/>
        </w:rPr>
      </w:pPr>
      <w:r w:rsidRPr="00D95CB6">
        <w:rPr>
          <w:rFonts w:ascii="Times New Roman" w:hAnsi="Times New Roman" w:cs="Times New Roman"/>
          <w:b/>
          <w:sz w:val="24"/>
          <w:szCs w:val="24"/>
          <w:lang w:val="en-US"/>
        </w:rPr>
        <w:t>Abstract:</w:t>
      </w:r>
    </w:p>
    <w:p w:rsidR="00B03CA2" w:rsidRPr="00D95CB6" w:rsidRDefault="00B03CA2" w:rsidP="00B03CA2">
      <w:pPr>
        <w:spacing w:after="0" w:line="360" w:lineRule="auto"/>
        <w:jc w:val="both"/>
        <w:rPr>
          <w:rFonts w:ascii="Times New Roman" w:hAnsi="Times New Roman" w:cs="Times New Roman"/>
          <w:sz w:val="24"/>
          <w:szCs w:val="24"/>
          <w:lang w:val="en-US"/>
        </w:rPr>
      </w:pPr>
      <w:r w:rsidRPr="00D95CB6">
        <w:rPr>
          <w:rFonts w:ascii="Times New Roman" w:hAnsi="Times New Roman" w:cs="Times New Roman"/>
          <w:sz w:val="24"/>
          <w:szCs w:val="24"/>
          <w:lang w:val="en-US"/>
        </w:rPr>
        <w:t>The More Doctors Program (</w:t>
      </w:r>
      <w:proofErr w:type="spellStart"/>
      <w:r w:rsidRPr="00D95CB6">
        <w:rPr>
          <w:rFonts w:ascii="Times New Roman" w:hAnsi="Times New Roman" w:cs="Times New Roman"/>
          <w:sz w:val="24"/>
          <w:szCs w:val="24"/>
          <w:lang w:val="en-US"/>
        </w:rPr>
        <w:t>PMM</w:t>
      </w:r>
      <w:proofErr w:type="spellEnd"/>
      <w:r w:rsidRPr="00D95CB6">
        <w:rPr>
          <w:rFonts w:ascii="Times New Roman" w:hAnsi="Times New Roman" w:cs="Times New Roman"/>
          <w:sz w:val="24"/>
          <w:szCs w:val="24"/>
          <w:lang w:val="en-US"/>
        </w:rPr>
        <w:t xml:space="preserve">), established in 2013 by the Federal Government of Brazil, sought to strengthen the provision of services in primary health care, as well as reduce health inequalities in the country. In order to analyze these changes, a quasi-experimental evaluation was conducted before and after the implementation of the </w:t>
      </w:r>
      <w:proofErr w:type="spellStart"/>
      <w:r w:rsidRPr="00D95CB6">
        <w:rPr>
          <w:rFonts w:ascii="Times New Roman" w:hAnsi="Times New Roman" w:cs="Times New Roman"/>
          <w:sz w:val="24"/>
          <w:szCs w:val="24"/>
          <w:lang w:val="en-US"/>
        </w:rPr>
        <w:t>PMM</w:t>
      </w:r>
      <w:proofErr w:type="spellEnd"/>
      <w:r w:rsidRPr="00D95CB6">
        <w:rPr>
          <w:rFonts w:ascii="Times New Roman" w:hAnsi="Times New Roman" w:cs="Times New Roman"/>
          <w:sz w:val="24"/>
          <w:szCs w:val="24"/>
          <w:lang w:val="en-US"/>
        </w:rPr>
        <w:t xml:space="preserve"> in a group of 791 socioeconomic and health vulnerable municipalities, comparing the effects of intervention on health indicators. The results indicate an increase of 0.49 points in the medical rate in primary care in the group of treated municipalities. This expansion of doctors made it possible to </w:t>
      </w:r>
      <w:r w:rsidRPr="00D95CB6">
        <w:rPr>
          <w:rFonts w:ascii="Times New Roman" w:hAnsi="Times New Roman" w:cs="Times New Roman"/>
          <w:sz w:val="24"/>
          <w:szCs w:val="24"/>
          <w:lang w:val="en-US"/>
        </w:rPr>
        <w:lastRenderedPageBreak/>
        <w:t>increase the family health team (</w:t>
      </w:r>
      <w:proofErr w:type="spellStart"/>
      <w:r w:rsidRPr="00D95CB6">
        <w:rPr>
          <w:rFonts w:ascii="Times New Roman" w:hAnsi="Times New Roman" w:cs="Times New Roman"/>
          <w:sz w:val="24"/>
          <w:szCs w:val="24"/>
          <w:lang w:val="en-US"/>
        </w:rPr>
        <w:t>eSF</w:t>
      </w:r>
      <w:proofErr w:type="spellEnd"/>
      <w:r w:rsidRPr="00D95CB6">
        <w:rPr>
          <w:rFonts w:ascii="Times New Roman" w:hAnsi="Times New Roman" w:cs="Times New Roman"/>
          <w:sz w:val="24"/>
          <w:szCs w:val="24"/>
          <w:lang w:val="en-US"/>
        </w:rPr>
        <w:t xml:space="preserve">) population coverage rate by 25.61 points, as well as to expand the rate of home visits made by doctors by 33.49 points. Despite the advances, the results showed no improvement in the follow-up of people registered by the </w:t>
      </w:r>
      <w:proofErr w:type="spellStart"/>
      <w:r w:rsidRPr="00D95CB6">
        <w:rPr>
          <w:rFonts w:ascii="Times New Roman" w:hAnsi="Times New Roman" w:cs="Times New Roman"/>
          <w:sz w:val="24"/>
          <w:szCs w:val="24"/>
          <w:lang w:val="en-US"/>
        </w:rPr>
        <w:t>FSE</w:t>
      </w:r>
      <w:proofErr w:type="spellEnd"/>
      <w:r w:rsidRPr="00D95CB6">
        <w:rPr>
          <w:rFonts w:ascii="Times New Roman" w:hAnsi="Times New Roman" w:cs="Times New Roman"/>
          <w:sz w:val="24"/>
          <w:szCs w:val="24"/>
          <w:lang w:val="en-US"/>
        </w:rPr>
        <w:t xml:space="preserve">, as well as no advances in the resolution of primary care, reducing referrals to specialists, hospitalizations, urgency and emergency, as well as those hospitalizations that are sensitive to primary health care. Additionally, the analyzes showed no reductions in the infant mortality rate. Conversely, an increase of 2.93 in the indicator was documented. Thus, the evidence partly points to the strengthening of health service delivery; on the other hand, the effects of human resources policies on health, such as </w:t>
      </w:r>
      <w:proofErr w:type="spellStart"/>
      <w:r w:rsidRPr="00D95CB6">
        <w:rPr>
          <w:rFonts w:ascii="Times New Roman" w:hAnsi="Times New Roman" w:cs="Times New Roman"/>
          <w:sz w:val="24"/>
          <w:szCs w:val="24"/>
          <w:lang w:val="en-US"/>
        </w:rPr>
        <w:t>PMM</w:t>
      </w:r>
      <w:proofErr w:type="spellEnd"/>
      <w:r w:rsidRPr="00D95CB6">
        <w:rPr>
          <w:rFonts w:ascii="Times New Roman" w:hAnsi="Times New Roman" w:cs="Times New Roman"/>
          <w:sz w:val="24"/>
          <w:szCs w:val="24"/>
          <w:lang w:val="en-US"/>
        </w:rPr>
        <w:t xml:space="preserve"> on health outcomes, remain inconclusive.</w:t>
      </w:r>
    </w:p>
    <w:p w:rsidR="00B03CA2" w:rsidRPr="00D95CB6" w:rsidRDefault="00B03CA2" w:rsidP="00B03CA2">
      <w:pPr>
        <w:spacing w:after="0" w:line="360" w:lineRule="auto"/>
        <w:jc w:val="both"/>
        <w:rPr>
          <w:rFonts w:ascii="Times New Roman" w:hAnsi="Times New Roman" w:cs="Times New Roman"/>
          <w:sz w:val="24"/>
          <w:szCs w:val="24"/>
          <w:lang w:val="en-US"/>
        </w:rPr>
      </w:pPr>
      <w:r w:rsidRPr="00D95CB6">
        <w:rPr>
          <w:rFonts w:ascii="Times New Roman" w:hAnsi="Times New Roman" w:cs="Times New Roman"/>
          <w:sz w:val="24"/>
          <w:szCs w:val="24"/>
          <w:lang w:val="en-US"/>
        </w:rPr>
        <w:t>Keywords: Policy Evaluation; More Doctors Program; Primary care; Quasi-Experimental Study.</w:t>
      </w:r>
    </w:p>
    <w:p w:rsidR="00B03CA2" w:rsidRPr="00D95CB6" w:rsidRDefault="00B03CA2" w:rsidP="00B03CA2">
      <w:pPr>
        <w:spacing w:after="0" w:line="360" w:lineRule="auto"/>
        <w:jc w:val="both"/>
        <w:rPr>
          <w:rFonts w:ascii="Times New Roman" w:hAnsi="Times New Roman" w:cs="Times New Roman"/>
          <w:sz w:val="24"/>
          <w:szCs w:val="24"/>
          <w:lang w:val="en-US"/>
        </w:rPr>
      </w:pPr>
    </w:p>
    <w:p w:rsidR="007752D3" w:rsidRPr="00D95CB6" w:rsidRDefault="007752D3" w:rsidP="007752D3">
      <w:pPr>
        <w:pStyle w:val="Ttulo1"/>
        <w:numPr>
          <w:ilvl w:val="0"/>
          <w:numId w:val="0"/>
        </w:numPr>
        <w:spacing w:before="0" w:line="360" w:lineRule="auto"/>
        <w:jc w:val="both"/>
        <w:rPr>
          <w:rFonts w:ascii="Times New Roman" w:hAnsi="Times New Roman" w:cs="Times New Roman"/>
          <w:color w:val="auto"/>
          <w:sz w:val="24"/>
          <w:szCs w:val="24"/>
          <w:lang w:eastAsia="pt-BR"/>
        </w:rPr>
      </w:pPr>
      <w:bookmarkStart w:id="22" w:name="_Toc14427707"/>
      <w:r w:rsidRPr="00D95CB6">
        <w:rPr>
          <w:rFonts w:ascii="Times New Roman" w:hAnsi="Times New Roman" w:cs="Times New Roman"/>
          <w:color w:val="auto"/>
          <w:sz w:val="24"/>
          <w:szCs w:val="24"/>
          <w:lang w:eastAsia="pt-BR"/>
        </w:rPr>
        <w:t>REFERÊNCIAS BIBLIOGRÁFICAS</w:t>
      </w:r>
      <w:bookmarkEnd w:id="22"/>
    </w:p>
    <w:p w:rsidR="00F45FF7" w:rsidRPr="00D95CB6" w:rsidRDefault="007752D3"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b/>
          <w:sz w:val="24"/>
          <w:szCs w:val="24"/>
        </w:rPr>
        <w:fldChar w:fldCharType="begin" w:fldLock="1"/>
      </w:r>
      <w:r w:rsidRPr="00D95CB6">
        <w:rPr>
          <w:rFonts w:ascii="Times New Roman" w:hAnsi="Times New Roman" w:cs="Times New Roman"/>
          <w:b/>
          <w:sz w:val="24"/>
          <w:szCs w:val="24"/>
        </w:rPr>
        <w:instrText xml:space="preserve">ADDIN Mendeley Bibliography CSL_BIBLIOGRAPHY </w:instrText>
      </w:r>
      <w:r w:rsidRPr="00D95CB6">
        <w:rPr>
          <w:rFonts w:ascii="Times New Roman" w:hAnsi="Times New Roman" w:cs="Times New Roman"/>
          <w:b/>
          <w:sz w:val="24"/>
          <w:szCs w:val="24"/>
        </w:rPr>
        <w:fldChar w:fldCharType="separate"/>
      </w:r>
      <w:r w:rsidR="00F45FF7" w:rsidRPr="00D95CB6">
        <w:rPr>
          <w:rFonts w:ascii="Times New Roman" w:hAnsi="Times New Roman" w:cs="Times New Roman"/>
          <w:b/>
          <w:sz w:val="24"/>
          <w:szCs w:val="24"/>
        </w:rPr>
        <w:fldChar w:fldCharType="begin" w:fldLock="1"/>
      </w:r>
      <w:r w:rsidR="00F45FF7" w:rsidRPr="00D95CB6">
        <w:rPr>
          <w:rFonts w:ascii="Times New Roman" w:hAnsi="Times New Roman" w:cs="Times New Roman"/>
          <w:b/>
          <w:sz w:val="24"/>
          <w:szCs w:val="24"/>
        </w:rPr>
        <w:instrText xml:space="preserve">ADDIN Mendeley Bibliography CSL_BIBLIOGRAPHY </w:instrText>
      </w:r>
      <w:r w:rsidR="00F45FF7" w:rsidRPr="00D95CB6">
        <w:rPr>
          <w:rFonts w:ascii="Times New Roman" w:hAnsi="Times New Roman" w:cs="Times New Roman"/>
          <w:b/>
          <w:sz w:val="24"/>
          <w:szCs w:val="24"/>
        </w:rPr>
        <w:fldChar w:fldCharType="separate"/>
      </w:r>
      <w:r w:rsidR="00F45FF7" w:rsidRPr="00D95CB6">
        <w:rPr>
          <w:rFonts w:ascii="Times New Roman" w:hAnsi="Times New Roman" w:cs="Times New Roman"/>
          <w:noProof/>
          <w:sz w:val="24"/>
          <w:szCs w:val="24"/>
        </w:rPr>
        <w:t>ALBUQUERQUE, C</w:t>
      </w:r>
      <w:r w:rsidR="00795DE8" w:rsidRPr="00D95CB6">
        <w:rPr>
          <w:rFonts w:ascii="Times New Roman" w:hAnsi="Times New Roman" w:cs="Times New Roman"/>
          <w:noProof/>
          <w:sz w:val="24"/>
          <w:szCs w:val="24"/>
        </w:rPr>
        <w:t>leandro</w:t>
      </w:r>
      <w:r w:rsidR="00F45FF7" w:rsidRPr="00D95CB6">
        <w:rPr>
          <w:rFonts w:ascii="Times New Roman" w:hAnsi="Times New Roman" w:cs="Times New Roman"/>
          <w:noProof/>
          <w:sz w:val="24"/>
          <w:szCs w:val="24"/>
        </w:rPr>
        <w:t xml:space="preserve"> P</w:t>
      </w:r>
      <w:r w:rsidR="00C118DB" w:rsidRPr="00D95CB6">
        <w:rPr>
          <w:rFonts w:ascii="Times New Roman" w:hAnsi="Times New Roman" w:cs="Times New Roman"/>
          <w:noProof/>
          <w:sz w:val="24"/>
          <w:szCs w:val="24"/>
        </w:rPr>
        <w:t>ires de</w:t>
      </w:r>
      <w:r w:rsidR="00F45FF7" w:rsidRPr="00D95CB6">
        <w:rPr>
          <w:rFonts w:ascii="Times New Roman" w:hAnsi="Times New Roman" w:cs="Times New Roman"/>
          <w:noProof/>
          <w:sz w:val="24"/>
          <w:szCs w:val="24"/>
        </w:rPr>
        <w:t xml:space="preserve">. Inequalidade na distribuição de reumatologistas no Brasil: correlação com local de residência médica, Produto Interno Bruto e Índice de Desenvolvimento Humano. </w:t>
      </w:r>
      <w:r w:rsidR="00F45FF7" w:rsidRPr="00D95CB6">
        <w:rPr>
          <w:rFonts w:ascii="Times New Roman" w:hAnsi="Times New Roman" w:cs="Times New Roman"/>
          <w:b/>
          <w:bCs/>
          <w:noProof/>
          <w:sz w:val="24"/>
          <w:szCs w:val="24"/>
        </w:rPr>
        <w:t>Revista Brasileira de Reumatologia</w:t>
      </w:r>
      <w:r w:rsidR="00F45FF7" w:rsidRPr="00D95CB6">
        <w:rPr>
          <w:rFonts w:ascii="Times New Roman" w:hAnsi="Times New Roman" w:cs="Times New Roman"/>
          <w:noProof/>
          <w:sz w:val="24"/>
          <w:szCs w:val="24"/>
        </w:rPr>
        <w:t>,</w:t>
      </w:r>
      <w:r w:rsidR="006410EC" w:rsidRPr="00D95CB6">
        <w:rPr>
          <w:rFonts w:ascii="Times New Roman" w:hAnsi="Times New Roman" w:cs="Times New Roman"/>
          <w:noProof/>
          <w:sz w:val="24"/>
          <w:szCs w:val="24"/>
        </w:rPr>
        <w:t xml:space="preserve"> São Paulo,</w:t>
      </w:r>
      <w:r w:rsidR="00F45FF7" w:rsidRPr="00D95CB6">
        <w:rPr>
          <w:rFonts w:ascii="Times New Roman" w:hAnsi="Times New Roman" w:cs="Times New Roman"/>
          <w:noProof/>
          <w:sz w:val="24"/>
          <w:szCs w:val="24"/>
        </w:rPr>
        <w:t xml:space="preserve"> v. 54, n. 3, p. 166-171, </w:t>
      </w:r>
      <w:r w:rsidR="006410EC" w:rsidRPr="00D95CB6">
        <w:rPr>
          <w:rFonts w:ascii="Times New Roman" w:hAnsi="Times New Roman" w:cs="Times New Roman"/>
          <w:noProof/>
          <w:sz w:val="24"/>
          <w:szCs w:val="24"/>
        </w:rPr>
        <w:t xml:space="preserve">jun. </w:t>
      </w:r>
      <w:r w:rsidR="00F45FF7" w:rsidRPr="00D95CB6">
        <w:rPr>
          <w:rFonts w:ascii="Times New Roman" w:hAnsi="Times New Roman" w:cs="Times New Roman"/>
          <w:noProof/>
          <w:sz w:val="24"/>
          <w:szCs w:val="24"/>
        </w:rPr>
        <w:t xml:space="preserve">2014.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ALFRADIQUE, M</w:t>
      </w:r>
      <w:r w:rsidR="00C118DB" w:rsidRPr="00D95CB6">
        <w:rPr>
          <w:rFonts w:ascii="Times New Roman" w:hAnsi="Times New Roman" w:cs="Times New Roman"/>
          <w:noProof/>
          <w:sz w:val="24"/>
          <w:szCs w:val="24"/>
        </w:rPr>
        <w:t>aria</w:t>
      </w:r>
      <w:r w:rsidRPr="00D95CB6">
        <w:rPr>
          <w:rFonts w:ascii="Times New Roman" w:hAnsi="Times New Roman" w:cs="Times New Roman"/>
          <w:noProof/>
          <w:sz w:val="24"/>
          <w:szCs w:val="24"/>
        </w:rPr>
        <w:t xml:space="preserve"> E</w:t>
      </w:r>
      <w:r w:rsidR="00C118DB" w:rsidRPr="00D95CB6">
        <w:rPr>
          <w:rFonts w:ascii="Times New Roman" w:hAnsi="Times New Roman" w:cs="Times New Roman"/>
          <w:noProof/>
          <w:sz w:val="24"/>
          <w:szCs w:val="24"/>
        </w:rPr>
        <w:t>lmira</w:t>
      </w:r>
      <w:r w:rsidRPr="00D95CB6">
        <w:rPr>
          <w:rFonts w:ascii="Times New Roman" w:hAnsi="Times New Roman" w:cs="Times New Roman"/>
          <w:noProof/>
          <w:sz w:val="24"/>
          <w:szCs w:val="24"/>
        </w:rPr>
        <w:t xml:space="preserve"> et al. Internações por condições sensíveis à atenção primária: a construção da lista brasileira como ferramenta para medir o desempenho do sistema de saúde (Projeto ICSAP - Brasil). </w:t>
      </w:r>
      <w:r w:rsidRPr="00D95CB6">
        <w:rPr>
          <w:rFonts w:ascii="Times New Roman" w:hAnsi="Times New Roman" w:cs="Times New Roman"/>
          <w:b/>
          <w:bCs/>
          <w:noProof/>
          <w:sz w:val="24"/>
          <w:szCs w:val="24"/>
          <w:lang w:val="en-US"/>
        </w:rPr>
        <w:t>Cadernos de Saúde Pública</w:t>
      </w:r>
      <w:r w:rsidRPr="00D95CB6">
        <w:rPr>
          <w:rFonts w:ascii="Times New Roman" w:hAnsi="Times New Roman" w:cs="Times New Roman"/>
          <w:noProof/>
          <w:sz w:val="24"/>
          <w:szCs w:val="24"/>
          <w:lang w:val="en-US"/>
        </w:rPr>
        <w:t xml:space="preserve">, </w:t>
      </w:r>
      <w:r w:rsidR="005345DB" w:rsidRPr="00D95CB6">
        <w:rPr>
          <w:rFonts w:ascii="Times New Roman" w:hAnsi="Times New Roman" w:cs="Times New Roman"/>
          <w:noProof/>
          <w:sz w:val="24"/>
          <w:szCs w:val="24"/>
          <w:lang w:val="en-US"/>
        </w:rPr>
        <w:t xml:space="preserve">Rio de Janeiro, </w:t>
      </w:r>
      <w:r w:rsidRPr="00D95CB6">
        <w:rPr>
          <w:rFonts w:ascii="Times New Roman" w:hAnsi="Times New Roman" w:cs="Times New Roman"/>
          <w:noProof/>
          <w:sz w:val="24"/>
          <w:szCs w:val="24"/>
          <w:lang w:val="en-US"/>
        </w:rPr>
        <w:t xml:space="preserve">v. 25, n. 6, p. 1337-1349, jun. 2009.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ANAND, S</w:t>
      </w:r>
      <w:r w:rsidR="00383ADD" w:rsidRPr="00D95CB6">
        <w:rPr>
          <w:rFonts w:ascii="Times New Roman" w:hAnsi="Times New Roman" w:cs="Times New Roman"/>
          <w:noProof/>
          <w:sz w:val="24"/>
          <w:szCs w:val="24"/>
          <w:lang w:val="en-US"/>
        </w:rPr>
        <w:t>udhir</w:t>
      </w:r>
      <w:r w:rsidRPr="00D95CB6">
        <w:rPr>
          <w:rFonts w:ascii="Times New Roman" w:hAnsi="Times New Roman" w:cs="Times New Roman"/>
          <w:noProof/>
          <w:sz w:val="24"/>
          <w:szCs w:val="24"/>
          <w:lang w:val="en-US"/>
        </w:rPr>
        <w:t xml:space="preserve">; BARNIGHAUSEN, </w:t>
      </w:r>
      <w:r w:rsidR="006870D2" w:rsidRPr="00D95CB6">
        <w:rPr>
          <w:rFonts w:ascii="Times New Roman" w:hAnsi="Times New Roman" w:cs="Times New Roman"/>
          <w:noProof/>
          <w:sz w:val="24"/>
          <w:szCs w:val="24"/>
          <w:lang w:val="en-US"/>
        </w:rPr>
        <w:t>Até</w:t>
      </w:r>
      <w:r w:rsidRPr="00D95CB6">
        <w:rPr>
          <w:rFonts w:ascii="Times New Roman" w:hAnsi="Times New Roman" w:cs="Times New Roman"/>
          <w:noProof/>
          <w:sz w:val="24"/>
          <w:szCs w:val="24"/>
          <w:lang w:val="en-US"/>
        </w:rPr>
        <w:t xml:space="preserve">. Human resources and health outcomes: cross-country econometric study. </w:t>
      </w:r>
      <w:r w:rsidRPr="00D95CB6">
        <w:rPr>
          <w:rFonts w:ascii="Times New Roman" w:hAnsi="Times New Roman" w:cs="Times New Roman"/>
          <w:b/>
          <w:bCs/>
          <w:noProof/>
          <w:sz w:val="24"/>
          <w:szCs w:val="24"/>
          <w:lang w:val="en-US"/>
        </w:rPr>
        <w:t>Lancet</w:t>
      </w:r>
      <w:r w:rsidR="005345DB" w:rsidRPr="00D95CB6">
        <w:rPr>
          <w:rFonts w:ascii="Times New Roman" w:hAnsi="Times New Roman" w:cs="Times New Roman"/>
          <w:bCs/>
          <w:noProof/>
          <w:sz w:val="24"/>
          <w:szCs w:val="24"/>
          <w:lang w:val="en-US"/>
        </w:rPr>
        <w:t>,</w:t>
      </w:r>
      <w:r w:rsidRPr="00D95CB6">
        <w:rPr>
          <w:rFonts w:ascii="Times New Roman" w:hAnsi="Times New Roman" w:cs="Times New Roman"/>
          <w:b/>
          <w:bCs/>
          <w:noProof/>
          <w:sz w:val="24"/>
          <w:szCs w:val="24"/>
          <w:lang w:val="en-US"/>
        </w:rPr>
        <w:t xml:space="preserve"> </w:t>
      </w:r>
      <w:r w:rsidRPr="00D95CB6">
        <w:rPr>
          <w:rFonts w:ascii="Times New Roman" w:hAnsi="Times New Roman" w:cs="Times New Roman"/>
          <w:bCs/>
          <w:noProof/>
          <w:sz w:val="24"/>
          <w:szCs w:val="24"/>
          <w:lang w:val="en-US"/>
        </w:rPr>
        <w:t>London</w:t>
      </w:r>
      <w:r w:rsidRPr="00D95CB6">
        <w:rPr>
          <w:rFonts w:ascii="Times New Roman" w:hAnsi="Times New Roman" w:cs="Times New Roman"/>
          <w:noProof/>
          <w:sz w:val="24"/>
          <w:szCs w:val="24"/>
          <w:lang w:val="en-US"/>
        </w:rPr>
        <w:t xml:space="preserve">, v. 364, n. 9445, p. 1603-1609, </w:t>
      </w:r>
      <w:r w:rsidR="005345DB" w:rsidRPr="00D95CB6">
        <w:rPr>
          <w:rFonts w:ascii="Times New Roman" w:hAnsi="Times New Roman" w:cs="Times New Roman"/>
          <w:noProof/>
          <w:sz w:val="24"/>
          <w:szCs w:val="24"/>
          <w:lang w:val="en-US"/>
        </w:rPr>
        <w:t>o</w:t>
      </w:r>
      <w:r w:rsidR="00974496" w:rsidRPr="00D95CB6">
        <w:rPr>
          <w:rFonts w:ascii="Times New Roman" w:hAnsi="Times New Roman" w:cs="Times New Roman"/>
          <w:noProof/>
          <w:sz w:val="24"/>
          <w:szCs w:val="24"/>
          <w:lang w:val="en-US"/>
        </w:rPr>
        <w:t>c</w:t>
      </w:r>
      <w:r w:rsidRPr="00D95CB6">
        <w:rPr>
          <w:rFonts w:ascii="Times New Roman" w:hAnsi="Times New Roman" w:cs="Times New Roman"/>
          <w:noProof/>
          <w:sz w:val="24"/>
          <w:szCs w:val="24"/>
          <w:lang w:val="en-US"/>
        </w:rPr>
        <w:t xml:space="preserve">t. 2004.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AQUINO, R</w:t>
      </w:r>
      <w:r w:rsidR="00265B96" w:rsidRPr="00D95CB6">
        <w:rPr>
          <w:rFonts w:ascii="Times New Roman" w:hAnsi="Times New Roman" w:cs="Times New Roman"/>
          <w:noProof/>
          <w:sz w:val="24"/>
          <w:szCs w:val="24"/>
          <w:lang w:val="en-US"/>
        </w:rPr>
        <w:t>osana</w:t>
      </w:r>
      <w:r w:rsidRPr="00D95CB6">
        <w:rPr>
          <w:rFonts w:ascii="Times New Roman" w:hAnsi="Times New Roman" w:cs="Times New Roman"/>
          <w:noProof/>
          <w:sz w:val="24"/>
          <w:szCs w:val="24"/>
          <w:lang w:val="en-US"/>
        </w:rPr>
        <w:t>.; OLIVEIRA, N</w:t>
      </w:r>
      <w:r w:rsidR="00265B96" w:rsidRPr="00D95CB6">
        <w:rPr>
          <w:rFonts w:ascii="Times New Roman" w:hAnsi="Times New Roman" w:cs="Times New Roman"/>
          <w:noProof/>
          <w:sz w:val="24"/>
          <w:szCs w:val="24"/>
          <w:lang w:val="en-US"/>
        </w:rPr>
        <w:t>elson</w:t>
      </w:r>
      <w:r w:rsidRPr="00D95CB6">
        <w:rPr>
          <w:rFonts w:ascii="Times New Roman" w:hAnsi="Times New Roman" w:cs="Times New Roman"/>
          <w:noProof/>
          <w:sz w:val="24"/>
          <w:szCs w:val="24"/>
          <w:lang w:val="en-US"/>
        </w:rPr>
        <w:t xml:space="preserve"> F.</w:t>
      </w:r>
      <w:r w:rsidR="00265B96" w:rsidRPr="00D95CB6">
        <w:rPr>
          <w:rFonts w:ascii="Times New Roman" w:hAnsi="Times New Roman" w:cs="Times New Roman"/>
          <w:noProof/>
          <w:sz w:val="24"/>
          <w:szCs w:val="24"/>
          <w:lang w:val="en-US"/>
        </w:rPr>
        <w:t xml:space="preserve"> de</w:t>
      </w:r>
      <w:r w:rsidRPr="00D95CB6">
        <w:rPr>
          <w:rFonts w:ascii="Times New Roman" w:hAnsi="Times New Roman" w:cs="Times New Roman"/>
          <w:noProof/>
          <w:sz w:val="24"/>
          <w:szCs w:val="24"/>
          <w:lang w:val="en-US"/>
        </w:rPr>
        <w:t>; BARRETO, M</w:t>
      </w:r>
      <w:r w:rsidR="00265B96" w:rsidRPr="00D95CB6">
        <w:rPr>
          <w:rFonts w:ascii="Times New Roman" w:hAnsi="Times New Roman" w:cs="Times New Roman"/>
          <w:noProof/>
          <w:sz w:val="24"/>
          <w:szCs w:val="24"/>
          <w:lang w:val="en-US"/>
        </w:rPr>
        <w:t>aurício</w:t>
      </w:r>
      <w:r w:rsidRPr="00D95CB6">
        <w:rPr>
          <w:rFonts w:ascii="Times New Roman" w:hAnsi="Times New Roman" w:cs="Times New Roman"/>
          <w:noProof/>
          <w:sz w:val="24"/>
          <w:szCs w:val="24"/>
          <w:lang w:val="en-US"/>
        </w:rPr>
        <w:t xml:space="preserve"> L. Impact of the Family Health Program on Infant Mortality in Brazilian Municipalities. </w:t>
      </w:r>
      <w:r w:rsidRPr="00D95CB6">
        <w:rPr>
          <w:rFonts w:ascii="Times New Roman" w:hAnsi="Times New Roman" w:cs="Times New Roman"/>
          <w:b/>
          <w:bCs/>
          <w:noProof/>
          <w:sz w:val="24"/>
          <w:szCs w:val="24"/>
          <w:lang w:val="en-US"/>
        </w:rPr>
        <w:t>American Journal of Public Health</w:t>
      </w:r>
      <w:r w:rsidRPr="00D95CB6">
        <w:rPr>
          <w:rFonts w:ascii="Times New Roman" w:hAnsi="Times New Roman" w:cs="Times New Roman"/>
          <w:noProof/>
          <w:sz w:val="24"/>
          <w:szCs w:val="24"/>
          <w:lang w:val="en-US"/>
        </w:rPr>
        <w:t xml:space="preserve">, </w:t>
      </w:r>
      <w:r w:rsidR="005345DB" w:rsidRPr="00D95CB6">
        <w:rPr>
          <w:rFonts w:ascii="Times New Roman" w:hAnsi="Times New Roman" w:cs="Times New Roman"/>
          <w:noProof/>
          <w:sz w:val="24"/>
          <w:szCs w:val="24"/>
          <w:lang w:val="en-US"/>
        </w:rPr>
        <w:t xml:space="preserve">Birmingham, </w:t>
      </w:r>
      <w:r w:rsidRPr="00D95CB6">
        <w:rPr>
          <w:rFonts w:ascii="Times New Roman" w:hAnsi="Times New Roman" w:cs="Times New Roman"/>
          <w:noProof/>
          <w:sz w:val="24"/>
          <w:szCs w:val="24"/>
          <w:lang w:val="en-US"/>
        </w:rPr>
        <w:t xml:space="preserve">v. 99, n. 1, p. 87-93, jan. 2009.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 xml:space="preserve">BARBOSA, </w:t>
      </w:r>
      <w:r w:rsidR="00265B96" w:rsidRPr="00D95CB6">
        <w:rPr>
          <w:rFonts w:ascii="Times New Roman" w:hAnsi="Times New Roman" w:cs="Times New Roman"/>
          <w:noProof/>
          <w:sz w:val="24"/>
          <w:szCs w:val="24"/>
          <w:lang w:val="en-US"/>
        </w:rPr>
        <w:t>Allan Claudius Queiroz</w:t>
      </w:r>
      <w:r w:rsidRPr="00D95CB6">
        <w:rPr>
          <w:rFonts w:ascii="Times New Roman" w:hAnsi="Times New Roman" w:cs="Times New Roman"/>
          <w:noProof/>
          <w:sz w:val="24"/>
          <w:szCs w:val="24"/>
          <w:lang w:val="en-US"/>
        </w:rPr>
        <w:t xml:space="preserve"> et al. </w:t>
      </w:r>
      <w:r w:rsidRPr="00D95CB6">
        <w:rPr>
          <w:rFonts w:ascii="Times New Roman" w:hAnsi="Times New Roman" w:cs="Times New Roman"/>
          <w:noProof/>
          <w:sz w:val="24"/>
          <w:szCs w:val="24"/>
        </w:rPr>
        <w:t xml:space="preserve">Programa Mais Médicos: como avaliar o impacto de uma abordagem inovadora para superação de iniquidades em recursos humanos. </w:t>
      </w:r>
      <w:r w:rsidRPr="00D95CB6">
        <w:rPr>
          <w:rFonts w:ascii="Times New Roman" w:hAnsi="Times New Roman" w:cs="Times New Roman"/>
          <w:b/>
          <w:bCs/>
          <w:noProof/>
          <w:sz w:val="24"/>
          <w:szCs w:val="24"/>
          <w:lang w:val="en-US"/>
        </w:rPr>
        <w:t>Revista Panamericana de Salud P</w:t>
      </w:r>
      <w:r w:rsidR="00BD6519" w:rsidRPr="00D95CB6">
        <w:rPr>
          <w:rFonts w:ascii="Times New Roman" w:hAnsi="Times New Roman" w:cs="Times New Roman"/>
          <w:b/>
          <w:bCs/>
          <w:noProof/>
          <w:sz w:val="24"/>
          <w:szCs w:val="24"/>
          <w:lang w:val="en-US"/>
        </w:rPr>
        <w:t>u</w:t>
      </w:r>
      <w:r w:rsidRPr="00D95CB6">
        <w:rPr>
          <w:rFonts w:ascii="Times New Roman" w:hAnsi="Times New Roman" w:cs="Times New Roman"/>
          <w:b/>
          <w:bCs/>
          <w:noProof/>
          <w:sz w:val="24"/>
          <w:szCs w:val="24"/>
          <w:lang w:val="en-US"/>
        </w:rPr>
        <w:t>blica</w:t>
      </w:r>
      <w:r w:rsidRPr="00D95CB6">
        <w:rPr>
          <w:rFonts w:ascii="Times New Roman" w:hAnsi="Times New Roman" w:cs="Times New Roman"/>
          <w:noProof/>
          <w:sz w:val="24"/>
          <w:szCs w:val="24"/>
          <w:lang w:val="en-US"/>
        </w:rPr>
        <w:t>,</w:t>
      </w:r>
      <w:r w:rsidR="005345DB" w:rsidRPr="00D95CB6">
        <w:rPr>
          <w:rFonts w:ascii="Times New Roman" w:hAnsi="Times New Roman" w:cs="Times New Roman"/>
          <w:noProof/>
          <w:sz w:val="24"/>
          <w:szCs w:val="24"/>
          <w:lang w:val="en-US"/>
        </w:rPr>
        <w:t xml:space="preserve"> Washington,</w:t>
      </w:r>
      <w:r w:rsidRPr="00D95CB6">
        <w:rPr>
          <w:rFonts w:ascii="Times New Roman" w:hAnsi="Times New Roman" w:cs="Times New Roman"/>
          <w:noProof/>
          <w:sz w:val="24"/>
          <w:szCs w:val="24"/>
          <w:lang w:val="en-US"/>
        </w:rPr>
        <w:t xml:space="preserve"> v. 42, n. 185, p. 1-8, </w:t>
      </w:r>
      <w:r w:rsidR="00974496" w:rsidRPr="00D95CB6">
        <w:rPr>
          <w:rFonts w:ascii="Times New Roman" w:hAnsi="Times New Roman" w:cs="Times New Roman"/>
          <w:noProof/>
          <w:sz w:val="24"/>
          <w:szCs w:val="24"/>
          <w:lang w:val="en-US"/>
        </w:rPr>
        <w:t xml:space="preserve">oct. </w:t>
      </w:r>
      <w:r w:rsidRPr="00D95CB6">
        <w:rPr>
          <w:rFonts w:ascii="Times New Roman" w:hAnsi="Times New Roman" w:cs="Times New Roman"/>
          <w:noProof/>
          <w:sz w:val="24"/>
          <w:szCs w:val="24"/>
          <w:lang w:val="en-US"/>
        </w:rPr>
        <w:t xml:space="preserve">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5E2DC1">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BARRETO, M</w:t>
      </w:r>
      <w:r w:rsidR="00F20E12" w:rsidRPr="00D95CB6">
        <w:rPr>
          <w:rFonts w:ascii="Times New Roman" w:hAnsi="Times New Roman" w:cs="Times New Roman"/>
          <w:noProof/>
          <w:sz w:val="24"/>
          <w:szCs w:val="24"/>
          <w:lang w:val="en-US"/>
        </w:rPr>
        <w:t>aurício</w:t>
      </w:r>
      <w:r w:rsidRPr="00D95CB6">
        <w:rPr>
          <w:rFonts w:ascii="Times New Roman" w:hAnsi="Times New Roman" w:cs="Times New Roman"/>
          <w:noProof/>
          <w:sz w:val="24"/>
          <w:szCs w:val="24"/>
          <w:lang w:val="en-US"/>
        </w:rPr>
        <w:t xml:space="preserve"> L</w:t>
      </w:r>
      <w:r w:rsidR="00F20E12" w:rsidRPr="00D95CB6">
        <w:rPr>
          <w:rFonts w:ascii="Times New Roman" w:hAnsi="Times New Roman" w:cs="Times New Roman"/>
          <w:noProof/>
          <w:sz w:val="24"/>
          <w:szCs w:val="24"/>
          <w:lang w:val="en-US"/>
        </w:rPr>
        <w:t>ima</w:t>
      </w:r>
      <w:r w:rsidRPr="00D95CB6">
        <w:rPr>
          <w:rFonts w:ascii="Times New Roman" w:hAnsi="Times New Roman" w:cs="Times New Roman"/>
          <w:noProof/>
          <w:sz w:val="24"/>
          <w:szCs w:val="24"/>
          <w:lang w:val="en-US"/>
        </w:rPr>
        <w:t xml:space="preserve">. Invited Commentary on Quasi-Experiments: Going Beyond the Observational and Experimental Dichotomy in Epidemiological Study Design. </w:t>
      </w:r>
      <w:r w:rsidRPr="00D95CB6">
        <w:rPr>
          <w:rFonts w:ascii="Times New Roman" w:hAnsi="Times New Roman" w:cs="Times New Roman"/>
          <w:b/>
          <w:bCs/>
          <w:noProof/>
          <w:sz w:val="24"/>
          <w:szCs w:val="24"/>
          <w:lang w:val="en-US"/>
        </w:rPr>
        <w:t>Current Epidemiology Reports</w:t>
      </w:r>
      <w:r w:rsidRPr="00D95CB6">
        <w:rPr>
          <w:rFonts w:ascii="Times New Roman" w:hAnsi="Times New Roman" w:cs="Times New Roman"/>
          <w:noProof/>
          <w:sz w:val="24"/>
          <w:szCs w:val="24"/>
          <w:lang w:val="en-US"/>
        </w:rPr>
        <w:t xml:space="preserve">, </w:t>
      </w:r>
      <w:r w:rsidR="005E2DC1" w:rsidRPr="00D95CB6">
        <w:rPr>
          <w:rFonts w:ascii="Times New Roman" w:hAnsi="Times New Roman" w:cs="Times New Roman"/>
          <w:noProof/>
          <w:sz w:val="24"/>
          <w:szCs w:val="24"/>
          <w:lang w:val="en-US"/>
        </w:rPr>
        <w:t>Germany</w:t>
      </w:r>
      <w:r w:rsidR="00B34084" w:rsidRPr="00D95CB6">
        <w:rPr>
          <w:rFonts w:ascii="Times New Roman" w:hAnsi="Times New Roman" w:cs="Times New Roman"/>
          <w:noProof/>
          <w:sz w:val="24"/>
          <w:szCs w:val="24"/>
          <w:lang w:val="en-US"/>
        </w:rPr>
        <w:t xml:space="preserve">, </w:t>
      </w:r>
      <w:r w:rsidRPr="00D95CB6">
        <w:rPr>
          <w:rFonts w:ascii="Times New Roman" w:hAnsi="Times New Roman" w:cs="Times New Roman"/>
          <w:noProof/>
          <w:sz w:val="24"/>
          <w:szCs w:val="24"/>
          <w:lang w:val="en-US"/>
        </w:rPr>
        <w:t xml:space="preserve">v. 3, n. 4, p. 259-261, </w:t>
      </w:r>
      <w:r w:rsidR="005E2DC1" w:rsidRPr="00D95CB6">
        <w:rPr>
          <w:rFonts w:ascii="Times New Roman" w:hAnsi="Times New Roman" w:cs="Times New Roman"/>
          <w:noProof/>
          <w:sz w:val="24"/>
          <w:szCs w:val="24"/>
          <w:lang w:val="en-US"/>
        </w:rPr>
        <w:t xml:space="preserve">oct. </w:t>
      </w:r>
      <w:r w:rsidRPr="00D95CB6">
        <w:rPr>
          <w:rFonts w:ascii="Times New Roman" w:hAnsi="Times New Roman" w:cs="Times New Roman"/>
          <w:noProof/>
          <w:sz w:val="24"/>
          <w:szCs w:val="24"/>
          <w:lang w:val="en-US"/>
        </w:rPr>
        <w:t xml:space="preserve">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t>BERMÚDEZ-TAMAYO, C</w:t>
      </w:r>
      <w:r w:rsidR="00F20E12" w:rsidRPr="00D95CB6">
        <w:rPr>
          <w:rFonts w:ascii="Times New Roman" w:hAnsi="Times New Roman" w:cs="Times New Roman"/>
          <w:noProof/>
          <w:sz w:val="24"/>
          <w:szCs w:val="24"/>
          <w:lang w:val="en-US"/>
        </w:rPr>
        <w:t>lara</w:t>
      </w:r>
      <w:r w:rsidRPr="00D95CB6">
        <w:rPr>
          <w:rFonts w:ascii="Times New Roman" w:hAnsi="Times New Roman" w:cs="Times New Roman"/>
          <w:noProof/>
          <w:sz w:val="24"/>
          <w:szCs w:val="24"/>
          <w:lang w:val="en-US"/>
        </w:rPr>
        <w:t xml:space="preserve"> et al. </w:t>
      </w:r>
      <w:r w:rsidRPr="00D95CB6">
        <w:rPr>
          <w:rFonts w:ascii="Times New Roman" w:hAnsi="Times New Roman" w:cs="Times New Roman"/>
          <w:noProof/>
          <w:sz w:val="24"/>
          <w:szCs w:val="24"/>
        </w:rPr>
        <w:t xml:space="preserve">Características organizativas de la atención primaria y hospitalización por los principales ambulatory care sensitive conditions. </w:t>
      </w:r>
      <w:r w:rsidRPr="00D95CB6">
        <w:rPr>
          <w:rFonts w:ascii="Times New Roman" w:hAnsi="Times New Roman" w:cs="Times New Roman"/>
          <w:b/>
          <w:bCs/>
          <w:noProof/>
          <w:sz w:val="24"/>
          <w:szCs w:val="24"/>
        </w:rPr>
        <w:t>Atención Primaria</w:t>
      </w:r>
      <w:r w:rsidRPr="00D95CB6">
        <w:rPr>
          <w:rFonts w:ascii="Times New Roman" w:hAnsi="Times New Roman" w:cs="Times New Roman"/>
          <w:noProof/>
          <w:sz w:val="24"/>
          <w:szCs w:val="24"/>
        </w:rPr>
        <w:t>,</w:t>
      </w:r>
      <w:r w:rsidR="008F3DCE" w:rsidRPr="00D95CB6">
        <w:rPr>
          <w:rFonts w:ascii="Times New Roman" w:hAnsi="Times New Roman" w:cs="Times New Roman"/>
          <w:noProof/>
          <w:sz w:val="24"/>
          <w:szCs w:val="24"/>
        </w:rPr>
        <w:t xml:space="preserve"> Barcelona, </w:t>
      </w:r>
      <w:r w:rsidRPr="00D95CB6">
        <w:rPr>
          <w:rFonts w:ascii="Times New Roman" w:hAnsi="Times New Roman" w:cs="Times New Roman"/>
          <w:noProof/>
          <w:sz w:val="24"/>
          <w:szCs w:val="24"/>
        </w:rPr>
        <w:t xml:space="preserve">v. 33, n. 6, p. 305-311, </w:t>
      </w:r>
      <w:r w:rsidR="005E4733" w:rsidRPr="00D95CB6">
        <w:rPr>
          <w:rFonts w:ascii="Times New Roman" w:hAnsi="Times New Roman" w:cs="Times New Roman"/>
          <w:noProof/>
          <w:sz w:val="24"/>
          <w:szCs w:val="24"/>
        </w:rPr>
        <w:t xml:space="preserve">feb. </w:t>
      </w:r>
      <w:r w:rsidRPr="00D95CB6">
        <w:rPr>
          <w:rFonts w:ascii="Times New Roman" w:hAnsi="Times New Roman" w:cs="Times New Roman"/>
          <w:noProof/>
          <w:sz w:val="24"/>
          <w:szCs w:val="24"/>
        </w:rPr>
        <w:t xml:space="preserve">2004.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BITTAR, O</w:t>
      </w:r>
      <w:r w:rsidR="006F50C0" w:rsidRPr="00D95CB6">
        <w:rPr>
          <w:rFonts w:ascii="Times New Roman" w:hAnsi="Times New Roman" w:cs="Times New Roman"/>
          <w:noProof/>
          <w:sz w:val="24"/>
          <w:szCs w:val="24"/>
        </w:rPr>
        <w:t xml:space="preserve">límpio </w:t>
      </w:r>
      <w:r w:rsidRPr="00D95CB6">
        <w:rPr>
          <w:rFonts w:ascii="Times New Roman" w:hAnsi="Times New Roman" w:cs="Times New Roman"/>
          <w:noProof/>
          <w:sz w:val="24"/>
          <w:szCs w:val="24"/>
        </w:rPr>
        <w:t>J</w:t>
      </w:r>
      <w:r w:rsidR="006F50C0" w:rsidRPr="00D95CB6">
        <w:rPr>
          <w:rFonts w:ascii="Times New Roman" w:hAnsi="Times New Roman" w:cs="Times New Roman"/>
          <w:noProof/>
          <w:sz w:val="24"/>
          <w:szCs w:val="24"/>
        </w:rPr>
        <w:t xml:space="preserve">osé </w:t>
      </w:r>
      <w:r w:rsidRPr="00D95CB6">
        <w:rPr>
          <w:rFonts w:ascii="Times New Roman" w:hAnsi="Times New Roman" w:cs="Times New Roman"/>
          <w:noProof/>
          <w:sz w:val="24"/>
          <w:szCs w:val="24"/>
        </w:rPr>
        <w:t>N</w:t>
      </w:r>
      <w:r w:rsidR="006F50C0" w:rsidRPr="00D95CB6">
        <w:rPr>
          <w:rFonts w:ascii="Times New Roman" w:hAnsi="Times New Roman" w:cs="Times New Roman"/>
          <w:noProof/>
          <w:sz w:val="24"/>
          <w:szCs w:val="24"/>
        </w:rPr>
        <w:t>ogueira</w:t>
      </w:r>
      <w:r w:rsidRPr="00D95CB6">
        <w:rPr>
          <w:rFonts w:ascii="Times New Roman" w:hAnsi="Times New Roman" w:cs="Times New Roman"/>
          <w:noProof/>
          <w:sz w:val="24"/>
          <w:szCs w:val="24"/>
        </w:rPr>
        <w:t xml:space="preserve">. O mercado médico no Brasil. </w:t>
      </w:r>
      <w:r w:rsidRPr="00D95CB6">
        <w:rPr>
          <w:rFonts w:ascii="Times New Roman" w:hAnsi="Times New Roman" w:cs="Times New Roman"/>
          <w:b/>
          <w:bCs/>
          <w:noProof/>
          <w:sz w:val="24"/>
          <w:szCs w:val="24"/>
        </w:rPr>
        <w:t xml:space="preserve">Revista de Administração </w:t>
      </w:r>
      <w:r w:rsidRPr="00D95CB6">
        <w:rPr>
          <w:rFonts w:ascii="Times New Roman" w:hAnsi="Times New Roman" w:cs="Times New Roman"/>
          <w:b/>
          <w:bCs/>
          <w:noProof/>
          <w:sz w:val="24"/>
          <w:szCs w:val="24"/>
        </w:rPr>
        <w:lastRenderedPageBreak/>
        <w:t>Pública</w:t>
      </w:r>
      <w:r w:rsidRPr="00D95CB6">
        <w:rPr>
          <w:rFonts w:ascii="Times New Roman" w:hAnsi="Times New Roman" w:cs="Times New Roman"/>
          <w:noProof/>
          <w:sz w:val="24"/>
          <w:szCs w:val="24"/>
        </w:rPr>
        <w:t xml:space="preserve">, </w:t>
      </w:r>
      <w:r w:rsidR="008F3DCE"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33, n. 1, p. 55-66, </w:t>
      </w:r>
      <w:r w:rsidR="008F3DCE" w:rsidRPr="00D95CB6">
        <w:rPr>
          <w:rFonts w:ascii="Times New Roman" w:hAnsi="Times New Roman" w:cs="Times New Roman"/>
          <w:noProof/>
          <w:sz w:val="24"/>
          <w:szCs w:val="24"/>
        </w:rPr>
        <w:t>jan.</w:t>
      </w:r>
      <w:r w:rsidR="0067414C" w:rsidRPr="00D95CB6">
        <w:rPr>
          <w:rFonts w:ascii="Times New Roman" w:hAnsi="Times New Roman" w:cs="Times New Roman"/>
          <w:noProof/>
          <w:sz w:val="24"/>
          <w:szCs w:val="24"/>
        </w:rPr>
        <w:t>/</w:t>
      </w:r>
      <w:r w:rsidR="008F3DCE" w:rsidRPr="00D95CB6">
        <w:rPr>
          <w:rFonts w:ascii="Times New Roman" w:hAnsi="Times New Roman" w:cs="Times New Roman"/>
          <w:noProof/>
          <w:sz w:val="24"/>
          <w:szCs w:val="24"/>
        </w:rPr>
        <w:t xml:space="preserve">fev. </w:t>
      </w:r>
      <w:r w:rsidRPr="00D95CB6">
        <w:rPr>
          <w:rFonts w:ascii="Times New Roman" w:hAnsi="Times New Roman" w:cs="Times New Roman"/>
          <w:noProof/>
          <w:sz w:val="24"/>
          <w:szCs w:val="24"/>
        </w:rPr>
        <w:t xml:space="preserve">1999.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BRASIL. </w:t>
      </w:r>
      <w:r w:rsidRPr="00D95CB6">
        <w:rPr>
          <w:rFonts w:ascii="Times New Roman" w:hAnsi="Times New Roman" w:cs="Times New Roman"/>
          <w:bCs/>
          <w:noProof/>
          <w:sz w:val="24"/>
          <w:szCs w:val="24"/>
        </w:rPr>
        <w:t>Tribunal de Contas da União</w:t>
      </w:r>
      <w:r w:rsidRPr="00D95CB6">
        <w:rPr>
          <w:rFonts w:ascii="Times New Roman" w:hAnsi="Times New Roman" w:cs="Times New Roman"/>
          <w:b/>
          <w:bCs/>
          <w:noProof/>
          <w:sz w:val="24"/>
          <w:szCs w:val="24"/>
        </w:rPr>
        <w:t xml:space="preserve">. Acórdão 360/2017. </w:t>
      </w:r>
      <w:r w:rsidRPr="00D95CB6">
        <w:rPr>
          <w:rFonts w:ascii="Times New Roman" w:hAnsi="Times New Roman" w:cs="Times New Roman"/>
          <w:bCs/>
          <w:noProof/>
          <w:sz w:val="24"/>
          <w:szCs w:val="24"/>
        </w:rPr>
        <w:t>Plenário. Relator: Benjamin Zymler. Seção: 08/03/2017</w:t>
      </w:r>
      <w:r w:rsidRPr="00D95CB6">
        <w:rPr>
          <w:rFonts w:ascii="Times New Roman" w:hAnsi="Times New Roman" w:cs="Times New Roman"/>
          <w:noProof/>
          <w:sz w:val="24"/>
          <w:szCs w:val="24"/>
        </w:rPr>
        <w:t xml:space="preserve">, 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BRASIL. </w:t>
      </w:r>
      <w:r w:rsidRPr="00D95CB6">
        <w:rPr>
          <w:rFonts w:ascii="Times New Roman" w:hAnsi="Times New Roman" w:cs="Times New Roman"/>
          <w:b/>
          <w:bCs/>
          <w:noProof/>
          <w:sz w:val="24"/>
          <w:szCs w:val="24"/>
        </w:rPr>
        <w:t>Agenda de Prioridades de Pesquisa do Ministério da Saúde - APPMS</w:t>
      </w:r>
      <w:r w:rsidRPr="00D95CB6">
        <w:rPr>
          <w:rFonts w:ascii="Times New Roman" w:hAnsi="Times New Roman" w:cs="Times New Roman"/>
          <w:noProof/>
          <w:sz w:val="24"/>
          <w:szCs w:val="24"/>
        </w:rPr>
        <w:t>. Brasília: Ministério da Saúde, Secretaria de Ciência, Tecnologia e Insumos Estratégicos, Departamento de Ciência e Tecnologia, 2018a.</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BRASIL. </w:t>
      </w:r>
      <w:r w:rsidRPr="00D95CB6">
        <w:rPr>
          <w:rFonts w:ascii="Times New Roman" w:hAnsi="Times New Roman" w:cs="Times New Roman"/>
          <w:b/>
          <w:bCs/>
          <w:noProof/>
          <w:sz w:val="24"/>
          <w:szCs w:val="24"/>
        </w:rPr>
        <w:t xml:space="preserve">Saúde Brasil 2017: </w:t>
      </w:r>
      <w:r w:rsidRPr="00D95CB6">
        <w:rPr>
          <w:rFonts w:ascii="Times New Roman" w:hAnsi="Times New Roman" w:cs="Times New Roman"/>
          <w:bCs/>
          <w:noProof/>
          <w:sz w:val="24"/>
          <w:szCs w:val="24"/>
        </w:rPr>
        <w:t>uma análise da situação de saúde e os desafios para o alcance dos objetivos de desenvolvimento sustentável</w:t>
      </w:r>
      <w:r w:rsidRPr="00D95CB6">
        <w:rPr>
          <w:rFonts w:ascii="Times New Roman" w:hAnsi="Times New Roman" w:cs="Times New Roman"/>
          <w:noProof/>
          <w:sz w:val="24"/>
          <w:szCs w:val="24"/>
        </w:rPr>
        <w:t xml:space="preserve">. Brasília: Ministério da Saúde, 2018b.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bookmarkStart w:id="23" w:name="_Hlk32331492"/>
      <w:r w:rsidRPr="00D95CB6">
        <w:rPr>
          <w:rFonts w:ascii="Times New Roman" w:hAnsi="Times New Roman" w:cs="Times New Roman"/>
          <w:noProof/>
          <w:sz w:val="24"/>
          <w:szCs w:val="24"/>
        </w:rPr>
        <w:t>CARRILLO</w:t>
      </w:r>
      <w:r w:rsidR="00A00C13" w:rsidRPr="00D95CB6">
        <w:rPr>
          <w:rFonts w:ascii="Times New Roman" w:hAnsi="Times New Roman" w:cs="Times New Roman"/>
          <w:noProof/>
          <w:sz w:val="24"/>
          <w:szCs w:val="24"/>
        </w:rPr>
        <w:t xml:space="preserve"> </w:t>
      </w:r>
      <w:r w:rsidRPr="00D95CB6">
        <w:rPr>
          <w:rFonts w:ascii="Times New Roman" w:hAnsi="Times New Roman" w:cs="Times New Roman"/>
          <w:noProof/>
          <w:sz w:val="24"/>
          <w:szCs w:val="24"/>
        </w:rPr>
        <w:t>B</w:t>
      </w:r>
      <w:r w:rsidR="00FF184C" w:rsidRPr="00D95CB6">
        <w:rPr>
          <w:rFonts w:ascii="Times New Roman" w:hAnsi="Times New Roman" w:cs="Times New Roman"/>
          <w:noProof/>
          <w:sz w:val="24"/>
          <w:szCs w:val="24"/>
        </w:rPr>
        <w:t>ERMÚDEZ</w:t>
      </w:r>
      <w:r w:rsidR="00A00C13" w:rsidRPr="00D95CB6">
        <w:rPr>
          <w:rFonts w:ascii="Times New Roman" w:hAnsi="Times New Roman" w:cs="Times New Roman"/>
          <w:noProof/>
          <w:sz w:val="24"/>
          <w:szCs w:val="24"/>
        </w:rPr>
        <w:t>, Bladimi</w:t>
      </w:r>
      <w:bookmarkEnd w:id="23"/>
      <w:r w:rsidR="00A00C13" w:rsidRPr="00D95CB6">
        <w:rPr>
          <w:rFonts w:ascii="Times New Roman" w:hAnsi="Times New Roman" w:cs="Times New Roman"/>
          <w:noProof/>
          <w:sz w:val="24"/>
          <w:szCs w:val="24"/>
        </w:rPr>
        <w:t>r</w:t>
      </w:r>
      <w:r w:rsidRPr="00D95CB6">
        <w:rPr>
          <w:rFonts w:ascii="Times New Roman" w:hAnsi="Times New Roman" w:cs="Times New Roman"/>
          <w:noProof/>
          <w:sz w:val="24"/>
          <w:szCs w:val="24"/>
        </w:rPr>
        <w:t xml:space="preserve">. </w:t>
      </w:r>
      <w:r w:rsidRPr="00D95CB6">
        <w:rPr>
          <w:rFonts w:ascii="Times New Roman" w:hAnsi="Times New Roman" w:cs="Times New Roman"/>
          <w:b/>
          <w:bCs/>
          <w:noProof/>
          <w:sz w:val="24"/>
          <w:szCs w:val="24"/>
        </w:rPr>
        <w:t>Three Essays On Health Economics</w:t>
      </w:r>
      <w:r w:rsidRPr="00D95CB6">
        <w:rPr>
          <w:rFonts w:ascii="Times New Roman" w:hAnsi="Times New Roman" w:cs="Times New Roman"/>
          <w:noProof/>
          <w:sz w:val="24"/>
          <w:szCs w:val="24"/>
        </w:rPr>
        <w:t xml:space="preserve">. </w:t>
      </w:r>
      <w:r w:rsidR="000F798E" w:rsidRPr="00D95CB6">
        <w:rPr>
          <w:rFonts w:ascii="Times New Roman" w:hAnsi="Times New Roman" w:cs="Times New Roman"/>
          <w:noProof/>
          <w:sz w:val="24"/>
          <w:szCs w:val="24"/>
        </w:rPr>
        <w:t xml:space="preserve">2017. </w:t>
      </w:r>
      <w:r w:rsidRPr="00D95CB6">
        <w:rPr>
          <w:rFonts w:ascii="Times New Roman" w:hAnsi="Times New Roman" w:cs="Times New Roman"/>
          <w:noProof/>
          <w:sz w:val="24"/>
          <w:szCs w:val="24"/>
        </w:rPr>
        <w:t>Tese (</w:t>
      </w:r>
      <w:r w:rsidR="000F798E" w:rsidRPr="00D95CB6">
        <w:rPr>
          <w:rFonts w:ascii="Times New Roman" w:hAnsi="Times New Roman" w:cs="Times New Roman"/>
          <w:noProof/>
          <w:sz w:val="24"/>
          <w:szCs w:val="24"/>
        </w:rPr>
        <w:t>D</w:t>
      </w:r>
      <w:r w:rsidRPr="00D95CB6">
        <w:rPr>
          <w:rFonts w:ascii="Times New Roman" w:hAnsi="Times New Roman" w:cs="Times New Roman"/>
          <w:noProof/>
          <w:sz w:val="24"/>
          <w:szCs w:val="24"/>
        </w:rPr>
        <w:t>outorado)</w:t>
      </w:r>
      <w:r w:rsidR="000F798E" w:rsidRPr="00D95CB6">
        <w:rPr>
          <w:rFonts w:ascii="Times New Roman" w:hAnsi="Times New Roman" w:cs="Times New Roman"/>
          <w:noProof/>
          <w:sz w:val="24"/>
          <w:szCs w:val="24"/>
        </w:rPr>
        <w:t xml:space="preserve"> - Programa de Pós-Graduação em Economia Aplicada, Departamento de Economia Rural, </w:t>
      </w:r>
      <w:r w:rsidRPr="00D95CB6">
        <w:rPr>
          <w:rFonts w:ascii="Times New Roman" w:hAnsi="Times New Roman" w:cs="Times New Roman"/>
          <w:noProof/>
          <w:sz w:val="24"/>
          <w:szCs w:val="24"/>
        </w:rPr>
        <w:t>Uni</w:t>
      </w:r>
      <w:r w:rsidR="001F73CC" w:rsidRPr="00D95CB6">
        <w:rPr>
          <w:rFonts w:ascii="Times New Roman" w:hAnsi="Times New Roman" w:cs="Times New Roman"/>
          <w:noProof/>
          <w:sz w:val="24"/>
          <w:szCs w:val="24"/>
        </w:rPr>
        <w:t>v</w:t>
      </w:r>
      <w:r w:rsidRPr="00D95CB6">
        <w:rPr>
          <w:rFonts w:ascii="Times New Roman" w:hAnsi="Times New Roman" w:cs="Times New Roman"/>
          <w:noProof/>
          <w:sz w:val="24"/>
          <w:szCs w:val="24"/>
        </w:rPr>
        <w:t xml:space="preserve">ersidade Federal de Viçosa, </w:t>
      </w:r>
      <w:r w:rsidR="000F798E" w:rsidRPr="00D95CB6">
        <w:rPr>
          <w:rFonts w:ascii="Times New Roman" w:hAnsi="Times New Roman" w:cs="Times New Roman"/>
          <w:noProof/>
          <w:sz w:val="24"/>
          <w:szCs w:val="24"/>
        </w:rPr>
        <w:t>Viçosa</w:t>
      </w:r>
      <w:r w:rsidRPr="00D95CB6">
        <w:rPr>
          <w:rFonts w:ascii="Times New Roman" w:hAnsi="Times New Roman" w:cs="Times New Roman"/>
          <w:noProof/>
          <w:sz w:val="24"/>
          <w:szCs w:val="24"/>
        </w:rPr>
        <w:t>, 2017.</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CARRILLO, B</w:t>
      </w:r>
      <w:r w:rsidR="000A1712" w:rsidRPr="00D95CB6">
        <w:rPr>
          <w:rFonts w:ascii="Times New Roman" w:hAnsi="Times New Roman" w:cs="Times New Roman"/>
          <w:noProof/>
          <w:sz w:val="24"/>
          <w:szCs w:val="24"/>
          <w:lang w:val="en-US"/>
        </w:rPr>
        <w:t>ladimir</w:t>
      </w:r>
      <w:r w:rsidRPr="00D95CB6">
        <w:rPr>
          <w:rFonts w:ascii="Times New Roman" w:hAnsi="Times New Roman" w:cs="Times New Roman"/>
          <w:noProof/>
          <w:sz w:val="24"/>
          <w:szCs w:val="24"/>
          <w:lang w:val="en-US"/>
        </w:rPr>
        <w:t>; FERES, J</w:t>
      </w:r>
      <w:r w:rsidR="000A1712" w:rsidRPr="00D95CB6">
        <w:rPr>
          <w:rFonts w:ascii="Times New Roman" w:hAnsi="Times New Roman" w:cs="Times New Roman"/>
          <w:noProof/>
          <w:sz w:val="24"/>
          <w:szCs w:val="24"/>
          <w:lang w:val="en-US"/>
        </w:rPr>
        <w:t>osé Gustavo</w:t>
      </w:r>
      <w:r w:rsidRPr="00D95CB6">
        <w:rPr>
          <w:rFonts w:ascii="Times New Roman" w:hAnsi="Times New Roman" w:cs="Times New Roman"/>
          <w:noProof/>
          <w:sz w:val="24"/>
          <w:szCs w:val="24"/>
          <w:lang w:val="en-US"/>
        </w:rPr>
        <w:t xml:space="preserve">. </w:t>
      </w:r>
      <w:r w:rsidRPr="00D95CB6">
        <w:rPr>
          <w:rFonts w:ascii="Times New Roman" w:hAnsi="Times New Roman" w:cs="Times New Roman"/>
          <w:b/>
          <w:bCs/>
          <w:noProof/>
          <w:sz w:val="24"/>
          <w:szCs w:val="24"/>
          <w:lang w:val="en-US"/>
        </w:rPr>
        <w:t xml:space="preserve">More Doctors, Better Health? Evidence from a Physician Distribution Policy. </w:t>
      </w:r>
      <w:r w:rsidRPr="00D95CB6">
        <w:rPr>
          <w:rFonts w:ascii="Times New Roman" w:hAnsi="Times New Roman" w:cs="Times New Roman"/>
          <w:noProof/>
          <w:sz w:val="24"/>
          <w:szCs w:val="24"/>
          <w:lang w:val="en-US"/>
        </w:rPr>
        <w:t>HEDG, c/o Department of Economics, University of York, 2017. Disponível em: https://www.york.ac.uk/media/economics/documents/hedg/workingpapers/1729.pdf. Acesso em: 20 out. 2018.</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CARVALHO, R</w:t>
      </w:r>
      <w:r w:rsidR="000A1712" w:rsidRPr="00D95CB6">
        <w:rPr>
          <w:rFonts w:ascii="Times New Roman" w:hAnsi="Times New Roman" w:cs="Times New Roman"/>
          <w:noProof/>
          <w:sz w:val="24"/>
          <w:szCs w:val="24"/>
        </w:rPr>
        <w:t>enata</w:t>
      </w:r>
      <w:r w:rsidRPr="00D95CB6">
        <w:rPr>
          <w:rFonts w:ascii="Times New Roman" w:hAnsi="Times New Roman" w:cs="Times New Roman"/>
          <w:noProof/>
          <w:sz w:val="24"/>
          <w:szCs w:val="24"/>
        </w:rPr>
        <w:t xml:space="preserve"> A</w:t>
      </w:r>
      <w:r w:rsidR="000A1712" w:rsidRPr="00D95CB6">
        <w:rPr>
          <w:rFonts w:ascii="Times New Roman" w:hAnsi="Times New Roman" w:cs="Times New Roman"/>
          <w:noProof/>
          <w:sz w:val="24"/>
          <w:szCs w:val="24"/>
        </w:rPr>
        <w:t>lves da</w:t>
      </w:r>
      <w:r w:rsidRPr="00D95CB6">
        <w:rPr>
          <w:rFonts w:ascii="Times New Roman" w:hAnsi="Times New Roman" w:cs="Times New Roman"/>
          <w:noProof/>
          <w:sz w:val="24"/>
          <w:szCs w:val="24"/>
        </w:rPr>
        <w:t xml:space="preserve"> S</w:t>
      </w:r>
      <w:r w:rsidR="000A1712" w:rsidRPr="00D95CB6">
        <w:rPr>
          <w:rFonts w:ascii="Times New Roman" w:hAnsi="Times New Roman" w:cs="Times New Roman"/>
          <w:noProof/>
          <w:sz w:val="24"/>
          <w:szCs w:val="24"/>
        </w:rPr>
        <w:t>ilva</w:t>
      </w:r>
      <w:r w:rsidRPr="00D95CB6">
        <w:rPr>
          <w:rFonts w:ascii="Times New Roman" w:hAnsi="Times New Roman" w:cs="Times New Roman"/>
          <w:noProof/>
          <w:sz w:val="24"/>
          <w:szCs w:val="24"/>
        </w:rPr>
        <w:t xml:space="preserve"> et al. Desigualdades em saúde: condições de vida e mortalidade infantil em região do nordeste do Brasil. </w:t>
      </w:r>
      <w:r w:rsidRPr="00D95CB6">
        <w:rPr>
          <w:rFonts w:ascii="Times New Roman" w:hAnsi="Times New Roman" w:cs="Times New Roman"/>
          <w:b/>
          <w:bCs/>
          <w:noProof/>
          <w:sz w:val="24"/>
          <w:szCs w:val="24"/>
        </w:rPr>
        <w:t>Revista de Saúde Pública</w:t>
      </w:r>
      <w:r w:rsidRPr="00D95CB6">
        <w:rPr>
          <w:rFonts w:ascii="Times New Roman" w:hAnsi="Times New Roman" w:cs="Times New Roman"/>
          <w:noProof/>
          <w:sz w:val="24"/>
          <w:szCs w:val="24"/>
        </w:rPr>
        <w:t xml:space="preserve">, </w:t>
      </w:r>
      <w:r w:rsidR="001C6F5B" w:rsidRPr="00D95CB6">
        <w:rPr>
          <w:rFonts w:ascii="Times New Roman" w:hAnsi="Times New Roman" w:cs="Times New Roman"/>
          <w:noProof/>
          <w:sz w:val="24"/>
          <w:szCs w:val="24"/>
        </w:rPr>
        <w:t xml:space="preserve">São Paulo, </w:t>
      </w:r>
      <w:r w:rsidRPr="00D95CB6">
        <w:rPr>
          <w:rFonts w:ascii="Times New Roman" w:hAnsi="Times New Roman" w:cs="Times New Roman"/>
          <w:noProof/>
          <w:sz w:val="24"/>
          <w:szCs w:val="24"/>
        </w:rPr>
        <w:t xml:space="preserve">v. 49, n. 5, p. 1-9, </w:t>
      </w:r>
      <w:r w:rsidR="00667121" w:rsidRPr="00D95CB6">
        <w:rPr>
          <w:rFonts w:ascii="Times New Roman" w:hAnsi="Times New Roman" w:cs="Times New Roman"/>
          <w:noProof/>
          <w:sz w:val="24"/>
          <w:szCs w:val="24"/>
        </w:rPr>
        <w:t xml:space="preserve">fev. </w:t>
      </w:r>
      <w:r w:rsidRPr="00D95CB6">
        <w:rPr>
          <w:rFonts w:ascii="Times New Roman" w:hAnsi="Times New Roman" w:cs="Times New Roman"/>
          <w:noProof/>
          <w:sz w:val="24"/>
          <w:szCs w:val="24"/>
        </w:rPr>
        <w:t xml:space="preserve">2015.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CARVALHO, V</w:t>
      </w:r>
      <w:r w:rsidR="00683348" w:rsidRPr="00D95CB6">
        <w:rPr>
          <w:rFonts w:ascii="Times New Roman" w:hAnsi="Times New Roman" w:cs="Times New Roman"/>
          <w:noProof/>
          <w:sz w:val="24"/>
          <w:szCs w:val="24"/>
        </w:rPr>
        <w:t>iviane</w:t>
      </w:r>
      <w:r w:rsidRPr="00D95CB6">
        <w:rPr>
          <w:rFonts w:ascii="Times New Roman" w:hAnsi="Times New Roman" w:cs="Times New Roman"/>
          <w:noProof/>
          <w:sz w:val="24"/>
          <w:szCs w:val="24"/>
        </w:rPr>
        <w:t xml:space="preserve"> K.</w:t>
      </w:r>
      <w:r w:rsidR="00683348" w:rsidRPr="00D95CB6">
        <w:rPr>
          <w:rFonts w:ascii="Times New Roman" w:hAnsi="Times New Roman" w:cs="Times New Roman"/>
          <w:noProof/>
          <w:sz w:val="24"/>
          <w:szCs w:val="24"/>
        </w:rPr>
        <w:t xml:space="preserve"> da</w:t>
      </w:r>
      <w:r w:rsidRPr="00D95CB6">
        <w:rPr>
          <w:rFonts w:ascii="Times New Roman" w:hAnsi="Times New Roman" w:cs="Times New Roman"/>
          <w:noProof/>
          <w:sz w:val="24"/>
          <w:szCs w:val="24"/>
        </w:rPr>
        <w:t xml:space="preserve"> S</w:t>
      </w:r>
      <w:r w:rsidR="00683348" w:rsidRPr="00D95CB6">
        <w:rPr>
          <w:rFonts w:ascii="Times New Roman" w:hAnsi="Times New Roman" w:cs="Times New Roman"/>
          <w:noProof/>
          <w:sz w:val="24"/>
          <w:szCs w:val="24"/>
        </w:rPr>
        <w:t>ilva</w:t>
      </w:r>
      <w:r w:rsidRPr="00D95CB6">
        <w:rPr>
          <w:rFonts w:ascii="Times New Roman" w:hAnsi="Times New Roman" w:cs="Times New Roman"/>
          <w:noProof/>
          <w:sz w:val="24"/>
          <w:szCs w:val="24"/>
        </w:rPr>
        <w:t>.; MARQUES, C</w:t>
      </w:r>
      <w:r w:rsidR="00683348" w:rsidRPr="00D95CB6">
        <w:rPr>
          <w:rFonts w:ascii="Times New Roman" w:hAnsi="Times New Roman" w:cs="Times New Roman"/>
          <w:noProof/>
          <w:sz w:val="24"/>
          <w:szCs w:val="24"/>
        </w:rPr>
        <w:t>arla</w:t>
      </w:r>
      <w:r w:rsidRPr="00D95CB6">
        <w:rPr>
          <w:rFonts w:ascii="Times New Roman" w:hAnsi="Times New Roman" w:cs="Times New Roman"/>
          <w:noProof/>
          <w:sz w:val="24"/>
          <w:szCs w:val="24"/>
        </w:rPr>
        <w:t xml:space="preserve"> P</w:t>
      </w:r>
      <w:r w:rsidR="00683348" w:rsidRPr="00D95CB6">
        <w:rPr>
          <w:rFonts w:ascii="Times New Roman" w:hAnsi="Times New Roman" w:cs="Times New Roman"/>
          <w:noProof/>
          <w:sz w:val="24"/>
          <w:szCs w:val="24"/>
        </w:rPr>
        <w:t>intas</w:t>
      </w:r>
      <w:r w:rsidRPr="00D95CB6">
        <w:rPr>
          <w:rFonts w:ascii="Times New Roman" w:hAnsi="Times New Roman" w:cs="Times New Roman"/>
          <w:noProof/>
          <w:sz w:val="24"/>
          <w:szCs w:val="24"/>
        </w:rPr>
        <w:t>; SILVA, E</w:t>
      </w:r>
      <w:r w:rsidR="00683348" w:rsidRPr="00D95CB6">
        <w:rPr>
          <w:rFonts w:ascii="Times New Roman" w:hAnsi="Times New Roman" w:cs="Times New Roman"/>
          <w:noProof/>
          <w:sz w:val="24"/>
          <w:szCs w:val="24"/>
        </w:rPr>
        <w:t>verton</w:t>
      </w:r>
      <w:r w:rsidRPr="00D95CB6">
        <w:rPr>
          <w:rFonts w:ascii="Times New Roman" w:hAnsi="Times New Roman" w:cs="Times New Roman"/>
          <w:noProof/>
          <w:sz w:val="24"/>
          <w:szCs w:val="24"/>
        </w:rPr>
        <w:t xml:space="preserve"> N</w:t>
      </w:r>
      <w:r w:rsidR="00683348" w:rsidRPr="00D95CB6">
        <w:rPr>
          <w:rFonts w:ascii="Times New Roman" w:hAnsi="Times New Roman" w:cs="Times New Roman"/>
          <w:noProof/>
          <w:sz w:val="24"/>
          <w:szCs w:val="24"/>
        </w:rPr>
        <w:t>unes da.</w:t>
      </w:r>
      <w:r w:rsidRPr="00D95CB6">
        <w:rPr>
          <w:rFonts w:ascii="Times New Roman" w:hAnsi="Times New Roman" w:cs="Times New Roman"/>
          <w:noProof/>
          <w:sz w:val="24"/>
          <w:szCs w:val="24"/>
        </w:rPr>
        <w:t xml:space="preserve"> A contribuição do Programa Mais Médicos: análise a partir das recomendações da OMS para provimento de médicos. </w:t>
      </w:r>
      <w:r w:rsidRPr="00D95CB6">
        <w:rPr>
          <w:rFonts w:ascii="Times New Roman" w:hAnsi="Times New Roman" w:cs="Times New Roman"/>
          <w:b/>
          <w:bCs/>
          <w:noProof/>
          <w:sz w:val="24"/>
          <w:szCs w:val="24"/>
          <w:lang w:val="en-US"/>
        </w:rPr>
        <w:t>Ciência &amp; Saúde Coletiva</w:t>
      </w:r>
      <w:r w:rsidRPr="00D95CB6">
        <w:rPr>
          <w:rFonts w:ascii="Times New Roman" w:hAnsi="Times New Roman" w:cs="Times New Roman"/>
          <w:noProof/>
          <w:sz w:val="24"/>
          <w:szCs w:val="24"/>
          <w:lang w:val="en-US"/>
        </w:rPr>
        <w:t xml:space="preserve">, </w:t>
      </w:r>
      <w:r w:rsidR="00667121" w:rsidRPr="00D95CB6">
        <w:rPr>
          <w:rFonts w:ascii="Times New Roman" w:hAnsi="Times New Roman" w:cs="Times New Roman"/>
          <w:noProof/>
          <w:sz w:val="24"/>
          <w:szCs w:val="24"/>
          <w:lang w:val="en-US"/>
        </w:rPr>
        <w:t xml:space="preserve">Rio de Janeiro, </w:t>
      </w:r>
      <w:r w:rsidRPr="00D95CB6">
        <w:rPr>
          <w:rFonts w:ascii="Times New Roman" w:hAnsi="Times New Roman" w:cs="Times New Roman"/>
          <w:noProof/>
          <w:sz w:val="24"/>
          <w:szCs w:val="24"/>
          <w:lang w:val="en-US"/>
        </w:rPr>
        <w:t xml:space="preserve">v. 21, n. 9, p. 2773-2784, </w:t>
      </w:r>
      <w:r w:rsidR="00667121" w:rsidRPr="00D95CB6">
        <w:rPr>
          <w:rFonts w:ascii="Times New Roman" w:hAnsi="Times New Roman" w:cs="Times New Roman"/>
          <w:noProof/>
          <w:sz w:val="24"/>
          <w:szCs w:val="24"/>
          <w:lang w:val="en-US"/>
        </w:rPr>
        <w:t xml:space="preserve">set. </w:t>
      </w:r>
      <w:r w:rsidRPr="00D95CB6">
        <w:rPr>
          <w:rFonts w:ascii="Times New Roman" w:hAnsi="Times New Roman" w:cs="Times New Roman"/>
          <w:noProof/>
          <w:sz w:val="24"/>
          <w:szCs w:val="24"/>
          <w:lang w:val="en-US"/>
        </w:rPr>
        <w:t xml:space="preserve">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t>CASTILLO-LABORDE, C</w:t>
      </w:r>
      <w:r w:rsidR="00174DFE" w:rsidRPr="00D95CB6">
        <w:rPr>
          <w:rFonts w:ascii="Times New Roman" w:hAnsi="Times New Roman" w:cs="Times New Roman"/>
          <w:noProof/>
          <w:sz w:val="24"/>
          <w:szCs w:val="24"/>
          <w:lang w:val="en-US"/>
        </w:rPr>
        <w:t>arla</w:t>
      </w:r>
      <w:r w:rsidRPr="00D95CB6">
        <w:rPr>
          <w:rFonts w:ascii="Times New Roman" w:hAnsi="Times New Roman" w:cs="Times New Roman"/>
          <w:noProof/>
          <w:sz w:val="24"/>
          <w:szCs w:val="24"/>
          <w:lang w:val="en-US"/>
        </w:rPr>
        <w:t xml:space="preserve">. Human resources for health and burden of disease: an econometric approach. </w:t>
      </w:r>
      <w:r w:rsidRPr="00D95CB6">
        <w:rPr>
          <w:rFonts w:ascii="Times New Roman" w:hAnsi="Times New Roman" w:cs="Times New Roman"/>
          <w:b/>
          <w:bCs/>
          <w:noProof/>
          <w:sz w:val="24"/>
          <w:szCs w:val="24"/>
        </w:rPr>
        <w:t>Human Resources for Health</w:t>
      </w:r>
      <w:r w:rsidRPr="00D95CB6">
        <w:rPr>
          <w:rFonts w:ascii="Times New Roman" w:hAnsi="Times New Roman" w:cs="Times New Roman"/>
          <w:noProof/>
          <w:sz w:val="24"/>
          <w:szCs w:val="24"/>
        </w:rPr>
        <w:t xml:space="preserve">, </w:t>
      </w:r>
      <w:r w:rsidR="00582B00" w:rsidRPr="00D95CB6">
        <w:rPr>
          <w:rFonts w:ascii="Times New Roman" w:hAnsi="Times New Roman" w:cs="Times New Roman"/>
          <w:noProof/>
          <w:sz w:val="24"/>
          <w:szCs w:val="24"/>
          <w:lang w:val="en-US"/>
        </w:rPr>
        <w:t>Germany,</w:t>
      </w:r>
      <w:r w:rsidR="00582B00" w:rsidRPr="00D95CB6">
        <w:rPr>
          <w:rFonts w:ascii="Times New Roman" w:hAnsi="Times New Roman" w:cs="Times New Roman"/>
          <w:noProof/>
          <w:sz w:val="24"/>
          <w:szCs w:val="24"/>
        </w:rPr>
        <w:t xml:space="preserve"> </w:t>
      </w:r>
      <w:r w:rsidRPr="00D95CB6">
        <w:rPr>
          <w:rFonts w:ascii="Times New Roman" w:hAnsi="Times New Roman" w:cs="Times New Roman"/>
          <w:noProof/>
          <w:sz w:val="24"/>
          <w:szCs w:val="24"/>
        </w:rPr>
        <w:t xml:space="preserve">v. 9, n. 1, p. 4, jan. 2011.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CGU. </w:t>
      </w:r>
      <w:r w:rsidRPr="00D95CB6">
        <w:rPr>
          <w:rFonts w:ascii="Times New Roman" w:hAnsi="Times New Roman" w:cs="Times New Roman"/>
          <w:b/>
          <w:bCs/>
          <w:noProof/>
          <w:sz w:val="24"/>
          <w:szCs w:val="24"/>
        </w:rPr>
        <w:t>Relatório de avaliação da execução do programa de governo n</w:t>
      </w:r>
      <w:r w:rsidRPr="00D95CB6">
        <w:rPr>
          <w:rFonts w:ascii="Times New Roman" w:hAnsi="Times New Roman" w:cs="Times New Roman"/>
          <w:b/>
          <w:bCs/>
          <w:noProof/>
          <w:sz w:val="24"/>
          <w:szCs w:val="24"/>
          <w:vertAlign w:val="superscript"/>
        </w:rPr>
        <w:t>o</w:t>
      </w:r>
      <w:r w:rsidRPr="00D95CB6">
        <w:rPr>
          <w:rFonts w:ascii="Times New Roman" w:hAnsi="Times New Roman" w:cs="Times New Roman"/>
          <w:b/>
          <w:bCs/>
          <w:noProof/>
          <w:sz w:val="24"/>
          <w:szCs w:val="24"/>
        </w:rPr>
        <w:t xml:space="preserve"> 86 Programa Mais Médicos</w:t>
      </w:r>
      <w:r w:rsidRPr="00D95CB6">
        <w:rPr>
          <w:rFonts w:ascii="Times New Roman" w:hAnsi="Times New Roman" w:cs="Times New Roman"/>
          <w:noProof/>
          <w:sz w:val="24"/>
          <w:szCs w:val="24"/>
        </w:rPr>
        <w:t>. Brasília, 2018. Disponível em: https://auditoria.cgu.gov.br/download/11363.pdf. Acesso em: 20 out. 2018.</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DOLEA, C</w:t>
      </w:r>
      <w:r w:rsidR="00174DFE" w:rsidRPr="00D95CB6">
        <w:rPr>
          <w:rFonts w:ascii="Times New Roman" w:hAnsi="Times New Roman" w:cs="Times New Roman"/>
          <w:noProof/>
          <w:sz w:val="24"/>
          <w:szCs w:val="24"/>
          <w:lang w:val="en-US"/>
        </w:rPr>
        <w:t>armen</w:t>
      </w:r>
      <w:r w:rsidRPr="00D95CB6">
        <w:rPr>
          <w:rFonts w:ascii="Times New Roman" w:hAnsi="Times New Roman" w:cs="Times New Roman"/>
          <w:noProof/>
          <w:sz w:val="24"/>
          <w:szCs w:val="24"/>
          <w:lang w:val="en-US"/>
        </w:rPr>
        <w:t>; STORMONT, L</w:t>
      </w:r>
      <w:r w:rsidR="00174DFE" w:rsidRPr="00D95CB6">
        <w:rPr>
          <w:rFonts w:ascii="Times New Roman" w:hAnsi="Times New Roman" w:cs="Times New Roman"/>
          <w:noProof/>
          <w:sz w:val="24"/>
          <w:szCs w:val="24"/>
          <w:lang w:val="en-US"/>
        </w:rPr>
        <w:t>aura</w:t>
      </w:r>
      <w:r w:rsidRPr="00D95CB6">
        <w:rPr>
          <w:rFonts w:ascii="Times New Roman" w:hAnsi="Times New Roman" w:cs="Times New Roman"/>
          <w:noProof/>
          <w:sz w:val="24"/>
          <w:szCs w:val="24"/>
          <w:lang w:val="en-US"/>
        </w:rPr>
        <w:t>; BRAICHET, J</w:t>
      </w:r>
      <w:r w:rsidR="00174DFE" w:rsidRPr="00D95CB6">
        <w:rPr>
          <w:rFonts w:ascii="Times New Roman" w:hAnsi="Times New Roman" w:cs="Times New Roman"/>
          <w:noProof/>
          <w:sz w:val="24"/>
          <w:szCs w:val="24"/>
          <w:lang w:val="en-US"/>
        </w:rPr>
        <w:t>ean</w:t>
      </w:r>
      <w:r w:rsidRPr="00D95CB6">
        <w:rPr>
          <w:rFonts w:ascii="Times New Roman" w:hAnsi="Times New Roman" w:cs="Times New Roman"/>
          <w:noProof/>
          <w:sz w:val="24"/>
          <w:szCs w:val="24"/>
          <w:lang w:val="en-US"/>
        </w:rPr>
        <w:t>-M</w:t>
      </w:r>
      <w:r w:rsidR="00174DFE" w:rsidRPr="00D95CB6">
        <w:rPr>
          <w:rFonts w:ascii="Times New Roman" w:hAnsi="Times New Roman" w:cs="Times New Roman"/>
          <w:noProof/>
          <w:sz w:val="24"/>
          <w:szCs w:val="24"/>
          <w:lang w:val="en-US"/>
        </w:rPr>
        <w:t>ark</w:t>
      </w:r>
      <w:r w:rsidRPr="00D95CB6">
        <w:rPr>
          <w:rFonts w:ascii="Times New Roman" w:hAnsi="Times New Roman" w:cs="Times New Roman"/>
          <w:noProof/>
          <w:sz w:val="24"/>
          <w:szCs w:val="24"/>
          <w:lang w:val="en-US"/>
        </w:rPr>
        <w:t xml:space="preserve">. Evaluated strategies to increase attraction and retention of health workers in remote and rural areas. </w:t>
      </w:r>
      <w:r w:rsidRPr="00D95CB6">
        <w:rPr>
          <w:rFonts w:ascii="Times New Roman" w:hAnsi="Times New Roman" w:cs="Times New Roman"/>
          <w:b/>
          <w:bCs/>
          <w:noProof/>
          <w:sz w:val="24"/>
          <w:szCs w:val="24"/>
          <w:lang w:val="en-US"/>
        </w:rPr>
        <w:t>Bulletin of the World Health Organization</w:t>
      </w:r>
      <w:r w:rsidRPr="00D95CB6">
        <w:rPr>
          <w:rFonts w:ascii="Times New Roman" w:hAnsi="Times New Roman" w:cs="Times New Roman"/>
          <w:noProof/>
          <w:sz w:val="24"/>
          <w:szCs w:val="24"/>
          <w:lang w:val="en-US"/>
        </w:rPr>
        <w:t xml:space="preserve">, </w:t>
      </w:r>
      <w:r w:rsidR="00582B00" w:rsidRPr="00D95CB6">
        <w:rPr>
          <w:rFonts w:ascii="Times New Roman" w:hAnsi="Times New Roman" w:cs="Times New Roman"/>
          <w:noProof/>
          <w:sz w:val="24"/>
          <w:szCs w:val="24"/>
          <w:lang w:val="en-US"/>
        </w:rPr>
        <w:t xml:space="preserve">Genebra, </w:t>
      </w:r>
      <w:r w:rsidRPr="00D95CB6">
        <w:rPr>
          <w:rFonts w:ascii="Times New Roman" w:hAnsi="Times New Roman" w:cs="Times New Roman"/>
          <w:noProof/>
          <w:sz w:val="24"/>
          <w:szCs w:val="24"/>
          <w:lang w:val="en-US"/>
        </w:rPr>
        <w:t xml:space="preserve">v. 88, n. 5, p. 379-385, maio 2010.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ENGSTROM, S</w:t>
      </w:r>
      <w:r w:rsidR="00B676C7" w:rsidRPr="00D95CB6">
        <w:rPr>
          <w:rFonts w:ascii="Times New Roman" w:hAnsi="Times New Roman" w:cs="Times New Roman"/>
          <w:noProof/>
          <w:sz w:val="24"/>
          <w:szCs w:val="24"/>
          <w:lang w:val="en-US"/>
        </w:rPr>
        <w:t>ven</w:t>
      </w:r>
      <w:r w:rsidRPr="00D95CB6">
        <w:rPr>
          <w:rFonts w:ascii="Times New Roman" w:hAnsi="Times New Roman" w:cs="Times New Roman"/>
          <w:noProof/>
          <w:sz w:val="24"/>
          <w:szCs w:val="24"/>
          <w:lang w:val="en-US"/>
        </w:rPr>
        <w:t>; FOLDEVI, M</w:t>
      </w:r>
      <w:r w:rsidR="00B676C7" w:rsidRPr="00D95CB6">
        <w:rPr>
          <w:rFonts w:ascii="Times New Roman" w:hAnsi="Times New Roman" w:cs="Times New Roman"/>
          <w:noProof/>
          <w:sz w:val="24"/>
          <w:szCs w:val="24"/>
          <w:lang w:val="en-US"/>
        </w:rPr>
        <w:t>ats</w:t>
      </w:r>
      <w:r w:rsidRPr="00D95CB6">
        <w:rPr>
          <w:rFonts w:ascii="Times New Roman" w:hAnsi="Times New Roman" w:cs="Times New Roman"/>
          <w:noProof/>
          <w:sz w:val="24"/>
          <w:szCs w:val="24"/>
          <w:lang w:val="en-US"/>
        </w:rPr>
        <w:t>; BORGQUIST, L</w:t>
      </w:r>
      <w:r w:rsidR="00B676C7" w:rsidRPr="00D95CB6">
        <w:rPr>
          <w:rFonts w:ascii="Times New Roman" w:hAnsi="Times New Roman" w:cs="Times New Roman"/>
          <w:noProof/>
          <w:sz w:val="24"/>
          <w:szCs w:val="24"/>
          <w:lang w:val="en-US"/>
        </w:rPr>
        <w:t>ars</w:t>
      </w:r>
      <w:r w:rsidRPr="00D95CB6">
        <w:rPr>
          <w:rFonts w:ascii="Times New Roman" w:hAnsi="Times New Roman" w:cs="Times New Roman"/>
          <w:noProof/>
          <w:sz w:val="24"/>
          <w:szCs w:val="24"/>
          <w:lang w:val="en-US"/>
        </w:rPr>
        <w:t xml:space="preserve">. Is general practice effective? A systematic literature review. </w:t>
      </w:r>
      <w:r w:rsidRPr="00D95CB6">
        <w:rPr>
          <w:rFonts w:ascii="Times New Roman" w:hAnsi="Times New Roman" w:cs="Times New Roman"/>
          <w:b/>
          <w:bCs/>
          <w:noProof/>
          <w:sz w:val="24"/>
          <w:szCs w:val="24"/>
          <w:lang w:val="en-US"/>
        </w:rPr>
        <w:t>Scandinavian journal of primary health care</w:t>
      </w:r>
      <w:r w:rsidRPr="00D95CB6">
        <w:rPr>
          <w:rFonts w:ascii="Times New Roman" w:hAnsi="Times New Roman" w:cs="Times New Roman"/>
          <w:noProof/>
          <w:sz w:val="24"/>
          <w:szCs w:val="24"/>
          <w:lang w:val="en-US"/>
        </w:rPr>
        <w:t xml:space="preserve">, </w:t>
      </w:r>
      <w:r w:rsidR="00554D33" w:rsidRPr="00D95CB6">
        <w:rPr>
          <w:rFonts w:ascii="Times New Roman" w:hAnsi="Times New Roman" w:cs="Times New Roman"/>
          <w:noProof/>
          <w:sz w:val="24"/>
          <w:szCs w:val="24"/>
          <w:lang w:val="en-US"/>
        </w:rPr>
        <w:t>Finlândia</w:t>
      </w:r>
      <w:r w:rsidR="00D111EB" w:rsidRPr="00D95CB6">
        <w:rPr>
          <w:rFonts w:ascii="Times New Roman" w:hAnsi="Times New Roman" w:cs="Times New Roman"/>
          <w:noProof/>
          <w:sz w:val="24"/>
          <w:szCs w:val="24"/>
          <w:lang w:val="en-US"/>
        </w:rPr>
        <w:t xml:space="preserve">, </w:t>
      </w:r>
      <w:r w:rsidRPr="00D95CB6">
        <w:rPr>
          <w:rFonts w:ascii="Times New Roman" w:hAnsi="Times New Roman" w:cs="Times New Roman"/>
          <w:noProof/>
          <w:sz w:val="24"/>
          <w:szCs w:val="24"/>
          <w:lang w:val="en-US"/>
        </w:rPr>
        <w:t xml:space="preserve">v. 19, n. 2, p. 131-144, jun. 2001.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FONTES, L</w:t>
      </w:r>
      <w:r w:rsidR="00B676C7" w:rsidRPr="00D95CB6">
        <w:rPr>
          <w:rFonts w:ascii="Times New Roman" w:hAnsi="Times New Roman" w:cs="Times New Roman"/>
          <w:noProof/>
          <w:sz w:val="24"/>
          <w:szCs w:val="24"/>
          <w:lang w:val="en-US"/>
        </w:rPr>
        <w:t>uiz</w:t>
      </w:r>
      <w:r w:rsidRPr="00D95CB6">
        <w:rPr>
          <w:rFonts w:ascii="Times New Roman" w:hAnsi="Times New Roman" w:cs="Times New Roman"/>
          <w:noProof/>
          <w:sz w:val="24"/>
          <w:szCs w:val="24"/>
          <w:lang w:val="en-US"/>
        </w:rPr>
        <w:t xml:space="preserve"> F</w:t>
      </w:r>
      <w:r w:rsidR="00B676C7" w:rsidRPr="00D95CB6">
        <w:rPr>
          <w:rFonts w:ascii="Times New Roman" w:hAnsi="Times New Roman" w:cs="Times New Roman"/>
          <w:noProof/>
          <w:sz w:val="24"/>
          <w:szCs w:val="24"/>
          <w:lang w:val="en-US"/>
        </w:rPr>
        <w:t>elipe</w:t>
      </w:r>
      <w:r w:rsidRPr="00D95CB6">
        <w:rPr>
          <w:rFonts w:ascii="Times New Roman" w:hAnsi="Times New Roman" w:cs="Times New Roman"/>
          <w:noProof/>
          <w:sz w:val="24"/>
          <w:szCs w:val="24"/>
          <w:lang w:val="en-US"/>
        </w:rPr>
        <w:t>; CONCEIÇÃO, O</w:t>
      </w:r>
      <w:r w:rsidR="00B676C7" w:rsidRPr="00D95CB6">
        <w:rPr>
          <w:rFonts w:ascii="Times New Roman" w:hAnsi="Times New Roman" w:cs="Times New Roman"/>
          <w:noProof/>
          <w:sz w:val="24"/>
          <w:szCs w:val="24"/>
          <w:lang w:val="en-US"/>
        </w:rPr>
        <w:t>távio;</w:t>
      </w:r>
      <w:r w:rsidRPr="00D95CB6">
        <w:rPr>
          <w:rFonts w:ascii="Times New Roman" w:hAnsi="Times New Roman" w:cs="Times New Roman"/>
          <w:noProof/>
          <w:sz w:val="24"/>
          <w:szCs w:val="24"/>
          <w:lang w:val="en-US"/>
        </w:rPr>
        <w:t xml:space="preserve"> JACINTO, P</w:t>
      </w:r>
      <w:r w:rsidR="00B676C7" w:rsidRPr="00D95CB6">
        <w:rPr>
          <w:rFonts w:ascii="Times New Roman" w:hAnsi="Times New Roman" w:cs="Times New Roman"/>
          <w:noProof/>
          <w:sz w:val="24"/>
          <w:szCs w:val="24"/>
          <w:lang w:val="en-US"/>
        </w:rPr>
        <w:t>aulo</w:t>
      </w:r>
      <w:r w:rsidRPr="00D95CB6">
        <w:rPr>
          <w:rFonts w:ascii="Times New Roman" w:hAnsi="Times New Roman" w:cs="Times New Roman"/>
          <w:noProof/>
          <w:sz w:val="24"/>
          <w:szCs w:val="24"/>
          <w:lang w:val="en-US"/>
        </w:rPr>
        <w:t xml:space="preserve">. Evaluating the impact of physicians’ provision on primary healthcare: Evidence from Brazil’s More Doctors Program. </w:t>
      </w:r>
      <w:r w:rsidRPr="00D95CB6">
        <w:rPr>
          <w:rFonts w:ascii="Times New Roman" w:hAnsi="Times New Roman" w:cs="Times New Roman"/>
          <w:b/>
          <w:bCs/>
          <w:noProof/>
          <w:sz w:val="24"/>
          <w:szCs w:val="24"/>
          <w:lang w:val="en-US"/>
        </w:rPr>
        <w:t>Health Economics</w:t>
      </w:r>
      <w:r w:rsidRPr="00D95CB6">
        <w:rPr>
          <w:rFonts w:ascii="Times New Roman" w:hAnsi="Times New Roman" w:cs="Times New Roman"/>
          <w:noProof/>
          <w:sz w:val="24"/>
          <w:szCs w:val="24"/>
          <w:lang w:val="en-US"/>
        </w:rPr>
        <w:t xml:space="preserve">, </w:t>
      </w:r>
      <w:r w:rsidR="001E22D7" w:rsidRPr="00D95CB6">
        <w:rPr>
          <w:rFonts w:ascii="Times New Roman" w:hAnsi="Times New Roman" w:cs="Times New Roman"/>
          <w:noProof/>
          <w:sz w:val="24"/>
          <w:szCs w:val="24"/>
          <w:lang w:val="en-US"/>
        </w:rPr>
        <w:t>EUA</w:t>
      </w:r>
      <w:r w:rsidR="00554D33" w:rsidRPr="00D95CB6">
        <w:rPr>
          <w:rFonts w:ascii="Times New Roman" w:hAnsi="Times New Roman" w:cs="Times New Roman"/>
          <w:noProof/>
          <w:sz w:val="24"/>
          <w:szCs w:val="24"/>
          <w:lang w:val="en-US"/>
        </w:rPr>
        <w:t xml:space="preserve">, </w:t>
      </w:r>
      <w:r w:rsidRPr="00D95CB6">
        <w:rPr>
          <w:rFonts w:ascii="Times New Roman" w:hAnsi="Times New Roman" w:cs="Times New Roman"/>
          <w:noProof/>
          <w:sz w:val="24"/>
          <w:szCs w:val="24"/>
          <w:lang w:val="en-US"/>
        </w:rPr>
        <w:t xml:space="preserve">v. 27, n. 8, p. 1284-1299, </w:t>
      </w:r>
      <w:r w:rsidR="00554D33" w:rsidRPr="00D95CB6">
        <w:rPr>
          <w:rFonts w:ascii="Times New Roman" w:hAnsi="Times New Roman" w:cs="Times New Roman"/>
          <w:noProof/>
          <w:sz w:val="24"/>
          <w:szCs w:val="24"/>
          <w:lang w:val="en-US"/>
        </w:rPr>
        <w:t xml:space="preserve">maio </w:t>
      </w:r>
      <w:r w:rsidRPr="00D95CB6">
        <w:rPr>
          <w:rFonts w:ascii="Times New Roman" w:hAnsi="Times New Roman" w:cs="Times New Roman"/>
          <w:noProof/>
          <w:sz w:val="24"/>
          <w:szCs w:val="24"/>
          <w:lang w:val="en-US"/>
        </w:rPr>
        <w:t xml:space="preserve">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lastRenderedPageBreak/>
        <w:t>GERTLER, P</w:t>
      </w:r>
      <w:r w:rsidR="0032598F" w:rsidRPr="00D95CB6">
        <w:rPr>
          <w:rFonts w:ascii="Times New Roman" w:hAnsi="Times New Roman" w:cs="Times New Roman"/>
          <w:noProof/>
          <w:sz w:val="24"/>
          <w:szCs w:val="24"/>
          <w:lang w:val="en-US"/>
        </w:rPr>
        <w:t>aul</w:t>
      </w:r>
      <w:r w:rsidRPr="00D95CB6">
        <w:rPr>
          <w:rFonts w:ascii="Times New Roman" w:hAnsi="Times New Roman" w:cs="Times New Roman"/>
          <w:noProof/>
          <w:sz w:val="24"/>
          <w:szCs w:val="24"/>
          <w:lang w:val="en-US"/>
        </w:rPr>
        <w:t xml:space="preserve"> J. et al. </w:t>
      </w:r>
      <w:r w:rsidRPr="00D95CB6">
        <w:rPr>
          <w:rFonts w:ascii="Times New Roman" w:hAnsi="Times New Roman" w:cs="Times New Roman"/>
          <w:b/>
          <w:bCs/>
          <w:noProof/>
          <w:sz w:val="24"/>
          <w:szCs w:val="24"/>
        </w:rPr>
        <w:t>Avaliação de impacto na prática</w:t>
      </w:r>
      <w:r w:rsidRPr="00D95CB6">
        <w:rPr>
          <w:rFonts w:ascii="Times New Roman" w:hAnsi="Times New Roman" w:cs="Times New Roman"/>
          <w:noProof/>
          <w:sz w:val="24"/>
          <w:szCs w:val="24"/>
        </w:rPr>
        <w:t xml:space="preserve">. Washington: Banco Mundial, 2015.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GIRARDI, S</w:t>
      </w:r>
      <w:r w:rsidR="0032598F" w:rsidRPr="00D95CB6">
        <w:rPr>
          <w:rFonts w:ascii="Times New Roman" w:hAnsi="Times New Roman" w:cs="Times New Roman"/>
          <w:noProof/>
          <w:sz w:val="24"/>
          <w:szCs w:val="24"/>
        </w:rPr>
        <w:t>ábado</w:t>
      </w:r>
      <w:r w:rsidRPr="00D95CB6">
        <w:rPr>
          <w:rFonts w:ascii="Times New Roman" w:hAnsi="Times New Roman" w:cs="Times New Roman"/>
          <w:noProof/>
          <w:sz w:val="24"/>
          <w:szCs w:val="24"/>
        </w:rPr>
        <w:t xml:space="preserve"> N</w:t>
      </w:r>
      <w:r w:rsidR="0032598F" w:rsidRPr="00D95CB6">
        <w:rPr>
          <w:rFonts w:ascii="Times New Roman" w:hAnsi="Times New Roman" w:cs="Times New Roman"/>
          <w:noProof/>
          <w:sz w:val="24"/>
          <w:szCs w:val="24"/>
        </w:rPr>
        <w:t>icolau</w:t>
      </w:r>
      <w:r w:rsidRPr="00D95CB6">
        <w:rPr>
          <w:rFonts w:ascii="Times New Roman" w:hAnsi="Times New Roman" w:cs="Times New Roman"/>
          <w:noProof/>
          <w:sz w:val="24"/>
          <w:szCs w:val="24"/>
        </w:rPr>
        <w:t xml:space="preserve"> et al. Impacto do Programa Mais Médicos na redução da escassez de médicos em Atenção Primária à Saúde. </w:t>
      </w:r>
      <w:r w:rsidRPr="00D95CB6">
        <w:rPr>
          <w:rFonts w:ascii="Times New Roman" w:hAnsi="Times New Roman" w:cs="Times New Roman"/>
          <w:b/>
          <w:bCs/>
          <w:noProof/>
          <w:sz w:val="24"/>
          <w:szCs w:val="24"/>
        </w:rPr>
        <w:t>Ciência &amp; Saúde Coletiva</w:t>
      </w:r>
      <w:r w:rsidRPr="00D95CB6">
        <w:rPr>
          <w:rFonts w:ascii="Times New Roman" w:hAnsi="Times New Roman" w:cs="Times New Roman"/>
          <w:noProof/>
          <w:sz w:val="24"/>
          <w:szCs w:val="24"/>
        </w:rPr>
        <w:t xml:space="preserve">, </w:t>
      </w:r>
      <w:r w:rsidR="001E22D7"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21, n. 9, p. 2675-2684, set.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GONÇALVES, R</w:t>
      </w:r>
      <w:r w:rsidR="0032598F" w:rsidRPr="00D95CB6">
        <w:rPr>
          <w:rFonts w:ascii="Times New Roman" w:hAnsi="Times New Roman" w:cs="Times New Roman"/>
          <w:noProof/>
          <w:sz w:val="24"/>
          <w:szCs w:val="24"/>
        </w:rPr>
        <w:t>ogério</w:t>
      </w:r>
      <w:r w:rsidRPr="00D95CB6">
        <w:rPr>
          <w:rFonts w:ascii="Times New Roman" w:hAnsi="Times New Roman" w:cs="Times New Roman"/>
          <w:noProof/>
          <w:sz w:val="24"/>
          <w:szCs w:val="24"/>
        </w:rPr>
        <w:t xml:space="preserve"> F</w:t>
      </w:r>
      <w:r w:rsidR="0032598F" w:rsidRPr="00D95CB6">
        <w:rPr>
          <w:rFonts w:ascii="Times New Roman" w:hAnsi="Times New Roman" w:cs="Times New Roman"/>
          <w:noProof/>
          <w:sz w:val="24"/>
          <w:szCs w:val="24"/>
        </w:rPr>
        <w:t>abiano</w:t>
      </w:r>
      <w:r w:rsidRPr="00D95CB6">
        <w:rPr>
          <w:rFonts w:ascii="Times New Roman" w:hAnsi="Times New Roman" w:cs="Times New Roman"/>
          <w:noProof/>
          <w:sz w:val="24"/>
          <w:szCs w:val="24"/>
        </w:rPr>
        <w:t xml:space="preserve"> et al. Programa Mais Médicos no Nordeste: avaliação das internações por condições sensíveis à Atenção Primária à Saúde. </w:t>
      </w:r>
      <w:r w:rsidRPr="00D95CB6">
        <w:rPr>
          <w:rFonts w:ascii="Times New Roman" w:hAnsi="Times New Roman" w:cs="Times New Roman"/>
          <w:b/>
          <w:bCs/>
          <w:noProof/>
          <w:sz w:val="24"/>
          <w:szCs w:val="24"/>
        </w:rPr>
        <w:t>Ciência &amp; Saúde Coletiva</w:t>
      </w:r>
      <w:r w:rsidRPr="00D95CB6">
        <w:rPr>
          <w:rFonts w:ascii="Times New Roman" w:hAnsi="Times New Roman" w:cs="Times New Roman"/>
          <w:noProof/>
          <w:sz w:val="24"/>
          <w:szCs w:val="24"/>
        </w:rPr>
        <w:t xml:space="preserve">, </w:t>
      </w:r>
      <w:r w:rsidR="001E22D7"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21, n. 9, p. 2815-2824, </w:t>
      </w:r>
      <w:r w:rsidR="001E22D7" w:rsidRPr="00D95CB6">
        <w:rPr>
          <w:rFonts w:ascii="Times New Roman" w:hAnsi="Times New Roman" w:cs="Times New Roman"/>
          <w:noProof/>
          <w:sz w:val="24"/>
          <w:szCs w:val="24"/>
        </w:rPr>
        <w:t xml:space="preserve">set. </w:t>
      </w:r>
      <w:r w:rsidRPr="00D95CB6">
        <w:rPr>
          <w:rFonts w:ascii="Times New Roman" w:hAnsi="Times New Roman" w:cs="Times New Roman"/>
          <w:noProof/>
          <w:sz w:val="24"/>
          <w:szCs w:val="24"/>
        </w:rPr>
        <w:t xml:space="preserve">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GROBLER, L</w:t>
      </w:r>
      <w:r w:rsidR="0032598F" w:rsidRPr="00D95CB6">
        <w:rPr>
          <w:rFonts w:ascii="Times New Roman" w:hAnsi="Times New Roman" w:cs="Times New Roman"/>
          <w:noProof/>
          <w:sz w:val="24"/>
          <w:szCs w:val="24"/>
        </w:rPr>
        <w:t>ie</w:t>
      </w:r>
      <w:r w:rsidR="002E184F" w:rsidRPr="00D95CB6">
        <w:rPr>
          <w:rFonts w:ascii="Times New Roman" w:hAnsi="Times New Roman" w:cs="Times New Roman"/>
          <w:noProof/>
          <w:sz w:val="24"/>
          <w:szCs w:val="24"/>
        </w:rPr>
        <w:t>s</w:t>
      </w:r>
      <w:r w:rsidR="0032598F" w:rsidRPr="00D95CB6">
        <w:rPr>
          <w:rFonts w:ascii="Times New Roman" w:hAnsi="Times New Roman" w:cs="Times New Roman"/>
          <w:noProof/>
          <w:sz w:val="24"/>
          <w:szCs w:val="24"/>
        </w:rPr>
        <w:t>l</w:t>
      </w:r>
      <w:r w:rsidRPr="00D95CB6">
        <w:rPr>
          <w:rFonts w:ascii="Times New Roman" w:hAnsi="Times New Roman" w:cs="Times New Roman"/>
          <w:noProof/>
          <w:sz w:val="24"/>
          <w:szCs w:val="24"/>
        </w:rPr>
        <w:t xml:space="preserve"> et al. </w:t>
      </w:r>
      <w:r w:rsidRPr="00D95CB6">
        <w:rPr>
          <w:rFonts w:ascii="Times New Roman" w:hAnsi="Times New Roman" w:cs="Times New Roman"/>
          <w:noProof/>
          <w:sz w:val="24"/>
          <w:szCs w:val="24"/>
          <w:lang w:val="en-US"/>
        </w:rPr>
        <w:t xml:space="preserve">Interventions for increasing the proportion of health professionals practising in rural and other underserved areas. </w:t>
      </w:r>
      <w:r w:rsidRPr="00D95CB6">
        <w:rPr>
          <w:rFonts w:ascii="Times New Roman" w:hAnsi="Times New Roman" w:cs="Times New Roman"/>
          <w:b/>
          <w:bCs/>
          <w:noProof/>
          <w:sz w:val="24"/>
          <w:szCs w:val="24"/>
          <w:lang w:val="en-US"/>
        </w:rPr>
        <w:t>Cochrane Database of Systematic Reviews</w:t>
      </w:r>
      <w:r w:rsidRPr="00D95CB6">
        <w:rPr>
          <w:rFonts w:ascii="Times New Roman" w:hAnsi="Times New Roman" w:cs="Times New Roman"/>
          <w:noProof/>
          <w:sz w:val="24"/>
          <w:szCs w:val="24"/>
          <w:lang w:val="en-US"/>
        </w:rPr>
        <w:t xml:space="preserve">, </w:t>
      </w:r>
      <w:r w:rsidR="001E22D7" w:rsidRPr="00D95CB6">
        <w:rPr>
          <w:rFonts w:ascii="Times New Roman" w:hAnsi="Times New Roman" w:cs="Times New Roman"/>
          <w:noProof/>
          <w:sz w:val="24"/>
          <w:szCs w:val="24"/>
          <w:lang w:val="en-US"/>
        </w:rPr>
        <w:t xml:space="preserve">EUA, </w:t>
      </w:r>
      <w:r w:rsidRPr="00D95CB6">
        <w:rPr>
          <w:rFonts w:ascii="Times New Roman" w:hAnsi="Times New Roman" w:cs="Times New Roman"/>
          <w:noProof/>
          <w:sz w:val="24"/>
          <w:szCs w:val="24"/>
          <w:lang w:val="en-US"/>
        </w:rPr>
        <w:t xml:space="preserve">v. 1, n. CD005314, </w:t>
      </w:r>
      <w:r w:rsidR="001E22D7" w:rsidRPr="00D95CB6">
        <w:rPr>
          <w:rFonts w:ascii="Times New Roman" w:hAnsi="Times New Roman" w:cs="Times New Roman"/>
          <w:noProof/>
          <w:sz w:val="24"/>
          <w:szCs w:val="24"/>
          <w:lang w:val="en-US"/>
        </w:rPr>
        <w:t xml:space="preserve">jan. </w:t>
      </w:r>
      <w:r w:rsidRPr="00D95CB6">
        <w:rPr>
          <w:rFonts w:ascii="Times New Roman" w:hAnsi="Times New Roman" w:cs="Times New Roman"/>
          <w:noProof/>
          <w:sz w:val="24"/>
          <w:szCs w:val="24"/>
          <w:lang w:val="en-US"/>
        </w:rPr>
        <w:t xml:space="preserve">2009.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GROBLER, L</w:t>
      </w:r>
      <w:r w:rsidR="002E184F" w:rsidRPr="00D95CB6">
        <w:rPr>
          <w:rFonts w:ascii="Times New Roman" w:hAnsi="Times New Roman" w:cs="Times New Roman"/>
          <w:noProof/>
          <w:sz w:val="24"/>
          <w:szCs w:val="24"/>
          <w:lang w:val="en-US"/>
        </w:rPr>
        <w:t>iesl</w:t>
      </w:r>
      <w:r w:rsidRPr="00D95CB6">
        <w:rPr>
          <w:rFonts w:ascii="Times New Roman" w:hAnsi="Times New Roman" w:cs="Times New Roman"/>
          <w:noProof/>
          <w:sz w:val="24"/>
          <w:szCs w:val="24"/>
          <w:lang w:val="en-US"/>
        </w:rPr>
        <w:t>; MARAIS, B</w:t>
      </w:r>
      <w:r w:rsidR="002E184F" w:rsidRPr="00D95CB6">
        <w:rPr>
          <w:rFonts w:ascii="Times New Roman" w:hAnsi="Times New Roman" w:cs="Times New Roman"/>
          <w:noProof/>
          <w:sz w:val="24"/>
          <w:szCs w:val="24"/>
          <w:lang w:val="en-US"/>
        </w:rPr>
        <w:t>en</w:t>
      </w:r>
      <w:r w:rsidRPr="00D95CB6">
        <w:rPr>
          <w:rFonts w:ascii="Times New Roman" w:hAnsi="Times New Roman" w:cs="Times New Roman"/>
          <w:noProof/>
          <w:sz w:val="24"/>
          <w:szCs w:val="24"/>
          <w:lang w:val="en-US"/>
        </w:rPr>
        <w:t>; MABUNDA, S</w:t>
      </w:r>
      <w:r w:rsidR="002E184F" w:rsidRPr="00D95CB6">
        <w:rPr>
          <w:rFonts w:ascii="Times New Roman" w:hAnsi="Times New Roman" w:cs="Times New Roman"/>
          <w:noProof/>
          <w:sz w:val="24"/>
          <w:szCs w:val="24"/>
          <w:lang w:val="en-US"/>
        </w:rPr>
        <w:t>ikhumbuzo</w:t>
      </w:r>
      <w:r w:rsidRPr="00D95CB6">
        <w:rPr>
          <w:rFonts w:ascii="Times New Roman" w:hAnsi="Times New Roman" w:cs="Times New Roman"/>
          <w:noProof/>
          <w:sz w:val="24"/>
          <w:szCs w:val="24"/>
          <w:lang w:val="en-US"/>
        </w:rPr>
        <w:t xml:space="preserve">. Interventions for increasing the proportion of health professionals practising in rural and other underserved areas. </w:t>
      </w:r>
      <w:r w:rsidRPr="00D95CB6">
        <w:rPr>
          <w:rFonts w:ascii="Times New Roman" w:hAnsi="Times New Roman" w:cs="Times New Roman"/>
          <w:b/>
          <w:bCs/>
          <w:noProof/>
          <w:sz w:val="24"/>
          <w:szCs w:val="24"/>
          <w:lang w:val="en-US"/>
        </w:rPr>
        <w:t>Cochrane Database of Systematic Reviews</w:t>
      </w:r>
      <w:r w:rsidRPr="00D95CB6">
        <w:rPr>
          <w:rFonts w:ascii="Times New Roman" w:hAnsi="Times New Roman" w:cs="Times New Roman"/>
          <w:noProof/>
          <w:sz w:val="24"/>
          <w:szCs w:val="24"/>
          <w:lang w:val="en-US"/>
        </w:rPr>
        <w:t xml:space="preserve">, </w:t>
      </w:r>
      <w:r w:rsidR="008A15BA" w:rsidRPr="00D95CB6">
        <w:rPr>
          <w:rFonts w:ascii="Times New Roman" w:hAnsi="Times New Roman" w:cs="Times New Roman"/>
          <w:noProof/>
          <w:sz w:val="24"/>
          <w:szCs w:val="24"/>
          <w:lang w:val="en-US"/>
        </w:rPr>
        <w:t xml:space="preserve">EUA, </w:t>
      </w:r>
      <w:r w:rsidRPr="00D95CB6">
        <w:rPr>
          <w:rFonts w:ascii="Times New Roman" w:hAnsi="Times New Roman" w:cs="Times New Roman"/>
          <w:noProof/>
          <w:sz w:val="24"/>
          <w:szCs w:val="24"/>
          <w:lang w:val="en-US"/>
        </w:rPr>
        <w:t xml:space="preserve">v. 6, n. CD005314, p. 83, </w:t>
      </w:r>
      <w:r w:rsidR="008A15BA" w:rsidRPr="00D95CB6">
        <w:rPr>
          <w:rFonts w:ascii="Times New Roman" w:hAnsi="Times New Roman" w:cs="Times New Roman"/>
          <w:noProof/>
          <w:sz w:val="24"/>
          <w:szCs w:val="24"/>
          <w:lang w:val="en-US"/>
        </w:rPr>
        <w:t xml:space="preserve">jun. </w:t>
      </w:r>
      <w:r w:rsidRPr="00D95CB6">
        <w:rPr>
          <w:rFonts w:ascii="Times New Roman" w:hAnsi="Times New Roman" w:cs="Times New Roman"/>
          <w:noProof/>
          <w:sz w:val="24"/>
          <w:szCs w:val="24"/>
          <w:lang w:val="en-US"/>
        </w:rPr>
        <w:t xml:space="preserve">2015.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t>HAJIZADEH, S</w:t>
      </w:r>
      <w:r w:rsidR="009E5FFE" w:rsidRPr="00D95CB6">
        <w:rPr>
          <w:rFonts w:ascii="Times New Roman" w:hAnsi="Times New Roman" w:cs="Times New Roman"/>
          <w:noProof/>
          <w:sz w:val="24"/>
          <w:szCs w:val="24"/>
          <w:lang w:val="en-US"/>
        </w:rPr>
        <w:t>hayesteh</w:t>
      </w:r>
      <w:r w:rsidRPr="00D95CB6">
        <w:rPr>
          <w:rFonts w:ascii="Times New Roman" w:hAnsi="Times New Roman" w:cs="Times New Roman"/>
          <w:noProof/>
          <w:sz w:val="24"/>
          <w:szCs w:val="24"/>
          <w:lang w:val="en-US"/>
        </w:rPr>
        <w:t xml:space="preserve"> et al. Effects of Recruiting Midwives into a Family Physician Program on Women’s Awareness and Preference for Mode of Delivery and Caesarean Section Rates in Rural Areas of Kurdistan. </w:t>
      </w:r>
      <w:r w:rsidRPr="00D95CB6">
        <w:rPr>
          <w:rFonts w:ascii="Times New Roman" w:hAnsi="Times New Roman" w:cs="Times New Roman"/>
          <w:b/>
          <w:bCs/>
          <w:noProof/>
          <w:sz w:val="24"/>
          <w:szCs w:val="24"/>
        </w:rPr>
        <w:t>PLOS ONE</w:t>
      </w:r>
      <w:r w:rsidRPr="00D95CB6">
        <w:rPr>
          <w:rFonts w:ascii="Times New Roman" w:hAnsi="Times New Roman" w:cs="Times New Roman"/>
          <w:noProof/>
          <w:sz w:val="24"/>
          <w:szCs w:val="24"/>
        </w:rPr>
        <w:t xml:space="preserve">, </w:t>
      </w:r>
      <w:r w:rsidR="008A15BA" w:rsidRPr="00D95CB6">
        <w:rPr>
          <w:rFonts w:ascii="Times New Roman" w:hAnsi="Times New Roman" w:cs="Times New Roman"/>
          <w:noProof/>
          <w:sz w:val="24"/>
          <w:szCs w:val="24"/>
        </w:rPr>
        <w:t xml:space="preserve">EUA, </w:t>
      </w:r>
      <w:r w:rsidRPr="00D95CB6">
        <w:rPr>
          <w:rFonts w:ascii="Times New Roman" w:hAnsi="Times New Roman" w:cs="Times New Roman"/>
          <w:noProof/>
          <w:sz w:val="24"/>
          <w:szCs w:val="24"/>
        </w:rPr>
        <w:t xml:space="preserve">v. 11, n. 4, p. e0151268, 8 abr.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HUICHO, L</w:t>
      </w:r>
      <w:r w:rsidR="002D2C97" w:rsidRPr="00D95CB6">
        <w:rPr>
          <w:rFonts w:ascii="Times New Roman" w:hAnsi="Times New Roman" w:cs="Times New Roman"/>
          <w:noProof/>
          <w:sz w:val="24"/>
          <w:szCs w:val="24"/>
        </w:rPr>
        <w:t>uis</w:t>
      </w:r>
      <w:r w:rsidRPr="00D95CB6">
        <w:rPr>
          <w:rFonts w:ascii="Times New Roman" w:hAnsi="Times New Roman" w:cs="Times New Roman"/>
          <w:noProof/>
          <w:sz w:val="24"/>
          <w:szCs w:val="24"/>
        </w:rPr>
        <w:t xml:space="preserve"> et al. </w:t>
      </w:r>
      <w:r w:rsidRPr="00D95CB6">
        <w:rPr>
          <w:rFonts w:ascii="Times New Roman" w:hAnsi="Times New Roman" w:cs="Times New Roman"/>
          <w:noProof/>
          <w:sz w:val="24"/>
          <w:szCs w:val="24"/>
          <w:lang w:val="en-US"/>
        </w:rPr>
        <w:t xml:space="preserve">Increasing access to health workers in underserved areas: a conceptual framework for measuring results. </w:t>
      </w:r>
      <w:r w:rsidRPr="00D95CB6">
        <w:rPr>
          <w:rFonts w:ascii="Times New Roman" w:hAnsi="Times New Roman" w:cs="Times New Roman"/>
          <w:b/>
          <w:bCs/>
          <w:noProof/>
          <w:sz w:val="24"/>
          <w:szCs w:val="24"/>
          <w:lang w:val="en-US"/>
        </w:rPr>
        <w:t>Bulletin of the World Health Organization</w:t>
      </w:r>
      <w:r w:rsidRPr="00D95CB6">
        <w:rPr>
          <w:rFonts w:ascii="Times New Roman" w:hAnsi="Times New Roman" w:cs="Times New Roman"/>
          <w:noProof/>
          <w:sz w:val="24"/>
          <w:szCs w:val="24"/>
          <w:lang w:val="en-US"/>
        </w:rPr>
        <w:t xml:space="preserve">, </w:t>
      </w:r>
      <w:r w:rsidR="008A15BA" w:rsidRPr="00D95CB6">
        <w:rPr>
          <w:rFonts w:ascii="Times New Roman" w:hAnsi="Times New Roman" w:cs="Times New Roman"/>
          <w:noProof/>
          <w:sz w:val="24"/>
          <w:szCs w:val="24"/>
          <w:lang w:val="en-US"/>
        </w:rPr>
        <w:t xml:space="preserve">Genebra, </w:t>
      </w:r>
      <w:r w:rsidRPr="00D95CB6">
        <w:rPr>
          <w:rFonts w:ascii="Times New Roman" w:hAnsi="Times New Roman" w:cs="Times New Roman"/>
          <w:noProof/>
          <w:sz w:val="24"/>
          <w:szCs w:val="24"/>
          <w:lang w:val="en-US"/>
        </w:rPr>
        <w:t xml:space="preserve">v. 88, n. 5, p. 357-363, maio 2010.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KEMPER, E</w:t>
      </w:r>
      <w:r w:rsidR="002D2C97" w:rsidRPr="00D95CB6">
        <w:rPr>
          <w:rFonts w:ascii="Times New Roman" w:hAnsi="Times New Roman" w:cs="Times New Roman"/>
          <w:noProof/>
          <w:sz w:val="24"/>
          <w:szCs w:val="24"/>
          <w:lang w:val="en-US"/>
        </w:rPr>
        <w:t>lisandréa</w:t>
      </w:r>
      <w:r w:rsidRPr="00D95CB6">
        <w:rPr>
          <w:rFonts w:ascii="Times New Roman" w:hAnsi="Times New Roman" w:cs="Times New Roman"/>
          <w:noProof/>
          <w:sz w:val="24"/>
          <w:szCs w:val="24"/>
          <w:lang w:val="en-US"/>
        </w:rPr>
        <w:t xml:space="preserve"> S</w:t>
      </w:r>
      <w:r w:rsidR="002D2C97" w:rsidRPr="00D95CB6">
        <w:rPr>
          <w:rFonts w:ascii="Times New Roman" w:hAnsi="Times New Roman" w:cs="Times New Roman"/>
          <w:noProof/>
          <w:sz w:val="24"/>
          <w:szCs w:val="24"/>
          <w:lang w:val="en-US"/>
        </w:rPr>
        <w:t>guario</w:t>
      </w:r>
      <w:r w:rsidRPr="00D95CB6">
        <w:rPr>
          <w:rFonts w:ascii="Times New Roman" w:hAnsi="Times New Roman" w:cs="Times New Roman"/>
          <w:noProof/>
          <w:sz w:val="24"/>
          <w:szCs w:val="24"/>
          <w:lang w:val="en-US"/>
        </w:rPr>
        <w:t>; MENDONÇA, A</w:t>
      </w:r>
      <w:r w:rsidR="002D2C97" w:rsidRPr="00D95CB6">
        <w:rPr>
          <w:rFonts w:ascii="Times New Roman" w:hAnsi="Times New Roman" w:cs="Times New Roman"/>
          <w:noProof/>
          <w:sz w:val="24"/>
          <w:szCs w:val="24"/>
          <w:lang w:val="en-US"/>
        </w:rPr>
        <w:t>na</w:t>
      </w:r>
      <w:r w:rsidRPr="00D95CB6">
        <w:rPr>
          <w:rFonts w:ascii="Times New Roman" w:hAnsi="Times New Roman" w:cs="Times New Roman"/>
          <w:noProof/>
          <w:sz w:val="24"/>
          <w:szCs w:val="24"/>
          <w:lang w:val="en-US"/>
        </w:rPr>
        <w:t xml:space="preserve"> V</w:t>
      </w:r>
      <w:r w:rsidR="002D2C97" w:rsidRPr="00D95CB6">
        <w:rPr>
          <w:rFonts w:ascii="Times New Roman" w:hAnsi="Times New Roman" w:cs="Times New Roman"/>
          <w:noProof/>
          <w:sz w:val="24"/>
          <w:szCs w:val="24"/>
          <w:lang w:val="en-US"/>
        </w:rPr>
        <w:t>aleria</w:t>
      </w:r>
      <w:r w:rsidRPr="00D95CB6">
        <w:rPr>
          <w:rFonts w:ascii="Times New Roman" w:hAnsi="Times New Roman" w:cs="Times New Roman"/>
          <w:noProof/>
          <w:sz w:val="24"/>
          <w:szCs w:val="24"/>
          <w:lang w:val="en-US"/>
        </w:rPr>
        <w:t xml:space="preserve"> M</w:t>
      </w:r>
      <w:r w:rsidR="002D2C97" w:rsidRPr="00D95CB6">
        <w:rPr>
          <w:rFonts w:ascii="Times New Roman" w:hAnsi="Times New Roman" w:cs="Times New Roman"/>
          <w:noProof/>
          <w:sz w:val="24"/>
          <w:szCs w:val="24"/>
          <w:lang w:val="en-US"/>
        </w:rPr>
        <w:t>achado</w:t>
      </w:r>
      <w:r w:rsidRPr="00D95CB6">
        <w:rPr>
          <w:rFonts w:ascii="Times New Roman" w:hAnsi="Times New Roman" w:cs="Times New Roman"/>
          <w:noProof/>
          <w:sz w:val="24"/>
          <w:szCs w:val="24"/>
          <w:lang w:val="en-US"/>
        </w:rPr>
        <w:t>; SOUSA, M</w:t>
      </w:r>
      <w:r w:rsidR="002D2C97" w:rsidRPr="00D95CB6">
        <w:rPr>
          <w:rFonts w:ascii="Times New Roman" w:hAnsi="Times New Roman" w:cs="Times New Roman"/>
          <w:noProof/>
          <w:sz w:val="24"/>
          <w:szCs w:val="24"/>
          <w:lang w:val="en-US"/>
        </w:rPr>
        <w:t>aria</w:t>
      </w:r>
      <w:r w:rsidRPr="00D95CB6">
        <w:rPr>
          <w:rFonts w:ascii="Times New Roman" w:hAnsi="Times New Roman" w:cs="Times New Roman"/>
          <w:noProof/>
          <w:sz w:val="24"/>
          <w:szCs w:val="24"/>
          <w:lang w:val="en-US"/>
        </w:rPr>
        <w:t xml:space="preserve"> F</w:t>
      </w:r>
      <w:r w:rsidR="002D2C97" w:rsidRPr="00D95CB6">
        <w:rPr>
          <w:rFonts w:ascii="Times New Roman" w:hAnsi="Times New Roman" w:cs="Times New Roman"/>
          <w:noProof/>
          <w:sz w:val="24"/>
          <w:szCs w:val="24"/>
          <w:lang w:val="en-US"/>
        </w:rPr>
        <w:t>átima de</w:t>
      </w:r>
      <w:r w:rsidRPr="00D95CB6">
        <w:rPr>
          <w:rFonts w:ascii="Times New Roman" w:hAnsi="Times New Roman" w:cs="Times New Roman"/>
          <w:noProof/>
          <w:sz w:val="24"/>
          <w:szCs w:val="24"/>
          <w:lang w:val="en-US"/>
        </w:rPr>
        <w:t xml:space="preserve">. The Mais Médicos (More Doctors) Program: panorama of the scientific output. </w:t>
      </w:r>
      <w:r w:rsidRPr="00D95CB6">
        <w:rPr>
          <w:rFonts w:ascii="Times New Roman" w:hAnsi="Times New Roman" w:cs="Times New Roman"/>
          <w:b/>
          <w:bCs/>
          <w:noProof/>
          <w:sz w:val="24"/>
          <w:szCs w:val="24"/>
          <w:lang w:val="en-US"/>
        </w:rPr>
        <w:t xml:space="preserve">Ciência &amp; </w:t>
      </w:r>
      <w:r w:rsidR="008A15BA" w:rsidRPr="00D95CB6">
        <w:rPr>
          <w:rFonts w:ascii="Times New Roman" w:hAnsi="Times New Roman" w:cs="Times New Roman"/>
          <w:b/>
          <w:bCs/>
          <w:noProof/>
          <w:sz w:val="24"/>
          <w:szCs w:val="24"/>
          <w:lang w:val="en-US"/>
        </w:rPr>
        <w:t>S</w:t>
      </w:r>
      <w:r w:rsidRPr="00D95CB6">
        <w:rPr>
          <w:rFonts w:ascii="Times New Roman" w:hAnsi="Times New Roman" w:cs="Times New Roman"/>
          <w:b/>
          <w:bCs/>
          <w:noProof/>
          <w:sz w:val="24"/>
          <w:szCs w:val="24"/>
          <w:lang w:val="en-US"/>
        </w:rPr>
        <w:t xml:space="preserve">aúde </w:t>
      </w:r>
      <w:r w:rsidR="008A15BA" w:rsidRPr="00D95CB6">
        <w:rPr>
          <w:rFonts w:ascii="Times New Roman" w:hAnsi="Times New Roman" w:cs="Times New Roman"/>
          <w:b/>
          <w:bCs/>
          <w:noProof/>
          <w:sz w:val="24"/>
          <w:szCs w:val="24"/>
          <w:lang w:val="en-US"/>
        </w:rPr>
        <w:t>C</w:t>
      </w:r>
      <w:r w:rsidRPr="00D95CB6">
        <w:rPr>
          <w:rFonts w:ascii="Times New Roman" w:hAnsi="Times New Roman" w:cs="Times New Roman"/>
          <w:b/>
          <w:bCs/>
          <w:noProof/>
          <w:sz w:val="24"/>
          <w:szCs w:val="24"/>
          <w:lang w:val="en-US"/>
        </w:rPr>
        <w:t>oletiva</w:t>
      </w:r>
      <w:r w:rsidRPr="00D95CB6">
        <w:rPr>
          <w:rFonts w:ascii="Times New Roman" w:hAnsi="Times New Roman" w:cs="Times New Roman"/>
          <w:noProof/>
          <w:sz w:val="24"/>
          <w:szCs w:val="24"/>
          <w:lang w:val="en-US"/>
        </w:rPr>
        <w:t xml:space="preserve">, </w:t>
      </w:r>
      <w:r w:rsidR="008A15BA" w:rsidRPr="00D95CB6">
        <w:rPr>
          <w:rFonts w:ascii="Times New Roman" w:hAnsi="Times New Roman" w:cs="Times New Roman"/>
          <w:noProof/>
          <w:sz w:val="24"/>
          <w:szCs w:val="24"/>
          <w:lang w:val="en-US"/>
        </w:rPr>
        <w:t xml:space="preserve">Rio de Janeiro, </w:t>
      </w:r>
      <w:r w:rsidRPr="00D95CB6">
        <w:rPr>
          <w:rFonts w:ascii="Times New Roman" w:hAnsi="Times New Roman" w:cs="Times New Roman"/>
          <w:noProof/>
          <w:sz w:val="24"/>
          <w:szCs w:val="24"/>
          <w:lang w:val="en-US"/>
        </w:rPr>
        <w:t xml:space="preserve">v. 21, n. 9, p. 2785-96, set.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KHANDKER, S</w:t>
      </w:r>
      <w:r w:rsidR="002D2C97" w:rsidRPr="00D95CB6">
        <w:rPr>
          <w:rFonts w:ascii="Times New Roman" w:hAnsi="Times New Roman" w:cs="Times New Roman"/>
          <w:noProof/>
          <w:sz w:val="24"/>
          <w:szCs w:val="24"/>
          <w:lang w:val="en-US"/>
        </w:rPr>
        <w:t>hahidur</w:t>
      </w:r>
      <w:r w:rsidRPr="00D95CB6">
        <w:rPr>
          <w:rFonts w:ascii="Times New Roman" w:hAnsi="Times New Roman" w:cs="Times New Roman"/>
          <w:noProof/>
          <w:sz w:val="24"/>
          <w:szCs w:val="24"/>
          <w:lang w:val="en-US"/>
        </w:rPr>
        <w:t xml:space="preserve"> R.; KOOLWAL, G</w:t>
      </w:r>
      <w:r w:rsidR="00076C69" w:rsidRPr="00D95CB6">
        <w:rPr>
          <w:rFonts w:ascii="Times New Roman" w:hAnsi="Times New Roman" w:cs="Times New Roman"/>
          <w:noProof/>
          <w:sz w:val="24"/>
          <w:szCs w:val="24"/>
          <w:lang w:val="en-US"/>
        </w:rPr>
        <w:t>ayatri</w:t>
      </w:r>
      <w:r w:rsidRPr="00D95CB6">
        <w:rPr>
          <w:rFonts w:ascii="Times New Roman" w:hAnsi="Times New Roman" w:cs="Times New Roman"/>
          <w:noProof/>
          <w:sz w:val="24"/>
          <w:szCs w:val="24"/>
          <w:lang w:val="en-US"/>
        </w:rPr>
        <w:t xml:space="preserve"> B.; SAMAD, H</w:t>
      </w:r>
      <w:r w:rsidR="00076C69" w:rsidRPr="00D95CB6">
        <w:rPr>
          <w:rFonts w:ascii="Times New Roman" w:hAnsi="Times New Roman" w:cs="Times New Roman"/>
          <w:noProof/>
          <w:sz w:val="24"/>
          <w:szCs w:val="24"/>
          <w:lang w:val="en-US"/>
        </w:rPr>
        <w:t>ussain</w:t>
      </w:r>
      <w:r w:rsidRPr="00D95CB6">
        <w:rPr>
          <w:rFonts w:ascii="Times New Roman" w:hAnsi="Times New Roman" w:cs="Times New Roman"/>
          <w:noProof/>
          <w:sz w:val="24"/>
          <w:szCs w:val="24"/>
          <w:lang w:val="en-US"/>
        </w:rPr>
        <w:t xml:space="preserve"> A. </w:t>
      </w:r>
      <w:r w:rsidRPr="00D95CB6">
        <w:rPr>
          <w:rFonts w:ascii="Times New Roman" w:hAnsi="Times New Roman" w:cs="Times New Roman"/>
          <w:b/>
          <w:bCs/>
          <w:noProof/>
          <w:sz w:val="24"/>
          <w:szCs w:val="24"/>
          <w:lang w:val="en-US"/>
        </w:rPr>
        <w:t>Handbook on Impact Evaluation</w:t>
      </w:r>
      <w:r w:rsidRPr="00D95CB6">
        <w:rPr>
          <w:rFonts w:ascii="Times New Roman" w:hAnsi="Times New Roman" w:cs="Times New Roman"/>
          <w:bCs/>
          <w:noProof/>
          <w:sz w:val="24"/>
          <w:szCs w:val="24"/>
          <w:lang w:val="en-US"/>
        </w:rPr>
        <w:t>: Quantitative Methods and Practices</w:t>
      </w:r>
      <w:r w:rsidRPr="00D95CB6">
        <w:rPr>
          <w:rFonts w:ascii="Times New Roman" w:hAnsi="Times New Roman" w:cs="Times New Roman"/>
          <w:noProof/>
          <w:sz w:val="24"/>
          <w:szCs w:val="24"/>
          <w:lang w:val="en-US"/>
        </w:rPr>
        <w:t xml:space="preserve">. Washington: The International Bank for Reconstruction and Development / The World Bank, 2010.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LEHMANN, U</w:t>
      </w:r>
      <w:r w:rsidR="00076C69" w:rsidRPr="00D95CB6">
        <w:rPr>
          <w:rFonts w:ascii="Times New Roman" w:hAnsi="Times New Roman" w:cs="Times New Roman"/>
          <w:noProof/>
          <w:sz w:val="24"/>
          <w:szCs w:val="24"/>
          <w:lang w:val="en-US"/>
        </w:rPr>
        <w:t>ta</w:t>
      </w:r>
      <w:r w:rsidRPr="00D95CB6">
        <w:rPr>
          <w:rFonts w:ascii="Times New Roman" w:hAnsi="Times New Roman" w:cs="Times New Roman"/>
          <w:noProof/>
          <w:sz w:val="24"/>
          <w:szCs w:val="24"/>
          <w:lang w:val="en-US"/>
        </w:rPr>
        <w:t>; DIELEMAN, M</w:t>
      </w:r>
      <w:r w:rsidR="00076C69" w:rsidRPr="00D95CB6">
        <w:rPr>
          <w:rFonts w:ascii="Times New Roman" w:hAnsi="Times New Roman" w:cs="Times New Roman"/>
          <w:noProof/>
          <w:sz w:val="24"/>
          <w:szCs w:val="24"/>
          <w:lang w:val="en-US"/>
        </w:rPr>
        <w:t>arjolein</w:t>
      </w:r>
      <w:r w:rsidRPr="00D95CB6">
        <w:rPr>
          <w:rFonts w:ascii="Times New Roman" w:hAnsi="Times New Roman" w:cs="Times New Roman"/>
          <w:noProof/>
          <w:sz w:val="24"/>
          <w:szCs w:val="24"/>
          <w:lang w:val="en-US"/>
        </w:rPr>
        <w:t>; MARTINEAU, T</w:t>
      </w:r>
      <w:r w:rsidR="00076C69" w:rsidRPr="00D95CB6">
        <w:rPr>
          <w:rFonts w:ascii="Times New Roman" w:hAnsi="Times New Roman" w:cs="Times New Roman"/>
          <w:noProof/>
          <w:sz w:val="24"/>
          <w:szCs w:val="24"/>
          <w:lang w:val="en-US"/>
        </w:rPr>
        <w:t>im</w:t>
      </w:r>
      <w:r w:rsidRPr="00D95CB6">
        <w:rPr>
          <w:rFonts w:ascii="Times New Roman" w:hAnsi="Times New Roman" w:cs="Times New Roman"/>
          <w:noProof/>
          <w:sz w:val="24"/>
          <w:szCs w:val="24"/>
          <w:lang w:val="en-US"/>
        </w:rPr>
        <w:t xml:space="preserve">. Staffing remote rural areas in middle- and low-income countries: a literature review of attraction and retention. </w:t>
      </w:r>
      <w:r w:rsidRPr="00D95CB6">
        <w:rPr>
          <w:rFonts w:ascii="Times New Roman" w:hAnsi="Times New Roman" w:cs="Times New Roman"/>
          <w:b/>
          <w:bCs/>
          <w:noProof/>
          <w:sz w:val="24"/>
          <w:szCs w:val="24"/>
          <w:lang w:val="en-US"/>
        </w:rPr>
        <w:t>BMC health services research</w:t>
      </w:r>
      <w:r w:rsidRPr="00D95CB6">
        <w:rPr>
          <w:rFonts w:ascii="Times New Roman" w:hAnsi="Times New Roman" w:cs="Times New Roman"/>
          <w:noProof/>
          <w:sz w:val="24"/>
          <w:szCs w:val="24"/>
          <w:lang w:val="en-US"/>
        </w:rPr>
        <w:t xml:space="preserve">, </w:t>
      </w:r>
      <w:r w:rsidR="00242B55" w:rsidRPr="00D95CB6">
        <w:rPr>
          <w:rFonts w:ascii="Times New Roman" w:hAnsi="Times New Roman" w:cs="Times New Roman"/>
          <w:noProof/>
          <w:sz w:val="24"/>
          <w:szCs w:val="24"/>
          <w:lang w:val="en-US"/>
        </w:rPr>
        <w:t xml:space="preserve">Germany, </w:t>
      </w:r>
      <w:r w:rsidRPr="00D95CB6">
        <w:rPr>
          <w:rFonts w:ascii="Times New Roman" w:hAnsi="Times New Roman" w:cs="Times New Roman"/>
          <w:noProof/>
          <w:sz w:val="24"/>
          <w:szCs w:val="24"/>
          <w:lang w:val="en-US"/>
        </w:rPr>
        <w:t xml:space="preserve">v. 8, n. 19, p. 1-10, 23 jan. 2008.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LIMA, R</w:t>
      </w:r>
      <w:r w:rsidR="00076C69" w:rsidRPr="00D95CB6">
        <w:rPr>
          <w:rFonts w:ascii="Times New Roman" w:hAnsi="Times New Roman" w:cs="Times New Roman"/>
          <w:noProof/>
          <w:sz w:val="24"/>
          <w:szCs w:val="24"/>
          <w:lang w:val="en-US"/>
        </w:rPr>
        <w:t>odrigo</w:t>
      </w:r>
      <w:r w:rsidRPr="00D95CB6">
        <w:rPr>
          <w:rFonts w:ascii="Times New Roman" w:hAnsi="Times New Roman" w:cs="Times New Roman"/>
          <w:noProof/>
          <w:sz w:val="24"/>
          <w:szCs w:val="24"/>
          <w:lang w:val="en-US"/>
        </w:rPr>
        <w:t xml:space="preserve"> T</w:t>
      </w:r>
      <w:r w:rsidR="00076C69" w:rsidRPr="00D95CB6">
        <w:rPr>
          <w:rFonts w:ascii="Times New Roman" w:hAnsi="Times New Roman" w:cs="Times New Roman"/>
          <w:noProof/>
          <w:sz w:val="24"/>
          <w:szCs w:val="24"/>
          <w:lang w:val="en-US"/>
        </w:rPr>
        <w:t>obias de</w:t>
      </w:r>
      <w:r w:rsidRPr="00D95CB6">
        <w:rPr>
          <w:rFonts w:ascii="Times New Roman" w:hAnsi="Times New Roman" w:cs="Times New Roman"/>
          <w:noProof/>
          <w:sz w:val="24"/>
          <w:szCs w:val="24"/>
          <w:lang w:val="en-US"/>
        </w:rPr>
        <w:t xml:space="preserve"> S</w:t>
      </w:r>
      <w:r w:rsidR="00076C69" w:rsidRPr="00D95CB6">
        <w:rPr>
          <w:rFonts w:ascii="Times New Roman" w:hAnsi="Times New Roman" w:cs="Times New Roman"/>
          <w:noProof/>
          <w:sz w:val="24"/>
          <w:szCs w:val="24"/>
          <w:lang w:val="en-US"/>
        </w:rPr>
        <w:t>ousa</w:t>
      </w:r>
      <w:r w:rsidRPr="00D95CB6">
        <w:rPr>
          <w:rFonts w:ascii="Times New Roman" w:hAnsi="Times New Roman" w:cs="Times New Roman"/>
          <w:noProof/>
          <w:sz w:val="24"/>
          <w:szCs w:val="24"/>
          <w:lang w:val="en-US"/>
        </w:rPr>
        <w:t xml:space="preserve"> et al. </w:t>
      </w:r>
      <w:r w:rsidRPr="00D95CB6">
        <w:rPr>
          <w:rFonts w:ascii="Times New Roman" w:hAnsi="Times New Roman" w:cs="Times New Roman"/>
          <w:noProof/>
          <w:sz w:val="24"/>
          <w:szCs w:val="24"/>
        </w:rPr>
        <w:t xml:space="preserve">A Atenção Básica no Brasil e o Programa Mais Médicos: uma análise de indicadores de produção. </w:t>
      </w:r>
      <w:r w:rsidRPr="00D95CB6">
        <w:rPr>
          <w:rFonts w:ascii="Times New Roman" w:hAnsi="Times New Roman" w:cs="Times New Roman"/>
          <w:b/>
          <w:bCs/>
          <w:noProof/>
          <w:sz w:val="24"/>
          <w:szCs w:val="24"/>
          <w:lang w:val="en-US"/>
        </w:rPr>
        <w:t>Ciência &amp; Saúde Coletiva</w:t>
      </w:r>
      <w:r w:rsidRPr="00D95CB6">
        <w:rPr>
          <w:rFonts w:ascii="Times New Roman" w:hAnsi="Times New Roman" w:cs="Times New Roman"/>
          <w:noProof/>
          <w:sz w:val="24"/>
          <w:szCs w:val="24"/>
          <w:lang w:val="en-US"/>
        </w:rPr>
        <w:t xml:space="preserve">, </w:t>
      </w:r>
      <w:r w:rsidR="00242B55" w:rsidRPr="00D95CB6">
        <w:rPr>
          <w:rFonts w:ascii="Times New Roman" w:hAnsi="Times New Roman" w:cs="Times New Roman"/>
          <w:noProof/>
          <w:sz w:val="24"/>
          <w:szCs w:val="24"/>
          <w:lang w:val="en-US"/>
        </w:rPr>
        <w:t xml:space="preserve">Rio de Janeiro, </w:t>
      </w:r>
      <w:r w:rsidRPr="00D95CB6">
        <w:rPr>
          <w:rFonts w:ascii="Times New Roman" w:hAnsi="Times New Roman" w:cs="Times New Roman"/>
          <w:noProof/>
          <w:sz w:val="24"/>
          <w:szCs w:val="24"/>
          <w:lang w:val="en-US"/>
        </w:rPr>
        <w:t xml:space="preserve">v. 21, n. 9, p. 2685-2696, set.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MACEDO, A</w:t>
      </w:r>
      <w:r w:rsidR="000133B4" w:rsidRPr="00D95CB6">
        <w:rPr>
          <w:rFonts w:ascii="Times New Roman" w:hAnsi="Times New Roman" w:cs="Times New Roman"/>
          <w:noProof/>
          <w:sz w:val="24"/>
          <w:szCs w:val="24"/>
          <w:lang w:val="en-US"/>
        </w:rPr>
        <w:t xml:space="preserve">lex </w:t>
      </w:r>
      <w:r w:rsidR="00676021">
        <w:rPr>
          <w:rFonts w:ascii="Times New Roman" w:hAnsi="Times New Roman" w:cs="Times New Roman"/>
          <w:noProof/>
          <w:sz w:val="24"/>
          <w:szCs w:val="24"/>
          <w:lang w:val="en-US"/>
        </w:rPr>
        <w:t xml:space="preserve">dos </w:t>
      </w:r>
      <w:r w:rsidRPr="00D95CB6">
        <w:rPr>
          <w:rFonts w:ascii="Times New Roman" w:hAnsi="Times New Roman" w:cs="Times New Roman"/>
          <w:noProof/>
          <w:sz w:val="24"/>
          <w:szCs w:val="24"/>
          <w:lang w:val="en-US"/>
        </w:rPr>
        <w:t>S</w:t>
      </w:r>
      <w:r w:rsidR="000133B4" w:rsidRPr="00D95CB6">
        <w:rPr>
          <w:rFonts w:ascii="Times New Roman" w:hAnsi="Times New Roman" w:cs="Times New Roman"/>
          <w:noProof/>
          <w:sz w:val="24"/>
          <w:szCs w:val="24"/>
          <w:lang w:val="en-US"/>
        </w:rPr>
        <w:t>ant</w:t>
      </w:r>
      <w:r w:rsidR="00676021">
        <w:rPr>
          <w:rFonts w:ascii="Times New Roman" w:hAnsi="Times New Roman" w:cs="Times New Roman"/>
          <w:noProof/>
          <w:sz w:val="24"/>
          <w:szCs w:val="24"/>
          <w:lang w:val="en-US"/>
        </w:rPr>
        <w:t>o</w:t>
      </w:r>
      <w:r w:rsidR="000133B4" w:rsidRPr="00D95CB6">
        <w:rPr>
          <w:rFonts w:ascii="Times New Roman" w:hAnsi="Times New Roman" w:cs="Times New Roman"/>
          <w:noProof/>
          <w:sz w:val="24"/>
          <w:szCs w:val="24"/>
          <w:lang w:val="en-US"/>
        </w:rPr>
        <w:t>s</w:t>
      </w:r>
      <w:r w:rsidRPr="00D95CB6">
        <w:rPr>
          <w:rFonts w:ascii="Times New Roman" w:hAnsi="Times New Roman" w:cs="Times New Roman"/>
          <w:noProof/>
          <w:sz w:val="24"/>
          <w:szCs w:val="24"/>
          <w:lang w:val="en-US"/>
        </w:rPr>
        <w:t>.; FERREIRA, M</w:t>
      </w:r>
      <w:r w:rsidR="000133B4" w:rsidRPr="00D95CB6">
        <w:rPr>
          <w:rFonts w:ascii="Times New Roman" w:hAnsi="Times New Roman" w:cs="Times New Roman"/>
          <w:noProof/>
          <w:sz w:val="24"/>
          <w:szCs w:val="24"/>
          <w:lang w:val="en-US"/>
        </w:rPr>
        <w:t xml:space="preserve">arco </w:t>
      </w:r>
      <w:r w:rsidRPr="00D95CB6">
        <w:rPr>
          <w:rFonts w:ascii="Times New Roman" w:hAnsi="Times New Roman" w:cs="Times New Roman"/>
          <w:noProof/>
          <w:sz w:val="24"/>
          <w:szCs w:val="24"/>
          <w:lang w:val="en-US"/>
        </w:rPr>
        <w:t>A</w:t>
      </w:r>
      <w:r w:rsidR="000133B4" w:rsidRPr="00D95CB6">
        <w:rPr>
          <w:rFonts w:ascii="Times New Roman" w:hAnsi="Times New Roman" w:cs="Times New Roman"/>
          <w:noProof/>
          <w:sz w:val="24"/>
          <w:szCs w:val="24"/>
          <w:lang w:val="en-US"/>
        </w:rPr>
        <w:t>urélio Marques</w:t>
      </w:r>
      <w:r w:rsidRPr="00D95CB6">
        <w:rPr>
          <w:rFonts w:ascii="Times New Roman" w:hAnsi="Times New Roman" w:cs="Times New Roman"/>
          <w:noProof/>
          <w:sz w:val="24"/>
          <w:szCs w:val="24"/>
          <w:lang w:val="en-US"/>
        </w:rPr>
        <w:t>.</w:t>
      </w:r>
      <w:r w:rsidRPr="00D95CB6">
        <w:t xml:space="preserve"> </w:t>
      </w:r>
      <w:r w:rsidRPr="00D95CB6">
        <w:rPr>
          <w:rFonts w:ascii="Times New Roman" w:hAnsi="Times New Roman" w:cs="Times New Roman"/>
          <w:noProof/>
          <w:sz w:val="24"/>
          <w:szCs w:val="24"/>
          <w:lang w:val="en-US"/>
        </w:rPr>
        <w:t xml:space="preserve">O Programa Mais Médicos e Alocação Equitativa de Médicos na Atenção Primária à Saúde. In: </w:t>
      </w:r>
      <w:r w:rsidRPr="00D95CB6">
        <w:rPr>
          <w:rFonts w:ascii="Times New Roman" w:hAnsi="Times New Roman" w:cs="Times New Roman"/>
          <w:b/>
          <w:noProof/>
          <w:sz w:val="24"/>
          <w:szCs w:val="24"/>
          <w:lang w:val="en-US"/>
        </w:rPr>
        <w:t>Anais</w:t>
      </w:r>
      <w:r w:rsidR="00242B55" w:rsidRPr="00D95CB6">
        <w:rPr>
          <w:rFonts w:ascii="Times New Roman" w:hAnsi="Times New Roman" w:cs="Times New Roman"/>
          <w:noProof/>
          <w:sz w:val="24"/>
          <w:szCs w:val="24"/>
          <w:lang w:val="en-US"/>
        </w:rPr>
        <w:t>[</w:t>
      </w:r>
      <w:r w:rsidRPr="00D95CB6">
        <w:rPr>
          <w:rFonts w:ascii="Times New Roman" w:hAnsi="Times New Roman" w:cs="Times New Roman"/>
          <w:noProof/>
          <w:sz w:val="24"/>
          <w:szCs w:val="24"/>
          <w:lang w:val="en-US"/>
        </w:rPr>
        <w:t>…</w:t>
      </w:r>
      <w:r w:rsidR="00242B55" w:rsidRPr="00D95CB6">
        <w:rPr>
          <w:rFonts w:ascii="Times New Roman" w:hAnsi="Times New Roman" w:cs="Times New Roman"/>
          <w:noProof/>
          <w:sz w:val="24"/>
          <w:szCs w:val="24"/>
          <w:lang w:val="en-US"/>
        </w:rPr>
        <w:t xml:space="preserve">] </w:t>
      </w:r>
      <w:r w:rsidRPr="00D95CB6">
        <w:rPr>
          <w:rFonts w:ascii="Times New Roman" w:hAnsi="Times New Roman" w:cs="Times New Roman"/>
          <w:noProof/>
          <w:sz w:val="24"/>
          <w:szCs w:val="24"/>
        </w:rPr>
        <w:t>XLIII Encontro da ANPAD - EnANPAD 2019, São Paulo, p. 1-16, 2019.</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t>MAZETTO, D</w:t>
      </w:r>
      <w:r w:rsidR="00DD65E2" w:rsidRPr="00D95CB6">
        <w:rPr>
          <w:rFonts w:ascii="Times New Roman" w:hAnsi="Times New Roman" w:cs="Times New Roman"/>
          <w:noProof/>
          <w:sz w:val="24"/>
          <w:szCs w:val="24"/>
          <w:lang w:val="en-US"/>
        </w:rPr>
        <w:t>ébora</w:t>
      </w:r>
      <w:r w:rsidRPr="00D95CB6">
        <w:rPr>
          <w:rFonts w:ascii="Times New Roman" w:hAnsi="Times New Roman" w:cs="Times New Roman"/>
          <w:noProof/>
          <w:sz w:val="24"/>
          <w:szCs w:val="24"/>
          <w:lang w:val="en-US"/>
        </w:rPr>
        <w:t xml:space="preserve">. </w:t>
      </w:r>
      <w:r w:rsidRPr="00D95CB6">
        <w:rPr>
          <w:rFonts w:ascii="Times New Roman" w:hAnsi="Times New Roman" w:cs="Times New Roman"/>
          <w:b/>
          <w:bCs/>
          <w:noProof/>
          <w:sz w:val="24"/>
          <w:szCs w:val="24"/>
          <w:lang w:val="en-US"/>
        </w:rPr>
        <w:t>Assessing the impact the “Mais Médicos” program on basic health care indicators</w:t>
      </w:r>
      <w:r w:rsidRPr="00D95CB6">
        <w:rPr>
          <w:rFonts w:ascii="Times New Roman" w:hAnsi="Times New Roman" w:cs="Times New Roman"/>
          <w:noProof/>
          <w:sz w:val="24"/>
          <w:szCs w:val="24"/>
          <w:lang w:val="en-US"/>
        </w:rPr>
        <w:t xml:space="preserve">. </w:t>
      </w:r>
      <w:r w:rsidR="00242B55" w:rsidRPr="00D95CB6">
        <w:rPr>
          <w:rFonts w:ascii="Times New Roman" w:hAnsi="Times New Roman" w:cs="Times New Roman"/>
          <w:noProof/>
          <w:sz w:val="24"/>
          <w:szCs w:val="24"/>
          <w:lang w:val="en-US"/>
        </w:rPr>
        <w:t xml:space="preserve">2018. </w:t>
      </w:r>
      <w:r w:rsidRPr="00D95CB6">
        <w:rPr>
          <w:rFonts w:ascii="Times New Roman" w:hAnsi="Times New Roman" w:cs="Times New Roman"/>
          <w:noProof/>
          <w:sz w:val="24"/>
          <w:szCs w:val="24"/>
        </w:rPr>
        <w:t>Dissertação (</w:t>
      </w:r>
      <w:r w:rsidR="00242B55" w:rsidRPr="00D95CB6">
        <w:rPr>
          <w:rFonts w:ascii="Times New Roman" w:hAnsi="Times New Roman" w:cs="Times New Roman"/>
          <w:noProof/>
          <w:sz w:val="24"/>
          <w:szCs w:val="24"/>
        </w:rPr>
        <w:t>Mestrado</w:t>
      </w:r>
      <w:r w:rsidRPr="00D95CB6">
        <w:rPr>
          <w:rFonts w:ascii="Times New Roman" w:hAnsi="Times New Roman" w:cs="Times New Roman"/>
          <w:noProof/>
          <w:sz w:val="24"/>
          <w:szCs w:val="24"/>
        </w:rPr>
        <w:t>)</w:t>
      </w:r>
      <w:r w:rsidR="00242B55" w:rsidRPr="00D95CB6">
        <w:rPr>
          <w:rFonts w:ascii="Times New Roman" w:hAnsi="Times New Roman" w:cs="Times New Roman"/>
          <w:noProof/>
          <w:sz w:val="24"/>
          <w:szCs w:val="24"/>
        </w:rPr>
        <w:t xml:space="preserve"> - Programa de Pós-Graduação em</w:t>
      </w:r>
      <w:r w:rsidRPr="00D95CB6">
        <w:rPr>
          <w:rFonts w:ascii="Times New Roman" w:hAnsi="Times New Roman" w:cs="Times New Roman"/>
          <w:noProof/>
          <w:sz w:val="24"/>
          <w:szCs w:val="24"/>
        </w:rPr>
        <w:t xml:space="preserve"> </w:t>
      </w:r>
      <w:r w:rsidR="00242B55" w:rsidRPr="00D95CB6">
        <w:rPr>
          <w:rFonts w:ascii="Times New Roman" w:hAnsi="Times New Roman" w:cs="Times New Roman"/>
          <w:noProof/>
          <w:sz w:val="24"/>
          <w:szCs w:val="24"/>
        </w:rPr>
        <w:t xml:space="preserve">Economia, </w:t>
      </w:r>
      <w:r w:rsidR="00242B55" w:rsidRPr="00D95CB6">
        <w:rPr>
          <w:rFonts w:ascii="Times New Roman" w:hAnsi="Times New Roman" w:cs="Times New Roman"/>
          <w:noProof/>
          <w:sz w:val="24"/>
          <w:szCs w:val="24"/>
        </w:rPr>
        <w:lastRenderedPageBreak/>
        <w:t xml:space="preserve">Escola de Economia de São Paulo, </w:t>
      </w:r>
      <w:r w:rsidRPr="00D95CB6">
        <w:rPr>
          <w:rFonts w:ascii="Times New Roman" w:hAnsi="Times New Roman" w:cs="Times New Roman"/>
          <w:noProof/>
          <w:sz w:val="24"/>
          <w:szCs w:val="24"/>
        </w:rPr>
        <w:t>Fundação Getulio Vargas,</w:t>
      </w:r>
      <w:r w:rsidR="00242B55" w:rsidRPr="00D95CB6">
        <w:rPr>
          <w:rFonts w:ascii="Times New Roman" w:hAnsi="Times New Roman" w:cs="Times New Roman"/>
          <w:noProof/>
          <w:sz w:val="24"/>
          <w:szCs w:val="24"/>
        </w:rPr>
        <w:t xml:space="preserve"> São Paulo</w:t>
      </w:r>
      <w:r w:rsidRPr="00D95CB6">
        <w:rPr>
          <w:rFonts w:ascii="Times New Roman" w:hAnsi="Times New Roman" w:cs="Times New Roman"/>
          <w:noProof/>
          <w:sz w:val="24"/>
          <w:szCs w:val="24"/>
        </w:rPr>
        <w:t>, 2018.</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MEDINA, M</w:t>
      </w:r>
      <w:r w:rsidR="00DD65E2" w:rsidRPr="00D95CB6">
        <w:rPr>
          <w:rFonts w:ascii="Times New Roman" w:hAnsi="Times New Roman" w:cs="Times New Roman"/>
          <w:noProof/>
          <w:sz w:val="24"/>
          <w:szCs w:val="24"/>
        </w:rPr>
        <w:t>aria</w:t>
      </w:r>
      <w:r w:rsidRPr="00D95CB6">
        <w:rPr>
          <w:rFonts w:ascii="Times New Roman" w:hAnsi="Times New Roman" w:cs="Times New Roman"/>
          <w:noProof/>
          <w:sz w:val="24"/>
          <w:szCs w:val="24"/>
        </w:rPr>
        <w:t xml:space="preserve"> G</w:t>
      </w:r>
      <w:r w:rsidR="00DD65E2" w:rsidRPr="00D95CB6">
        <w:rPr>
          <w:rFonts w:ascii="Times New Roman" w:hAnsi="Times New Roman" w:cs="Times New Roman"/>
          <w:noProof/>
          <w:sz w:val="24"/>
          <w:szCs w:val="24"/>
        </w:rPr>
        <w:t>uadalupe</w:t>
      </w:r>
      <w:r w:rsidRPr="00D95CB6">
        <w:rPr>
          <w:rFonts w:ascii="Times New Roman" w:hAnsi="Times New Roman" w:cs="Times New Roman"/>
          <w:noProof/>
          <w:sz w:val="24"/>
          <w:szCs w:val="24"/>
        </w:rPr>
        <w:t xml:space="preserve"> et al. Programa Mais Médicos: mapeamento e análise da produção acadêmica no período 2013-2016 no Brasil. </w:t>
      </w:r>
      <w:r w:rsidRPr="00D95CB6">
        <w:rPr>
          <w:rFonts w:ascii="Times New Roman" w:hAnsi="Times New Roman" w:cs="Times New Roman"/>
          <w:b/>
          <w:bCs/>
          <w:noProof/>
          <w:sz w:val="24"/>
          <w:szCs w:val="24"/>
        </w:rPr>
        <w:t>Saúde em Debate</w:t>
      </w:r>
      <w:r w:rsidRPr="00D95CB6">
        <w:rPr>
          <w:rFonts w:ascii="Times New Roman" w:hAnsi="Times New Roman" w:cs="Times New Roman"/>
          <w:noProof/>
          <w:sz w:val="24"/>
          <w:szCs w:val="24"/>
        </w:rPr>
        <w:t xml:space="preserve">, </w:t>
      </w:r>
      <w:r w:rsidR="00242B55"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42, n. especial 01, p. 346-360, </w:t>
      </w:r>
      <w:r w:rsidR="000D54EB" w:rsidRPr="00D95CB6">
        <w:rPr>
          <w:rFonts w:ascii="Times New Roman" w:hAnsi="Times New Roman" w:cs="Times New Roman"/>
          <w:noProof/>
          <w:sz w:val="24"/>
          <w:szCs w:val="24"/>
        </w:rPr>
        <w:t xml:space="preserve">set. </w:t>
      </w:r>
      <w:r w:rsidRPr="00D95CB6">
        <w:rPr>
          <w:rFonts w:ascii="Times New Roman" w:hAnsi="Times New Roman" w:cs="Times New Roman"/>
          <w:noProof/>
          <w:sz w:val="24"/>
          <w:szCs w:val="24"/>
        </w:rPr>
        <w:t xml:space="preserve">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MENDONÇA, </w:t>
      </w:r>
      <w:r w:rsidR="00DD65E2" w:rsidRPr="00D95CB6">
        <w:rPr>
          <w:rFonts w:ascii="Times New Roman" w:hAnsi="Times New Roman" w:cs="Times New Roman"/>
          <w:noProof/>
          <w:sz w:val="24"/>
          <w:szCs w:val="24"/>
        </w:rPr>
        <w:t>Claunara Schilling</w:t>
      </w:r>
      <w:r w:rsidRPr="00D95CB6">
        <w:rPr>
          <w:rFonts w:ascii="Times New Roman" w:hAnsi="Times New Roman" w:cs="Times New Roman"/>
          <w:noProof/>
          <w:sz w:val="24"/>
          <w:szCs w:val="24"/>
        </w:rPr>
        <w:t>; DIERCKS,</w:t>
      </w:r>
      <w:r w:rsidR="00DD65E2" w:rsidRPr="00D95CB6">
        <w:t xml:space="preserve"> </w:t>
      </w:r>
      <w:r w:rsidR="00DD65E2" w:rsidRPr="00D95CB6">
        <w:rPr>
          <w:rFonts w:ascii="Times New Roman" w:hAnsi="Times New Roman" w:cs="Times New Roman"/>
          <w:noProof/>
          <w:sz w:val="24"/>
          <w:szCs w:val="24"/>
        </w:rPr>
        <w:t>Margarita Silva</w:t>
      </w:r>
      <w:r w:rsidRPr="00D95CB6">
        <w:rPr>
          <w:rFonts w:ascii="Times New Roman" w:hAnsi="Times New Roman" w:cs="Times New Roman"/>
          <w:noProof/>
          <w:sz w:val="24"/>
          <w:szCs w:val="24"/>
        </w:rPr>
        <w:t>; KOPITTKE, L</w:t>
      </w:r>
      <w:r w:rsidR="00DD65E2" w:rsidRPr="00D95CB6">
        <w:rPr>
          <w:rFonts w:ascii="Times New Roman" w:hAnsi="Times New Roman" w:cs="Times New Roman"/>
          <w:noProof/>
          <w:sz w:val="24"/>
          <w:szCs w:val="24"/>
        </w:rPr>
        <w:t>uciane</w:t>
      </w:r>
      <w:r w:rsidRPr="00D95CB6">
        <w:rPr>
          <w:rFonts w:ascii="Times New Roman" w:hAnsi="Times New Roman" w:cs="Times New Roman"/>
          <w:noProof/>
          <w:sz w:val="24"/>
          <w:szCs w:val="24"/>
        </w:rPr>
        <w:t xml:space="preserve">. O fortalecimento da Atenção Primária à Saúde nos municípios da Região Metropolitana de Porto Alegre, Brasil, após a inserção no Programa Mais Médicos: uma comparação intermunicipal. </w:t>
      </w:r>
      <w:r w:rsidRPr="00D95CB6">
        <w:rPr>
          <w:rFonts w:ascii="Times New Roman" w:hAnsi="Times New Roman" w:cs="Times New Roman"/>
          <w:b/>
          <w:bCs/>
          <w:noProof/>
          <w:sz w:val="24"/>
          <w:szCs w:val="24"/>
        </w:rPr>
        <w:t>Ciência &amp; Saúde Coletiva</w:t>
      </w:r>
      <w:r w:rsidRPr="00D95CB6">
        <w:rPr>
          <w:rFonts w:ascii="Times New Roman" w:hAnsi="Times New Roman" w:cs="Times New Roman"/>
          <w:noProof/>
          <w:sz w:val="24"/>
          <w:szCs w:val="24"/>
        </w:rPr>
        <w:t xml:space="preserve">, </w:t>
      </w:r>
      <w:r w:rsidR="000D54EB"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21, n. 9, p. 2871-2878, set.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MIRANDA, G</w:t>
      </w:r>
      <w:r w:rsidR="00DD65E2" w:rsidRPr="00D95CB6">
        <w:rPr>
          <w:rFonts w:ascii="Times New Roman" w:hAnsi="Times New Roman" w:cs="Times New Roman"/>
          <w:noProof/>
          <w:sz w:val="24"/>
          <w:szCs w:val="24"/>
        </w:rPr>
        <w:t>abriella</w:t>
      </w:r>
      <w:r w:rsidRPr="00D95CB6">
        <w:rPr>
          <w:rFonts w:ascii="Times New Roman" w:hAnsi="Times New Roman" w:cs="Times New Roman"/>
          <w:noProof/>
          <w:sz w:val="24"/>
          <w:szCs w:val="24"/>
        </w:rPr>
        <w:t xml:space="preserve"> M</w:t>
      </w:r>
      <w:r w:rsidR="00DD65E2" w:rsidRPr="00D95CB6">
        <w:rPr>
          <w:rFonts w:ascii="Times New Roman" w:hAnsi="Times New Roman" w:cs="Times New Roman"/>
          <w:noProof/>
          <w:sz w:val="24"/>
          <w:szCs w:val="24"/>
        </w:rPr>
        <w:t>orais</w:t>
      </w:r>
      <w:r w:rsidRPr="00D95CB6">
        <w:rPr>
          <w:rFonts w:ascii="Times New Roman" w:hAnsi="Times New Roman" w:cs="Times New Roman"/>
          <w:noProof/>
          <w:sz w:val="24"/>
          <w:szCs w:val="24"/>
        </w:rPr>
        <w:t xml:space="preserve"> D</w:t>
      </w:r>
      <w:r w:rsidR="00DD65E2" w:rsidRPr="00D95CB6">
        <w:rPr>
          <w:rFonts w:ascii="Times New Roman" w:hAnsi="Times New Roman" w:cs="Times New Roman"/>
          <w:noProof/>
          <w:sz w:val="24"/>
          <w:szCs w:val="24"/>
        </w:rPr>
        <w:t>uarte</w:t>
      </w:r>
      <w:r w:rsidRPr="00D95CB6">
        <w:rPr>
          <w:rFonts w:ascii="Times New Roman" w:hAnsi="Times New Roman" w:cs="Times New Roman"/>
          <w:noProof/>
          <w:sz w:val="24"/>
          <w:szCs w:val="24"/>
        </w:rPr>
        <w:t xml:space="preserve"> et al. A ampliação das equipes de saúde da família e o Programa Mais Médicos nos municípios brasileiros. </w:t>
      </w:r>
      <w:r w:rsidRPr="00D95CB6">
        <w:rPr>
          <w:rFonts w:ascii="Times New Roman" w:hAnsi="Times New Roman" w:cs="Times New Roman"/>
          <w:b/>
          <w:bCs/>
          <w:noProof/>
          <w:sz w:val="24"/>
          <w:szCs w:val="24"/>
        </w:rPr>
        <w:t>Trabalho, Educação e Saúde</w:t>
      </w:r>
      <w:r w:rsidRPr="00D95CB6">
        <w:rPr>
          <w:rFonts w:ascii="Times New Roman" w:hAnsi="Times New Roman" w:cs="Times New Roman"/>
          <w:noProof/>
          <w:sz w:val="24"/>
          <w:szCs w:val="24"/>
        </w:rPr>
        <w:t xml:space="preserve">, </w:t>
      </w:r>
      <w:r w:rsidR="000D54EB"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15, n. 1, p. 131-145, </w:t>
      </w:r>
      <w:r w:rsidR="000D54EB" w:rsidRPr="00D95CB6">
        <w:rPr>
          <w:rFonts w:ascii="Times New Roman" w:hAnsi="Times New Roman" w:cs="Times New Roman"/>
          <w:noProof/>
          <w:sz w:val="24"/>
          <w:szCs w:val="24"/>
        </w:rPr>
        <w:t xml:space="preserve">jan. </w:t>
      </w:r>
      <w:r w:rsidRPr="00D95CB6">
        <w:rPr>
          <w:rFonts w:ascii="Times New Roman" w:hAnsi="Times New Roman" w:cs="Times New Roman"/>
          <w:noProof/>
          <w:sz w:val="24"/>
          <w:szCs w:val="24"/>
        </w:rPr>
        <w:t xml:space="preserve">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 xml:space="preserve">MS. </w:t>
      </w:r>
      <w:r w:rsidRPr="00D95CB6">
        <w:rPr>
          <w:rFonts w:ascii="Times New Roman" w:hAnsi="Times New Roman" w:cs="Times New Roman"/>
          <w:b/>
          <w:bCs/>
          <w:noProof/>
          <w:sz w:val="24"/>
          <w:szCs w:val="24"/>
        </w:rPr>
        <w:t>Portaria n</w:t>
      </w:r>
      <w:r w:rsidRPr="00D95CB6">
        <w:rPr>
          <w:rFonts w:ascii="Times New Roman" w:hAnsi="Times New Roman" w:cs="Times New Roman"/>
          <w:b/>
          <w:bCs/>
          <w:noProof/>
          <w:sz w:val="24"/>
          <w:szCs w:val="24"/>
          <w:vertAlign w:val="superscript"/>
        </w:rPr>
        <w:t>o</w:t>
      </w:r>
      <w:r w:rsidRPr="00D95CB6">
        <w:rPr>
          <w:rFonts w:ascii="Times New Roman" w:hAnsi="Times New Roman" w:cs="Times New Roman"/>
          <w:b/>
          <w:bCs/>
          <w:noProof/>
          <w:sz w:val="24"/>
          <w:szCs w:val="24"/>
        </w:rPr>
        <w:t xml:space="preserve"> 221/SAS de 17 de abril de 2008</w:t>
      </w:r>
      <w:r w:rsidRPr="00D95CB6">
        <w:rPr>
          <w:rFonts w:ascii="Times New Roman" w:hAnsi="Times New Roman" w:cs="Times New Roman"/>
          <w:bCs/>
          <w:noProof/>
          <w:sz w:val="24"/>
          <w:szCs w:val="24"/>
        </w:rPr>
        <w:t>, que define a Lista Brasileira de Internações por Condições Sensíveis à Atenção Primária.</w:t>
      </w:r>
      <w:r w:rsidRPr="00D95CB6">
        <w:rPr>
          <w:rFonts w:ascii="Times New Roman" w:hAnsi="Times New Roman" w:cs="Times New Roman"/>
          <w:b/>
          <w:bCs/>
          <w:noProof/>
          <w:sz w:val="24"/>
          <w:szCs w:val="24"/>
        </w:rPr>
        <w:t xml:space="preserve"> </w:t>
      </w:r>
      <w:r w:rsidRPr="00D95CB6">
        <w:rPr>
          <w:rFonts w:ascii="Times New Roman" w:hAnsi="Times New Roman" w:cs="Times New Roman"/>
          <w:bCs/>
          <w:noProof/>
          <w:sz w:val="24"/>
          <w:szCs w:val="24"/>
          <w:lang w:val="en-US"/>
        </w:rPr>
        <w:t>Diário Oficial da União.</w:t>
      </w:r>
      <w:r w:rsidRPr="00D95CB6">
        <w:rPr>
          <w:rFonts w:ascii="Times New Roman" w:hAnsi="Times New Roman" w:cs="Times New Roman"/>
          <w:b/>
          <w:bCs/>
          <w:noProof/>
          <w:sz w:val="24"/>
          <w:szCs w:val="24"/>
          <w:lang w:val="en-US"/>
        </w:rPr>
        <w:t xml:space="preserve"> </w:t>
      </w:r>
      <w:r w:rsidRPr="00D95CB6">
        <w:rPr>
          <w:rFonts w:ascii="Times New Roman" w:hAnsi="Times New Roman" w:cs="Times New Roman"/>
          <w:noProof/>
          <w:sz w:val="24"/>
          <w:szCs w:val="24"/>
          <w:lang w:val="en-US"/>
        </w:rPr>
        <w:t xml:space="preserve">Brasil, 2008. </w:t>
      </w:r>
      <w:r w:rsidR="000D54EB" w:rsidRPr="00D95CB6">
        <w:rPr>
          <w:rFonts w:ascii="Times New Roman" w:hAnsi="Times New Roman" w:cs="Times New Roman"/>
          <w:noProof/>
          <w:sz w:val="24"/>
          <w:szCs w:val="24"/>
          <w:lang w:val="en-US"/>
        </w:rPr>
        <w:t xml:space="preserve">Disponível em: http://bvsms.saude.gov.br/bvs/saudelegis/sas/2008/prt0221_17_04_2008.html.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lang w:val="en-US"/>
        </w:rPr>
        <w:t>NKONKI, L.; TUGENDHAFT, A</w:t>
      </w:r>
      <w:r w:rsidR="00DE0E97" w:rsidRPr="00D95CB6">
        <w:rPr>
          <w:rFonts w:ascii="Times New Roman" w:hAnsi="Times New Roman" w:cs="Times New Roman"/>
          <w:noProof/>
          <w:sz w:val="24"/>
          <w:szCs w:val="24"/>
          <w:lang w:val="en-US"/>
        </w:rPr>
        <w:t>viva</w:t>
      </w:r>
      <w:r w:rsidRPr="00D95CB6">
        <w:rPr>
          <w:rFonts w:ascii="Times New Roman" w:hAnsi="Times New Roman" w:cs="Times New Roman"/>
          <w:noProof/>
          <w:sz w:val="24"/>
          <w:szCs w:val="24"/>
          <w:lang w:val="en-US"/>
        </w:rPr>
        <w:t>.; HOFMAN, K</w:t>
      </w:r>
      <w:r w:rsidR="007A5445" w:rsidRPr="00D95CB6">
        <w:rPr>
          <w:rFonts w:ascii="Times New Roman" w:hAnsi="Times New Roman" w:cs="Times New Roman"/>
          <w:noProof/>
          <w:sz w:val="24"/>
          <w:szCs w:val="24"/>
          <w:lang w:val="en-US"/>
        </w:rPr>
        <w:t>athleen</w:t>
      </w:r>
      <w:r w:rsidRPr="00D95CB6">
        <w:rPr>
          <w:rFonts w:ascii="Times New Roman" w:hAnsi="Times New Roman" w:cs="Times New Roman"/>
          <w:noProof/>
          <w:sz w:val="24"/>
          <w:szCs w:val="24"/>
          <w:lang w:val="en-US"/>
        </w:rPr>
        <w:t xml:space="preserve">. A systematic review of economic evaluations of CHW interventions aimed at improving child health outcomes. </w:t>
      </w:r>
      <w:r w:rsidRPr="00D95CB6">
        <w:rPr>
          <w:rFonts w:ascii="Times New Roman" w:hAnsi="Times New Roman" w:cs="Times New Roman"/>
          <w:b/>
          <w:bCs/>
          <w:noProof/>
          <w:sz w:val="24"/>
          <w:szCs w:val="24"/>
        </w:rPr>
        <w:t>Human Resources for Health</w:t>
      </w:r>
      <w:r w:rsidRPr="00D95CB6">
        <w:rPr>
          <w:rFonts w:ascii="Times New Roman" w:hAnsi="Times New Roman" w:cs="Times New Roman"/>
          <w:noProof/>
          <w:sz w:val="24"/>
          <w:szCs w:val="24"/>
        </w:rPr>
        <w:t xml:space="preserve">, </w:t>
      </w:r>
      <w:r w:rsidR="00E4000E" w:rsidRPr="00D95CB6">
        <w:rPr>
          <w:rFonts w:ascii="Times New Roman" w:hAnsi="Times New Roman" w:cs="Times New Roman"/>
          <w:noProof/>
          <w:sz w:val="24"/>
          <w:szCs w:val="24"/>
        </w:rPr>
        <w:t xml:space="preserve">EUA, </w:t>
      </w:r>
      <w:r w:rsidRPr="00D95CB6">
        <w:rPr>
          <w:rFonts w:ascii="Times New Roman" w:hAnsi="Times New Roman" w:cs="Times New Roman"/>
          <w:noProof/>
          <w:sz w:val="24"/>
          <w:szCs w:val="24"/>
        </w:rPr>
        <w:t xml:space="preserve">v. 15, n. 1, p. 19, </w:t>
      </w:r>
      <w:r w:rsidR="00E4000E" w:rsidRPr="00D95CB6">
        <w:rPr>
          <w:rFonts w:ascii="Times New Roman" w:hAnsi="Times New Roman" w:cs="Times New Roman"/>
          <w:noProof/>
          <w:sz w:val="24"/>
          <w:szCs w:val="24"/>
        </w:rPr>
        <w:t xml:space="preserve">fev. </w:t>
      </w:r>
      <w:r w:rsidRPr="00D95CB6">
        <w:rPr>
          <w:rFonts w:ascii="Times New Roman" w:hAnsi="Times New Roman" w:cs="Times New Roman"/>
          <w:noProof/>
          <w:sz w:val="24"/>
          <w:szCs w:val="24"/>
        </w:rPr>
        <w:t xml:space="preserve">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OLIVEIRA, </w:t>
      </w:r>
      <w:r w:rsidR="00EC59B7" w:rsidRPr="00D95CB6">
        <w:rPr>
          <w:rFonts w:ascii="Times New Roman" w:hAnsi="Times New Roman" w:cs="Times New Roman"/>
          <w:noProof/>
          <w:sz w:val="24"/>
          <w:szCs w:val="24"/>
        </w:rPr>
        <w:t>João Paulo Alves</w:t>
      </w:r>
      <w:r w:rsidRPr="00D95CB6">
        <w:rPr>
          <w:rFonts w:ascii="Times New Roman" w:hAnsi="Times New Roman" w:cs="Times New Roman"/>
          <w:noProof/>
          <w:sz w:val="24"/>
          <w:szCs w:val="24"/>
        </w:rPr>
        <w:t xml:space="preserve">; SANCHEZ, </w:t>
      </w:r>
      <w:r w:rsidR="00EC59B7" w:rsidRPr="00D95CB6">
        <w:rPr>
          <w:rFonts w:ascii="Times New Roman" w:hAnsi="Times New Roman" w:cs="Times New Roman"/>
          <w:noProof/>
          <w:sz w:val="24"/>
          <w:szCs w:val="24"/>
        </w:rPr>
        <w:t>Mauro Niskier</w:t>
      </w:r>
      <w:r w:rsidRPr="00D95CB6">
        <w:rPr>
          <w:rFonts w:ascii="Times New Roman" w:hAnsi="Times New Roman" w:cs="Times New Roman"/>
          <w:noProof/>
          <w:sz w:val="24"/>
          <w:szCs w:val="24"/>
        </w:rPr>
        <w:t xml:space="preserve">; SANTOS, </w:t>
      </w:r>
      <w:r w:rsidR="00EC59B7" w:rsidRPr="00D95CB6">
        <w:rPr>
          <w:rFonts w:ascii="Times New Roman" w:hAnsi="Times New Roman" w:cs="Times New Roman"/>
          <w:noProof/>
          <w:sz w:val="24"/>
          <w:szCs w:val="24"/>
        </w:rPr>
        <w:t>Leonor Maria Pacheco</w:t>
      </w:r>
      <w:r w:rsidRPr="00D95CB6">
        <w:rPr>
          <w:rFonts w:ascii="Times New Roman" w:hAnsi="Times New Roman" w:cs="Times New Roman"/>
          <w:noProof/>
          <w:sz w:val="24"/>
          <w:szCs w:val="24"/>
        </w:rPr>
        <w:t xml:space="preserve">. O Programa Mais Médicos: provimento de médicos em municípios brasileiros prioritários entre 2013 e 2014. </w:t>
      </w:r>
      <w:r w:rsidRPr="00D95CB6">
        <w:rPr>
          <w:rFonts w:ascii="Times New Roman" w:hAnsi="Times New Roman" w:cs="Times New Roman"/>
          <w:b/>
          <w:bCs/>
          <w:noProof/>
          <w:sz w:val="24"/>
          <w:szCs w:val="24"/>
        </w:rPr>
        <w:t>Ciência &amp; Saúde Coletiva</w:t>
      </w:r>
      <w:r w:rsidRPr="00D95CB6">
        <w:rPr>
          <w:rFonts w:ascii="Times New Roman" w:hAnsi="Times New Roman" w:cs="Times New Roman"/>
          <w:noProof/>
          <w:sz w:val="24"/>
          <w:szCs w:val="24"/>
        </w:rPr>
        <w:t xml:space="preserve">, </w:t>
      </w:r>
      <w:r w:rsidR="00E4000E"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21, n. 9, p. 2719-2727, set. 2016.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ORGANIZAÇÃO PAN-AMERICANA DA SAÚDE. </w:t>
      </w:r>
      <w:r w:rsidRPr="00D95CB6">
        <w:rPr>
          <w:rFonts w:ascii="Times New Roman" w:hAnsi="Times New Roman" w:cs="Times New Roman"/>
          <w:b/>
          <w:bCs/>
          <w:noProof/>
          <w:sz w:val="24"/>
          <w:szCs w:val="24"/>
        </w:rPr>
        <w:t>Programa Mais Médicos no Brasil. Panorama da Produção Científica</w:t>
      </w:r>
      <w:r w:rsidRPr="00D95CB6">
        <w:rPr>
          <w:rFonts w:ascii="Times New Roman" w:hAnsi="Times New Roman" w:cs="Times New Roman"/>
          <w:noProof/>
          <w:sz w:val="24"/>
          <w:szCs w:val="24"/>
        </w:rPr>
        <w:t xml:space="preserve">. Brasília: OPAS, 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PINTO, </w:t>
      </w:r>
      <w:r w:rsidR="00642616" w:rsidRPr="00D95CB6">
        <w:rPr>
          <w:rFonts w:ascii="Times New Roman" w:hAnsi="Times New Roman" w:cs="Times New Roman"/>
          <w:noProof/>
          <w:sz w:val="24"/>
          <w:szCs w:val="24"/>
        </w:rPr>
        <w:t>Hêider Aurélio</w:t>
      </w:r>
      <w:r w:rsidRPr="00D95CB6">
        <w:rPr>
          <w:rFonts w:ascii="Times New Roman" w:hAnsi="Times New Roman" w:cs="Times New Roman"/>
          <w:noProof/>
          <w:sz w:val="24"/>
          <w:szCs w:val="24"/>
        </w:rPr>
        <w:t xml:space="preserve"> </w:t>
      </w:r>
      <w:r w:rsidRPr="00D95CB6">
        <w:rPr>
          <w:rFonts w:ascii="Times New Roman" w:hAnsi="Times New Roman" w:cs="Times New Roman"/>
          <w:i/>
          <w:noProof/>
          <w:sz w:val="24"/>
          <w:szCs w:val="24"/>
        </w:rPr>
        <w:t>et al</w:t>
      </w:r>
      <w:r w:rsidRPr="00D95CB6">
        <w:rPr>
          <w:rFonts w:ascii="Times New Roman" w:hAnsi="Times New Roman" w:cs="Times New Roman"/>
          <w:noProof/>
          <w:sz w:val="24"/>
          <w:szCs w:val="24"/>
        </w:rPr>
        <w:t>. O Programa Mais Médicos e o fortalecimento da Atenção Básica.</w:t>
      </w:r>
      <w:r w:rsidR="00E4000E" w:rsidRPr="00D95CB6">
        <w:rPr>
          <w:rFonts w:ascii="Times New Roman" w:hAnsi="Times New Roman" w:cs="Times New Roman"/>
          <w:b/>
          <w:bCs/>
          <w:noProof/>
          <w:sz w:val="24"/>
          <w:szCs w:val="24"/>
        </w:rPr>
        <w:t xml:space="preserve"> Divulgação em Saúde para Debate</w:t>
      </w:r>
      <w:r w:rsidRPr="00D95CB6">
        <w:rPr>
          <w:rFonts w:ascii="Times New Roman" w:hAnsi="Times New Roman" w:cs="Times New Roman"/>
          <w:noProof/>
          <w:sz w:val="24"/>
          <w:szCs w:val="24"/>
        </w:rPr>
        <w:t xml:space="preserve">, </w:t>
      </w:r>
      <w:r w:rsidR="007F5591"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51, p. 105-120, </w:t>
      </w:r>
      <w:r w:rsidR="00E4000E" w:rsidRPr="00D95CB6">
        <w:rPr>
          <w:rFonts w:ascii="Times New Roman" w:hAnsi="Times New Roman" w:cs="Times New Roman"/>
          <w:noProof/>
          <w:sz w:val="24"/>
          <w:szCs w:val="24"/>
        </w:rPr>
        <w:t xml:space="preserve">out. </w:t>
      </w:r>
      <w:r w:rsidRPr="00D95CB6">
        <w:rPr>
          <w:rFonts w:ascii="Times New Roman" w:hAnsi="Times New Roman" w:cs="Times New Roman"/>
          <w:noProof/>
          <w:sz w:val="24"/>
          <w:szCs w:val="24"/>
        </w:rPr>
        <w:t xml:space="preserve">2014.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PINTO JUNIOR, </w:t>
      </w:r>
      <w:r w:rsidR="00642616" w:rsidRPr="00D95CB6">
        <w:rPr>
          <w:rFonts w:ascii="Times New Roman" w:hAnsi="Times New Roman" w:cs="Times New Roman"/>
          <w:noProof/>
          <w:sz w:val="24"/>
          <w:szCs w:val="24"/>
        </w:rPr>
        <w:t>Elzo Pereira</w:t>
      </w:r>
      <w:r w:rsidRPr="00D95CB6">
        <w:rPr>
          <w:rFonts w:ascii="Times New Roman" w:hAnsi="Times New Roman" w:cs="Times New Roman"/>
          <w:noProof/>
          <w:sz w:val="24"/>
          <w:szCs w:val="24"/>
        </w:rPr>
        <w:t xml:space="preserve"> et al. Efeito da Estratégia Saúde da Família nas internações por condições sensíveis à atenção primária em menores de um ano na Bahia, Brasil. </w:t>
      </w:r>
      <w:r w:rsidRPr="00D95CB6">
        <w:rPr>
          <w:rFonts w:ascii="Times New Roman" w:hAnsi="Times New Roman" w:cs="Times New Roman"/>
          <w:b/>
          <w:bCs/>
          <w:noProof/>
          <w:sz w:val="24"/>
          <w:szCs w:val="24"/>
        </w:rPr>
        <w:t>Cadernos de Saúde Pública</w:t>
      </w:r>
      <w:r w:rsidRPr="00D95CB6">
        <w:rPr>
          <w:rFonts w:ascii="Times New Roman" w:hAnsi="Times New Roman" w:cs="Times New Roman"/>
          <w:noProof/>
          <w:sz w:val="24"/>
          <w:szCs w:val="24"/>
        </w:rPr>
        <w:t xml:space="preserve">, </w:t>
      </w:r>
      <w:r w:rsidR="007F5591"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34, n. 2, p. 1-11, </w:t>
      </w:r>
      <w:r w:rsidR="007F5591" w:rsidRPr="00D95CB6">
        <w:rPr>
          <w:rFonts w:ascii="Times New Roman" w:hAnsi="Times New Roman" w:cs="Times New Roman"/>
          <w:noProof/>
          <w:sz w:val="24"/>
          <w:szCs w:val="24"/>
        </w:rPr>
        <w:t xml:space="preserve">fev. </w:t>
      </w:r>
      <w:r w:rsidRPr="00D95CB6">
        <w:rPr>
          <w:rFonts w:ascii="Times New Roman" w:hAnsi="Times New Roman" w:cs="Times New Roman"/>
          <w:noProof/>
          <w:sz w:val="24"/>
          <w:szCs w:val="24"/>
        </w:rPr>
        <w:t xml:space="preserve">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PORTELLA, </w:t>
      </w:r>
      <w:r w:rsidR="00642616" w:rsidRPr="00D95CB6">
        <w:rPr>
          <w:rFonts w:ascii="Times New Roman" w:hAnsi="Times New Roman" w:cs="Times New Roman"/>
          <w:noProof/>
          <w:sz w:val="24"/>
          <w:szCs w:val="24"/>
        </w:rPr>
        <w:t>Alysson Lorenzon</w:t>
      </w:r>
      <w:r w:rsidRPr="00D95CB6">
        <w:rPr>
          <w:rFonts w:ascii="Times New Roman" w:hAnsi="Times New Roman" w:cs="Times New Roman"/>
          <w:noProof/>
          <w:sz w:val="24"/>
          <w:szCs w:val="24"/>
        </w:rPr>
        <w:t xml:space="preserve">; BUSSMANN, </w:t>
      </w:r>
      <w:r w:rsidR="00C10555" w:rsidRPr="00D95CB6">
        <w:rPr>
          <w:rFonts w:ascii="Times New Roman" w:hAnsi="Times New Roman" w:cs="Times New Roman"/>
          <w:noProof/>
          <w:sz w:val="24"/>
          <w:szCs w:val="24"/>
        </w:rPr>
        <w:t>Tanise Brandão</w:t>
      </w:r>
      <w:r w:rsidRPr="00D95CB6">
        <w:rPr>
          <w:rFonts w:ascii="Times New Roman" w:hAnsi="Times New Roman" w:cs="Times New Roman"/>
          <w:noProof/>
          <w:sz w:val="24"/>
          <w:szCs w:val="24"/>
        </w:rPr>
        <w:t xml:space="preserve">; OLIVEIRA, </w:t>
      </w:r>
      <w:r w:rsidR="00C10555" w:rsidRPr="00D95CB6">
        <w:rPr>
          <w:rFonts w:ascii="Times New Roman" w:hAnsi="Times New Roman" w:cs="Times New Roman"/>
          <w:noProof/>
          <w:sz w:val="24"/>
          <w:szCs w:val="24"/>
        </w:rPr>
        <w:t>Ana Maria Hermeto de</w:t>
      </w:r>
      <w:r w:rsidRPr="00D95CB6">
        <w:rPr>
          <w:rFonts w:ascii="Times New Roman" w:hAnsi="Times New Roman" w:cs="Times New Roman"/>
          <w:noProof/>
          <w:sz w:val="24"/>
          <w:szCs w:val="24"/>
        </w:rPr>
        <w:t xml:space="preserve">. A relação de fatores individuais, familiares e escolares com a distorção idade-série no ensino público brasileiro. </w:t>
      </w:r>
      <w:r w:rsidRPr="00D95CB6">
        <w:rPr>
          <w:rFonts w:ascii="Times New Roman" w:hAnsi="Times New Roman" w:cs="Times New Roman"/>
          <w:b/>
          <w:bCs/>
          <w:noProof/>
          <w:sz w:val="24"/>
          <w:szCs w:val="24"/>
        </w:rPr>
        <w:t>Nova Economia</w:t>
      </w:r>
      <w:r w:rsidRPr="00D95CB6">
        <w:rPr>
          <w:rFonts w:ascii="Times New Roman" w:hAnsi="Times New Roman" w:cs="Times New Roman"/>
          <w:noProof/>
          <w:sz w:val="24"/>
          <w:szCs w:val="24"/>
        </w:rPr>
        <w:t xml:space="preserve">, </w:t>
      </w:r>
      <w:r w:rsidR="0067414C" w:rsidRPr="00D95CB6">
        <w:rPr>
          <w:rFonts w:ascii="Times New Roman" w:hAnsi="Times New Roman" w:cs="Times New Roman"/>
          <w:noProof/>
          <w:sz w:val="24"/>
          <w:szCs w:val="24"/>
        </w:rPr>
        <w:t xml:space="preserve">Belo Horizonte, </w:t>
      </w:r>
      <w:r w:rsidRPr="00D95CB6">
        <w:rPr>
          <w:rFonts w:ascii="Times New Roman" w:hAnsi="Times New Roman" w:cs="Times New Roman"/>
          <w:noProof/>
          <w:sz w:val="24"/>
          <w:szCs w:val="24"/>
        </w:rPr>
        <w:t xml:space="preserve">v. 27, n. 3, p. 477-509, </w:t>
      </w:r>
      <w:r w:rsidR="0067414C" w:rsidRPr="00D95CB6">
        <w:rPr>
          <w:rFonts w:ascii="Times New Roman" w:hAnsi="Times New Roman" w:cs="Times New Roman"/>
          <w:noProof/>
          <w:sz w:val="24"/>
          <w:szCs w:val="24"/>
        </w:rPr>
        <w:t xml:space="preserve">set./dez. </w:t>
      </w:r>
      <w:r w:rsidRPr="00D95CB6">
        <w:rPr>
          <w:rFonts w:ascii="Times New Roman" w:hAnsi="Times New Roman" w:cs="Times New Roman"/>
          <w:noProof/>
          <w:sz w:val="24"/>
          <w:szCs w:val="24"/>
        </w:rPr>
        <w:t xml:space="preserve">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PÓVOA, L</w:t>
      </w:r>
      <w:r w:rsidR="00700841" w:rsidRPr="00D95CB6">
        <w:rPr>
          <w:rFonts w:ascii="Times New Roman" w:hAnsi="Times New Roman" w:cs="Times New Roman"/>
          <w:noProof/>
          <w:sz w:val="24"/>
          <w:szCs w:val="24"/>
        </w:rPr>
        <w:t>uciano</w:t>
      </w:r>
      <w:r w:rsidRPr="00D95CB6">
        <w:rPr>
          <w:rFonts w:ascii="Times New Roman" w:hAnsi="Times New Roman" w:cs="Times New Roman"/>
          <w:noProof/>
          <w:sz w:val="24"/>
          <w:szCs w:val="24"/>
        </w:rPr>
        <w:t>; ANDRADE, M</w:t>
      </w:r>
      <w:r w:rsidR="00700841" w:rsidRPr="00D95CB6">
        <w:rPr>
          <w:rFonts w:ascii="Times New Roman" w:hAnsi="Times New Roman" w:cs="Times New Roman"/>
          <w:noProof/>
          <w:sz w:val="24"/>
          <w:szCs w:val="24"/>
        </w:rPr>
        <w:t>ônica</w:t>
      </w:r>
      <w:r w:rsidRPr="00D95CB6">
        <w:rPr>
          <w:rFonts w:ascii="Times New Roman" w:hAnsi="Times New Roman" w:cs="Times New Roman"/>
          <w:noProof/>
          <w:sz w:val="24"/>
          <w:szCs w:val="24"/>
        </w:rPr>
        <w:t xml:space="preserve"> V</w:t>
      </w:r>
      <w:r w:rsidR="00700841" w:rsidRPr="00D95CB6">
        <w:rPr>
          <w:rFonts w:ascii="Times New Roman" w:hAnsi="Times New Roman" w:cs="Times New Roman"/>
          <w:noProof/>
          <w:sz w:val="24"/>
          <w:szCs w:val="24"/>
        </w:rPr>
        <w:t>iegas</w:t>
      </w:r>
      <w:r w:rsidRPr="00D95CB6">
        <w:rPr>
          <w:rFonts w:ascii="Times New Roman" w:hAnsi="Times New Roman" w:cs="Times New Roman"/>
          <w:noProof/>
          <w:sz w:val="24"/>
          <w:szCs w:val="24"/>
        </w:rPr>
        <w:t xml:space="preserve">. Distribuição geográfica dos médicos no Brasil: uma análise a partir de um modelo de escolha locacional. </w:t>
      </w:r>
      <w:r w:rsidRPr="00D95CB6">
        <w:rPr>
          <w:rFonts w:ascii="Times New Roman" w:hAnsi="Times New Roman" w:cs="Times New Roman"/>
          <w:b/>
          <w:bCs/>
          <w:noProof/>
          <w:sz w:val="24"/>
          <w:szCs w:val="24"/>
          <w:lang w:val="en-US"/>
        </w:rPr>
        <w:t>Cadernos de Saúde Pública</w:t>
      </w:r>
      <w:r w:rsidRPr="00D95CB6">
        <w:rPr>
          <w:rFonts w:ascii="Times New Roman" w:hAnsi="Times New Roman" w:cs="Times New Roman"/>
          <w:noProof/>
          <w:sz w:val="24"/>
          <w:szCs w:val="24"/>
          <w:lang w:val="en-US"/>
        </w:rPr>
        <w:t xml:space="preserve">, </w:t>
      </w:r>
      <w:r w:rsidR="0067414C" w:rsidRPr="00D95CB6">
        <w:rPr>
          <w:rFonts w:ascii="Times New Roman" w:hAnsi="Times New Roman" w:cs="Times New Roman"/>
          <w:noProof/>
          <w:sz w:val="24"/>
          <w:szCs w:val="24"/>
          <w:lang w:val="en-US"/>
        </w:rPr>
        <w:t xml:space="preserve">Rio de Janeiro, </w:t>
      </w:r>
      <w:r w:rsidRPr="00D95CB6">
        <w:rPr>
          <w:rFonts w:ascii="Times New Roman" w:hAnsi="Times New Roman" w:cs="Times New Roman"/>
          <w:noProof/>
          <w:sz w:val="24"/>
          <w:szCs w:val="24"/>
          <w:lang w:val="en-US"/>
        </w:rPr>
        <w:t xml:space="preserve">v. 22, p. 1555-1564, </w:t>
      </w:r>
      <w:r w:rsidR="0067414C" w:rsidRPr="00D95CB6">
        <w:rPr>
          <w:rFonts w:ascii="Times New Roman" w:hAnsi="Times New Roman" w:cs="Times New Roman"/>
          <w:noProof/>
          <w:sz w:val="24"/>
          <w:szCs w:val="24"/>
          <w:lang w:val="en-US"/>
        </w:rPr>
        <w:t xml:space="preserve">ago. </w:t>
      </w:r>
      <w:r w:rsidRPr="00D95CB6">
        <w:rPr>
          <w:rFonts w:ascii="Times New Roman" w:hAnsi="Times New Roman" w:cs="Times New Roman"/>
          <w:noProof/>
          <w:sz w:val="24"/>
          <w:szCs w:val="24"/>
          <w:lang w:val="en-US"/>
        </w:rPr>
        <w:t xml:space="preserve">2006.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lastRenderedPageBreak/>
        <w:t>RASELLA, D</w:t>
      </w:r>
      <w:r w:rsidR="00441EFF" w:rsidRPr="00D95CB6">
        <w:rPr>
          <w:rFonts w:ascii="Times New Roman" w:hAnsi="Times New Roman" w:cs="Times New Roman"/>
          <w:noProof/>
          <w:sz w:val="24"/>
          <w:szCs w:val="24"/>
          <w:lang w:val="en-US"/>
        </w:rPr>
        <w:t>avide</w:t>
      </w:r>
      <w:r w:rsidRPr="00D95CB6">
        <w:rPr>
          <w:rFonts w:ascii="Times New Roman" w:hAnsi="Times New Roman" w:cs="Times New Roman"/>
          <w:noProof/>
          <w:sz w:val="24"/>
          <w:szCs w:val="24"/>
          <w:lang w:val="en-US"/>
        </w:rPr>
        <w:t>; AQUINO, R</w:t>
      </w:r>
      <w:r w:rsidR="00441EFF" w:rsidRPr="00D95CB6">
        <w:rPr>
          <w:rFonts w:ascii="Times New Roman" w:hAnsi="Times New Roman" w:cs="Times New Roman"/>
          <w:noProof/>
          <w:sz w:val="24"/>
          <w:szCs w:val="24"/>
          <w:lang w:val="en-US"/>
        </w:rPr>
        <w:t>osana</w:t>
      </w:r>
      <w:r w:rsidRPr="00D95CB6">
        <w:rPr>
          <w:rFonts w:ascii="Times New Roman" w:hAnsi="Times New Roman" w:cs="Times New Roman"/>
          <w:noProof/>
          <w:sz w:val="24"/>
          <w:szCs w:val="24"/>
          <w:lang w:val="en-US"/>
        </w:rPr>
        <w:t>; BARRETO, M</w:t>
      </w:r>
      <w:r w:rsidR="00441EFF" w:rsidRPr="00D95CB6">
        <w:rPr>
          <w:rFonts w:ascii="Times New Roman" w:hAnsi="Times New Roman" w:cs="Times New Roman"/>
          <w:noProof/>
          <w:sz w:val="24"/>
          <w:szCs w:val="24"/>
          <w:lang w:val="en-US"/>
        </w:rPr>
        <w:t>aurício</w:t>
      </w:r>
      <w:r w:rsidRPr="00D95CB6">
        <w:rPr>
          <w:rFonts w:ascii="Times New Roman" w:hAnsi="Times New Roman" w:cs="Times New Roman"/>
          <w:noProof/>
          <w:sz w:val="24"/>
          <w:szCs w:val="24"/>
          <w:lang w:val="en-US"/>
        </w:rPr>
        <w:t xml:space="preserve"> L</w:t>
      </w:r>
      <w:r w:rsidR="00441EFF" w:rsidRPr="00D95CB6">
        <w:rPr>
          <w:rFonts w:ascii="Times New Roman" w:hAnsi="Times New Roman" w:cs="Times New Roman"/>
          <w:noProof/>
          <w:sz w:val="24"/>
          <w:szCs w:val="24"/>
          <w:lang w:val="en-US"/>
        </w:rPr>
        <w:t>ima</w:t>
      </w:r>
      <w:r w:rsidRPr="00D95CB6">
        <w:rPr>
          <w:rFonts w:ascii="Times New Roman" w:hAnsi="Times New Roman" w:cs="Times New Roman"/>
          <w:noProof/>
          <w:sz w:val="24"/>
          <w:szCs w:val="24"/>
          <w:lang w:val="en-US"/>
        </w:rPr>
        <w:t xml:space="preserve">. Impact of the Family Health Program on the quality of vital information and reduction of child unattended deaths in Brazil: an ecological longitudinal study. </w:t>
      </w:r>
      <w:r w:rsidRPr="00D95CB6">
        <w:rPr>
          <w:rFonts w:ascii="Times New Roman" w:hAnsi="Times New Roman" w:cs="Times New Roman"/>
          <w:b/>
          <w:bCs/>
          <w:noProof/>
          <w:sz w:val="24"/>
          <w:szCs w:val="24"/>
          <w:lang w:val="en-US"/>
        </w:rPr>
        <w:t>BMC Public Health</w:t>
      </w:r>
      <w:r w:rsidRPr="00D95CB6">
        <w:rPr>
          <w:rFonts w:ascii="Times New Roman" w:hAnsi="Times New Roman" w:cs="Times New Roman"/>
          <w:noProof/>
          <w:sz w:val="24"/>
          <w:szCs w:val="24"/>
          <w:lang w:val="en-US"/>
        </w:rPr>
        <w:t xml:space="preserve">, </w:t>
      </w:r>
      <w:r w:rsidR="00FA736E" w:rsidRPr="00D95CB6">
        <w:rPr>
          <w:rFonts w:ascii="Times New Roman" w:hAnsi="Times New Roman" w:cs="Times New Roman"/>
          <w:noProof/>
          <w:sz w:val="24"/>
          <w:szCs w:val="24"/>
          <w:lang w:val="en-US"/>
        </w:rPr>
        <w:t xml:space="preserve">EUA, </w:t>
      </w:r>
      <w:r w:rsidRPr="00D95CB6">
        <w:rPr>
          <w:rFonts w:ascii="Times New Roman" w:hAnsi="Times New Roman" w:cs="Times New Roman"/>
          <w:noProof/>
          <w:sz w:val="24"/>
          <w:szCs w:val="24"/>
          <w:lang w:val="en-US"/>
        </w:rPr>
        <w:t xml:space="preserve">v. 10, n. 1, p. 380, </w:t>
      </w:r>
      <w:r w:rsidR="00FA736E" w:rsidRPr="00D95CB6">
        <w:rPr>
          <w:rFonts w:ascii="Times New Roman" w:hAnsi="Times New Roman" w:cs="Times New Roman"/>
          <w:noProof/>
          <w:sz w:val="24"/>
          <w:szCs w:val="24"/>
          <w:lang w:val="en-US"/>
        </w:rPr>
        <w:t xml:space="preserve">jun. </w:t>
      </w:r>
      <w:r w:rsidRPr="00D95CB6">
        <w:rPr>
          <w:rFonts w:ascii="Times New Roman" w:hAnsi="Times New Roman" w:cs="Times New Roman"/>
          <w:noProof/>
          <w:sz w:val="24"/>
          <w:szCs w:val="24"/>
          <w:lang w:val="en-US"/>
        </w:rPr>
        <w:t xml:space="preserve">2010.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bookmarkStart w:id="24" w:name="_Hlk32336962"/>
      <w:r w:rsidRPr="00D95CB6">
        <w:rPr>
          <w:rFonts w:ascii="Times New Roman" w:hAnsi="Times New Roman" w:cs="Times New Roman"/>
          <w:noProof/>
          <w:sz w:val="24"/>
          <w:szCs w:val="24"/>
          <w:lang w:val="en-US"/>
        </w:rPr>
        <w:t>REEVES, B</w:t>
      </w:r>
      <w:r w:rsidR="00441EFF" w:rsidRPr="00D95CB6">
        <w:rPr>
          <w:rFonts w:ascii="Times New Roman" w:hAnsi="Times New Roman" w:cs="Times New Roman"/>
          <w:noProof/>
          <w:sz w:val="24"/>
          <w:szCs w:val="24"/>
          <w:lang w:val="en-US"/>
        </w:rPr>
        <w:t>arnaby</w:t>
      </w:r>
      <w:r w:rsidRPr="00D95CB6">
        <w:rPr>
          <w:rFonts w:ascii="Times New Roman" w:hAnsi="Times New Roman" w:cs="Times New Roman"/>
          <w:noProof/>
          <w:sz w:val="24"/>
          <w:szCs w:val="24"/>
          <w:lang w:val="en-US"/>
        </w:rPr>
        <w:t xml:space="preserve"> C.; WELLS, G</w:t>
      </w:r>
      <w:r w:rsidR="00441EFF" w:rsidRPr="00D95CB6">
        <w:rPr>
          <w:rFonts w:ascii="Times New Roman" w:hAnsi="Times New Roman" w:cs="Times New Roman"/>
          <w:noProof/>
          <w:sz w:val="24"/>
          <w:szCs w:val="24"/>
          <w:lang w:val="en-US"/>
        </w:rPr>
        <w:t>eorge</w:t>
      </w:r>
      <w:r w:rsidRPr="00D95CB6">
        <w:rPr>
          <w:rFonts w:ascii="Times New Roman" w:hAnsi="Times New Roman" w:cs="Times New Roman"/>
          <w:noProof/>
          <w:sz w:val="24"/>
          <w:szCs w:val="24"/>
          <w:lang w:val="en-US"/>
        </w:rPr>
        <w:t xml:space="preserve"> A.; WADDINGTON, H</w:t>
      </w:r>
      <w:r w:rsidR="00441EFF" w:rsidRPr="00D95CB6">
        <w:rPr>
          <w:rFonts w:ascii="Times New Roman" w:hAnsi="Times New Roman" w:cs="Times New Roman"/>
          <w:noProof/>
          <w:sz w:val="24"/>
          <w:szCs w:val="24"/>
          <w:lang w:val="en-US"/>
        </w:rPr>
        <w:t>ugh</w:t>
      </w:r>
      <w:bookmarkEnd w:id="24"/>
      <w:r w:rsidRPr="00D95CB6">
        <w:rPr>
          <w:rFonts w:ascii="Times New Roman" w:hAnsi="Times New Roman" w:cs="Times New Roman"/>
          <w:noProof/>
          <w:sz w:val="24"/>
          <w:szCs w:val="24"/>
          <w:lang w:val="en-US"/>
        </w:rPr>
        <w:t xml:space="preserve">. Quasi-experimental study designs series—paper 5: a checklist for classifying studies evaluating the effects on health interventions—a taxonomy without labels. </w:t>
      </w:r>
      <w:r w:rsidRPr="00D95CB6">
        <w:rPr>
          <w:rFonts w:ascii="Times New Roman" w:hAnsi="Times New Roman" w:cs="Times New Roman"/>
          <w:b/>
          <w:bCs/>
          <w:noProof/>
          <w:sz w:val="24"/>
          <w:szCs w:val="24"/>
        </w:rPr>
        <w:t>Journal of Clinical Epidemiology</w:t>
      </w:r>
      <w:r w:rsidRPr="00D95CB6">
        <w:rPr>
          <w:rFonts w:ascii="Times New Roman" w:hAnsi="Times New Roman" w:cs="Times New Roman"/>
          <w:noProof/>
          <w:sz w:val="24"/>
          <w:szCs w:val="24"/>
        </w:rPr>
        <w:t xml:space="preserve">, </w:t>
      </w:r>
      <w:r w:rsidR="00FA736E" w:rsidRPr="00D95CB6">
        <w:rPr>
          <w:rFonts w:ascii="Times New Roman" w:hAnsi="Times New Roman" w:cs="Times New Roman"/>
          <w:noProof/>
          <w:sz w:val="24"/>
          <w:szCs w:val="24"/>
        </w:rPr>
        <w:t xml:space="preserve">EUA, </w:t>
      </w:r>
      <w:r w:rsidRPr="00D95CB6">
        <w:rPr>
          <w:rFonts w:ascii="Times New Roman" w:hAnsi="Times New Roman" w:cs="Times New Roman"/>
          <w:noProof/>
          <w:sz w:val="24"/>
          <w:szCs w:val="24"/>
        </w:rPr>
        <w:t xml:space="preserve">v. 89, p. 30-42, set. 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REIS, V</w:t>
      </w:r>
      <w:r w:rsidR="00441EFF" w:rsidRPr="00D95CB6">
        <w:rPr>
          <w:rFonts w:ascii="Times New Roman" w:hAnsi="Times New Roman" w:cs="Times New Roman"/>
          <w:noProof/>
          <w:sz w:val="24"/>
          <w:szCs w:val="24"/>
        </w:rPr>
        <w:t>ilma</w:t>
      </w:r>
      <w:r w:rsidRPr="00D95CB6">
        <w:rPr>
          <w:rFonts w:ascii="Times New Roman" w:hAnsi="Times New Roman" w:cs="Times New Roman"/>
          <w:noProof/>
          <w:sz w:val="24"/>
          <w:szCs w:val="24"/>
        </w:rPr>
        <w:t xml:space="preserve">. </w:t>
      </w:r>
      <w:r w:rsidRPr="00D95CB6">
        <w:rPr>
          <w:rFonts w:ascii="Times New Roman" w:hAnsi="Times New Roman" w:cs="Times New Roman"/>
          <w:b/>
          <w:bCs/>
          <w:noProof/>
          <w:sz w:val="24"/>
          <w:szCs w:val="24"/>
        </w:rPr>
        <w:t>Especial Abrasco sobre o aumento da mortalidade infantil e materna no Brasil</w:t>
      </w:r>
      <w:r w:rsidRPr="00D95CB6">
        <w:rPr>
          <w:rFonts w:ascii="Times New Roman" w:hAnsi="Times New Roman" w:cs="Times New Roman"/>
          <w:noProof/>
          <w:sz w:val="24"/>
          <w:szCs w:val="24"/>
        </w:rPr>
        <w:t xml:space="preserve">. Disponível em: https://www.abrasco.org.br/site/outras-noticias/institucional/especial-abrasco-sobre-o-aumento-da-mortalidade-infantil-e-materna-no-brasil/36777/. Acesso em: 3 dez. 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RIOS, </w:t>
      </w:r>
      <w:r w:rsidR="001048DB" w:rsidRPr="00D95CB6">
        <w:rPr>
          <w:rFonts w:ascii="Times New Roman" w:hAnsi="Times New Roman" w:cs="Times New Roman"/>
          <w:noProof/>
          <w:sz w:val="24"/>
          <w:szCs w:val="24"/>
        </w:rPr>
        <w:t>David Ramos da Silva</w:t>
      </w:r>
      <w:r w:rsidRPr="00D95CB6">
        <w:rPr>
          <w:rFonts w:ascii="Times New Roman" w:hAnsi="Times New Roman" w:cs="Times New Roman"/>
          <w:noProof/>
          <w:sz w:val="24"/>
          <w:szCs w:val="24"/>
        </w:rPr>
        <w:t>; TEIXEIRA, C</w:t>
      </w:r>
      <w:r w:rsidR="001048DB" w:rsidRPr="00D95CB6">
        <w:rPr>
          <w:rFonts w:ascii="Times New Roman" w:hAnsi="Times New Roman" w:cs="Times New Roman"/>
          <w:noProof/>
          <w:sz w:val="24"/>
          <w:szCs w:val="24"/>
        </w:rPr>
        <w:t>armen</w:t>
      </w:r>
      <w:r w:rsidRPr="00D95CB6">
        <w:rPr>
          <w:rFonts w:ascii="Times New Roman" w:hAnsi="Times New Roman" w:cs="Times New Roman"/>
          <w:noProof/>
          <w:sz w:val="24"/>
          <w:szCs w:val="24"/>
        </w:rPr>
        <w:t xml:space="preserve">. Mapeamento da produção científica sobre o Programa Mais Médicos. </w:t>
      </w:r>
      <w:r w:rsidRPr="00D95CB6">
        <w:rPr>
          <w:rFonts w:ascii="Times New Roman" w:hAnsi="Times New Roman" w:cs="Times New Roman"/>
          <w:b/>
          <w:bCs/>
          <w:noProof/>
          <w:sz w:val="24"/>
          <w:szCs w:val="24"/>
        </w:rPr>
        <w:t>Saúde e Sociedade</w:t>
      </w:r>
      <w:r w:rsidRPr="00D95CB6">
        <w:rPr>
          <w:rFonts w:ascii="Times New Roman" w:hAnsi="Times New Roman" w:cs="Times New Roman"/>
          <w:noProof/>
          <w:sz w:val="24"/>
          <w:szCs w:val="24"/>
        </w:rPr>
        <w:t xml:space="preserve">, </w:t>
      </w:r>
      <w:r w:rsidR="00FA736E" w:rsidRPr="00D95CB6">
        <w:rPr>
          <w:rFonts w:ascii="Times New Roman" w:hAnsi="Times New Roman" w:cs="Times New Roman"/>
          <w:noProof/>
          <w:sz w:val="24"/>
          <w:szCs w:val="24"/>
        </w:rPr>
        <w:t xml:space="preserve">São Paulo, </w:t>
      </w:r>
      <w:r w:rsidRPr="00D95CB6">
        <w:rPr>
          <w:rFonts w:ascii="Times New Roman" w:hAnsi="Times New Roman" w:cs="Times New Roman"/>
          <w:noProof/>
          <w:sz w:val="24"/>
          <w:szCs w:val="24"/>
        </w:rPr>
        <w:t xml:space="preserve">v. 27, n. 3, p. 794-808, </w:t>
      </w:r>
      <w:r w:rsidR="00582BF2" w:rsidRPr="00D95CB6">
        <w:rPr>
          <w:rFonts w:ascii="Times New Roman" w:hAnsi="Times New Roman" w:cs="Times New Roman"/>
          <w:noProof/>
          <w:sz w:val="24"/>
          <w:szCs w:val="24"/>
        </w:rPr>
        <w:t xml:space="preserve">jul./set. </w:t>
      </w:r>
      <w:r w:rsidRPr="00D95CB6">
        <w:rPr>
          <w:rFonts w:ascii="Times New Roman" w:hAnsi="Times New Roman" w:cs="Times New Roman"/>
          <w:noProof/>
          <w:sz w:val="24"/>
          <w:szCs w:val="24"/>
        </w:rPr>
        <w:t xml:space="preserve">2018.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SANTOS, </w:t>
      </w:r>
      <w:r w:rsidR="001048DB" w:rsidRPr="00D95CB6">
        <w:rPr>
          <w:rFonts w:ascii="Times New Roman" w:hAnsi="Times New Roman" w:cs="Times New Roman"/>
          <w:noProof/>
          <w:sz w:val="24"/>
          <w:szCs w:val="24"/>
        </w:rPr>
        <w:t>Fernanda Julyanna Silva dos</w:t>
      </w:r>
      <w:r w:rsidRPr="00D95CB6">
        <w:rPr>
          <w:rFonts w:ascii="Times New Roman" w:hAnsi="Times New Roman" w:cs="Times New Roman"/>
          <w:noProof/>
          <w:sz w:val="24"/>
          <w:szCs w:val="24"/>
        </w:rPr>
        <w:t xml:space="preserve">. </w:t>
      </w:r>
      <w:r w:rsidRPr="00D95CB6">
        <w:rPr>
          <w:rFonts w:ascii="Times New Roman" w:hAnsi="Times New Roman" w:cs="Times New Roman"/>
          <w:b/>
          <w:bCs/>
          <w:noProof/>
          <w:sz w:val="24"/>
          <w:szCs w:val="24"/>
        </w:rPr>
        <w:t>O programa mais médicos</w:t>
      </w:r>
      <w:r w:rsidRPr="00D95CB6">
        <w:rPr>
          <w:rFonts w:ascii="Times New Roman" w:hAnsi="Times New Roman" w:cs="Times New Roman"/>
          <w:bCs/>
          <w:noProof/>
          <w:sz w:val="24"/>
          <w:szCs w:val="24"/>
        </w:rPr>
        <w:t>: uma avaliação do impacto sobre indicadores de saúde do Brasil</w:t>
      </w:r>
      <w:r w:rsidRPr="00D95CB6">
        <w:rPr>
          <w:rFonts w:ascii="Times New Roman" w:hAnsi="Times New Roman" w:cs="Times New Roman"/>
          <w:noProof/>
          <w:sz w:val="24"/>
          <w:szCs w:val="24"/>
        </w:rPr>
        <w:t xml:space="preserve">. </w:t>
      </w:r>
      <w:r w:rsidR="00582BF2" w:rsidRPr="00D95CB6">
        <w:rPr>
          <w:rFonts w:ascii="Times New Roman" w:hAnsi="Times New Roman" w:cs="Times New Roman"/>
          <w:noProof/>
          <w:sz w:val="24"/>
          <w:szCs w:val="24"/>
        </w:rPr>
        <w:t xml:space="preserve">2018. </w:t>
      </w:r>
      <w:r w:rsidRPr="00D95CB6">
        <w:rPr>
          <w:rFonts w:ascii="Times New Roman" w:hAnsi="Times New Roman" w:cs="Times New Roman"/>
          <w:noProof/>
          <w:sz w:val="24"/>
          <w:szCs w:val="24"/>
        </w:rPr>
        <w:t xml:space="preserve">Tese (Doutorado em Administração) - </w:t>
      </w:r>
      <w:r w:rsidR="00582BF2" w:rsidRPr="00D95CB6">
        <w:rPr>
          <w:rFonts w:ascii="Times New Roman" w:hAnsi="Times New Roman" w:cs="Times New Roman"/>
          <w:noProof/>
          <w:sz w:val="24"/>
          <w:szCs w:val="24"/>
        </w:rPr>
        <w:t xml:space="preserve">Programa de Pós-Graduação em Administração, </w:t>
      </w:r>
      <w:r w:rsidRPr="00D95CB6">
        <w:rPr>
          <w:rFonts w:ascii="Times New Roman" w:hAnsi="Times New Roman" w:cs="Times New Roman"/>
          <w:noProof/>
          <w:sz w:val="24"/>
          <w:szCs w:val="24"/>
        </w:rPr>
        <w:t>Centro de Ciências Sociais Aplicadas, Universidade Federal do Rio Grande do Norte, Natal, 2018.</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 xml:space="preserve">SANTOS, </w:t>
      </w:r>
      <w:r w:rsidR="001A24BE" w:rsidRPr="00D95CB6">
        <w:rPr>
          <w:rFonts w:ascii="Times New Roman" w:hAnsi="Times New Roman" w:cs="Times New Roman"/>
          <w:noProof/>
          <w:sz w:val="24"/>
          <w:szCs w:val="24"/>
        </w:rPr>
        <w:t>Leonor Maria Pacheco</w:t>
      </w:r>
      <w:r w:rsidRPr="00D95CB6">
        <w:rPr>
          <w:rFonts w:ascii="Times New Roman" w:hAnsi="Times New Roman" w:cs="Times New Roman"/>
          <w:noProof/>
          <w:sz w:val="24"/>
          <w:szCs w:val="24"/>
        </w:rPr>
        <w:t xml:space="preserve"> </w:t>
      </w:r>
      <w:r w:rsidRPr="00D95CB6">
        <w:rPr>
          <w:rFonts w:ascii="Times New Roman" w:hAnsi="Times New Roman" w:cs="Times New Roman"/>
          <w:i/>
          <w:noProof/>
          <w:sz w:val="24"/>
          <w:szCs w:val="24"/>
        </w:rPr>
        <w:t>et al</w:t>
      </w:r>
      <w:r w:rsidRPr="00D95CB6">
        <w:rPr>
          <w:rFonts w:ascii="Times New Roman" w:hAnsi="Times New Roman" w:cs="Times New Roman"/>
          <w:noProof/>
          <w:sz w:val="24"/>
          <w:szCs w:val="24"/>
        </w:rPr>
        <w:t xml:space="preserve">. </w:t>
      </w:r>
      <w:r w:rsidRPr="00D95CB6">
        <w:rPr>
          <w:rFonts w:ascii="Times New Roman" w:hAnsi="Times New Roman" w:cs="Times New Roman"/>
          <w:noProof/>
          <w:sz w:val="24"/>
          <w:szCs w:val="24"/>
          <w:lang w:val="en-US"/>
        </w:rPr>
        <w:t xml:space="preserve">Implementation research: towards universal health coverage with more doctors in Brazil. </w:t>
      </w:r>
      <w:r w:rsidRPr="00D95CB6">
        <w:rPr>
          <w:rFonts w:ascii="Times New Roman" w:hAnsi="Times New Roman" w:cs="Times New Roman"/>
          <w:b/>
          <w:bCs/>
          <w:noProof/>
          <w:sz w:val="24"/>
          <w:szCs w:val="24"/>
          <w:lang w:val="en-US"/>
        </w:rPr>
        <w:t>Bulletin of the World Health Organization</w:t>
      </w:r>
      <w:r w:rsidRPr="00D95CB6">
        <w:rPr>
          <w:rFonts w:ascii="Times New Roman" w:hAnsi="Times New Roman" w:cs="Times New Roman"/>
          <w:noProof/>
          <w:sz w:val="24"/>
          <w:szCs w:val="24"/>
          <w:lang w:val="en-US"/>
        </w:rPr>
        <w:t xml:space="preserve">, </w:t>
      </w:r>
      <w:r w:rsidR="00582BF2" w:rsidRPr="00D95CB6">
        <w:rPr>
          <w:rFonts w:ascii="Times New Roman" w:hAnsi="Times New Roman" w:cs="Times New Roman"/>
          <w:noProof/>
          <w:sz w:val="24"/>
          <w:szCs w:val="24"/>
          <w:lang w:val="en-US"/>
        </w:rPr>
        <w:t xml:space="preserve">GEnebra, </w:t>
      </w:r>
      <w:r w:rsidRPr="00D95CB6">
        <w:rPr>
          <w:rFonts w:ascii="Times New Roman" w:hAnsi="Times New Roman" w:cs="Times New Roman"/>
          <w:noProof/>
          <w:sz w:val="24"/>
          <w:szCs w:val="24"/>
          <w:lang w:val="en-US"/>
        </w:rPr>
        <w:t xml:space="preserve">v. 95, n. 2, p. 103-112, fev. 2017.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SILVA, B</w:t>
      </w:r>
      <w:r w:rsidR="001A24BE" w:rsidRPr="00D95CB6">
        <w:rPr>
          <w:rFonts w:ascii="Times New Roman" w:hAnsi="Times New Roman" w:cs="Times New Roman"/>
          <w:noProof/>
          <w:sz w:val="24"/>
          <w:szCs w:val="24"/>
        </w:rPr>
        <w:t>runa</w:t>
      </w:r>
      <w:r w:rsidRPr="00D95CB6">
        <w:rPr>
          <w:rFonts w:ascii="Times New Roman" w:hAnsi="Times New Roman" w:cs="Times New Roman"/>
          <w:noProof/>
          <w:sz w:val="24"/>
          <w:szCs w:val="24"/>
        </w:rPr>
        <w:t xml:space="preserve"> P</w:t>
      </w:r>
      <w:r w:rsidR="001A24BE" w:rsidRPr="00D95CB6">
        <w:rPr>
          <w:rFonts w:ascii="Times New Roman" w:hAnsi="Times New Roman" w:cs="Times New Roman"/>
          <w:noProof/>
          <w:sz w:val="24"/>
          <w:szCs w:val="24"/>
        </w:rPr>
        <w:t>ontes da</w:t>
      </w:r>
      <w:r w:rsidRPr="00D95CB6">
        <w:rPr>
          <w:rFonts w:ascii="Times New Roman" w:hAnsi="Times New Roman" w:cs="Times New Roman"/>
          <w:noProof/>
          <w:sz w:val="24"/>
          <w:szCs w:val="24"/>
        </w:rPr>
        <w:t xml:space="preserve"> et al. Ampliação do acesso à saúde na região mais vulnerável do estado de São Paulo, Brasil: reflexo do Programa Mais Médicos? </w:t>
      </w:r>
      <w:r w:rsidRPr="00D95CB6">
        <w:rPr>
          <w:rFonts w:ascii="Times New Roman" w:hAnsi="Times New Roman" w:cs="Times New Roman"/>
          <w:b/>
          <w:bCs/>
          <w:noProof/>
          <w:sz w:val="24"/>
          <w:szCs w:val="24"/>
        </w:rPr>
        <w:t>Ciência &amp; Saúde Coletiva</w:t>
      </w:r>
      <w:r w:rsidRPr="00D95CB6">
        <w:rPr>
          <w:rFonts w:ascii="Times New Roman" w:hAnsi="Times New Roman" w:cs="Times New Roman"/>
          <w:noProof/>
          <w:sz w:val="24"/>
          <w:szCs w:val="24"/>
        </w:rPr>
        <w:t xml:space="preserve">, </w:t>
      </w:r>
      <w:r w:rsidR="00582BF2" w:rsidRPr="00D95CB6">
        <w:rPr>
          <w:rFonts w:ascii="Times New Roman" w:hAnsi="Times New Roman" w:cs="Times New Roman"/>
          <w:noProof/>
          <w:sz w:val="24"/>
          <w:szCs w:val="24"/>
        </w:rPr>
        <w:t xml:space="preserve">Rio de Janeiro, </w:t>
      </w:r>
      <w:r w:rsidRPr="00D95CB6">
        <w:rPr>
          <w:rFonts w:ascii="Times New Roman" w:hAnsi="Times New Roman" w:cs="Times New Roman"/>
          <w:noProof/>
          <w:sz w:val="24"/>
          <w:szCs w:val="24"/>
        </w:rPr>
        <w:t xml:space="preserve">v. 21, n. 9, p. 2899-2906, set. 2016a.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STARFIELD, B</w:t>
      </w:r>
      <w:r w:rsidR="001A24BE" w:rsidRPr="00D95CB6">
        <w:rPr>
          <w:rFonts w:ascii="Times New Roman" w:hAnsi="Times New Roman" w:cs="Times New Roman"/>
          <w:noProof/>
          <w:sz w:val="24"/>
          <w:szCs w:val="24"/>
        </w:rPr>
        <w:t>árbara</w:t>
      </w:r>
      <w:r w:rsidRPr="00D95CB6">
        <w:rPr>
          <w:rFonts w:ascii="Times New Roman" w:hAnsi="Times New Roman" w:cs="Times New Roman"/>
          <w:noProof/>
          <w:sz w:val="24"/>
          <w:szCs w:val="24"/>
        </w:rPr>
        <w:t xml:space="preserve">. </w:t>
      </w:r>
      <w:r w:rsidRPr="00D95CB6">
        <w:rPr>
          <w:rFonts w:ascii="Times New Roman" w:hAnsi="Times New Roman" w:cs="Times New Roman"/>
          <w:b/>
          <w:bCs/>
          <w:noProof/>
          <w:sz w:val="24"/>
          <w:szCs w:val="24"/>
        </w:rPr>
        <w:t>Atenção primária</w:t>
      </w:r>
      <w:r w:rsidRPr="00D95CB6">
        <w:rPr>
          <w:rFonts w:ascii="Times New Roman" w:hAnsi="Times New Roman" w:cs="Times New Roman"/>
          <w:bCs/>
          <w:noProof/>
          <w:sz w:val="24"/>
          <w:szCs w:val="24"/>
        </w:rPr>
        <w:t>: equilíbrio entre necessidades de saúde, serviços e tecnologia</w:t>
      </w:r>
      <w:r w:rsidRPr="00D95CB6">
        <w:rPr>
          <w:rFonts w:ascii="Times New Roman" w:hAnsi="Times New Roman" w:cs="Times New Roman"/>
          <w:noProof/>
          <w:sz w:val="24"/>
          <w:szCs w:val="24"/>
        </w:rPr>
        <w:t xml:space="preserve">. Brasília: UNESCO, Ministério da Saúde, 2002.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TCU. </w:t>
      </w:r>
      <w:r w:rsidRPr="00D95CB6">
        <w:rPr>
          <w:rFonts w:ascii="Times New Roman" w:hAnsi="Times New Roman" w:cs="Times New Roman"/>
          <w:b/>
          <w:bCs/>
          <w:noProof/>
          <w:sz w:val="24"/>
          <w:szCs w:val="24"/>
        </w:rPr>
        <w:t>Auditoria operacional</w:t>
      </w:r>
      <w:r w:rsidRPr="00D95CB6">
        <w:rPr>
          <w:rFonts w:ascii="Times New Roman" w:hAnsi="Times New Roman" w:cs="Times New Roman"/>
          <w:bCs/>
          <w:noProof/>
          <w:sz w:val="24"/>
          <w:szCs w:val="24"/>
        </w:rPr>
        <w:t>: Programa Mais Médicos e Projeto Mais Médicos para o Brasil; avaliação da eficácia do programa (TC n</w:t>
      </w:r>
      <w:r w:rsidRPr="00D95CB6">
        <w:rPr>
          <w:rFonts w:ascii="Times New Roman" w:hAnsi="Times New Roman" w:cs="Times New Roman"/>
          <w:bCs/>
          <w:noProof/>
          <w:sz w:val="24"/>
          <w:szCs w:val="24"/>
          <w:vertAlign w:val="superscript"/>
        </w:rPr>
        <w:t>o</w:t>
      </w:r>
      <w:r w:rsidRPr="00D95CB6">
        <w:rPr>
          <w:rFonts w:ascii="Times New Roman" w:hAnsi="Times New Roman" w:cs="Times New Roman"/>
          <w:bCs/>
          <w:noProof/>
          <w:sz w:val="24"/>
          <w:szCs w:val="24"/>
        </w:rPr>
        <w:t xml:space="preserve"> 005.391/2014-8). </w:t>
      </w:r>
      <w:r w:rsidRPr="00D95CB6">
        <w:rPr>
          <w:rFonts w:ascii="Times New Roman" w:hAnsi="Times New Roman" w:cs="Times New Roman"/>
          <w:noProof/>
          <w:sz w:val="24"/>
          <w:szCs w:val="24"/>
        </w:rPr>
        <w:t xml:space="preserve">Brasília, 2014.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r w:rsidRPr="00D95CB6">
        <w:rPr>
          <w:rFonts w:ascii="Times New Roman" w:hAnsi="Times New Roman" w:cs="Times New Roman"/>
          <w:noProof/>
          <w:sz w:val="24"/>
          <w:szCs w:val="24"/>
        </w:rPr>
        <w:t xml:space="preserve">TURRINI, </w:t>
      </w:r>
      <w:r w:rsidR="001A24BE" w:rsidRPr="00D95CB6">
        <w:rPr>
          <w:rFonts w:ascii="Times New Roman" w:hAnsi="Times New Roman" w:cs="Times New Roman"/>
          <w:noProof/>
          <w:sz w:val="24"/>
          <w:szCs w:val="24"/>
        </w:rPr>
        <w:t>Ruth Natalia Teresa</w:t>
      </w:r>
      <w:r w:rsidRPr="00D95CB6">
        <w:rPr>
          <w:rFonts w:ascii="Times New Roman" w:hAnsi="Times New Roman" w:cs="Times New Roman"/>
          <w:noProof/>
          <w:sz w:val="24"/>
          <w:szCs w:val="24"/>
        </w:rPr>
        <w:t xml:space="preserve">; LEBRÃO, </w:t>
      </w:r>
      <w:r w:rsidR="001A24BE" w:rsidRPr="00D95CB6">
        <w:rPr>
          <w:rFonts w:ascii="Times New Roman" w:hAnsi="Times New Roman" w:cs="Times New Roman"/>
          <w:noProof/>
          <w:sz w:val="24"/>
          <w:szCs w:val="24"/>
        </w:rPr>
        <w:t>Maria Lúcia</w:t>
      </w:r>
      <w:r w:rsidRPr="00D95CB6">
        <w:rPr>
          <w:rFonts w:ascii="Times New Roman" w:hAnsi="Times New Roman" w:cs="Times New Roman"/>
          <w:noProof/>
          <w:sz w:val="24"/>
          <w:szCs w:val="24"/>
        </w:rPr>
        <w:t xml:space="preserve">; CESAR, </w:t>
      </w:r>
      <w:r w:rsidR="0099168E" w:rsidRPr="00D95CB6">
        <w:rPr>
          <w:rFonts w:ascii="Times New Roman" w:hAnsi="Times New Roman" w:cs="Times New Roman"/>
          <w:noProof/>
          <w:sz w:val="24"/>
          <w:szCs w:val="24"/>
        </w:rPr>
        <w:t>Chester Luiz Galvão</w:t>
      </w:r>
      <w:r w:rsidRPr="00D95CB6">
        <w:rPr>
          <w:rFonts w:ascii="Times New Roman" w:hAnsi="Times New Roman" w:cs="Times New Roman"/>
          <w:noProof/>
          <w:sz w:val="24"/>
          <w:szCs w:val="24"/>
        </w:rPr>
        <w:t xml:space="preserve">. </w:t>
      </w:r>
      <w:r w:rsidRPr="00D95CB6">
        <w:rPr>
          <w:rFonts w:ascii="Times New Roman" w:hAnsi="Times New Roman" w:cs="Times New Roman"/>
          <w:bCs/>
          <w:noProof/>
          <w:sz w:val="24"/>
          <w:szCs w:val="24"/>
        </w:rPr>
        <w:t>Resolutividade dos serviços de saúde por inquérito domiciliar: percepção do usuário</w:t>
      </w:r>
      <w:r w:rsidRPr="00D95CB6">
        <w:rPr>
          <w:rFonts w:ascii="Times New Roman" w:hAnsi="Times New Roman" w:cs="Times New Roman"/>
          <w:b/>
          <w:bCs/>
          <w:noProof/>
          <w:sz w:val="24"/>
          <w:szCs w:val="24"/>
        </w:rPr>
        <w:t>. Cadernos de Saúde Pública</w:t>
      </w:r>
      <w:r w:rsidRPr="00D95CB6">
        <w:rPr>
          <w:rFonts w:ascii="Times New Roman" w:hAnsi="Times New Roman" w:cs="Times New Roman"/>
          <w:bCs/>
          <w:noProof/>
          <w:sz w:val="24"/>
          <w:szCs w:val="24"/>
        </w:rPr>
        <w:t xml:space="preserve">, </w:t>
      </w:r>
      <w:r w:rsidR="00582BF2" w:rsidRPr="00D95CB6">
        <w:rPr>
          <w:rFonts w:ascii="Times New Roman" w:hAnsi="Times New Roman" w:cs="Times New Roman"/>
          <w:bCs/>
          <w:noProof/>
          <w:sz w:val="24"/>
          <w:szCs w:val="24"/>
        </w:rPr>
        <w:t xml:space="preserve">Rio de Janeiro, </w:t>
      </w:r>
      <w:r w:rsidRPr="00D95CB6">
        <w:rPr>
          <w:rFonts w:ascii="Times New Roman" w:hAnsi="Times New Roman" w:cs="Times New Roman"/>
          <w:noProof/>
          <w:sz w:val="24"/>
          <w:szCs w:val="24"/>
        </w:rPr>
        <w:t xml:space="preserve">v. 24, n. 3, p. 663-674, </w:t>
      </w:r>
      <w:r w:rsidR="00582BF2" w:rsidRPr="00D95CB6">
        <w:rPr>
          <w:rFonts w:ascii="Times New Roman" w:hAnsi="Times New Roman" w:cs="Times New Roman"/>
          <w:noProof/>
          <w:sz w:val="24"/>
          <w:szCs w:val="24"/>
        </w:rPr>
        <w:t xml:space="preserve">mar. </w:t>
      </w:r>
      <w:r w:rsidRPr="00D95CB6">
        <w:rPr>
          <w:rFonts w:ascii="Times New Roman" w:hAnsi="Times New Roman" w:cs="Times New Roman"/>
          <w:noProof/>
          <w:sz w:val="24"/>
          <w:szCs w:val="24"/>
        </w:rPr>
        <w:t xml:space="preserve">2008.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rPr>
        <w:t>VOLPE, F</w:t>
      </w:r>
      <w:r w:rsidR="0099168E" w:rsidRPr="00D95CB6">
        <w:rPr>
          <w:rFonts w:ascii="Times New Roman" w:hAnsi="Times New Roman" w:cs="Times New Roman"/>
          <w:noProof/>
          <w:sz w:val="24"/>
          <w:szCs w:val="24"/>
        </w:rPr>
        <w:t>ernando</w:t>
      </w:r>
      <w:r w:rsidRPr="00D95CB6">
        <w:rPr>
          <w:rFonts w:ascii="Times New Roman" w:hAnsi="Times New Roman" w:cs="Times New Roman"/>
          <w:noProof/>
          <w:sz w:val="24"/>
          <w:szCs w:val="24"/>
        </w:rPr>
        <w:t xml:space="preserve"> M</w:t>
      </w:r>
      <w:r w:rsidR="0099168E" w:rsidRPr="00D95CB6">
        <w:rPr>
          <w:rFonts w:ascii="Times New Roman" w:hAnsi="Times New Roman" w:cs="Times New Roman"/>
          <w:noProof/>
          <w:sz w:val="24"/>
          <w:szCs w:val="24"/>
        </w:rPr>
        <w:t>.</w:t>
      </w:r>
      <w:r w:rsidRPr="00D95CB6">
        <w:rPr>
          <w:rFonts w:ascii="Times New Roman" w:hAnsi="Times New Roman" w:cs="Times New Roman"/>
          <w:noProof/>
          <w:sz w:val="24"/>
          <w:szCs w:val="24"/>
        </w:rPr>
        <w:t xml:space="preserve"> et al. </w:t>
      </w:r>
      <w:r w:rsidRPr="00D95CB6">
        <w:rPr>
          <w:rFonts w:ascii="Times New Roman" w:hAnsi="Times New Roman" w:cs="Times New Roman"/>
          <w:noProof/>
          <w:sz w:val="24"/>
          <w:szCs w:val="24"/>
          <w:lang w:val="en-US"/>
        </w:rPr>
        <w:t xml:space="preserve">The impact of changing health indicators on infant mortality rates in Brazil, 2000 and 2005. </w:t>
      </w:r>
      <w:r w:rsidRPr="00D95CB6">
        <w:rPr>
          <w:rFonts w:ascii="Times New Roman" w:hAnsi="Times New Roman" w:cs="Times New Roman"/>
          <w:b/>
          <w:bCs/>
          <w:noProof/>
          <w:sz w:val="24"/>
          <w:szCs w:val="24"/>
          <w:lang w:val="en-US"/>
        </w:rPr>
        <w:t>Revista panamericana de salud publica</w:t>
      </w:r>
      <w:r w:rsidRPr="00D95CB6">
        <w:rPr>
          <w:rFonts w:ascii="Times New Roman" w:hAnsi="Times New Roman" w:cs="Times New Roman"/>
          <w:noProof/>
          <w:sz w:val="24"/>
          <w:szCs w:val="24"/>
          <w:lang w:val="en-US"/>
        </w:rPr>
        <w:t xml:space="preserve">, </w:t>
      </w:r>
      <w:r w:rsidR="00BD6519" w:rsidRPr="00D95CB6">
        <w:rPr>
          <w:rFonts w:ascii="Times New Roman" w:hAnsi="Times New Roman" w:cs="Times New Roman"/>
          <w:noProof/>
          <w:sz w:val="24"/>
          <w:szCs w:val="24"/>
          <w:lang w:val="en-US"/>
        </w:rPr>
        <w:t>Washington ,</w:t>
      </w:r>
      <w:r w:rsidRPr="00D95CB6">
        <w:rPr>
          <w:rFonts w:ascii="Times New Roman" w:hAnsi="Times New Roman" w:cs="Times New Roman"/>
          <w:noProof/>
          <w:sz w:val="24"/>
          <w:szCs w:val="24"/>
          <w:lang w:val="en-US"/>
        </w:rPr>
        <w:t xml:space="preserve">v. 26, n. 6, p. 478-484, dez. 2009.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 xml:space="preserve">WHO. </w:t>
      </w:r>
      <w:r w:rsidRPr="00D95CB6">
        <w:rPr>
          <w:rFonts w:ascii="Times New Roman" w:hAnsi="Times New Roman" w:cs="Times New Roman"/>
          <w:b/>
          <w:bCs/>
          <w:noProof/>
          <w:sz w:val="24"/>
          <w:szCs w:val="24"/>
          <w:lang w:val="en-US"/>
        </w:rPr>
        <w:t>The World Health Report 2006</w:t>
      </w:r>
      <w:r w:rsidRPr="00D95CB6">
        <w:rPr>
          <w:rFonts w:ascii="Times New Roman" w:hAnsi="Times New Roman" w:cs="Times New Roman"/>
          <w:bCs/>
          <w:noProof/>
          <w:sz w:val="24"/>
          <w:szCs w:val="24"/>
          <w:lang w:val="en-US"/>
        </w:rPr>
        <w:t>: Working Together for Health</w:t>
      </w:r>
      <w:r w:rsidRPr="00D95CB6">
        <w:rPr>
          <w:rFonts w:ascii="Times New Roman" w:hAnsi="Times New Roman" w:cs="Times New Roman"/>
          <w:noProof/>
          <w:sz w:val="24"/>
          <w:szCs w:val="24"/>
          <w:lang w:val="en-US"/>
        </w:rPr>
        <w:t xml:space="preserve">. Geneva: World Health Organization, 2006.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 xml:space="preserve">WHO. </w:t>
      </w:r>
      <w:r w:rsidRPr="00D95CB6">
        <w:rPr>
          <w:rFonts w:ascii="Times New Roman" w:hAnsi="Times New Roman" w:cs="Times New Roman"/>
          <w:b/>
          <w:noProof/>
          <w:sz w:val="24"/>
          <w:szCs w:val="24"/>
          <w:lang w:val="en-US"/>
        </w:rPr>
        <w:t xml:space="preserve">Increasing access to health workers in remote and rural areas through improved </w:t>
      </w:r>
      <w:r w:rsidRPr="00D95CB6">
        <w:rPr>
          <w:rFonts w:ascii="Times New Roman" w:hAnsi="Times New Roman" w:cs="Times New Roman"/>
          <w:b/>
          <w:noProof/>
          <w:sz w:val="24"/>
          <w:szCs w:val="24"/>
          <w:lang w:val="en-US"/>
        </w:rPr>
        <w:lastRenderedPageBreak/>
        <w:t>retention - global policy recommendations</w:t>
      </w:r>
      <w:r w:rsidRPr="00D95CB6">
        <w:rPr>
          <w:rFonts w:ascii="Times New Roman" w:hAnsi="Times New Roman" w:cs="Times New Roman"/>
          <w:noProof/>
          <w:sz w:val="24"/>
          <w:szCs w:val="24"/>
          <w:lang w:val="en-US"/>
        </w:rPr>
        <w:t xml:space="preserve">. </w:t>
      </w:r>
      <w:r w:rsidRPr="00D95CB6">
        <w:rPr>
          <w:rFonts w:ascii="Times New Roman" w:hAnsi="Times New Roman" w:cs="Times New Roman"/>
          <w:bCs/>
          <w:noProof/>
          <w:sz w:val="24"/>
          <w:szCs w:val="24"/>
          <w:lang w:val="en-US"/>
        </w:rPr>
        <w:t>New York</w:t>
      </w:r>
      <w:r w:rsidR="00BD6519" w:rsidRPr="00D95CB6">
        <w:rPr>
          <w:rFonts w:ascii="Times New Roman" w:hAnsi="Times New Roman" w:cs="Times New Roman"/>
          <w:bCs/>
          <w:noProof/>
          <w:sz w:val="24"/>
          <w:szCs w:val="24"/>
          <w:lang w:val="en-US"/>
        </w:rPr>
        <w:t>: Sciences</w:t>
      </w:r>
      <w:r w:rsidRPr="00D95CB6">
        <w:rPr>
          <w:rFonts w:ascii="Times New Roman" w:hAnsi="Times New Roman" w:cs="Times New Roman"/>
          <w:noProof/>
          <w:sz w:val="24"/>
          <w:szCs w:val="24"/>
          <w:lang w:val="en-US"/>
        </w:rPr>
        <w:t xml:space="preserve">, </w:t>
      </w:r>
      <w:r w:rsidR="00BD6519" w:rsidRPr="00D95CB6">
        <w:rPr>
          <w:rFonts w:ascii="Times New Roman" w:hAnsi="Times New Roman" w:cs="Times New Roman"/>
          <w:noProof/>
          <w:sz w:val="24"/>
          <w:szCs w:val="24"/>
          <w:lang w:val="en-US"/>
        </w:rPr>
        <w:t>2010. 70</w:t>
      </w:r>
      <w:r w:rsidRPr="00D95CB6">
        <w:rPr>
          <w:rFonts w:ascii="Times New Roman" w:hAnsi="Times New Roman" w:cs="Times New Roman"/>
          <w:noProof/>
          <w:sz w:val="24"/>
          <w:szCs w:val="24"/>
          <w:lang w:val="en-US"/>
        </w:rPr>
        <w:t xml:space="preserve">p.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r w:rsidRPr="00D95CB6">
        <w:rPr>
          <w:rFonts w:ascii="Times New Roman" w:hAnsi="Times New Roman" w:cs="Times New Roman"/>
          <w:noProof/>
          <w:sz w:val="24"/>
          <w:szCs w:val="24"/>
          <w:lang w:val="en-US"/>
        </w:rPr>
        <w:t>WILSON, N</w:t>
      </w:r>
      <w:r w:rsidR="0099168E" w:rsidRPr="00D95CB6">
        <w:rPr>
          <w:rFonts w:ascii="Times New Roman" w:hAnsi="Times New Roman" w:cs="Times New Roman"/>
          <w:noProof/>
          <w:sz w:val="24"/>
          <w:szCs w:val="24"/>
          <w:lang w:val="en-US"/>
        </w:rPr>
        <w:t>athaniel</w:t>
      </w:r>
      <w:r w:rsidRPr="00D95CB6">
        <w:rPr>
          <w:rFonts w:ascii="Times New Roman" w:hAnsi="Times New Roman" w:cs="Times New Roman"/>
          <w:noProof/>
          <w:sz w:val="24"/>
          <w:szCs w:val="24"/>
          <w:lang w:val="en-US"/>
        </w:rPr>
        <w:t xml:space="preserve"> et al. A critical review of interventions to redress the inequitable distribution of healthcare professionals to rural and remote areas. </w:t>
      </w:r>
      <w:r w:rsidRPr="00D95CB6">
        <w:rPr>
          <w:rFonts w:ascii="Times New Roman" w:hAnsi="Times New Roman" w:cs="Times New Roman"/>
          <w:b/>
          <w:bCs/>
          <w:noProof/>
          <w:sz w:val="24"/>
          <w:szCs w:val="24"/>
          <w:lang w:val="en-US"/>
        </w:rPr>
        <w:t>Rural and remote health</w:t>
      </w:r>
      <w:r w:rsidRPr="00D95CB6">
        <w:rPr>
          <w:rFonts w:ascii="Times New Roman" w:hAnsi="Times New Roman" w:cs="Times New Roman"/>
          <w:noProof/>
          <w:sz w:val="24"/>
          <w:szCs w:val="24"/>
          <w:lang w:val="en-US"/>
        </w:rPr>
        <w:t xml:space="preserve">, </w:t>
      </w:r>
      <w:r w:rsidR="00BD6519" w:rsidRPr="00D95CB6">
        <w:rPr>
          <w:rFonts w:ascii="Times New Roman" w:hAnsi="Times New Roman" w:cs="Times New Roman"/>
          <w:noProof/>
          <w:sz w:val="24"/>
          <w:szCs w:val="24"/>
          <w:lang w:val="en-US"/>
        </w:rPr>
        <w:t xml:space="preserve">EUA, </w:t>
      </w:r>
      <w:r w:rsidRPr="00D95CB6">
        <w:rPr>
          <w:rFonts w:ascii="Times New Roman" w:hAnsi="Times New Roman" w:cs="Times New Roman"/>
          <w:noProof/>
          <w:sz w:val="24"/>
          <w:szCs w:val="24"/>
          <w:lang w:val="en-US"/>
        </w:rPr>
        <w:t xml:space="preserve">v. 9, n. 2, p. 1060, </w:t>
      </w:r>
      <w:r w:rsidR="00BD6519" w:rsidRPr="00D95CB6">
        <w:rPr>
          <w:rFonts w:ascii="Times New Roman" w:hAnsi="Times New Roman" w:cs="Times New Roman"/>
          <w:noProof/>
          <w:sz w:val="24"/>
          <w:szCs w:val="24"/>
          <w:lang w:val="en-US"/>
        </w:rPr>
        <w:t xml:space="preserve">jun. </w:t>
      </w:r>
      <w:r w:rsidRPr="00D95CB6">
        <w:rPr>
          <w:rFonts w:ascii="Times New Roman" w:hAnsi="Times New Roman" w:cs="Times New Roman"/>
          <w:noProof/>
          <w:sz w:val="24"/>
          <w:szCs w:val="24"/>
          <w:lang w:val="en-US"/>
        </w:rPr>
        <w:t xml:space="preserve">2009. </w:t>
      </w: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szCs w:val="24"/>
          <w:lang w:val="en-US"/>
        </w:rPr>
      </w:pPr>
    </w:p>
    <w:p w:rsidR="00F45FF7" w:rsidRPr="00D95CB6" w:rsidRDefault="00F45FF7" w:rsidP="00F45FF7">
      <w:pPr>
        <w:widowControl w:val="0"/>
        <w:autoSpaceDE w:val="0"/>
        <w:autoSpaceDN w:val="0"/>
        <w:adjustRightInd w:val="0"/>
        <w:spacing w:after="0" w:line="240" w:lineRule="auto"/>
        <w:rPr>
          <w:rFonts w:ascii="Times New Roman" w:hAnsi="Times New Roman" w:cs="Times New Roman"/>
          <w:noProof/>
          <w:sz w:val="24"/>
        </w:rPr>
      </w:pPr>
      <w:r w:rsidRPr="00D95CB6">
        <w:rPr>
          <w:rFonts w:ascii="Times New Roman" w:hAnsi="Times New Roman" w:cs="Times New Roman"/>
          <w:noProof/>
          <w:sz w:val="24"/>
          <w:szCs w:val="24"/>
          <w:lang w:val="en-US"/>
        </w:rPr>
        <w:t>YONG, J</w:t>
      </w:r>
      <w:r w:rsidR="0099168E" w:rsidRPr="00D95CB6">
        <w:rPr>
          <w:rFonts w:ascii="Times New Roman" w:hAnsi="Times New Roman" w:cs="Times New Roman"/>
          <w:noProof/>
          <w:sz w:val="24"/>
          <w:szCs w:val="24"/>
          <w:lang w:val="en-US"/>
        </w:rPr>
        <w:t>ongsay</w:t>
      </w:r>
      <w:r w:rsidRPr="00D95CB6">
        <w:rPr>
          <w:rFonts w:ascii="Times New Roman" w:hAnsi="Times New Roman" w:cs="Times New Roman"/>
          <w:noProof/>
          <w:sz w:val="24"/>
          <w:szCs w:val="24"/>
          <w:lang w:val="en-US"/>
        </w:rPr>
        <w:t xml:space="preserve"> et al. Do rural incentives payments affect entries and exits of general practitioners? </w:t>
      </w:r>
      <w:r w:rsidRPr="00D95CB6">
        <w:rPr>
          <w:rFonts w:ascii="Times New Roman" w:hAnsi="Times New Roman" w:cs="Times New Roman"/>
          <w:b/>
          <w:bCs/>
          <w:noProof/>
          <w:sz w:val="24"/>
          <w:szCs w:val="24"/>
        </w:rPr>
        <w:t>Social Science &amp; Medicine</w:t>
      </w:r>
      <w:r w:rsidRPr="00D95CB6">
        <w:rPr>
          <w:rFonts w:ascii="Times New Roman" w:hAnsi="Times New Roman" w:cs="Times New Roman"/>
          <w:noProof/>
          <w:sz w:val="24"/>
          <w:szCs w:val="24"/>
        </w:rPr>
        <w:t xml:space="preserve">, </w:t>
      </w:r>
      <w:r w:rsidR="00EE72BD" w:rsidRPr="00D95CB6">
        <w:rPr>
          <w:rFonts w:ascii="Times New Roman" w:hAnsi="Times New Roman" w:cs="Times New Roman"/>
          <w:noProof/>
          <w:sz w:val="24"/>
          <w:szCs w:val="24"/>
        </w:rPr>
        <w:t xml:space="preserve">UK, </w:t>
      </w:r>
      <w:r w:rsidRPr="00D95CB6">
        <w:rPr>
          <w:rFonts w:ascii="Times New Roman" w:hAnsi="Times New Roman" w:cs="Times New Roman"/>
          <w:noProof/>
          <w:sz w:val="24"/>
          <w:szCs w:val="24"/>
        </w:rPr>
        <w:t xml:space="preserve">v. 214, p. 197-205, </w:t>
      </w:r>
      <w:r w:rsidR="00EE72BD" w:rsidRPr="00D95CB6">
        <w:rPr>
          <w:rFonts w:ascii="Times New Roman" w:hAnsi="Times New Roman" w:cs="Times New Roman"/>
          <w:noProof/>
          <w:sz w:val="24"/>
          <w:szCs w:val="24"/>
        </w:rPr>
        <w:t xml:space="preserve">out. </w:t>
      </w:r>
      <w:r w:rsidRPr="00D95CB6">
        <w:rPr>
          <w:rFonts w:ascii="Times New Roman" w:hAnsi="Times New Roman" w:cs="Times New Roman"/>
          <w:noProof/>
          <w:sz w:val="24"/>
          <w:szCs w:val="24"/>
        </w:rPr>
        <w:t xml:space="preserve">2018. </w:t>
      </w:r>
    </w:p>
    <w:p w:rsidR="001152AA" w:rsidRPr="00D95CB6" w:rsidRDefault="00F45FF7" w:rsidP="00F45FF7">
      <w:pPr>
        <w:widowControl w:val="0"/>
        <w:autoSpaceDE w:val="0"/>
        <w:autoSpaceDN w:val="0"/>
        <w:adjustRightInd w:val="0"/>
        <w:spacing w:after="0" w:line="360" w:lineRule="auto"/>
        <w:rPr>
          <w:rFonts w:ascii="Times New Roman" w:hAnsi="Times New Roman" w:cs="Times New Roman"/>
          <w:noProof/>
          <w:sz w:val="24"/>
        </w:rPr>
      </w:pPr>
      <w:r w:rsidRPr="00D95CB6">
        <w:rPr>
          <w:rFonts w:ascii="Times New Roman" w:hAnsi="Times New Roman" w:cs="Times New Roman"/>
          <w:b/>
          <w:sz w:val="24"/>
          <w:szCs w:val="24"/>
        </w:rPr>
        <w:fldChar w:fldCharType="end"/>
      </w:r>
      <w:r w:rsidR="001152AA" w:rsidRPr="00D95CB6">
        <w:rPr>
          <w:rFonts w:ascii="Times New Roman" w:hAnsi="Times New Roman" w:cs="Times New Roman"/>
          <w:noProof/>
          <w:sz w:val="24"/>
          <w:szCs w:val="24"/>
        </w:rPr>
        <w:t xml:space="preserve"> </w:t>
      </w:r>
    </w:p>
    <w:p w:rsidR="007752D3" w:rsidRPr="00D95CB6" w:rsidRDefault="007752D3" w:rsidP="003E2B00">
      <w:pPr>
        <w:spacing w:after="0" w:line="360" w:lineRule="auto"/>
        <w:jc w:val="both"/>
        <w:rPr>
          <w:rFonts w:ascii="Times New Roman" w:hAnsi="Times New Roman" w:cs="Times New Roman"/>
          <w:b/>
          <w:sz w:val="24"/>
          <w:szCs w:val="24"/>
        </w:rPr>
      </w:pPr>
      <w:r w:rsidRPr="00D95CB6">
        <w:rPr>
          <w:rFonts w:ascii="Times New Roman" w:hAnsi="Times New Roman" w:cs="Times New Roman"/>
          <w:b/>
          <w:sz w:val="24"/>
          <w:szCs w:val="24"/>
        </w:rPr>
        <w:fldChar w:fldCharType="end"/>
      </w:r>
      <w:r w:rsidRPr="00D95CB6">
        <w:rPr>
          <w:rFonts w:ascii="Times New Roman" w:hAnsi="Times New Roman" w:cs="Times New Roman"/>
          <w:b/>
          <w:sz w:val="24"/>
          <w:szCs w:val="24"/>
        </w:rPr>
        <w:t>Anexo</w:t>
      </w:r>
      <w:r w:rsidR="003E2B00" w:rsidRPr="00D95CB6">
        <w:rPr>
          <w:rFonts w:ascii="Times New Roman" w:hAnsi="Times New Roman" w:cs="Times New Roman"/>
          <w:b/>
          <w:sz w:val="24"/>
          <w:szCs w:val="24"/>
        </w:rPr>
        <w:t xml:space="preserve"> A</w:t>
      </w:r>
    </w:p>
    <w:tbl>
      <w:tblPr>
        <w:tblStyle w:val="TabelaSimples5"/>
        <w:tblW w:w="94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039"/>
        <w:gridCol w:w="2336"/>
        <w:gridCol w:w="2920"/>
        <w:gridCol w:w="2160"/>
      </w:tblGrid>
      <w:tr w:rsidR="007752D3" w:rsidRPr="00D95CB6" w:rsidTr="007B0121">
        <w:trPr>
          <w:cnfStyle w:val="100000000000" w:firstRow="1" w:lastRow="0" w:firstColumn="0" w:lastColumn="0" w:oddVBand="0" w:evenVBand="0" w:oddHBand="0" w:evenHBand="0" w:firstRowFirstColumn="0" w:firstRowLastColumn="0" w:lastRowFirstColumn="0" w:lastRowLastColumn="0"/>
          <w:trHeight w:val="188"/>
          <w:jc w:val="center"/>
        </w:trPr>
        <w:tc>
          <w:tcPr>
            <w:cnfStyle w:val="001000000100" w:firstRow="0" w:lastRow="0" w:firstColumn="1" w:lastColumn="0" w:oddVBand="0" w:evenVBand="0" w:oddHBand="0" w:evenHBand="0" w:firstRowFirstColumn="1" w:firstRowLastColumn="0" w:lastRowFirstColumn="0" w:lastRowLastColumn="0"/>
            <w:tcW w:w="2039" w:type="dxa"/>
            <w:vAlign w:val="center"/>
          </w:tcPr>
          <w:p w:rsidR="007752D3" w:rsidRPr="00D95CB6" w:rsidRDefault="007752D3" w:rsidP="007B0121">
            <w:pPr>
              <w:jc w:val="center"/>
              <w:rPr>
                <w:rFonts w:ascii="Times New Roman" w:hAnsi="Times New Roman" w:cs="Times New Roman"/>
                <w:b/>
                <w:i w:val="0"/>
                <w:sz w:val="20"/>
                <w:szCs w:val="20"/>
              </w:rPr>
            </w:pPr>
            <w:r w:rsidRPr="00D95CB6">
              <w:rPr>
                <w:rFonts w:ascii="Times New Roman" w:hAnsi="Times New Roman" w:cs="Times New Roman"/>
                <w:b/>
                <w:i w:val="0"/>
                <w:sz w:val="20"/>
                <w:szCs w:val="20"/>
              </w:rPr>
              <w:t>Variáveis/finalidade</w:t>
            </w:r>
          </w:p>
        </w:tc>
        <w:tc>
          <w:tcPr>
            <w:tcW w:w="2336" w:type="dxa"/>
            <w:vAlign w:val="center"/>
          </w:tcPr>
          <w:p w:rsidR="007752D3" w:rsidRPr="00D95CB6" w:rsidRDefault="007752D3" w:rsidP="007B01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D95CB6">
              <w:rPr>
                <w:rFonts w:ascii="Times New Roman" w:hAnsi="Times New Roman" w:cs="Times New Roman"/>
                <w:b/>
                <w:i w:val="0"/>
                <w:sz w:val="20"/>
                <w:szCs w:val="20"/>
              </w:rPr>
              <w:t>Descrição</w:t>
            </w:r>
          </w:p>
        </w:tc>
        <w:tc>
          <w:tcPr>
            <w:tcW w:w="2920" w:type="dxa"/>
            <w:vAlign w:val="center"/>
          </w:tcPr>
          <w:p w:rsidR="007752D3" w:rsidRPr="00D95CB6" w:rsidRDefault="007752D3" w:rsidP="007B01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D95CB6">
              <w:rPr>
                <w:rFonts w:ascii="Times New Roman" w:hAnsi="Times New Roman" w:cs="Times New Roman"/>
                <w:b/>
                <w:i w:val="0"/>
                <w:sz w:val="20"/>
                <w:szCs w:val="20"/>
              </w:rPr>
              <w:t>Cálculo</w:t>
            </w:r>
          </w:p>
        </w:tc>
        <w:tc>
          <w:tcPr>
            <w:tcW w:w="2160" w:type="dxa"/>
            <w:vAlign w:val="center"/>
          </w:tcPr>
          <w:p w:rsidR="007752D3" w:rsidRPr="00D95CB6" w:rsidRDefault="007752D3" w:rsidP="007B01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D95CB6">
              <w:rPr>
                <w:rFonts w:ascii="Times New Roman" w:hAnsi="Times New Roman" w:cs="Times New Roman"/>
                <w:b/>
                <w:i w:val="0"/>
                <w:sz w:val="20"/>
                <w:szCs w:val="20"/>
              </w:rPr>
              <w:t>Fonte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auto"/>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TxMed_AB</w:t>
            </w:r>
            <w:proofErr w:type="spellEnd"/>
            <w:r w:rsidRPr="00D95CB6">
              <w:rPr>
                <w:rFonts w:ascii="Times New Roman" w:hAnsi="Times New Roman" w:cs="Times New Roman"/>
                <w:i w:val="0"/>
                <w:sz w:val="20"/>
                <w:szCs w:val="20"/>
              </w:rPr>
              <w:t xml:space="preserve"> </w:t>
            </w:r>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r w:rsidRPr="00D95CB6">
              <w:rPr>
                <w:rFonts w:ascii="Times New Roman" w:hAnsi="Times New Roman" w:cs="Times New Roman"/>
                <w:sz w:val="20"/>
                <w:szCs w:val="20"/>
              </w:rPr>
              <w:t>Taxa de Médicos (da Estratégia de Saúde da Família, de Família e Comunidade, Pediatra e Clínico) na Atenção Básica</w:t>
            </w:r>
          </w:p>
        </w:tc>
        <w:tc>
          <w:tcPr>
            <w:tcW w:w="2920"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r w:rsidRPr="00D95CB6">
              <w:rPr>
                <w:rFonts w:ascii="Times New Roman" w:hAnsi="Times New Roman" w:cs="Times New Roman"/>
                <w:sz w:val="20"/>
                <w:szCs w:val="20"/>
              </w:rPr>
              <w:t xml:space="preserve">(nº de médicos da </w:t>
            </w:r>
            <w:proofErr w:type="spellStart"/>
            <w:r w:rsidRPr="00D95CB6">
              <w:rPr>
                <w:rFonts w:ascii="Times New Roman" w:hAnsi="Times New Roman" w:cs="Times New Roman"/>
                <w:sz w:val="20"/>
                <w:szCs w:val="20"/>
              </w:rPr>
              <w:t>AB</w:t>
            </w:r>
            <w:proofErr w:type="spellEnd"/>
            <w:r w:rsidRPr="00D95CB6">
              <w:rPr>
                <w:rFonts w:ascii="Times New Roman" w:hAnsi="Times New Roman" w:cs="Times New Roman"/>
                <w:sz w:val="20"/>
                <w:szCs w:val="20"/>
              </w:rPr>
              <w:t xml:space="preserve"> / População do município com maior prioridade de cobertura de atenção básica no mesmo local e período) x 3450 habitantes</w:t>
            </w:r>
          </w:p>
        </w:tc>
        <w:tc>
          <w:tcPr>
            <w:tcW w:w="2160"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0"/>
                <w:szCs w:val="20"/>
              </w:rPr>
            </w:pPr>
            <w:r w:rsidRPr="00D95CB6">
              <w:rPr>
                <w:rFonts w:ascii="Times New Roman" w:hAnsi="Times New Roman" w:cs="Times New Roman"/>
                <w:sz w:val="20"/>
                <w:szCs w:val="20"/>
              </w:rPr>
              <w:t xml:space="preserve">Elaborado a partir de Cadastro Nacional dos Estabelecimentos de Saúde do Brasil - </w:t>
            </w:r>
            <w:proofErr w:type="spellStart"/>
            <w:r w:rsidRPr="00D95CB6">
              <w:rPr>
                <w:rFonts w:ascii="Times New Roman" w:hAnsi="Times New Roman" w:cs="Times New Roman"/>
                <w:sz w:val="20"/>
                <w:szCs w:val="20"/>
              </w:rPr>
              <w:t>CNES</w:t>
            </w:r>
            <w:proofErr w:type="spellEnd"/>
            <w:r w:rsidRPr="00D95CB6">
              <w:rPr>
                <w:rFonts w:ascii="Times New Roman" w:hAnsi="Times New Roman" w:cs="Times New Roman"/>
                <w:sz w:val="20"/>
                <w:szCs w:val="20"/>
              </w:rPr>
              <w:t xml:space="preserve">; IBGE; </w:t>
            </w:r>
            <w:proofErr w:type="spellStart"/>
            <w:r w:rsidRPr="00D95CB6">
              <w:rPr>
                <w:rFonts w:ascii="Times New Roman" w:hAnsi="Times New Roman" w:cs="Times New Roman"/>
                <w:sz w:val="20"/>
                <w:szCs w:val="20"/>
              </w:rPr>
              <w:t>SIB</w:t>
            </w:r>
            <w:proofErr w:type="spellEnd"/>
            <w:r w:rsidRPr="00D95CB6">
              <w:rPr>
                <w:rFonts w:ascii="Times New Roman" w:hAnsi="Times New Roman" w:cs="Times New Roman"/>
                <w:sz w:val="20"/>
                <w:szCs w:val="20"/>
              </w:rPr>
              <w:t>/</w:t>
            </w:r>
            <w:proofErr w:type="spellStart"/>
            <w:r w:rsidRPr="00D95CB6">
              <w:rPr>
                <w:rFonts w:ascii="Times New Roman" w:hAnsi="Times New Roman" w:cs="Times New Roman"/>
                <w:sz w:val="20"/>
                <w:szCs w:val="20"/>
              </w:rPr>
              <w:t>ANS</w:t>
            </w:r>
            <w:proofErr w:type="spellEnd"/>
            <w:r w:rsidRPr="00D95CB6">
              <w:rPr>
                <w:rFonts w:ascii="Times New Roman" w:hAnsi="Times New Roman" w:cs="Times New Roman"/>
                <w:sz w:val="20"/>
                <w:szCs w:val="20"/>
              </w:rPr>
              <w:t>/MS</w:t>
            </w:r>
          </w:p>
        </w:tc>
      </w:tr>
      <w:tr w:rsidR="007752D3" w:rsidRPr="00D95CB6" w:rsidTr="007B0121">
        <w:trPr>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TxESF</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Capacidade de cobertura populacional das Equipes de Saúde da Família aptas a receber médicos do Mais Médicos conforme Portaria 1.143 de 29 de outubro de 2014</w:t>
            </w:r>
          </w:p>
        </w:tc>
        <w:tc>
          <w:tcPr>
            <w:tcW w:w="2920" w:type="dxa"/>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(nº de </w:t>
            </w:r>
            <w:proofErr w:type="spellStart"/>
            <w:r w:rsidRPr="00D95CB6">
              <w:rPr>
                <w:rFonts w:ascii="Times New Roman" w:hAnsi="Times New Roman" w:cs="Times New Roman"/>
                <w:sz w:val="20"/>
                <w:szCs w:val="20"/>
              </w:rPr>
              <w:t>ESF</w:t>
            </w:r>
            <w:proofErr w:type="spellEnd"/>
            <w:r w:rsidRPr="00D95CB6">
              <w:rPr>
                <w:rFonts w:ascii="Times New Roman" w:hAnsi="Times New Roman" w:cs="Times New Roman"/>
                <w:sz w:val="20"/>
                <w:szCs w:val="20"/>
              </w:rPr>
              <w:t xml:space="preserve"> x 3450 habitantes /População do município no mesmo local e período) x 100</w:t>
            </w:r>
          </w:p>
        </w:tc>
        <w:tc>
          <w:tcPr>
            <w:tcW w:w="2160" w:type="dxa"/>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w:t>
            </w:r>
            <w:proofErr w:type="spellStart"/>
            <w:r w:rsidRPr="00D95CB6">
              <w:rPr>
                <w:rFonts w:ascii="Times New Roman" w:hAnsi="Times New Roman" w:cs="Times New Roman"/>
                <w:sz w:val="20"/>
                <w:szCs w:val="20"/>
              </w:rPr>
              <w:t>CNES</w:t>
            </w:r>
            <w:proofErr w:type="spellEnd"/>
            <w:r w:rsidRPr="00D95CB6">
              <w:rPr>
                <w:rFonts w:ascii="Times New Roman" w:hAnsi="Times New Roman" w:cs="Times New Roman"/>
                <w:sz w:val="20"/>
                <w:szCs w:val="20"/>
              </w:rPr>
              <w:t xml:space="preserve">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2039" w:type="dxa"/>
            <w:shd w:val="clear" w:color="auto" w:fill="auto"/>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Txacomp</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Taxa de pessoas acompanhadas pelas </w:t>
            </w:r>
            <w:proofErr w:type="spellStart"/>
            <w:r w:rsidRPr="00D95CB6">
              <w:rPr>
                <w:rFonts w:ascii="Times New Roman" w:hAnsi="Times New Roman" w:cs="Times New Roman"/>
                <w:sz w:val="20"/>
                <w:szCs w:val="20"/>
              </w:rPr>
              <w:t>ESF</w:t>
            </w:r>
            <w:proofErr w:type="spellEnd"/>
          </w:p>
        </w:tc>
        <w:tc>
          <w:tcPr>
            <w:tcW w:w="2920"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pessoas cadastradas/população do município com maior prioridade de cobertura de atenção básica no mesmo local e período) x 100</w:t>
            </w:r>
          </w:p>
        </w:tc>
        <w:tc>
          <w:tcPr>
            <w:tcW w:w="2160" w:type="dxa"/>
            <w:shd w:val="clear" w:color="auto" w:fill="auto"/>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Ministério da Saúde - Sistema de Informação de Atenção Básica – </w:t>
            </w:r>
            <w:proofErr w:type="spellStart"/>
            <w:r w:rsidRPr="00D95CB6">
              <w:rPr>
                <w:rFonts w:ascii="Times New Roman" w:hAnsi="Times New Roman" w:cs="Times New Roman"/>
                <w:sz w:val="20"/>
                <w:szCs w:val="20"/>
              </w:rPr>
              <w:t>SIAB</w:t>
            </w:r>
            <w:proofErr w:type="spellEnd"/>
            <w:r w:rsidRPr="00D95CB6">
              <w:rPr>
                <w:rFonts w:ascii="Times New Roman" w:hAnsi="Times New Roman" w:cs="Times New Roman"/>
                <w:sz w:val="20"/>
                <w:szCs w:val="20"/>
              </w:rPr>
              <w:t xml:space="preserve"> e IBGE</w:t>
            </w:r>
          </w:p>
        </w:tc>
      </w:tr>
      <w:tr w:rsidR="007752D3" w:rsidRPr="00D95CB6" w:rsidTr="007B0121">
        <w:trPr>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TxVis_med</w:t>
            </w:r>
            <w:proofErr w:type="spellEnd"/>
            <w:r w:rsidRPr="00D95CB6">
              <w:rPr>
                <w:rFonts w:ascii="Times New Roman" w:hAnsi="Times New Roman" w:cs="Times New Roman"/>
                <w:i w:val="0"/>
                <w:sz w:val="20"/>
                <w:szCs w:val="20"/>
              </w:rPr>
              <w:t xml:space="preserve"> </w:t>
            </w:r>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Percentual de visitas domiciliares realizadas pelos médicos.</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vistas médicas realizadas/população do município com maior prioridade de cobertura de atenção básica no mesmo local e período) x 3450</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Ministério da Saúde - Sistema de Informação de Atenção Básica – </w:t>
            </w:r>
            <w:proofErr w:type="spellStart"/>
            <w:r w:rsidRPr="00D95CB6">
              <w:rPr>
                <w:rFonts w:ascii="Times New Roman" w:hAnsi="Times New Roman" w:cs="Times New Roman"/>
                <w:sz w:val="20"/>
                <w:szCs w:val="20"/>
              </w:rPr>
              <w:t>SIAB</w:t>
            </w:r>
            <w:proofErr w:type="spellEnd"/>
            <w:r w:rsidRPr="00D95CB6">
              <w:rPr>
                <w:rFonts w:ascii="Times New Roman" w:hAnsi="Times New Roman" w:cs="Times New Roman"/>
                <w:sz w:val="20"/>
                <w:szCs w:val="20"/>
              </w:rPr>
              <w:t>;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TxEncam_Esp</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Proporção de encaminhamento para atendimento especializado</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encaminhamento para atendimento especializado/Número total de consultas médicas básicas no mesmo local e período) x 100</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w:t>
            </w:r>
            <w:proofErr w:type="spellStart"/>
            <w:r w:rsidRPr="00D95CB6">
              <w:rPr>
                <w:rFonts w:ascii="Times New Roman" w:hAnsi="Times New Roman" w:cs="Times New Roman"/>
                <w:sz w:val="20"/>
                <w:szCs w:val="20"/>
              </w:rPr>
              <w:t>SIAB</w:t>
            </w:r>
            <w:proofErr w:type="spellEnd"/>
          </w:p>
        </w:tc>
      </w:tr>
      <w:tr w:rsidR="007752D3" w:rsidRPr="00D95CB6" w:rsidTr="007B0121">
        <w:trPr>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TxEncam_Urg</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Proporção de encaminhamentos para atendimento de urgência e emergência</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encaminhamento para urgência e emergência/Número total de consultas médicas básicas no mesmo local e período) x 100</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w:t>
            </w:r>
            <w:proofErr w:type="spellStart"/>
            <w:r w:rsidRPr="00D95CB6">
              <w:rPr>
                <w:rFonts w:ascii="Times New Roman" w:hAnsi="Times New Roman" w:cs="Times New Roman"/>
                <w:sz w:val="20"/>
                <w:szCs w:val="20"/>
              </w:rPr>
              <w:t>SIAB</w:t>
            </w:r>
            <w:proofErr w:type="spellEnd"/>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lastRenderedPageBreak/>
              <w:t>TxEncam_IH</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Proporção de encaminhamento para internação hospitalar</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encaminhamentos para internação hospitalar, em determinado local e período / nº total de consultas médicas básicas no mesmo local e período) x 100</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w:t>
            </w:r>
            <w:proofErr w:type="spellStart"/>
            <w:r w:rsidRPr="00D95CB6">
              <w:rPr>
                <w:rFonts w:ascii="Times New Roman" w:hAnsi="Times New Roman" w:cs="Times New Roman"/>
                <w:sz w:val="20"/>
                <w:szCs w:val="20"/>
              </w:rPr>
              <w:t>SIAB</w:t>
            </w:r>
            <w:proofErr w:type="spellEnd"/>
          </w:p>
        </w:tc>
      </w:tr>
      <w:tr w:rsidR="007752D3" w:rsidRPr="00D95CB6" w:rsidTr="007B0121">
        <w:trPr>
          <w:trHeight w:val="188"/>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ICSAP</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 xml:space="preserve">(d) </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Internações por condições sensíveis a Atenção Primária à Saúde</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(nº de internações hospitalares por condições sensíveis a </w:t>
            </w:r>
            <w:proofErr w:type="spellStart"/>
            <w:r w:rsidRPr="00D95CB6">
              <w:rPr>
                <w:rFonts w:ascii="Times New Roman" w:hAnsi="Times New Roman" w:cs="Times New Roman"/>
                <w:sz w:val="20"/>
                <w:szCs w:val="20"/>
              </w:rPr>
              <w:t>APS</w:t>
            </w:r>
            <w:proofErr w:type="spellEnd"/>
            <w:r w:rsidRPr="00D95CB6">
              <w:rPr>
                <w:rFonts w:ascii="Times New Roman" w:hAnsi="Times New Roman" w:cs="Times New Roman"/>
                <w:sz w:val="20"/>
                <w:szCs w:val="20"/>
              </w:rPr>
              <w:t>, excluídos as internações de longa permanência/ nº total de internações hospitalares, excluídas as internações de longa permanência e partos) x 100</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Sistema de Informações Hospitalares do SUS (</w:t>
            </w:r>
            <w:proofErr w:type="spellStart"/>
            <w:r w:rsidRPr="00D95CB6">
              <w:rPr>
                <w:rFonts w:ascii="Times New Roman" w:hAnsi="Times New Roman" w:cs="Times New Roman"/>
                <w:sz w:val="20"/>
                <w:szCs w:val="20"/>
              </w:rPr>
              <w:t>SIH</w:t>
            </w:r>
            <w:proofErr w:type="spellEnd"/>
            <w:r w:rsidRPr="00D95CB6">
              <w:rPr>
                <w:rFonts w:ascii="Times New Roman" w:hAnsi="Times New Roman" w:cs="Times New Roman"/>
                <w:sz w:val="20"/>
                <w:szCs w:val="20"/>
              </w:rPr>
              <w:t>/SUS)</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TMI</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(d)</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de Mortalidade Infantil</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óbitos de menores de um ano de idade/nº de nascidos vivos de mães residentes) x 1.000</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Sistema de Informações sobre Mortalidade - SIM e Sistema de Informações sobre Nascidos Vivos – </w:t>
            </w:r>
            <w:proofErr w:type="spellStart"/>
            <w:r w:rsidRPr="00D95CB6">
              <w:rPr>
                <w:rFonts w:ascii="Times New Roman" w:hAnsi="Times New Roman" w:cs="Times New Roman"/>
                <w:sz w:val="20"/>
                <w:szCs w:val="20"/>
              </w:rPr>
              <w:t>SINASC</w:t>
            </w:r>
            <w:proofErr w:type="spellEnd"/>
          </w:p>
        </w:tc>
      </w:tr>
      <w:tr w:rsidR="007752D3" w:rsidRPr="00D95CB6" w:rsidTr="007B0121">
        <w:trPr>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PBF</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Proporção de pessoas Beneficiários do Programa Bolsa Família (</w:t>
            </w:r>
            <w:proofErr w:type="spellStart"/>
            <w:r w:rsidRPr="00D95CB6">
              <w:rPr>
                <w:rFonts w:ascii="Times New Roman" w:hAnsi="Times New Roman" w:cs="Times New Roman"/>
                <w:sz w:val="20"/>
                <w:szCs w:val="20"/>
              </w:rPr>
              <w:t>PBF</w:t>
            </w:r>
            <w:proofErr w:type="spellEnd"/>
            <w:r w:rsidRPr="00D95CB6">
              <w:rPr>
                <w:rFonts w:ascii="Times New Roman" w:hAnsi="Times New Roman" w:cs="Times New Roman"/>
                <w:sz w:val="20"/>
                <w:szCs w:val="20"/>
              </w:rPr>
              <w:t>)</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(nº de beneficiários do </w:t>
            </w:r>
            <w:proofErr w:type="spellStart"/>
            <w:r w:rsidRPr="00D95CB6">
              <w:rPr>
                <w:rFonts w:ascii="Times New Roman" w:hAnsi="Times New Roman" w:cs="Times New Roman"/>
                <w:sz w:val="20"/>
                <w:szCs w:val="20"/>
              </w:rPr>
              <w:t>PBF</w:t>
            </w:r>
            <w:proofErr w:type="spellEnd"/>
            <w:r w:rsidRPr="00D95CB6">
              <w:rPr>
                <w:rFonts w:ascii="Times New Roman" w:hAnsi="Times New Roman" w:cs="Times New Roman"/>
                <w:sz w:val="20"/>
                <w:szCs w:val="20"/>
              </w:rPr>
              <w:t xml:space="preserve"> / população no mesmo local e período) x 1000 habitantes</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Ministério do Desenvolvimento Social (</w:t>
            </w:r>
            <w:proofErr w:type="spellStart"/>
            <w:r w:rsidRPr="00D95CB6">
              <w:rPr>
                <w:rFonts w:ascii="Times New Roman" w:hAnsi="Times New Roman" w:cs="Times New Roman"/>
                <w:sz w:val="20"/>
                <w:szCs w:val="20"/>
              </w:rPr>
              <w:t>MDS</w:t>
            </w:r>
            <w:proofErr w:type="spellEnd"/>
            <w:r w:rsidRPr="00D95CB6">
              <w:rPr>
                <w:rFonts w:ascii="Times New Roman" w:hAnsi="Times New Roman" w:cs="Times New Roman"/>
                <w:sz w:val="20"/>
                <w:szCs w:val="20"/>
              </w:rPr>
              <w:t>), Cadastro Único para Programas Sociais (</w:t>
            </w:r>
            <w:proofErr w:type="spellStart"/>
            <w:r w:rsidRPr="00D95CB6">
              <w:rPr>
                <w:rFonts w:ascii="Times New Roman" w:hAnsi="Times New Roman" w:cs="Times New Roman"/>
                <w:sz w:val="20"/>
                <w:szCs w:val="20"/>
              </w:rPr>
              <w:t>CadÚnico</w:t>
            </w:r>
            <w:proofErr w:type="spellEnd"/>
            <w:r w:rsidRPr="00D95CB6">
              <w:rPr>
                <w:rFonts w:ascii="Times New Roman" w:hAnsi="Times New Roman" w:cs="Times New Roman"/>
                <w:sz w:val="20"/>
                <w:szCs w:val="20"/>
              </w:rPr>
              <w:t>)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Pib_percapita</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Produto Interno Bruto Per Capita</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Produto interno bruto/população no mesmo local e período</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IBGE</w:t>
            </w:r>
          </w:p>
        </w:tc>
      </w:tr>
      <w:tr w:rsidR="007752D3" w:rsidRPr="00D95CB6" w:rsidTr="007B0121">
        <w:trPr>
          <w:trHeight w:val="132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TxEST</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 xml:space="preserve">(c) </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de Estabelecimentos de Saúde por mil habitantes</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estabelecimentos/população no mesmo local e período) x 1000 habitantes</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de Ministério da Saúde - Cadastro Nacional dos Estabelecimentos de Saúde do Brasil - </w:t>
            </w:r>
            <w:proofErr w:type="spellStart"/>
            <w:r w:rsidRPr="00D95CB6">
              <w:rPr>
                <w:rFonts w:ascii="Times New Roman" w:hAnsi="Times New Roman" w:cs="Times New Roman"/>
                <w:sz w:val="20"/>
                <w:szCs w:val="20"/>
              </w:rPr>
              <w:t>CNES</w:t>
            </w:r>
            <w:proofErr w:type="spellEnd"/>
            <w:r w:rsidRPr="00D95CB6">
              <w:rPr>
                <w:rFonts w:ascii="Times New Roman" w:hAnsi="Times New Roman" w:cs="Times New Roman"/>
                <w:sz w:val="20"/>
                <w:szCs w:val="20"/>
              </w:rPr>
              <w:t xml:space="preserve">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32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TxLint</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de leitos de internação por mil habitantes</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leitos de internação/população no mesmo local e período) x 1000 habitantes</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w:t>
            </w:r>
            <w:proofErr w:type="spellStart"/>
            <w:r w:rsidRPr="00D95CB6">
              <w:rPr>
                <w:rFonts w:ascii="Times New Roman" w:hAnsi="Times New Roman" w:cs="Times New Roman"/>
                <w:sz w:val="20"/>
                <w:szCs w:val="20"/>
              </w:rPr>
              <w:t>CNES</w:t>
            </w:r>
            <w:proofErr w:type="spellEnd"/>
            <w:r w:rsidRPr="00D95CB6">
              <w:rPr>
                <w:rFonts w:ascii="Times New Roman" w:hAnsi="Times New Roman" w:cs="Times New Roman"/>
                <w:sz w:val="20"/>
                <w:szCs w:val="20"/>
              </w:rPr>
              <w:t xml:space="preserve"> e IBGE</w:t>
            </w:r>
          </w:p>
        </w:tc>
      </w:tr>
      <w:tr w:rsidR="007752D3" w:rsidRPr="00D95CB6" w:rsidTr="007B0121">
        <w:trPr>
          <w:trHeight w:val="132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TxMed_SUS</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de médicos do SUS</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(nº de médicos que atende no SUS / População do município no mesmo local e período) x 1000 habitantes</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Elaborado a partir </w:t>
            </w:r>
            <w:proofErr w:type="spellStart"/>
            <w:r w:rsidRPr="00D95CB6">
              <w:rPr>
                <w:rFonts w:ascii="Times New Roman" w:hAnsi="Times New Roman" w:cs="Times New Roman"/>
                <w:sz w:val="20"/>
                <w:szCs w:val="20"/>
              </w:rPr>
              <w:t>CNES</w:t>
            </w:r>
            <w:proofErr w:type="spellEnd"/>
            <w:r w:rsidRPr="00D95CB6">
              <w:rPr>
                <w:rFonts w:ascii="Times New Roman" w:hAnsi="Times New Roman" w:cs="Times New Roman"/>
                <w:sz w:val="20"/>
                <w:szCs w:val="20"/>
              </w:rPr>
              <w:t xml:space="preserve">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946"/>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lastRenderedPageBreak/>
              <w:t>Trans</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Transferência Fundo a Fundo per capita para ações e serviços de saúde</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valor transferido fundo a fundo/população no mesmo local e período</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Fundo Nacional de Saúde e IBGE</w:t>
            </w:r>
          </w:p>
        </w:tc>
      </w:tr>
      <w:tr w:rsidR="007752D3" w:rsidRPr="00D95CB6" w:rsidTr="007B0121">
        <w:trPr>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RCPC</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Receita Corrente per capita</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Receita corrente líquida/população no mesmo local e período</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Tesouro Nacional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TDIS</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de Adequação Idade Série dos alunos, em cada série, com idade superior à idade recomendada (Ensino Fundamental de 8 e 9 anos)</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Ver cálculo do INEP</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INEP - Instituto Nacional de Estudos e Pesquisas Educacionais Anísio Teixeira</w:t>
            </w:r>
          </w:p>
        </w:tc>
      </w:tr>
      <w:tr w:rsidR="007752D3" w:rsidRPr="00D95CB6" w:rsidTr="007B0121">
        <w:trPr>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Txagua</w:t>
            </w:r>
            <w:proofErr w:type="spellEnd"/>
            <w:r w:rsidRPr="00D95CB6">
              <w:rPr>
                <w:rFonts w:ascii="Times New Roman" w:hAnsi="Times New Roman" w:cs="Times New Roman"/>
                <w:i w:val="0"/>
                <w:sz w:val="20"/>
                <w:szCs w:val="20"/>
              </w:rPr>
              <w:t xml:space="preserve"> </w:t>
            </w:r>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Taxa da população coberta com abastecimento de água</w:t>
            </w:r>
          </w:p>
        </w:tc>
        <w:tc>
          <w:tcPr>
            <w:tcW w:w="292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(população total atendida com abastecimento de água / população no mesmo local e período) x 100</w:t>
            </w:r>
          </w:p>
        </w:tc>
        <w:tc>
          <w:tcPr>
            <w:tcW w:w="2160" w:type="dxa"/>
            <w:shd w:val="clear" w:color="auto" w:fill="FFFFFF" w:themeFill="background1"/>
            <w:vAlign w:val="center"/>
          </w:tcPr>
          <w:p w:rsidR="007752D3" w:rsidRPr="00D95CB6" w:rsidRDefault="007752D3" w:rsidP="007B01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Sistema Nacional de Informações sobre Saneamento (</w:t>
            </w:r>
            <w:proofErr w:type="spellStart"/>
            <w:r w:rsidRPr="00D95CB6">
              <w:rPr>
                <w:rFonts w:ascii="Times New Roman" w:hAnsi="Times New Roman" w:cs="Times New Roman"/>
                <w:sz w:val="20"/>
                <w:szCs w:val="20"/>
              </w:rPr>
              <w:t>SNIS</w:t>
            </w:r>
            <w:proofErr w:type="spellEnd"/>
            <w:r w:rsidRPr="00D95CB6">
              <w:rPr>
                <w:rFonts w:ascii="Times New Roman" w:hAnsi="Times New Roman" w:cs="Times New Roman"/>
                <w:sz w:val="20"/>
                <w:szCs w:val="20"/>
              </w:rPr>
              <w:t>) e IBGE</w:t>
            </w:r>
          </w:p>
        </w:tc>
      </w:tr>
      <w:tr w:rsidR="007752D3" w:rsidRPr="00D95CB6" w:rsidTr="007B0121">
        <w:trPr>
          <w:cnfStyle w:val="000000100000" w:firstRow="0" w:lastRow="0" w:firstColumn="0" w:lastColumn="0" w:oddVBand="0" w:evenVBand="0" w:oddHBand="1" w:evenHBand="0" w:firstRowFirstColumn="0" w:firstRowLastColumn="0" w:lastRowFirstColumn="0" w:lastRowLastColumn="0"/>
          <w:trHeight w:val="1135"/>
          <w:jc w:val="center"/>
        </w:trPr>
        <w:tc>
          <w:tcPr>
            <w:cnfStyle w:val="001000000000" w:firstRow="0" w:lastRow="0" w:firstColumn="1" w:lastColumn="0" w:oddVBand="0" w:evenVBand="0" w:oddHBand="0" w:evenHBand="0" w:firstRowFirstColumn="0" w:firstRowLastColumn="0" w:lastRowFirstColumn="0" w:lastRowLastColumn="0"/>
            <w:tcW w:w="2039" w:type="dxa"/>
            <w:vAlign w:val="center"/>
          </w:tcPr>
          <w:p w:rsidR="007752D3" w:rsidRPr="00D95CB6" w:rsidRDefault="007752D3" w:rsidP="007B0121">
            <w:pPr>
              <w:jc w:val="center"/>
              <w:rPr>
                <w:rFonts w:ascii="Times New Roman" w:hAnsi="Times New Roman" w:cs="Times New Roman"/>
                <w:iCs w:val="0"/>
                <w:sz w:val="20"/>
                <w:szCs w:val="20"/>
              </w:rPr>
            </w:pPr>
            <w:proofErr w:type="spellStart"/>
            <w:r w:rsidRPr="00D95CB6">
              <w:rPr>
                <w:rFonts w:ascii="Times New Roman" w:hAnsi="Times New Roman" w:cs="Times New Roman"/>
                <w:i w:val="0"/>
                <w:sz w:val="20"/>
                <w:szCs w:val="20"/>
              </w:rPr>
              <w:t>Dist_pop</w:t>
            </w:r>
            <w:proofErr w:type="spellEnd"/>
          </w:p>
          <w:p w:rsidR="007752D3" w:rsidRPr="00D95CB6" w:rsidRDefault="007752D3" w:rsidP="007B0121">
            <w:pPr>
              <w:jc w:val="center"/>
              <w:rPr>
                <w:rFonts w:ascii="Times New Roman" w:hAnsi="Times New Roman" w:cs="Times New Roman"/>
                <w:i w:val="0"/>
                <w:sz w:val="20"/>
                <w:szCs w:val="20"/>
              </w:rPr>
            </w:pPr>
            <w:r w:rsidRPr="00D95CB6">
              <w:rPr>
                <w:rFonts w:ascii="Times New Roman" w:hAnsi="Times New Roman" w:cs="Times New Roman"/>
                <w:i w:val="0"/>
                <w:sz w:val="20"/>
                <w:szCs w:val="20"/>
              </w:rPr>
              <w:t>(c)</w:t>
            </w:r>
          </w:p>
        </w:tc>
        <w:tc>
          <w:tcPr>
            <w:tcW w:w="2336"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Tamanho do município em termos populacional, distribuídos em cinco faixas</w:t>
            </w:r>
          </w:p>
        </w:tc>
        <w:tc>
          <w:tcPr>
            <w:tcW w:w="292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Faixa 1 – de 0 até 20 mil </w:t>
            </w:r>
            <w:proofErr w:type="spellStart"/>
            <w:r w:rsidRPr="00D95CB6">
              <w:rPr>
                <w:rFonts w:ascii="Times New Roman" w:hAnsi="Times New Roman" w:cs="Times New Roman"/>
                <w:sz w:val="20"/>
                <w:szCs w:val="20"/>
              </w:rPr>
              <w:t>hab</w:t>
            </w:r>
            <w:proofErr w:type="spellEnd"/>
          </w:p>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Faixa 2 – de 20 até 50 mil </w:t>
            </w:r>
            <w:proofErr w:type="spellStart"/>
            <w:r w:rsidRPr="00D95CB6">
              <w:rPr>
                <w:rFonts w:ascii="Times New Roman" w:hAnsi="Times New Roman" w:cs="Times New Roman"/>
                <w:sz w:val="20"/>
                <w:szCs w:val="20"/>
              </w:rPr>
              <w:t>hab</w:t>
            </w:r>
            <w:proofErr w:type="spellEnd"/>
          </w:p>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Faixa 3 – de 50 até 100 mil </w:t>
            </w:r>
            <w:proofErr w:type="spellStart"/>
            <w:r w:rsidRPr="00D95CB6">
              <w:rPr>
                <w:rFonts w:ascii="Times New Roman" w:hAnsi="Times New Roman" w:cs="Times New Roman"/>
                <w:sz w:val="20"/>
                <w:szCs w:val="20"/>
              </w:rPr>
              <w:t>hab</w:t>
            </w:r>
            <w:proofErr w:type="spellEnd"/>
          </w:p>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Faixa 4 – de 100 até 500 mil </w:t>
            </w:r>
            <w:proofErr w:type="spellStart"/>
            <w:r w:rsidRPr="00D95CB6">
              <w:rPr>
                <w:rFonts w:ascii="Times New Roman" w:hAnsi="Times New Roman" w:cs="Times New Roman"/>
                <w:sz w:val="20"/>
                <w:szCs w:val="20"/>
              </w:rPr>
              <w:t>hab</w:t>
            </w:r>
            <w:proofErr w:type="spellEnd"/>
          </w:p>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 xml:space="preserve">Faixa 5 – Acima de 500 mil </w:t>
            </w:r>
            <w:proofErr w:type="spellStart"/>
            <w:r w:rsidRPr="00D95CB6">
              <w:rPr>
                <w:rFonts w:ascii="Times New Roman" w:hAnsi="Times New Roman" w:cs="Times New Roman"/>
                <w:sz w:val="20"/>
                <w:szCs w:val="20"/>
              </w:rPr>
              <w:t>hab</w:t>
            </w:r>
            <w:proofErr w:type="spellEnd"/>
            <w:r w:rsidRPr="00D95CB6">
              <w:rPr>
                <w:rFonts w:ascii="Times New Roman" w:hAnsi="Times New Roman" w:cs="Times New Roman"/>
                <w:sz w:val="20"/>
                <w:szCs w:val="20"/>
              </w:rPr>
              <w:t xml:space="preserve">  </w:t>
            </w:r>
          </w:p>
        </w:tc>
        <w:tc>
          <w:tcPr>
            <w:tcW w:w="2160" w:type="dxa"/>
            <w:shd w:val="clear" w:color="auto" w:fill="FFFFFF" w:themeFill="background1"/>
            <w:vAlign w:val="center"/>
          </w:tcPr>
          <w:p w:rsidR="007752D3" w:rsidRPr="00D95CB6" w:rsidRDefault="007752D3" w:rsidP="007B01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95CB6">
              <w:rPr>
                <w:rFonts w:ascii="Times New Roman" w:hAnsi="Times New Roman" w:cs="Times New Roman"/>
                <w:sz w:val="20"/>
                <w:szCs w:val="20"/>
              </w:rPr>
              <w:t>Elaborado a partir de IBGE</w:t>
            </w:r>
          </w:p>
        </w:tc>
      </w:tr>
    </w:tbl>
    <w:p w:rsidR="007752D3" w:rsidRPr="00D95CB6" w:rsidRDefault="007752D3" w:rsidP="004D0EE9">
      <w:pPr>
        <w:spacing w:after="0" w:line="240" w:lineRule="auto"/>
        <w:jc w:val="both"/>
        <w:rPr>
          <w:rFonts w:ascii="Times New Roman" w:hAnsi="Times New Roman" w:cs="Times New Roman"/>
          <w:sz w:val="20"/>
          <w:szCs w:val="20"/>
        </w:rPr>
      </w:pPr>
      <w:r w:rsidRPr="00D95CB6">
        <w:rPr>
          <w:rFonts w:ascii="Times New Roman" w:hAnsi="Times New Roman" w:cs="Times New Roman"/>
          <w:sz w:val="20"/>
          <w:szCs w:val="20"/>
        </w:rPr>
        <w:t>Observação; d – desfecho e c, controle.</w:t>
      </w:r>
    </w:p>
    <w:p w:rsidR="007752D3" w:rsidRPr="00D95CB6" w:rsidRDefault="007752D3" w:rsidP="004D0EE9">
      <w:pPr>
        <w:pStyle w:val="Legenda"/>
        <w:spacing w:after="0"/>
        <w:jc w:val="both"/>
        <w:rPr>
          <w:rFonts w:ascii="Times New Roman" w:hAnsi="Times New Roman" w:cs="Times New Roman"/>
          <w:i w:val="0"/>
          <w:color w:val="auto"/>
          <w:sz w:val="20"/>
          <w:szCs w:val="20"/>
        </w:rPr>
      </w:pPr>
      <w:bookmarkStart w:id="25" w:name="_Toc12434976"/>
      <w:bookmarkStart w:id="26" w:name="_Toc12443492"/>
      <w:r w:rsidRPr="00D95CB6">
        <w:rPr>
          <w:rFonts w:ascii="Times New Roman" w:hAnsi="Times New Roman" w:cs="Times New Roman"/>
          <w:i w:val="0"/>
          <w:color w:val="auto"/>
          <w:sz w:val="20"/>
          <w:szCs w:val="20"/>
        </w:rPr>
        <w:t xml:space="preserve">Quadro </w:t>
      </w:r>
      <w:r w:rsidRPr="00D95CB6">
        <w:rPr>
          <w:rFonts w:ascii="Times New Roman" w:hAnsi="Times New Roman" w:cs="Times New Roman"/>
          <w:i w:val="0"/>
          <w:color w:val="auto"/>
          <w:sz w:val="20"/>
          <w:szCs w:val="20"/>
        </w:rPr>
        <w:fldChar w:fldCharType="begin"/>
      </w:r>
      <w:r w:rsidRPr="00D95CB6">
        <w:rPr>
          <w:rFonts w:ascii="Times New Roman" w:hAnsi="Times New Roman" w:cs="Times New Roman"/>
          <w:i w:val="0"/>
          <w:color w:val="auto"/>
          <w:sz w:val="20"/>
          <w:szCs w:val="20"/>
        </w:rPr>
        <w:instrText xml:space="preserve"> SEQ Quadro \* ARABIC \s 1 </w:instrText>
      </w:r>
      <w:r w:rsidRPr="00D95CB6">
        <w:rPr>
          <w:rFonts w:ascii="Times New Roman" w:hAnsi="Times New Roman" w:cs="Times New Roman"/>
          <w:i w:val="0"/>
          <w:color w:val="auto"/>
          <w:sz w:val="20"/>
          <w:szCs w:val="20"/>
        </w:rPr>
        <w:fldChar w:fldCharType="separate"/>
      </w:r>
      <w:r w:rsidRPr="00D95CB6">
        <w:rPr>
          <w:rFonts w:ascii="Times New Roman" w:hAnsi="Times New Roman" w:cs="Times New Roman"/>
          <w:i w:val="0"/>
          <w:noProof/>
          <w:color w:val="auto"/>
          <w:sz w:val="20"/>
          <w:szCs w:val="20"/>
        </w:rPr>
        <w:t>1</w:t>
      </w:r>
      <w:r w:rsidRPr="00D95CB6">
        <w:rPr>
          <w:rFonts w:ascii="Times New Roman" w:hAnsi="Times New Roman" w:cs="Times New Roman"/>
          <w:i w:val="0"/>
          <w:color w:val="auto"/>
          <w:sz w:val="20"/>
          <w:szCs w:val="20"/>
        </w:rPr>
        <w:fldChar w:fldCharType="end"/>
      </w:r>
      <w:r w:rsidRPr="00D95CB6">
        <w:rPr>
          <w:rFonts w:ascii="Times New Roman" w:hAnsi="Times New Roman" w:cs="Times New Roman"/>
          <w:i w:val="0"/>
          <w:color w:val="auto"/>
          <w:sz w:val="20"/>
          <w:szCs w:val="20"/>
        </w:rPr>
        <w:t xml:space="preserve"> - Descrição das Variáveis</w:t>
      </w:r>
      <w:bookmarkEnd w:id="25"/>
      <w:bookmarkEnd w:id="26"/>
      <w:r w:rsidR="00427C43" w:rsidRPr="00D95CB6">
        <w:rPr>
          <w:rFonts w:ascii="Times New Roman" w:hAnsi="Times New Roman" w:cs="Times New Roman"/>
          <w:i w:val="0"/>
          <w:color w:val="auto"/>
          <w:sz w:val="20"/>
          <w:szCs w:val="20"/>
        </w:rPr>
        <w:t xml:space="preserve"> Utilizadas no Estudo</w:t>
      </w:r>
    </w:p>
    <w:p w:rsidR="007752D3" w:rsidRPr="00D95CB6" w:rsidRDefault="007752D3" w:rsidP="004D0EE9">
      <w:pPr>
        <w:spacing w:after="0" w:line="240" w:lineRule="auto"/>
        <w:jc w:val="both"/>
        <w:rPr>
          <w:rFonts w:ascii="Times New Roman" w:hAnsi="Times New Roman" w:cs="Times New Roman"/>
          <w:sz w:val="20"/>
          <w:szCs w:val="20"/>
        </w:rPr>
      </w:pPr>
      <w:r w:rsidRPr="00D95CB6">
        <w:rPr>
          <w:rFonts w:ascii="Times New Roman" w:hAnsi="Times New Roman" w:cs="Times New Roman"/>
          <w:sz w:val="20"/>
          <w:szCs w:val="20"/>
        </w:rPr>
        <w:t>Fonte: Elaboração própria</w:t>
      </w:r>
    </w:p>
    <w:p w:rsidR="003E2B00" w:rsidRPr="00D95CB6" w:rsidRDefault="003E2B00" w:rsidP="007752D3">
      <w:pPr>
        <w:spacing w:after="0" w:line="360" w:lineRule="auto"/>
        <w:rPr>
          <w:rFonts w:ascii="Times New Roman" w:hAnsi="Times New Roman" w:cs="Times New Roman"/>
          <w:b/>
          <w:sz w:val="24"/>
          <w:szCs w:val="24"/>
        </w:rPr>
      </w:pPr>
    </w:p>
    <w:p w:rsidR="007752D3" w:rsidRPr="00D95CB6" w:rsidRDefault="007752D3" w:rsidP="007752D3">
      <w:pPr>
        <w:spacing w:after="0" w:line="360" w:lineRule="auto"/>
        <w:rPr>
          <w:rFonts w:ascii="Times New Roman" w:hAnsi="Times New Roman" w:cs="Times New Roman"/>
          <w:b/>
          <w:sz w:val="24"/>
          <w:szCs w:val="24"/>
        </w:rPr>
      </w:pPr>
      <w:r w:rsidRPr="00D95CB6">
        <w:rPr>
          <w:rFonts w:ascii="Times New Roman" w:hAnsi="Times New Roman" w:cs="Times New Roman"/>
          <w:b/>
          <w:sz w:val="24"/>
          <w:szCs w:val="24"/>
        </w:rPr>
        <w:t>Anexo B</w:t>
      </w:r>
    </w:p>
    <w:tbl>
      <w:tblPr>
        <w:tblW w:w="9136" w:type="dxa"/>
        <w:tblInd w:w="-5"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2880"/>
        <w:gridCol w:w="767"/>
        <w:gridCol w:w="666"/>
        <w:gridCol w:w="1288"/>
        <w:gridCol w:w="491"/>
        <w:gridCol w:w="705"/>
        <w:gridCol w:w="699"/>
        <w:gridCol w:w="801"/>
        <w:gridCol w:w="839"/>
      </w:tblGrid>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Variável</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ATT</w:t>
            </w:r>
            <w:proofErr w:type="spellEnd"/>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P</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Valor</w:t>
            </w:r>
          </w:p>
        </w:tc>
        <w:tc>
          <w:tcPr>
            <w:tcW w:w="1288"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Controle</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 xml:space="preserve"> (p&lt;5%)</w:t>
            </w: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Obs</w:t>
            </w:r>
            <w:proofErr w:type="spellEnd"/>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Blocos</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R²</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 xml:space="preserve">Nº </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Trat</w:t>
            </w:r>
            <w:proofErr w:type="spellEnd"/>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r w:rsidRPr="00D95CB6">
              <w:rPr>
                <w:rFonts w:ascii="Times New Roman" w:eastAsia="Times New Roman" w:hAnsi="Times New Roman" w:cs="Times New Roman"/>
                <w:b/>
                <w:bCs/>
                <w:color w:val="000000"/>
                <w:sz w:val="20"/>
                <w:szCs w:val="20"/>
                <w:lang w:eastAsia="pt-BR"/>
              </w:rPr>
              <w:t xml:space="preserve">Nº </w:t>
            </w:r>
          </w:p>
          <w:p w:rsidR="007752D3" w:rsidRPr="00D95CB6" w:rsidRDefault="007752D3" w:rsidP="007B0121">
            <w:pPr>
              <w:spacing w:after="0" w:line="240" w:lineRule="auto"/>
              <w:jc w:val="center"/>
              <w:rPr>
                <w:rFonts w:ascii="Times New Roman" w:eastAsia="Times New Roman" w:hAnsi="Times New Roman" w:cs="Times New Roman"/>
                <w:b/>
                <w:bCs/>
                <w:color w:val="000000"/>
                <w:sz w:val="20"/>
                <w:szCs w:val="20"/>
                <w:lang w:eastAsia="pt-BR"/>
              </w:rPr>
            </w:pPr>
            <w:proofErr w:type="spellStart"/>
            <w:r w:rsidRPr="00D95CB6">
              <w:rPr>
                <w:rFonts w:ascii="Times New Roman" w:eastAsia="Times New Roman" w:hAnsi="Times New Roman" w:cs="Times New Roman"/>
                <w:b/>
                <w:bCs/>
                <w:color w:val="000000"/>
                <w:sz w:val="20"/>
                <w:szCs w:val="20"/>
                <w:lang w:eastAsia="pt-BR"/>
              </w:rPr>
              <w:t>Cont</w:t>
            </w:r>
            <w:proofErr w:type="spellEnd"/>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Taxa de Médicos na </w:t>
            </w:r>
            <w:proofErr w:type="spellStart"/>
            <w:r w:rsidRPr="00D95CB6">
              <w:rPr>
                <w:rFonts w:ascii="Times New Roman" w:eastAsia="Times New Roman" w:hAnsi="Times New Roman" w:cs="Times New Roman"/>
                <w:color w:val="000000"/>
                <w:sz w:val="20"/>
                <w:szCs w:val="20"/>
                <w:lang w:eastAsia="pt-BR"/>
              </w:rPr>
              <w:t>AB</w:t>
            </w:r>
            <w:proofErr w:type="spellEnd"/>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0.374</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5.242</w:t>
            </w:r>
          </w:p>
        </w:tc>
        <w:tc>
          <w:tcPr>
            <w:tcW w:w="1288" w:type="dxa"/>
            <w:vMerge w:val="restart"/>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r w:rsidRPr="00D95CB6">
              <w:rPr>
                <w:rFonts w:ascii="Times New Roman" w:eastAsia="Times New Roman" w:hAnsi="Times New Roman" w:cs="Times New Roman"/>
                <w:color w:val="000000"/>
                <w:sz w:val="20"/>
                <w:szCs w:val="20"/>
                <w:lang w:val="en-US" w:eastAsia="pt-BR"/>
              </w:rPr>
              <w:t xml:space="preserve">(+) </w:t>
            </w:r>
            <w:proofErr w:type="spellStart"/>
            <w:r w:rsidRPr="00D95CB6">
              <w:rPr>
                <w:rFonts w:ascii="Times New Roman" w:eastAsia="Times New Roman" w:hAnsi="Times New Roman" w:cs="Times New Roman"/>
                <w:color w:val="000000"/>
                <w:sz w:val="20"/>
                <w:szCs w:val="20"/>
                <w:lang w:val="en-US" w:eastAsia="pt-BR"/>
              </w:rPr>
              <w:t>tdis</w:t>
            </w:r>
            <w:proofErr w:type="spellEnd"/>
            <w:r w:rsidRPr="00D95CB6">
              <w:rPr>
                <w:rFonts w:ascii="Times New Roman" w:eastAsia="Times New Roman" w:hAnsi="Times New Roman" w:cs="Times New Roman"/>
                <w:color w:val="000000"/>
                <w:sz w:val="20"/>
                <w:szCs w:val="20"/>
                <w:lang w:val="en-US" w:eastAsia="pt-BR"/>
              </w:rPr>
              <w:t xml:space="preserve"> e </w:t>
            </w:r>
            <w:proofErr w:type="spellStart"/>
            <w:r w:rsidRPr="00D95CB6">
              <w:rPr>
                <w:rFonts w:ascii="Times New Roman" w:eastAsia="Times New Roman" w:hAnsi="Times New Roman" w:cs="Times New Roman"/>
                <w:color w:val="000000"/>
                <w:sz w:val="20"/>
                <w:szCs w:val="20"/>
                <w:lang w:val="en-US" w:eastAsia="pt-BR"/>
              </w:rPr>
              <w:t>dist_pop</w:t>
            </w:r>
            <w:proofErr w:type="spellEnd"/>
            <w:r w:rsidRPr="00D95CB6">
              <w:rPr>
                <w:rFonts w:ascii="Times New Roman" w:eastAsia="Times New Roman" w:hAnsi="Times New Roman" w:cs="Times New Roman"/>
                <w:color w:val="000000"/>
                <w:sz w:val="20"/>
                <w:szCs w:val="20"/>
                <w:lang w:val="en-US" w:eastAsia="pt-BR"/>
              </w:rPr>
              <w:t>;</w:t>
            </w:r>
          </w:p>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r w:rsidRPr="00D95CB6">
              <w:rPr>
                <w:rFonts w:ascii="Times New Roman" w:eastAsia="Times New Roman" w:hAnsi="Times New Roman" w:cs="Times New Roman"/>
                <w:color w:val="000000"/>
                <w:sz w:val="20"/>
                <w:szCs w:val="20"/>
                <w:lang w:val="en-US" w:eastAsia="pt-BR"/>
              </w:rPr>
              <w:t xml:space="preserve">(-) </w:t>
            </w:r>
            <w:proofErr w:type="spellStart"/>
            <w:r w:rsidRPr="00D95CB6">
              <w:rPr>
                <w:rFonts w:ascii="Times New Roman" w:eastAsia="Times New Roman" w:hAnsi="Times New Roman" w:cs="Times New Roman"/>
                <w:color w:val="000000"/>
                <w:sz w:val="20"/>
                <w:szCs w:val="20"/>
                <w:lang w:val="en-US" w:eastAsia="pt-BR"/>
              </w:rPr>
              <w:t>transf_capita</w:t>
            </w:r>
            <w:proofErr w:type="spellEnd"/>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0.1352</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144</w:t>
            </w:r>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Cobertura populacional</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-1.285</w:t>
            </w:r>
          </w:p>
        </w:tc>
        <w:tc>
          <w:tcPr>
            <w:tcW w:w="666" w:type="dxa"/>
            <w:shd w:val="clear" w:color="auto" w:fill="auto"/>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-0.295</w:t>
            </w:r>
          </w:p>
        </w:tc>
        <w:tc>
          <w:tcPr>
            <w:tcW w:w="1288" w:type="dxa"/>
            <w:vMerge/>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0.1352</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144</w:t>
            </w:r>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Pessoas Acompanhadas</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-2.529</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-0.669</w:t>
            </w:r>
          </w:p>
        </w:tc>
        <w:tc>
          <w:tcPr>
            <w:tcW w:w="1288" w:type="dxa"/>
            <w:vMerge/>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0.1228</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93</w:t>
            </w:r>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Visitas Médicas</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2.578</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0.17</w:t>
            </w:r>
          </w:p>
        </w:tc>
        <w:tc>
          <w:tcPr>
            <w:tcW w:w="1288" w:type="dxa"/>
            <w:vMerge/>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0.1228</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141</w:t>
            </w:r>
          </w:p>
        </w:tc>
      </w:tr>
      <w:tr w:rsidR="007752D3" w:rsidRPr="00D95CB6" w:rsidTr="007B0121">
        <w:trPr>
          <w:trHeight w:val="203"/>
        </w:trPr>
        <w:tc>
          <w:tcPr>
            <w:tcW w:w="2880" w:type="dxa"/>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Encaminhamento Especializado</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-0.21</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-0.407</w:t>
            </w:r>
          </w:p>
        </w:tc>
        <w:tc>
          <w:tcPr>
            <w:tcW w:w="1288" w:type="dxa"/>
            <w:vMerge/>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0.1228</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119</w:t>
            </w:r>
          </w:p>
        </w:tc>
      </w:tr>
      <w:tr w:rsidR="007752D3" w:rsidRPr="00D95CB6" w:rsidTr="007B0121">
        <w:trPr>
          <w:trHeight w:val="203"/>
        </w:trPr>
        <w:tc>
          <w:tcPr>
            <w:tcW w:w="2880" w:type="dxa"/>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Encaminhamento Internação Hospitalar</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-0.176</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-0.981</w:t>
            </w:r>
          </w:p>
        </w:tc>
        <w:tc>
          <w:tcPr>
            <w:tcW w:w="1288" w:type="dxa"/>
            <w:vMerge/>
            <w:shd w:val="clear" w:color="auto" w:fill="auto"/>
            <w:noWrap/>
            <w:vAlign w:val="center"/>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0.1228</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142</w:t>
            </w:r>
          </w:p>
        </w:tc>
      </w:tr>
      <w:tr w:rsidR="007752D3" w:rsidRPr="00D95CB6" w:rsidTr="007B0121">
        <w:trPr>
          <w:trHeight w:val="203"/>
        </w:trPr>
        <w:tc>
          <w:tcPr>
            <w:tcW w:w="2880" w:type="dxa"/>
            <w:shd w:val="clear" w:color="000000" w:fill="FFFFFF"/>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Encaminhamento Urgência e Emergência</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-47.882</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-1.796</w:t>
            </w:r>
          </w:p>
        </w:tc>
        <w:tc>
          <w:tcPr>
            <w:tcW w:w="1288" w:type="dxa"/>
            <w:vMerge/>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val="en-US" w:eastAsia="pt-BR"/>
              </w:rPr>
            </w:pP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781</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0.1228</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572</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142</w:t>
            </w:r>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Internação por Condições </w:t>
            </w:r>
          </w:p>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Sensíveis a </w:t>
            </w:r>
            <w:proofErr w:type="spellStart"/>
            <w:r w:rsidRPr="00D95CB6">
              <w:rPr>
                <w:rFonts w:ascii="Times New Roman" w:eastAsia="Times New Roman" w:hAnsi="Times New Roman" w:cs="Times New Roman"/>
                <w:color w:val="000000"/>
                <w:sz w:val="20"/>
                <w:szCs w:val="20"/>
                <w:lang w:eastAsia="pt-BR"/>
              </w:rPr>
              <w:t>APS</w:t>
            </w:r>
            <w:proofErr w:type="spellEnd"/>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6.066</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6.026</w:t>
            </w:r>
          </w:p>
        </w:tc>
        <w:tc>
          <w:tcPr>
            <w:tcW w:w="1288"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 </w:t>
            </w:r>
            <w:proofErr w:type="spellStart"/>
            <w:r w:rsidRPr="00D95CB6">
              <w:rPr>
                <w:rFonts w:ascii="Times New Roman" w:eastAsia="Times New Roman" w:hAnsi="Times New Roman" w:cs="Times New Roman"/>
                <w:color w:val="000000"/>
                <w:sz w:val="20"/>
                <w:szCs w:val="20"/>
                <w:lang w:eastAsia="pt-BR"/>
              </w:rPr>
              <w:t>tdis</w:t>
            </w:r>
            <w:proofErr w:type="spellEnd"/>
            <w:r w:rsidRPr="00D95CB6">
              <w:rPr>
                <w:rFonts w:ascii="Times New Roman" w:eastAsia="Times New Roman" w:hAnsi="Times New Roman" w:cs="Times New Roman"/>
                <w:color w:val="000000"/>
                <w:sz w:val="20"/>
                <w:szCs w:val="20"/>
                <w:lang w:eastAsia="pt-BR"/>
              </w:rPr>
              <w:t xml:space="preserve"> e </w:t>
            </w:r>
            <w:proofErr w:type="spellStart"/>
            <w:r w:rsidRPr="00D95CB6">
              <w:rPr>
                <w:rFonts w:ascii="Times New Roman" w:eastAsia="Times New Roman" w:hAnsi="Times New Roman" w:cs="Times New Roman"/>
                <w:color w:val="000000"/>
                <w:sz w:val="20"/>
                <w:szCs w:val="20"/>
                <w:lang w:eastAsia="pt-BR"/>
              </w:rPr>
              <w:t>dist_pop</w:t>
            </w:r>
            <w:proofErr w:type="spellEnd"/>
            <w:r w:rsidRPr="00D95CB6">
              <w:rPr>
                <w:rFonts w:ascii="Times New Roman" w:eastAsia="Times New Roman" w:hAnsi="Times New Roman" w:cs="Times New Roman"/>
                <w:color w:val="000000"/>
                <w:sz w:val="20"/>
                <w:szCs w:val="20"/>
                <w:lang w:eastAsia="pt-BR"/>
              </w:rPr>
              <w:t xml:space="preserve">; (-) </w:t>
            </w:r>
            <w:proofErr w:type="spellStart"/>
            <w:r w:rsidRPr="00D95CB6">
              <w:rPr>
                <w:rFonts w:ascii="Times New Roman" w:eastAsia="Times New Roman" w:hAnsi="Times New Roman" w:cs="Times New Roman"/>
                <w:color w:val="000000"/>
                <w:sz w:val="20"/>
                <w:szCs w:val="20"/>
                <w:lang w:eastAsia="pt-BR"/>
              </w:rPr>
              <w:t>lnrcpc</w:t>
            </w:r>
            <w:proofErr w:type="spellEnd"/>
            <w:r w:rsidRPr="00D95CB6">
              <w:rPr>
                <w:rFonts w:ascii="Times New Roman" w:eastAsia="Times New Roman" w:hAnsi="Times New Roman" w:cs="Times New Roman"/>
                <w:color w:val="000000"/>
                <w:sz w:val="20"/>
                <w:szCs w:val="20"/>
                <w:lang w:eastAsia="pt-BR"/>
              </w:rPr>
              <w:t xml:space="preserve">; </w:t>
            </w:r>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744</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0.0993</w:t>
            </w:r>
          </w:p>
        </w:tc>
        <w:tc>
          <w:tcPr>
            <w:tcW w:w="801" w:type="dxa"/>
            <w:shd w:val="clear" w:color="auto" w:fill="auto"/>
            <w:noWrap/>
            <w:vAlign w:val="bottom"/>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544</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146</w:t>
            </w:r>
          </w:p>
        </w:tc>
      </w:tr>
      <w:tr w:rsidR="007752D3" w:rsidRPr="00D95CB6" w:rsidTr="007B0121">
        <w:trPr>
          <w:trHeight w:val="203"/>
        </w:trPr>
        <w:tc>
          <w:tcPr>
            <w:tcW w:w="2880" w:type="dxa"/>
            <w:shd w:val="clear" w:color="auto" w:fill="auto"/>
            <w:noWrap/>
            <w:vAlign w:val="center"/>
            <w:hideMark/>
          </w:tcPr>
          <w:p w:rsidR="007752D3" w:rsidRPr="00D95CB6" w:rsidRDefault="007752D3" w:rsidP="007B0121">
            <w:pPr>
              <w:spacing w:after="0" w:line="240" w:lineRule="auto"/>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Mortalidade Infantil</w:t>
            </w:r>
          </w:p>
        </w:tc>
        <w:tc>
          <w:tcPr>
            <w:tcW w:w="767"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-0.505</w:t>
            </w:r>
          </w:p>
        </w:tc>
        <w:tc>
          <w:tcPr>
            <w:tcW w:w="666"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-0.334</w:t>
            </w:r>
          </w:p>
        </w:tc>
        <w:tc>
          <w:tcPr>
            <w:tcW w:w="1288"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 </w:t>
            </w:r>
            <w:proofErr w:type="spellStart"/>
            <w:r w:rsidRPr="00D95CB6">
              <w:rPr>
                <w:rFonts w:ascii="Times New Roman" w:eastAsia="Times New Roman" w:hAnsi="Times New Roman" w:cs="Times New Roman"/>
                <w:color w:val="000000"/>
                <w:sz w:val="20"/>
                <w:szCs w:val="20"/>
                <w:lang w:eastAsia="pt-BR"/>
              </w:rPr>
              <w:t>lnrcp</w:t>
            </w:r>
            <w:proofErr w:type="spellEnd"/>
            <w:r w:rsidRPr="00D95CB6">
              <w:rPr>
                <w:rFonts w:ascii="Times New Roman" w:eastAsia="Times New Roman" w:hAnsi="Times New Roman" w:cs="Times New Roman"/>
                <w:color w:val="000000"/>
                <w:sz w:val="20"/>
                <w:szCs w:val="20"/>
                <w:lang w:eastAsia="pt-BR"/>
              </w:rPr>
              <w:t xml:space="preserve">; </w:t>
            </w:r>
          </w:p>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 xml:space="preserve">(+) </w:t>
            </w:r>
            <w:proofErr w:type="spellStart"/>
            <w:r w:rsidRPr="00D95CB6">
              <w:rPr>
                <w:rFonts w:ascii="Times New Roman" w:eastAsia="Times New Roman" w:hAnsi="Times New Roman" w:cs="Times New Roman"/>
                <w:color w:val="000000"/>
                <w:sz w:val="20"/>
                <w:szCs w:val="20"/>
                <w:lang w:eastAsia="pt-BR"/>
              </w:rPr>
              <w:t>tdis</w:t>
            </w:r>
            <w:proofErr w:type="spellEnd"/>
            <w:r w:rsidRPr="00D95CB6">
              <w:rPr>
                <w:rFonts w:ascii="Times New Roman" w:eastAsia="Times New Roman" w:hAnsi="Times New Roman" w:cs="Times New Roman"/>
                <w:color w:val="000000"/>
                <w:sz w:val="20"/>
                <w:szCs w:val="20"/>
                <w:lang w:eastAsia="pt-BR"/>
              </w:rPr>
              <w:t xml:space="preserve">; </w:t>
            </w:r>
            <w:proofErr w:type="spellStart"/>
            <w:r w:rsidRPr="00D95CB6">
              <w:rPr>
                <w:rFonts w:ascii="Times New Roman" w:eastAsia="Times New Roman" w:hAnsi="Times New Roman" w:cs="Times New Roman"/>
                <w:color w:val="000000"/>
                <w:sz w:val="20"/>
                <w:szCs w:val="20"/>
                <w:lang w:eastAsia="pt-BR"/>
              </w:rPr>
              <w:t>dist_pop</w:t>
            </w:r>
            <w:proofErr w:type="spellEnd"/>
          </w:p>
        </w:tc>
        <w:tc>
          <w:tcPr>
            <w:tcW w:w="49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744</w:t>
            </w:r>
          </w:p>
        </w:tc>
        <w:tc>
          <w:tcPr>
            <w:tcW w:w="705"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w:t>
            </w:r>
          </w:p>
        </w:tc>
        <w:tc>
          <w:tcPr>
            <w:tcW w:w="69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0.0993</w:t>
            </w:r>
          </w:p>
        </w:tc>
        <w:tc>
          <w:tcPr>
            <w:tcW w:w="801"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544</w:t>
            </w:r>
          </w:p>
        </w:tc>
        <w:tc>
          <w:tcPr>
            <w:tcW w:w="839" w:type="dxa"/>
            <w:shd w:val="clear" w:color="auto" w:fill="auto"/>
            <w:noWrap/>
            <w:vAlign w:val="center"/>
            <w:hideMark/>
          </w:tcPr>
          <w:p w:rsidR="007752D3" w:rsidRPr="00D95CB6" w:rsidRDefault="007752D3" w:rsidP="007B0121">
            <w:pPr>
              <w:spacing w:after="0" w:line="240" w:lineRule="auto"/>
              <w:jc w:val="center"/>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95</w:t>
            </w:r>
          </w:p>
        </w:tc>
      </w:tr>
      <w:tr w:rsidR="007752D3" w:rsidRPr="00D95CB6" w:rsidTr="007B0121">
        <w:trPr>
          <w:trHeight w:val="203"/>
        </w:trPr>
        <w:tc>
          <w:tcPr>
            <w:tcW w:w="9136" w:type="dxa"/>
            <w:gridSpan w:val="9"/>
            <w:shd w:val="clear" w:color="auto" w:fill="auto"/>
            <w:noWrap/>
            <w:vAlign w:val="center"/>
          </w:tcPr>
          <w:p w:rsidR="007752D3" w:rsidRPr="00D95CB6" w:rsidRDefault="007752D3" w:rsidP="007B0121">
            <w:pPr>
              <w:spacing w:after="0" w:line="240" w:lineRule="auto"/>
              <w:jc w:val="both"/>
              <w:rPr>
                <w:rFonts w:ascii="Times New Roman" w:eastAsia="Times New Roman" w:hAnsi="Times New Roman" w:cs="Times New Roman"/>
                <w:color w:val="000000"/>
                <w:sz w:val="20"/>
                <w:szCs w:val="20"/>
                <w:lang w:eastAsia="pt-BR"/>
              </w:rPr>
            </w:pPr>
            <w:r w:rsidRPr="00D95CB6">
              <w:rPr>
                <w:rFonts w:ascii="Times New Roman" w:eastAsia="Times New Roman" w:hAnsi="Times New Roman" w:cs="Times New Roman"/>
                <w:color w:val="000000"/>
                <w:sz w:val="20"/>
                <w:szCs w:val="20"/>
                <w:lang w:eastAsia="pt-BR"/>
              </w:rPr>
              <w:t>Controles: taxa de distorção idade série (</w:t>
            </w:r>
            <w:proofErr w:type="spellStart"/>
            <w:r w:rsidRPr="00D95CB6">
              <w:rPr>
                <w:rFonts w:ascii="Times New Roman" w:eastAsia="Times New Roman" w:hAnsi="Times New Roman" w:cs="Times New Roman"/>
                <w:color w:val="000000"/>
                <w:sz w:val="20"/>
                <w:szCs w:val="20"/>
                <w:lang w:eastAsia="pt-BR"/>
              </w:rPr>
              <w:t>tdis</w:t>
            </w:r>
            <w:proofErr w:type="spellEnd"/>
            <w:r w:rsidRPr="00D95CB6">
              <w:rPr>
                <w:rFonts w:ascii="Times New Roman" w:eastAsia="Times New Roman" w:hAnsi="Times New Roman" w:cs="Times New Roman"/>
                <w:color w:val="000000"/>
                <w:sz w:val="20"/>
                <w:szCs w:val="20"/>
                <w:lang w:eastAsia="pt-BR"/>
              </w:rPr>
              <w:t>); tamanho populacional (</w:t>
            </w:r>
            <w:proofErr w:type="spellStart"/>
            <w:r w:rsidRPr="00D95CB6">
              <w:rPr>
                <w:rFonts w:ascii="Times New Roman" w:eastAsia="Times New Roman" w:hAnsi="Times New Roman" w:cs="Times New Roman"/>
                <w:color w:val="000000"/>
                <w:sz w:val="20"/>
                <w:szCs w:val="20"/>
                <w:lang w:eastAsia="pt-BR"/>
              </w:rPr>
              <w:t>dist_pop</w:t>
            </w:r>
            <w:proofErr w:type="spellEnd"/>
            <w:r w:rsidRPr="00D95CB6">
              <w:rPr>
                <w:rFonts w:ascii="Times New Roman" w:eastAsia="Times New Roman" w:hAnsi="Times New Roman" w:cs="Times New Roman"/>
                <w:color w:val="000000"/>
                <w:sz w:val="20"/>
                <w:szCs w:val="20"/>
                <w:lang w:eastAsia="pt-BR"/>
              </w:rPr>
              <w:t>); transferência fundo a fundo per capita para ações e serviços de saúde (</w:t>
            </w:r>
            <w:proofErr w:type="spellStart"/>
            <w:r w:rsidRPr="00D95CB6">
              <w:rPr>
                <w:rFonts w:ascii="Times New Roman" w:eastAsia="Times New Roman" w:hAnsi="Times New Roman" w:cs="Times New Roman"/>
                <w:color w:val="000000"/>
                <w:sz w:val="20"/>
                <w:szCs w:val="20"/>
                <w:lang w:eastAsia="pt-BR"/>
              </w:rPr>
              <w:t>transf_capita</w:t>
            </w:r>
            <w:proofErr w:type="spellEnd"/>
            <w:r w:rsidRPr="00D95CB6">
              <w:rPr>
                <w:rFonts w:ascii="Times New Roman" w:eastAsia="Times New Roman" w:hAnsi="Times New Roman" w:cs="Times New Roman"/>
                <w:color w:val="000000"/>
                <w:sz w:val="20"/>
                <w:szCs w:val="20"/>
                <w:lang w:eastAsia="pt-BR"/>
              </w:rPr>
              <w:t>), logaritmo de receita corrente líquida per capita (</w:t>
            </w:r>
            <w:proofErr w:type="spellStart"/>
            <w:r w:rsidRPr="00D95CB6">
              <w:rPr>
                <w:rFonts w:ascii="Times New Roman" w:eastAsia="Times New Roman" w:hAnsi="Times New Roman" w:cs="Times New Roman"/>
                <w:color w:val="000000"/>
                <w:sz w:val="20"/>
                <w:szCs w:val="20"/>
                <w:lang w:eastAsia="pt-BR"/>
              </w:rPr>
              <w:t>lnrcpc</w:t>
            </w:r>
            <w:proofErr w:type="spellEnd"/>
            <w:r w:rsidRPr="00D95CB6">
              <w:rPr>
                <w:rFonts w:ascii="Times New Roman" w:eastAsia="Times New Roman" w:hAnsi="Times New Roman" w:cs="Times New Roman"/>
                <w:color w:val="000000"/>
                <w:sz w:val="20"/>
                <w:szCs w:val="20"/>
                <w:lang w:eastAsia="pt-BR"/>
              </w:rPr>
              <w:t>)</w:t>
            </w:r>
          </w:p>
        </w:tc>
      </w:tr>
    </w:tbl>
    <w:p w:rsidR="007752D3" w:rsidRPr="00D95CB6" w:rsidRDefault="007752D3" w:rsidP="004D0EE9">
      <w:pPr>
        <w:spacing w:after="0" w:line="240" w:lineRule="auto"/>
        <w:jc w:val="both"/>
        <w:rPr>
          <w:rFonts w:ascii="Times New Roman" w:eastAsia="Times New Roman" w:hAnsi="Times New Roman" w:cs="Times New Roman"/>
          <w:sz w:val="20"/>
          <w:szCs w:val="20"/>
          <w:lang w:eastAsia="pt-BR"/>
        </w:rPr>
      </w:pPr>
      <w:r w:rsidRPr="00D95CB6">
        <w:rPr>
          <w:rFonts w:ascii="Times New Roman" w:eastAsia="Times New Roman" w:hAnsi="Times New Roman" w:cs="Times New Roman"/>
          <w:sz w:val="20"/>
          <w:szCs w:val="20"/>
          <w:lang w:eastAsia="pt-BR"/>
        </w:rPr>
        <w:lastRenderedPageBreak/>
        <w:t xml:space="preserve">Nota: </w:t>
      </w:r>
      <w:proofErr w:type="spellStart"/>
      <w:r w:rsidRPr="00D95CB6">
        <w:rPr>
          <w:rFonts w:ascii="Times New Roman" w:eastAsia="Times New Roman" w:hAnsi="Times New Roman" w:cs="Times New Roman"/>
          <w:sz w:val="20"/>
          <w:szCs w:val="20"/>
          <w:lang w:eastAsia="pt-BR"/>
        </w:rPr>
        <w:t>ATT</w:t>
      </w:r>
      <w:proofErr w:type="spellEnd"/>
      <w:r w:rsidRPr="00D95CB6">
        <w:rPr>
          <w:rFonts w:ascii="Times New Roman" w:eastAsia="Times New Roman" w:hAnsi="Times New Roman" w:cs="Times New Roman"/>
          <w:sz w:val="20"/>
          <w:szCs w:val="20"/>
          <w:lang w:eastAsia="pt-BR"/>
        </w:rPr>
        <w:t xml:space="preserve"> – </w:t>
      </w:r>
      <w:proofErr w:type="spellStart"/>
      <w:r w:rsidRPr="00D95CB6">
        <w:rPr>
          <w:rFonts w:ascii="Times New Roman" w:eastAsia="Times New Roman" w:hAnsi="Times New Roman" w:cs="Times New Roman"/>
          <w:sz w:val="20"/>
          <w:szCs w:val="20"/>
          <w:lang w:eastAsia="pt-BR"/>
        </w:rPr>
        <w:t>Average</w:t>
      </w:r>
      <w:proofErr w:type="spellEnd"/>
      <w:r w:rsidRPr="00D95CB6">
        <w:rPr>
          <w:rFonts w:ascii="Times New Roman" w:eastAsia="Times New Roman" w:hAnsi="Times New Roman" w:cs="Times New Roman"/>
          <w:sz w:val="20"/>
          <w:szCs w:val="20"/>
          <w:lang w:eastAsia="pt-BR"/>
        </w:rPr>
        <w:t xml:space="preserve"> </w:t>
      </w:r>
      <w:proofErr w:type="spellStart"/>
      <w:r w:rsidRPr="00D95CB6">
        <w:rPr>
          <w:rFonts w:ascii="Times New Roman" w:eastAsia="Times New Roman" w:hAnsi="Times New Roman" w:cs="Times New Roman"/>
          <w:sz w:val="20"/>
          <w:szCs w:val="20"/>
          <w:lang w:eastAsia="pt-BR"/>
        </w:rPr>
        <w:t>Treatment</w:t>
      </w:r>
      <w:proofErr w:type="spellEnd"/>
      <w:r w:rsidRPr="00D95CB6">
        <w:rPr>
          <w:rFonts w:ascii="Times New Roman" w:eastAsia="Times New Roman" w:hAnsi="Times New Roman" w:cs="Times New Roman"/>
          <w:sz w:val="20"/>
          <w:szCs w:val="20"/>
          <w:lang w:eastAsia="pt-BR"/>
        </w:rPr>
        <w:t xml:space="preserve"> </w:t>
      </w:r>
      <w:proofErr w:type="spellStart"/>
      <w:r w:rsidRPr="00D95CB6">
        <w:rPr>
          <w:rFonts w:ascii="Times New Roman" w:eastAsia="Times New Roman" w:hAnsi="Times New Roman" w:cs="Times New Roman"/>
          <w:sz w:val="20"/>
          <w:szCs w:val="20"/>
          <w:lang w:eastAsia="pt-BR"/>
        </w:rPr>
        <w:t>Effect</w:t>
      </w:r>
      <w:proofErr w:type="spellEnd"/>
      <w:r w:rsidRPr="00D95CB6">
        <w:rPr>
          <w:rFonts w:ascii="Times New Roman" w:eastAsia="Times New Roman" w:hAnsi="Times New Roman" w:cs="Times New Roman"/>
          <w:sz w:val="20"/>
          <w:szCs w:val="20"/>
          <w:lang w:eastAsia="pt-BR"/>
        </w:rPr>
        <w:t xml:space="preserve"> </w:t>
      </w:r>
      <w:proofErr w:type="spellStart"/>
      <w:r w:rsidRPr="00D95CB6">
        <w:rPr>
          <w:rFonts w:ascii="Times New Roman" w:eastAsia="Times New Roman" w:hAnsi="Times New Roman" w:cs="Times New Roman"/>
          <w:sz w:val="20"/>
          <w:szCs w:val="20"/>
          <w:lang w:eastAsia="pt-BR"/>
        </w:rPr>
        <w:t>on</w:t>
      </w:r>
      <w:proofErr w:type="spellEnd"/>
      <w:r w:rsidRPr="00D95CB6">
        <w:rPr>
          <w:rFonts w:ascii="Times New Roman" w:eastAsia="Times New Roman" w:hAnsi="Times New Roman" w:cs="Times New Roman"/>
          <w:sz w:val="20"/>
          <w:szCs w:val="20"/>
          <w:lang w:eastAsia="pt-BR"/>
        </w:rPr>
        <w:t xml:space="preserve"> </w:t>
      </w:r>
      <w:proofErr w:type="spellStart"/>
      <w:r w:rsidRPr="00D95CB6">
        <w:rPr>
          <w:rFonts w:ascii="Times New Roman" w:eastAsia="Times New Roman" w:hAnsi="Times New Roman" w:cs="Times New Roman"/>
          <w:sz w:val="20"/>
          <w:szCs w:val="20"/>
          <w:lang w:eastAsia="pt-BR"/>
        </w:rPr>
        <w:t>the</w:t>
      </w:r>
      <w:proofErr w:type="spellEnd"/>
      <w:r w:rsidRPr="00D95CB6">
        <w:rPr>
          <w:rFonts w:ascii="Times New Roman" w:eastAsia="Times New Roman" w:hAnsi="Times New Roman" w:cs="Times New Roman"/>
          <w:sz w:val="20"/>
          <w:szCs w:val="20"/>
          <w:lang w:eastAsia="pt-BR"/>
        </w:rPr>
        <w:t xml:space="preserve"> </w:t>
      </w:r>
      <w:proofErr w:type="spellStart"/>
      <w:r w:rsidRPr="00D95CB6">
        <w:rPr>
          <w:rFonts w:ascii="Times New Roman" w:eastAsia="Times New Roman" w:hAnsi="Times New Roman" w:cs="Times New Roman"/>
          <w:sz w:val="20"/>
          <w:szCs w:val="20"/>
          <w:lang w:eastAsia="pt-BR"/>
        </w:rPr>
        <w:t>Treated</w:t>
      </w:r>
      <w:proofErr w:type="spellEnd"/>
      <w:r w:rsidRPr="00D95CB6">
        <w:rPr>
          <w:rFonts w:ascii="Times New Roman" w:eastAsia="Times New Roman" w:hAnsi="Times New Roman" w:cs="Times New Roman"/>
          <w:sz w:val="20"/>
          <w:szCs w:val="20"/>
          <w:lang w:eastAsia="pt-BR"/>
        </w:rPr>
        <w:t xml:space="preserve">; (+) afeta positivamente; (-) afeta negativamente; </w:t>
      </w:r>
      <w:proofErr w:type="spellStart"/>
      <w:r w:rsidRPr="00D95CB6">
        <w:rPr>
          <w:rFonts w:ascii="Times New Roman" w:eastAsia="Times New Roman" w:hAnsi="Times New Roman" w:cs="Times New Roman"/>
          <w:sz w:val="20"/>
          <w:szCs w:val="20"/>
          <w:lang w:eastAsia="pt-BR"/>
        </w:rPr>
        <w:t>Trat</w:t>
      </w:r>
      <w:proofErr w:type="spellEnd"/>
      <w:r w:rsidRPr="00D95CB6">
        <w:rPr>
          <w:rFonts w:ascii="Times New Roman" w:eastAsia="Times New Roman" w:hAnsi="Times New Roman" w:cs="Times New Roman"/>
          <w:sz w:val="20"/>
          <w:szCs w:val="20"/>
          <w:lang w:eastAsia="pt-BR"/>
        </w:rPr>
        <w:t xml:space="preserve"> – Grupo Tratamento; </w:t>
      </w:r>
      <w:proofErr w:type="spellStart"/>
      <w:r w:rsidRPr="00D95CB6">
        <w:rPr>
          <w:rFonts w:ascii="Times New Roman" w:eastAsia="Times New Roman" w:hAnsi="Times New Roman" w:cs="Times New Roman"/>
          <w:sz w:val="20"/>
          <w:szCs w:val="20"/>
          <w:lang w:eastAsia="pt-BR"/>
        </w:rPr>
        <w:t>Cont</w:t>
      </w:r>
      <w:proofErr w:type="spellEnd"/>
      <w:r w:rsidRPr="00D95CB6">
        <w:rPr>
          <w:rFonts w:ascii="Times New Roman" w:eastAsia="Times New Roman" w:hAnsi="Times New Roman" w:cs="Times New Roman"/>
          <w:sz w:val="20"/>
          <w:szCs w:val="20"/>
          <w:lang w:eastAsia="pt-BR"/>
        </w:rPr>
        <w:t xml:space="preserve"> – Grupo Controle.</w:t>
      </w:r>
    </w:p>
    <w:p w:rsidR="007752D3" w:rsidRPr="00D95CB6" w:rsidRDefault="007752D3" w:rsidP="004D0EE9">
      <w:pPr>
        <w:pStyle w:val="Legenda"/>
        <w:spacing w:after="0"/>
        <w:rPr>
          <w:rFonts w:ascii="Times New Roman" w:eastAsia="Times New Roman" w:hAnsi="Times New Roman" w:cs="Times New Roman"/>
          <w:i w:val="0"/>
          <w:color w:val="auto"/>
          <w:sz w:val="20"/>
          <w:szCs w:val="20"/>
          <w:lang w:eastAsia="pt-BR"/>
        </w:rPr>
      </w:pPr>
      <w:bookmarkStart w:id="27" w:name="_Toc12434971"/>
      <w:bookmarkStart w:id="28" w:name="_Toc12443453"/>
      <w:r w:rsidRPr="00D95CB6">
        <w:rPr>
          <w:rFonts w:ascii="Times New Roman" w:hAnsi="Times New Roman" w:cs="Times New Roman"/>
          <w:i w:val="0"/>
          <w:color w:val="auto"/>
          <w:sz w:val="20"/>
          <w:szCs w:val="20"/>
        </w:rPr>
        <w:t xml:space="preserve">Tabela </w:t>
      </w:r>
      <w:r w:rsidR="004D0EE9" w:rsidRPr="00D95CB6">
        <w:rPr>
          <w:rFonts w:ascii="Times New Roman" w:hAnsi="Times New Roman" w:cs="Times New Roman"/>
          <w:i w:val="0"/>
          <w:color w:val="auto"/>
          <w:sz w:val="20"/>
          <w:szCs w:val="20"/>
        </w:rPr>
        <w:t>3</w:t>
      </w:r>
      <w:r w:rsidRPr="00D95CB6">
        <w:rPr>
          <w:rFonts w:ascii="Times New Roman" w:hAnsi="Times New Roman" w:cs="Times New Roman"/>
          <w:i w:val="0"/>
          <w:color w:val="auto"/>
          <w:sz w:val="20"/>
          <w:szCs w:val="20"/>
        </w:rPr>
        <w:t xml:space="preserve"> - Resultado do </w:t>
      </w:r>
      <w:proofErr w:type="spellStart"/>
      <w:r w:rsidRPr="00D95CB6">
        <w:rPr>
          <w:rFonts w:ascii="Times New Roman" w:hAnsi="Times New Roman" w:cs="Times New Roman"/>
          <w:i w:val="0"/>
          <w:color w:val="auto"/>
          <w:sz w:val="20"/>
          <w:szCs w:val="20"/>
        </w:rPr>
        <w:t>Propensity</w:t>
      </w:r>
      <w:proofErr w:type="spellEnd"/>
      <w:r w:rsidRPr="00D95CB6">
        <w:rPr>
          <w:rFonts w:ascii="Times New Roman" w:hAnsi="Times New Roman" w:cs="Times New Roman"/>
          <w:i w:val="0"/>
          <w:color w:val="auto"/>
          <w:sz w:val="20"/>
          <w:szCs w:val="20"/>
        </w:rPr>
        <w:t xml:space="preserve"> Score para as variáveis de interesse, controlado por fatores.</w:t>
      </w:r>
      <w:bookmarkEnd w:id="27"/>
      <w:bookmarkEnd w:id="28"/>
    </w:p>
    <w:p w:rsidR="007752D3" w:rsidRPr="00D95CB6" w:rsidRDefault="007752D3" w:rsidP="004D0EE9">
      <w:pPr>
        <w:spacing w:after="0" w:line="240" w:lineRule="auto"/>
        <w:jc w:val="both"/>
        <w:rPr>
          <w:rFonts w:ascii="Times New Roman" w:eastAsiaTheme="majorEastAsia" w:hAnsi="Times New Roman" w:cs="Times New Roman"/>
          <w:b/>
          <w:sz w:val="24"/>
          <w:szCs w:val="24"/>
          <w:lang w:eastAsia="pt-BR"/>
        </w:rPr>
      </w:pPr>
      <w:r w:rsidRPr="00D95CB6">
        <w:rPr>
          <w:rFonts w:ascii="Times New Roman" w:hAnsi="Times New Roman" w:cs="Times New Roman"/>
          <w:sz w:val="20"/>
          <w:szCs w:val="20"/>
        </w:rPr>
        <w:t>Fonte: Dados da Pesquisa.</w:t>
      </w:r>
    </w:p>
    <w:p w:rsidR="007752D3" w:rsidRPr="00D95CB6" w:rsidRDefault="007752D3" w:rsidP="007752D3">
      <w:pPr>
        <w:spacing w:after="0" w:line="240" w:lineRule="auto"/>
        <w:jc w:val="both"/>
        <w:rPr>
          <w:rFonts w:ascii="Times New Roman" w:hAnsi="Times New Roman" w:cs="Times New Roman"/>
          <w:sz w:val="24"/>
          <w:szCs w:val="24"/>
        </w:rPr>
      </w:pPr>
    </w:p>
    <w:p w:rsidR="00FC1D95" w:rsidRPr="00975750" w:rsidRDefault="0043132F" w:rsidP="004D0EE9">
      <w:pPr>
        <w:spacing w:after="0" w:line="360" w:lineRule="auto"/>
        <w:jc w:val="both"/>
        <w:rPr>
          <w:rFonts w:ascii="Times New Roman" w:hAnsi="Times New Roman" w:cs="Times New Roman"/>
          <w:sz w:val="24"/>
          <w:szCs w:val="24"/>
        </w:rPr>
      </w:pPr>
      <w:r w:rsidRPr="00D95CB6">
        <w:rPr>
          <w:rFonts w:ascii="Times New Roman" w:hAnsi="Times New Roman" w:cs="Times New Roman"/>
          <w:sz w:val="24"/>
          <w:szCs w:val="24"/>
        </w:rPr>
        <w:t xml:space="preserve">Agradecimentos: </w:t>
      </w:r>
      <w:r w:rsidR="00975750" w:rsidRPr="00D95CB6">
        <w:rPr>
          <w:rFonts w:ascii="Times New Roman" w:hAnsi="Times New Roman" w:cs="Times New Roman"/>
          <w:sz w:val="24"/>
          <w:szCs w:val="24"/>
        </w:rPr>
        <w:t xml:space="preserve">CAPES, </w:t>
      </w:r>
      <w:proofErr w:type="spellStart"/>
      <w:r w:rsidR="00975750" w:rsidRPr="00D95CB6">
        <w:rPr>
          <w:rFonts w:ascii="Times New Roman" w:hAnsi="Times New Roman" w:cs="Times New Roman"/>
          <w:sz w:val="24"/>
          <w:szCs w:val="24"/>
        </w:rPr>
        <w:t>FAPEMIG</w:t>
      </w:r>
      <w:proofErr w:type="spellEnd"/>
      <w:r w:rsidR="00975750" w:rsidRPr="00D95CB6">
        <w:rPr>
          <w:rFonts w:ascii="Times New Roman" w:hAnsi="Times New Roman" w:cs="Times New Roman"/>
          <w:sz w:val="24"/>
          <w:szCs w:val="24"/>
        </w:rPr>
        <w:t xml:space="preserve"> e ao Programa Pesquisa para o SUS: gestão compartilhada em saúde – </w:t>
      </w:r>
      <w:proofErr w:type="spellStart"/>
      <w:r w:rsidR="00975750" w:rsidRPr="00D95CB6">
        <w:rPr>
          <w:rFonts w:ascii="Times New Roman" w:hAnsi="Times New Roman" w:cs="Times New Roman"/>
          <w:sz w:val="24"/>
          <w:szCs w:val="24"/>
        </w:rPr>
        <w:t>PPSUS</w:t>
      </w:r>
      <w:proofErr w:type="spellEnd"/>
    </w:p>
    <w:sectPr w:rsidR="00FC1D95" w:rsidRPr="00975750" w:rsidSect="001632C3">
      <w:footerReference w:type="first" r:id="rId13"/>
      <w:pgSz w:w="11906" w:h="16838"/>
      <w:pgMar w:top="1701" w:right="1134" w:bottom="1134" w:left="1701" w:header="709" w:footer="709"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9A6" w:rsidRDefault="002C79A6" w:rsidP="007752D3">
      <w:pPr>
        <w:spacing w:after="0" w:line="240" w:lineRule="auto"/>
      </w:pPr>
      <w:r>
        <w:separator/>
      </w:r>
    </w:p>
  </w:endnote>
  <w:endnote w:type="continuationSeparator" w:id="0">
    <w:p w:rsidR="002C79A6" w:rsidRDefault="002C79A6" w:rsidP="0077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erif">
    <w:altName w:val="Times New Roman"/>
    <w:charset w:val="00"/>
    <w:family w:val="roman"/>
    <w:pitch w:val="variable"/>
  </w:font>
  <w:font w:name="文泉驛微米黑">
    <w:altName w:val="Calibri"/>
    <w:charset w:val="00"/>
    <w:family w:val="auto"/>
    <w:pitch w:val="variable"/>
  </w:font>
  <w:font w:name="Lohit Hindi">
    <w:altName w:val="Calibri"/>
    <w:charset w:val="00"/>
    <w:family w:val="auto"/>
    <w:pitch w:val="variable"/>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1839903"/>
      <w:docPartObj>
        <w:docPartGallery w:val="Page Numbers (Bottom of Page)"/>
        <w:docPartUnique/>
      </w:docPartObj>
    </w:sdtPr>
    <w:sdtEndPr/>
    <w:sdtContent>
      <w:p w:rsidR="0068095D" w:rsidRDefault="0068095D">
        <w:pPr>
          <w:pStyle w:val="Rodap"/>
          <w:jc w:val="right"/>
        </w:pPr>
        <w:r w:rsidRPr="001632C3">
          <w:rPr>
            <w:rFonts w:ascii="Times New Roman" w:hAnsi="Times New Roman" w:cs="Times New Roman"/>
            <w:sz w:val="20"/>
            <w:szCs w:val="20"/>
          </w:rPr>
          <w:fldChar w:fldCharType="begin"/>
        </w:r>
        <w:r w:rsidRPr="001632C3">
          <w:rPr>
            <w:rFonts w:ascii="Times New Roman" w:hAnsi="Times New Roman" w:cs="Times New Roman"/>
            <w:sz w:val="20"/>
            <w:szCs w:val="20"/>
          </w:rPr>
          <w:instrText>PAGE   \* MERGEFORMAT</w:instrText>
        </w:r>
        <w:r w:rsidRPr="001632C3">
          <w:rPr>
            <w:rFonts w:ascii="Times New Roman" w:hAnsi="Times New Roman" w:cs="Times New Roman"/>
            <w:sz w:val="20"/>
            <w:szCs w:val="20"/>
          </w:rPr>
          <w:fldChar w:fldCharType="separate"/>
        </w:r>
        <w:r w:rsidRPr="001632C3">
          <w:rPr>
            <w:rFonts w:ascii="Times New Roman" w:hAnsi="Times New Roman" w:cs="Times New Roman"/>
            <w:sz w:val="20"/>
            <w:szCs w:val="20"/>
          </w:rPr>
          <w:t>2</w:t>
        </w:r>
        <w:r w:rsidRPr="001632C3">
          <w:rPr>
            <w:rFonts w:ascii="Times New Roman" w:hAnsi="Times New Roman" w:cs="Times New Roman"/>
            <w:sz w:val="20"/>
            <w:szCs w:val="20"/>
          </w:rPr>
          <w:fldChar w:fldCharType="end"/>
        </w:r>
      </w:p>
    </w:sdtContent>
  </w:sdt>
  <w:p w:rsidR="0068095D" w:rsidRDefault="0068095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272064"/>
      <w:docPartObj>
        <w:docPartGallery w:val="Page Numbers (Bottom of Page)"/>
        <w:docPartUnique/>
      </w:docPartObj>
    </w:sdtPr>
    <w:sdtEndPr/>
    <w:sdtContent>
      <w:p w:rsidR="0068095D" w:rsidRDefault="0068095D">
        <w:pPr>
          <w:pStyle w:val="Rodap"/>
          <w:jc w:val="right"/>
        </w:pPr>
        <w:r>
          <w:fldChar w:fldCharType="begin"/>
        </w:r>
        <w:r>
          <w:instrText>PAGE   \* MERGEFORMAT</w:instrText>
        </w:r>
        <w:r>
          <w:fldChar w:fldCharType="separate"/>
        </w:r>
        <w:r>
          <w:t>2</w:t>
        </w:r>
        <w:r>
          <w:fldChar w:fldCharType="end"/>
        </w:r>
      </w:p>
    </w:sdtContent>
  </w:sdt>
  <w:p w:rsidR="0068095D" w:rsidRDefault="0068095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47489"/>
      <w:docPartObj>
        <w:docPartGallery w:val="Page Numbers (Bottom of Page)"/>
        <w:docPartUnique/>
      </w:docPartObj>
    </w:sdtPr>
    <w:sdtEndPr>
      <w:rPr>
        <w:rFonts w:ascii="Times New Roman" w:hAnsi="Times New Roman" w:cs="Times New Roman"/>
        <w:sz w:val="20"/>
        <w:szCs w:val="20"/>
      </w:rPr>
    </w:sdtEndPr>
    <w:sdtContent>
      <w:p w:rsidR="0068095D" w:rsidRPr="001632C3" w:rsidRDefault="0068095D">
        <w:pPr>
          <w:pStyle w:val="Rodap"/>
          <w:jc w:val="right"/>
          <w:rPr>
            <w:rFonts w:ascii="Times New Roman" w:hAnsi="Times New Roman" w:cs="Times New Roman"/>
            <w:sz w:val="20"/>
            <w:szCs w:val="20"/>
          </w:rPr>
        </w:pPr>
        <w:r w:rsidRPr="001632C3">
          <w:rPr>
            <w:rFonts w:ascii="Times New Roman" w:hAnsi="Times New Roman" w:cs="Times New Roman"/>
            <w:sz w:val="20"/>
            <w:szCs w:val="20"/>
          </w:rPr>
          <w:fldChar w:fldCharType="begin"/>
        </w:r>
        <w:r w:rsidRPr="001632C3">
          <w:rPr>
            <w:rFonts w:ascii="Times New Roman" w:hAnsi="Times New Roman" w:cs="Times New Roman"/>
            <w:sz w:val="20"/>
            <w:szCs w:val="20"/>
          </w:rPr>
          <w:instrText>PAGE   \* MERGEFORMAT</w:instrText>
        </w:r>
        <w:r w:rsidRPr="001632C3">
          <w:rPr>
            <w:rFonts w:ascii="Times New Roman" w:hAnsi="Times New Roman" w:cs="Times New Roman"/>
            <w:sz w:val="20"/>
            <w:szCs w:val="20"/>
          </w:rPr>
          <w:fldChar w:fldCharType="separate"/>
        </w:r>
        <w:r w:rsidRPr="001632C3">
          <w:rPr>
            <w:rFonts w:ascii="Times New Roman" w:hAnsi="Times New Roman" w:cs="Times New Roman"/>
            <w:sz w:val="20"/>
            <w:szCs w:val="20"/>
          </w:rPr>
          <w:t>2</w:t>
        </w:r>
        <w:r w:rsidRPr="001632C3">
          <w:rPr>
            <w:rFonts w:ascii="Times New Roman" w:hAnsi="Times New Roman" w:cs="Times New Roman"/>
            <w:sz w:val="20"/>
            <w:szCs w:val="20"/>
          </w:rPr>
          <w:fldChar w:fldCharType="end"/>
        </w:r>
      </w:p>
    </w:sdtContent>
  </w:sdt>
  <w:p w:rsidR="0068095D" w:rsidRDefault="0068095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106420"/>
      <w:docPartObj>
        <w:docPartGallery w:val="Page Numbers (Bottom of Page)"/>
        <w:docPartUnique/>
      </w:docPartObj>
    </w:sdtPr>
    <w:sdtEndPr/>
    <w:sdtContent>
      <w:p w:rsidR="0068095D" w:rsidRDefault="0068095D">
        <w:pPr>
          <w:pStyle w:val="Rodap"/>
          <w:jc w:val="right"/>
        </w:pPr>
        <w:r>
          <w:fldChar w:fldCharType="begin"/>
        </w:r>
        <w:r>
          <w:instrText>PAGE   \* MERGEFORMAT</w:instrText>
        </w:r>
        <w:r>
          <w:fldChar w:fldCharType="separate"/>
        </w:r>
        <w:r>
          <w:t>2</w:t>
        </w:r>
        <w:r>
          <w:fldChar w:fldCharType="end"/>
        </w:r>
      </w:p>
    </w:sdtContent>
  </w:sdt>
  <w:p w:rsidR="0068095D" w:rsidRDefault="0068095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9A6" w:rsidRDefault="002C79A6" w:rsidP="007752D3">
      <w:pPr>
        <w:spacing w:after="0" w:line="240" w:lineRule="auto"/>
      </w:pPr>
      <w:r>
        <w:separator/>
      </w:r>
    </w:p>
  </w:footnote>
  <w:footnote w:type="continuationSeparator" w:id="0">
    <w:p w:rsidR="002C79A6" w:rsidRDefault="002C79A6" w:rsidP="007752D3">
      <w:pPr>
        <w:spacing w:after="0" w:line="240" w:lineRule="auto"/>
      </w:pPr>
      <w:r>
        <w:continuationSeparator/>
      </w:r>
    </w:p>
  </w:footnote>
  <w:footnote w:id="1">
    <w:p w:rsidR="0068095D" w:rsidRDefault="0068095D" w:rsidP="00C14D7B">
      <w:pPr>
        <w:pStyle w:val="SemEspaamento"/>
      </w:pPr>
      <w:r>
        <w:rPr>
          <w:rStyle w:val="Refdenotaderodap"/>
        </w:rPr>
        <w:footnoteRef/>
      </w:r>
      <w:r>
        <w:t xml:space="preserve"> </w:t>
      </w:r>
      <w:r w:rsidRPr="00A2022F">
        <w:rPr>
          <w:noProof/>
        </w:rPr>
        <w:t xml:space="preserve">BRASIL. </w:t>
      </w:r>
      <w:r w:rsidRPr="00C14D7B">
        <w:rPr>
          <w:bCs/>
          <w:i/>
          <w:noProof/>
        </w:rPr>
        <w:t>Agenda de Prioridades de Pesquisa do Ministério da Saúde - APPMS</w:t>
      </w:r>
      <w:r w:rsidRPr="00A2022F">
        <w:rPr>
          <w:noProof/>
        </w:rPr>
        <w:t>. Brasília: Ministério da Saúde, Secretaria de Ciência, Tecnologia e Insumos Estratégicos, Departamento de Ciência e Tecnologia, 2018a.</w:t>
      </w:r>
      <w:r>
        <w:rPr>
          <w:noProof/>
        </w:rPr>
        <w:t xml:space="preserve"> p. 19.</w:t>
      </w:r>
    </w:p>
  </w:footnote>
  <w:footnote w:id="2">
    <w:p w:rsidR="0068095D" w:rsidRDefault="0068095D" w:rsidP="00C14D7B">
      <w:pPr>
        <w:pStyle w:val="SemEspaamento"/>
      </w:pPr>
      <w:r>
        <w:rPr>
          <w:rStyle w:val="Refdenotaderodap"/>
        </w:rPr>
        <w:footnoteRef/>
      </w:r>
      <w:r>
        <w:t xml:space="preserve"> </w:t>
      </w:r>
      <w:r w:rsidR="00CB2FE2">
        <w:t xml:space="preserve">   </w:t>
      </w:r>
      <w:r w:rsidRPr="00DF6619">
        <w:rPr>
          <w:noProof/>
        </w:rPr>
        <w:t xml:space="preserve">BARBOSA, Allan Claudius Queiroz et al. </w:t>
      </w:r>
      <w:r w:rsidRPr="00EE6F85">
        <w:rPr>
          <w:noProof/>
        </w:rPr>
        <w:t xml:space="preserve">Programa Mais Médicos: como avaliar o impacto de uma abordagem inovadora para superação de iniquidades em recursos humanos. </w:t>
      </w:r>
      <w:r w:rsidRPr="00DF6619">
        <w:rPr>
          <w:bCs/>
          <w:i/>
          <w:noProof/>
        </w:rPr>
        <w:t>Revista Panamericana de Salud Pública</w:t>
      </w:r>
      <w:r w:rsidRPr="00DF6619">
        <w:rPr>
          <w:noProof/>
        </w:rPr>
        <w:t xml:space="preserve">, v. 42, n. 185, p. 1-8, 2018. </w:t>
      </w:r>
    </w:p>
  </w:footnote>
  <w:footnote w:id="3">
    <w:p w:rsidR="0068095D" w:rsidRDefault="0068095D" w:rsidP="00C14D7B">
      <w:pPr>
        <w:pStyle w:val="SemEspaamento"/>
      </w:pPr>
      <w:r>
        <w:rPr>
          <w:rStyle w:val="Refdenotaderodap"/>
        </w:rPr>
        <w:footnoteRef/>
      </w:r>
      <w:r>
        <w:t xml:space="preserve"> </w:t>
      </w:r>
      <w:r w:rsidRPr="00DF6619">
        <w:rPr>
          <w:noProof/>
        </w:rPr>
        <w:t xml:space="preserve">KEMPER, Elisandréa Sguario; MENDONÇA, Ana Valeria Machado; SOUSA, Maria Fátima de. </w:t>
      </w:r>
      <w:r w:rsidRPr="00744542">
        <w:rPr>
          <w:noProof/>
          <w:lang w:val="en-US"/>
        </w:rPr>
        <w:t xml:space="preserve">The Mais Médicos (More Doctors) Program: panorama of the scientific output. </w:t>
      </w:r>
      <w:r w:rsidRPr="00DF6619">
        <w:rPr>
          <w:bCs/>
          <w:i/>
          <w:noProof/>
        </w:rPr>
        <w:t>Ciência &amp; saúde coletiva</w:t>
      </w:r>
      <w:r w:rsidRPr="00DF6619">
        <w:rPr>
          <w:noProof/>
        </w:rPr>
        <w:t xml:space="preserve">, v. 21, n. 9, p. 2785-96, set. 2016; </w:t>
      </w:r>
      <w:r w:rsidRPr="00EE6F85">
        <w:rPr>
          <w:noProof/>
        </w:rPr>
        <w:t xml:space="preserve">MEDINA, </w:t>
      </w:r>
      <w:r w:rsidRPr="00DD65E2">
        <w:rPr>
          <w:noProof/>
        </w:rPr>
        <w:t>Maria Guadalupe</w:t>
      </w:r>
      <w:r w:rsidRPr="00DD65E2" w:rsidDel="00DD65E2">
        <w:rPr>
          <w:noProof/>
        </w:rPr>
        <w:t xml:space="preserve"> </w:t>
      </w:r>
      <w:r w:rsidRPr="00DF6619">
        <w:rPr>
          <w:noProof/>
        </w:rPr>
        <w:t>et al</w:t>
      </w:r>
      <w:r w:rsidRPr="00EE6F85">
        <w:rPr>
          <w:noProof/>
        </w:rPr>
        <w:t xml:space="preserve">. Programa Mais Médicos: mapeamento e análise da produção acadêmica no período 2013-2016 no Brasil. </w:t>
      </w:r>
      <w:r w:rsidRPr="000767F8">
        <w:rPr>
          <w:bCs/>
          <w:i/>
          <w:noProof/>
        </w:rPr>
        <w:t>Saúde em Debate</w:t>
      </w:r>
      <w:r w:rsidRPr="00EE6F85">
        <w:rPr>
          <w:noProof/>
        </w:rPr>
        <w:t>, v. 42, n. especial 01, p. 346</w:t>
      </w:r>
      <w:r>
        <w:rPr>
          <w:noProof/>
        </w:rPr>
        <w:t>-</w:t>
      </w:r>
      <w:r w:rsidRPr="00EE6F85">
        <w:rPr>
          <w:noProof/>
        </w:rPr>
        <w:t>360, 2018</w:t>
      </w:r>
      <w:r>
        <w:rPr>
          <w:noProof/>
        </w:rPr>
        <w:t xml:space="preserve">; </w:t>
      </w:r>
      <w:r w:rsidRPr="00EE6F85">
        <w:rPr>
          <w:noProof/>
        </w:rPr>
        <w:t xml:space="preserve">ORGANIZAÇÃO PAN-AMERICANA DA SAÚDE. </w:t>
      </w:r>
      <w:r w:rsidRPr="000767F8">
        <w:rPr>
          <w:i/>
          <w:noProof/>
        </w:rPr>
        <w:t>Programa Mais Médicos no Brasil. Panorama da Produção Científica</w:t>
      </w:r>
      <w:r w:rsidRPr="00EE6F85">
        <w:rPr>
          <w:noProof/>
        </w:rPr>
        <w:t xml:space="preserve">. </w:t>
      </w:r>
      <w:r w:rsidRPr="00DF57D2">
        <w:rPr>
          <w:noProof/>
        </w:rPr>
        <w:t>Brasília: OPAS, 2017</w:t>
      </w:r>
      <w:r>
        <w:rPr>
          <w:noProof/>
        </w:rPr>
        <w:t xml:space="preserve">; </w:t>
      </w:r>
      <w:r w:rsidRPr="001048DB">
        <w:rPr>
          <w:noProof/>
        </w:rPr>
        <w:t>RIOS, David Ramos da Silva; TEIXEIRA, Carmen</w:t>
      </w:r>
      <w:r w:rsidRPr="00EE6F85">
        <w:rPr>
          <w:noProof/>
        </w:rPr>
        <w:t xml:space="preserve">. Mapeamento da produção científica sobre o Programa Mais Médicos. </w:t>
      </w:r>
      <w:r w:rsidRPr="000767F8">
        <w:rPr>
          <w:bCs/>
          <w:i/>
          <w:noProof/>
        </w:rPr>
        <w:t>Saúde e Sociedade</w:t>
      </w:r>
      <w:r w:rsidRPr="00DF57D2">
        <w:rPr>
          <w:noProof/>
        </w:rPr>
        <w:t xml:space="preserve">, v. 27, n. 3, p. 794-808, 2018. </w:t>
      </w:r>
      <w:r w:rsidRPr="00DF6619">
        <w:rPr>
          <w:noProof/>
        </w:rPr>
        <w:t xml:space="preserve"> </w:t>
      </w:r>
    </w:p>
  </w:footnote>
  <w:footnote w:id="4">
    <w:p w:rsidR="0068095D" w:rsidRPr="00DF6619" w:rsidRDefault="0068095D" w:rsidP="00C14D7B">
      <w:pPr>
        <w:pStyle w:val="SemEspaamento"/>
        <w:rPr>
          <w:noProof/>
        </w:rPr>
      </w:pPr>
      <w:r>
        <w:rPr>
          <w:rStyle w:val="Refdenotaderodap"/>
        </w:rPr>
        <w:footnoteRef/>
      </w:r>
      <w:r>
        <w:t xml:space="preserve"> </w:t>
      </w:r>
      <w:r w:rsidRPr="00DF6619">
        <w:rPr>
          <w:noProof/>
        </w:rPr>
        <w:t xml:space="preserve">LIMA, Rodrigo Tobias de Sousa et al. </w:t>
      </w:r>
      <w:r w:rsidRPr="00EE6F85">
        <w:rPr>
          <w:noProof/>
        </w:rPr>
        <w:t xml:space="preserve">A Atenção Básica no Brasil e o Programa Mais Médicos: uma análise de indicadores de produção. </w:t>
      </w:r>
      <w:r w:rsidRPr="00DF6619">
        <w:rPr>
          <w:bCs/>
          <w:i/>
          <w:noProof/>
        </w:rPr>
        <w:t>Ciência &amp; Saúde Coletiva</w:t>
      </w:r>
      <w:r w:rsidRPr="00DF6619">
        <w:rPr>
          <w:noProof/>
        </w:rPr>
        <w:t xml:space="preserve">, v. 21, n. 9, p. 2685-2696, set. 2016; </w:t>
      </w:r>
      <w:r w:rsidRPr="00EE6F85">
        <w:rPr>
          <w:noProof/>
        </w:rPr>
        <w:t xml:space="preserve">MIRANDA, </w:t>
      </w:r>
      <w:r w:rsidRPr="00DD65E2">
        <w:rPr>
          <w:noProof/>
        </w:rPr>
        <w:t>Gabrie</w:t>
      </w:r>
      <w:r>
        <w:rPr>
          <w:noProof/>
        </w:rPr>
        <w:t>l</w:t>
      </w:r>
      <w:r w:rsidRPr="00DD65E2">
        <w:rPr>
          <w:noProof/>
        </w:rPr>
        <w:t>la Morais Duarte</w:t>
      </w:r>
      <w:r w:rsidRPr="00DD65E2" w:rsidDel="00DD65E2">
        <w:rPr>
          <w:noProof/>
        </w:rPr>
        <w:t xml:space="preserve"> </w:t>
      </w:r>
      <w:r w:rsidRPr="00DF6619">
        <w:rPr>
          <w:noProof/>
        </w:rPr>
        <w:t>et al</w:t>
      </w:r>
      <w:r w:rsidRPr="00EE6F85">
        <w:rPr>
          <w:noProof/>
        </w:rPr>
        <w:t xml:space="preserve">. A ampliação das equipes de saúde da família e o Programa Mais Médicos nos municípios brasileiros. </w:t>
      </w:r>
      <w:r w:rsidRPr="000767F8">
        <w:rPr>
          <w:bCs/>
          <w:i/>
          <w:noProof/>
        </w:rPr>
        <w:t>Trabalho, Educação e Saúde</w:t>
      </w:r>
      <w:r w:rsidRPr="00EE6F85">
        <w:rPr>
          <w:noProof/>
        </w:rPr>
        <w:t>, v. 15, n. 1, p. 131</w:t>
      </w:r>
      <w:r>
        <w:rPr>
          <w:noProof/>
        </w:rPr>
        <w:t>-</w:t>
      </w:r>
      <w:r w:rsidRPr="00EE6F85">
        <w:rPr>
          <w:noProof/>
        </w:rPr>
        <w:t>145, 2017</w:t>
      </w:r>
      <w:r>
        <w:rPr>
          <w:noProof/>
        </w:rPr>
        <w:t xml:space="preserve">; </w:t>
      </w:r>
      <w:r w:rsidRPr="00EE6F85">
        <w:rPr>
          <w:noProof/>
        </w:rPr>
        <w:t xml:space="preserve">SILVA, </w:t>
      </w:r>
      <w:r w:rsidRPr="001A24BE">
        <w:t>Bruna Pontes da</w:t>
      </w:r>
      <w:r w:rsidRPr="001A24BE" w:rsidDel="001A24BE">
        <w:t xml:space="preserve"> </w:t>
      </w:r>
      <w:r w:rsidRPr="00DF6619">
        <w:rPr>
          <w:noProof/>
        </w:rPr>
        <w:t>et al</w:t>
      </w:r>
      <w:r w:rsidRPr="00EE6F85">
        <w:rPr>
          <w:noProof/>
        </w:rPr>
        <w:t xml:space="preserve">. Ampliação do acesso à saúde na região mais vulnerável do estado de São Paulo, Brasil: reflexo do Programa Mais Médicos? </w:t>
      </w:r>
      <w:r w:rsidRPr="000767F8">
        <w:rPr>
          <w:bCs/>
          <w:i/>
          <w:noProof/>
        </w:rPr>
        <w:t>Ciência &amp; Saúde Coletiva</w:t>
      </w:r>
      <w:r w:rsidRPr="00EE6F85">
        <w:rPr>
          <w:noProof/>
        </w:rPr>
        <w:t>, v. 21, n. 9, p. 2899</w:t>
      </w:r>
      <w:r>
        <w:rPr>
          <w:noProof/>
        </w:rPr>
        <w:t>-</w:t>
      </w:r>
      <w:r w:rsidRPr="00EE6F85">
        <w:rPr>
          <w:noProof/>
        </w:rPr>
        <w:t>2906, set. 2016</w:t>
      </w:r>
      <w:r>
        <w:rPr>
          <w:noProof/>
        </w:rPr>
        <w:t>.</w:t>
      </w:r>
      <w:r w:rsidRPr="00DF6619">
        <w:rPr>
          <w:noProof/>
        </w:rPr>
        <w:t xml:space="preserve"> </w:t>
      </w:r>
    </w:p>
  </w:footnote>
  <w:footnote w:id="5">
    <w:p w:rsidR="0068095D" w:rsidRDefault="0068095D" w:rsidP="00C14D7B">
      <w:pPr>
        <w:pStyle w:val="SemEspaamento"/>
      </w:pPr>
      <w:bookmarkStart w:id="3" w:name="_GoBack"/>
      <w:bookmarkEnd w:id="3"/>
      <w:r>
        <w:rPr>
          <w:rStyle w:val="Refdenotaderodap"/>
        </w:rPr>
        <w:footnoteRef/>
      </w:r>
      <w:r>
        <w:t xml:space="preserve"> </w:t>
      </w:r>
      <w:r w:rsidRPr="00DD65E2">
        <w:rPr>
          <w:noProof/>
        </w:rPr>
        <w:t>MENDONÇA, Claunara Schilling; DIERCKS, Mar</w:t>
      </w:r>
      <w:r>
        <w:rPr>
          <w:noProof/>
        </w:rPr>
        <w:t>garita Silva; KOPITTKE, Luciane</w:t>
      </w:r>
      <w:r w:rsidRPr="00EE6F85">
        <w:rPr>
          <w:noProof/>
        </w:rPr>
        <w:t xml:space="preserve">. O fortalecimento da Atenção Primária à Saúde nos municípios da Região Metropolitana de Porto Alegre, Brasil, após a inserção no Programa Mais Médicos: uma comparação intermunicipal. </w:t>
      </w:r>
      <w:r w:rsidRPr="00C14D7B">
        <w:rPr>
          <w:bCs/>
          <w:i/>
          <w:noProof/>
        </w:rPr>
        <w:t>Ciência &amp; Saúde Coletiva</w:t>
      </w:r>
      <w:r w:rsidRPr="00EE6F85">
        <w:rPr>
          <w:noProof/>
        </w:rPr>
        <w:t>, v. 21, n. 9, p. 2871</w:t>
      </w:r>
      <w:r>
        <w:rPr>
          <w:noProof/>
        </w:rPr>
        <w:t>-</w:t>
      </w:r>
      <w:r w:rsidRPr="00EE6F85">
        <w:rPr>
          <w:noProof/>
        </w:rPr>
        <w:t xml:space="preserve">2878, set. 2016. </w:t>
      </w:r>
    </w:p>
  </w:footnote>
  <w:footnote w:id="6">
    <w:p w:rsidR="0068095D" w:rsidRDefault="0068095D" w:rsidP="00C14D7B">
      <w:pPr>
        <w:pStyle w:val="SemEspaamento"/>
      </w:pPr>
      <w:r>
        <w:rPr>
          <w:rStyle w:val="Refdenotaderodap"/>
        </w:rPr>
        <w:footnoteRef/>
      </w:r>
      <w:r>
        <w:t xml:space="preserve"> </w:t>
      </w:r>
      <w:r w:rsidRPr="005F4BF1">
        <w:t xml:space="preserve">GONÇALVES, </w:t>
      </w:r>
      <w:r w:rsidRPr="0032598F">
        <w:t>Rogério Fabiano</w:t>
      </w:r>
      <w:r w:rsidRPr="0032598F" w:rsidDel="0032598F">
        <w:t xml:space="preserve"> </w:t>
      </w:r>
      <w:r w:rsidRPr="00DF6619">
        <w:t>et al</w:t>
      </w:r>
      <w:r w:rsidRPr="005F4BF1">
        <w:t xml:space="preserve">. Programa Mais Médicos no Nordeste: avaliação das internações por condições sensíveis à Atenção Primária à Saúde. </w:t>
      </w:r>
      <w:r w:rsidRPr="00C14D7B">
        <w:rPr>
          <w:i/>
        </w:rPr>
        <w:t>Ciência &amp; Saúde Coletiva</w:t>
      </w:r>
      <w:r w:rsidRPr="005F4BF1">
        <w:t>, v. 21, n. 9, p. 2815-2824, 2016.</w:t>
      </w:r>
    </w:p>
  </w:footnote>
  <w:footnote w:id="7">
    <w:p w:rsidR="0068095D" w:rsidRPr="00DF6619" w:rsidRDefault="0068095D" w:rsidP="00C14D7B">
      <w:pPr>
        <w:pStyle w:val="SemEspaamento"/>
        <w:rPr>
          <w:lang w:val="en-US"/>
        </w:rPr>
      </w:pPr>
      <w:r>
        <w:rPr>
          <w:rStyle w:val="Refdenotaderodap"/>
        </w:rPr>
        <w:footnoteRef/>
      </w:r>
      <w:r>
        <w:t xml:space="preserve"> </w:t>
      </w:r>
      <w:r w:rsidRPr="00EE6F85">
        <w:rPr>
          <w:noProof/>
        </w:rPr>
        <w:t xml:space="preserve">SANTOS, </w:t>
      </w:r>
      <w:r w:rsidRPr="001A24BE">
        <w:rPr>
          <w:rStyle w:val="SemEspaamentoChar"/>
        </w:rPr>
        <w:t>Leonor Maria Pacheco</w:t>
      </w:r>
      <w:r w:rsidRPr="00E316E0">
        <w:rPr>
          <w:rStyle w:val="SemEspaamentoChar"/>
        </w:rPr>
        <w:t xml:space="preserve"> </w:t>
      </w:r>
      <w:r w:rsidRPr="00DF6619">
        <w:rPr>
          <w:noProof/>
        </w:rPr>
        <w:t>et al</w:t>
      </w:r>
      <w:r w:rsidRPr="00EE6F85">
        <w:rPr>
          <w:noProof/>
        </w:rPr>
        <w:t xml:space="preserve">. </w:t>
      </w:r>
      <w:r w:rsidRPr="00542142">
        <w:rPr>
          <w:noProof/>
          <w:lang w:val="en-US"/>
        </w:rPr>
        <w:t xml:space="preserve">Implementation research: towards universal health coverage with more doctors in Brazil. </w:t>
      </w:r>
      <w:r w:rsidRPr="00C14D7B">
        <w:rPr>
          <w:bCs/>
          <w:i/>
          <w:noProof/>
          <w:lang w:val="en-US"/>
        </w:rPr>
        <w:t>Bulletin of the World Health Organization</w:t>
      </w:r>
      <w:r w:rsidRPr="00542142">
        <w:rPr>
          <w:noProof/>
          <w:lang w:val="en-US"/>
        </w:rPr>
        <w:t>, v. 95, n. 2, p. 103</w:t>
      </w:r>
      <w:r>
        <w:rPr>
          <w:noProof/>
          <w:lang w:val="en-US"/>
        </w:rPr>
        <w:t>-</w:t>
      </w:r>
      <w:r w:rsidRPr="00542142">
        <w:rPr>
          <w:noProof/>
          <w:lang w:val="en-US"/>
        </w:rPr>
        <w:t xml:space="preserve">112, 1 fev. 2017. </w:t>
      </w:r>
    </w:p>
  </w:footnote>
  <w:footnote w:id="8">
    <w:p w:rsidR="0068095D" w:rsidRDefault="0068095D" w:rsidP="00C14D7B">
      <w:pPr>
        <w:pStyle w:val="SemEspaamento"/>
      </w:pPr>
      <w:r>
        <w:rPr>
          <w:rStyle w:val="Refdenotaderodap"/>
        </w:rPr>
        <w:footnoteRef/>
      </w:r>
      <w:r>
        <w:t xml:space="preserve"> </w:t>
      </w:r>
      <w:r w:rsidRPr="00EE6F85">
        <w:rPr>
          <w:noProof/>
        </w:rPr>
        <w:t xml:space="preserve">MEDINA, </w:t>
      </w:r>
      <w:r w:rsidRPr="00DD65E2">
        <w:rPr>
          <w:noProof/>
        </w:rPr>
        <w:t>Maria Guadalupe</w:t>
      </w:r>
      <w:r w:rsidRPr="00DD65E2" w:rsidDel="00DD65E2">
        <w:rPr>
          <w:noProof/>
        </w:rPr>
        <w:t xml:space="preserve"> </w:t>
      </w:r>
      <w:r w:rsidRPr="00DF6619">
        <w:rPr>
          <w:noProof/>
        </w:rPr>
        <w:t>et al</w:t>
      </w:r>
      <w:r w:rsidRPr="00EE6F85">
        <w:rPr>
          <w:noProof/>
        </w:rPr>
        <w:t xml:space="preserve">. Programa Mais Médicos: mapeamento e análise da produção acadêmica no período 2013-2016 no Brasil. </w:t>
      </w:r>
      <w:r w:rsidRPr="000767F8">
        <w:rPr>
          <w:bCs/>
          <w:i/>
          <w:noProof/>
        </w:rPr>
        <w:t>Saúde em Debate</w:t>
      </w:r>
      <w:r w:rsidRPr="00EE6F85">
        <w:rPr>
          <w:noProof/>
        </w:rPr>
        <w:t>, v. 42, n. especial 01, p. 346</w:t>
      </w:r>
      <w:r>
        <w:rPr>
          <w:noProof/>
        </w:rPr>
        <w:t>-</w:t>
      </w:r>
      <w:r w:rsidRPr="00EE6F85">
        <w:rPr>
          <w:noProof/>
        </w:rPr>
        <w:t>360, 2018</w:t>
      </w:r>
      <w:r>
        <w:rPr>
          <w:noProof/>
        </w:rPr>
        <w:t>.</w:t>
      </w:r>
    </w:p>
  </w:footnote>
  <w:footnote w:id="9">
    <w:p w:rsidR="0068095D" w:rsidRDefault="0068095D" w:rsidP="00C14D7B">
      <w:pPr>
        <w:pStyle w:val="SemEspaamento"/>
      </w:pPr>
      <w:r>
        <w:rPr>
          <w:rStyle w:val="Refdenotaderodap"/>
        </w:rPr>
        <w:footnoteRef/>
      </w:r>
      <w:r>
        <w:t xml:space="preserve"> </w:t>
      </w:r>
      <w:r w:rsidRPr="00DF6619">
        <w:rPr>
          <w:noProof/>
        </w:rPr>
        <w:t xml:space="preserve">BARBOSA, Allan Claudius Queiroz et al. </w:t>
      </w:r>
      <w:r w:rsidRPr="00EE6F85">
        <w:rPr>
          <w:noProof/>
        </w:rPr>
        <w:t xml:space="preserve">Programa Mais Médicos: como avaliar o impacto de uma abordagem inovadora para superação de iniquidades em recursos humanos. </w:t>
      </w:r>
      <w:r w:rsidRPr="00DF6619">
        <w:rPr>
          <w:bCs/>
          <w:i/>
          <w:noProof/>
        </w:rPr>
        <w:t>Revista Panamericana de Salud Pública</w:t>
      </w:r>
      <w:r w:rsidRPr="00DF6619">
        <w:rPr>
          <w:noProof/>
        </w:rPr>
        <w:t xml:space="preserve">, v. 42, n. 185, p. 1-8, 2018. </w:t>
      </w:r>
    </w:p>
  </w:footnote>
  <w:footnote w:id="10">
    <w:p w:rsidR="0068095D" w:rsidRPr="00EE6F85" w:rsidRDefault="0068095D" w:rsidP="00C14D7B">
      <w:pPr>
        <w:pStyle w:val="SemEspaamento"/>
        <w:rPr>
          <w:noProof/>
        </w:rPr>
      </w:pPr>
      <w:r>
        <w:rPr>
          <w:rStyle w:val="Refdenotaderodap"/>
        </w:rPr>
        <w:footnoteRef/>
      </w:r>
      <w:r w:rsidRPr="00D95CB6">
        <w:rPr>
          <w:lang w:val="en-US"/>
        </w:rPr>
        <w:t xml:space="preserve"> </w:t>
      </w:r>
      <w:r w:rsidRPr="00D95CB6">
        <w:rPr>
          <w:noProof/>
          <w:lang w:val="en-US"/>
        </w:rPr>
        <w:t xml:space="preserve">GERTLER, Paul J. et al. </w:t>
      </w:r>
      <w:r w:rsidRPr="00C14D7B">
        <w:rPr>
          <w:bCs/>
          <w:i/>
          <w:noProof/>
        </w:rPr>
        <w:t>Avaliação de impacto na prática</w:t>
      </w:r>
      <w:r w:rsidRPr="00EE6F85">
        <w:rPr>
          <w:noProof/>
        </w:rPr>
        <w:t xml:space="preserve">. Washington: Banco Mundial, 2015. </w:t>
      </w:r>
      <w:r>
        <w:rPr>
          <w:noProof/>
        </w:rPr>
        <w:t>p. 370.</w:t>
      </w:r>
    </w:p>
    <w:p w:rsidR="0068095D" w:rsidRDefault="0068095D">
      <w:pPr>
        <w:pStyle w:val="Textodenotaderodap"/>
      </w:pPr>
    </w:p>
  </w:footnote>
  <w:footnote w:id="11">
    <w:p w:rsidR="0068095D" w:rsidRDefault="0068095D" w:rsidP="00C14D7B">
      <w:pPr>
        <w:pStyle w:val="SemEspaamento"/>
      </w:pPr>
      <w:r>
        <w:rPr>
          <w:rStyle w:val="Refdenotaderodap"/>
        </w:rPr>
        <w:footnoteRef/>
      </w:r>
      <w:r>
        <w:t xml:space="preserve"> </w:t>
      </w:r>
      <w:r w:rsidRPr="00DF6619">
        <w:rPr>
          <w:noProof/>
        </w:rPr>
        <w:t xml:space="preserve">BARRETO, Maurício Lima. </w:t>
      </w:r>
      <w:r w:rsidRPr="00542142">
        <w:rPr>
          <w:noProof/>
          <w:lang w:val="en-US"/>
        </w:rPr>
        <w:t xml:space="preserve">Invited Commentary on Quasi-Experiments: Going Beyond the Observational and Experimental Dichotomy in Epidemiological Study Design. </w:t>
      </w:r>
      <w:r w:rsidRPr="00DF6619">
        <w:rPr>
          <w:bCs/>
          <w:i/>
          <w:noProof/>
        </w:rPr>
        <w:t>Current Epidemiology Reports</w:t>
      </w:r>
      <w:r w:rsidRPr="00DF6619">
        <w:rPr>
          <w:noProof/>
        </w:rPr>
        <w:t xml:space="preserve">, v. 3, n. 4, p. 259-261, 2016. </w:t>
      </w:r>
    </w:p>
  </w:footnote>
  <w:footnote w:id="12">
    <w:p w:rsidR="0068095D" w:rsidRPr="00DF6619" w:rsidRDefault="0068095D" w:rsidP="00C14D7B">
      <w:pPr>
        <w:pStyle w:val="SemEspaamento"/>
        <w:rPr>
          <w:lang w:val="en-US"/>
        </w:rPr>
      </w:pPr>
      <w:r>
        <w:rPr>
          <w:rStyle w:val="Refdenotaderodap"/>
        </w:rPr>
        <w:footnoteRef/>
      </w:r>
      <w:r>
        <w:t xml:space="preserve"> </w:t>
      </w:r>
      <w:r w:rsidRPr="00B676C7">
        <w:rPr>
          <w:rStyle w:val="SemEspaamentoChar"/>
        </w:rPr>
        <w:t>FONTES, Luiz Felipe; CONCEIÇÃO, Otávio; JACINTO, Paulo</w:t>
      </w:r>
      <w:r w:rsidRPr="00DF6619">
        <w:rPr>
          <w:noProof/>
        </w:rPr>
        <w:t xml:space="preserve">. </w:t>
      </w:r>
      <w:r w:rsidRPr="00542142">
        <w:rPr>
          <w:noProof/>
          <w:lang w:val="en-US"/>
        </w:rPr>
        <w:t xml:space="preserve">Evaluating the impact of physicians’ provision on primary healthcare: Evidence from Brazil’s More Doctors Program. </w:t>
      </w:r>
      <w:r w:rsidRPr="00C14D7B">
        <w:rPr>
          <w:bCs/>
          <w:i/>
          <w:noProof/>
          <w:lang w:val="en-US"/>
        </w:rPr>
        <w:t>Health Economics</w:t>
      </w:r>
      <w:r w:rsidRPr="00542142">
        <w:rPr>
          <w:noProof/>
          <w:lang w:val="en-US"/>
        </w:rPr>
        <w:t>, v. 27, n. 8, p. 1284</w:t>
      </w:r>
      <w:r>
        <w:rPr>
          <w:noProof/>
          <w:lang w:val="en-US"/>
        </w:rPr>
        <w:t>-</w:t>
      </w:r>
      <w:r w:rsidRPr="00542142">
        <w:rPr>
          <w:noProof/>
          <w:lang w:val="en-US"/>
        </w:rPr>
        <w:t xml:space="preserve">1299, 2018. </w:t>
      </w:r>
    </w:p>
  </w:footnote>
  <w:footnote w:id="13">
    <w:p w:rsidR="0068095D" w:rsidRDefault="0068095D" w:rsidP="00C14D7B">
      <w:pPr>
        <w:pStyle w:val="SemEspaamento"/>
      </w:pPr>
      <w:r>
        <w:rPr>
          <w:rStyle w:val="Refdenotaderodap"/>
        </w:rPr>
        <w:footnoteRef/>
      </w:r>
      <w:r w:rsidRPr="00DF6619">
        <w:rPr>
          <w:lang w:val="en-US"/>
        </w:rPr>
        <w:t xml:space="preserve"> </w:t>
      </w:r>
      <w:r w:rsidRPr="00542142">
        <w:rPr>
          <w:noProof/>
          <w:lang w:val="en-US"/>
        </w:rPr>
        <w:t>MAZETTO, D</w:t>
      </w:r>
      <w:r>
        <w:rPr>
          <w:noProof/>
          <w:lang w:val="en-US"/>
        </w:rPr>
        <w:t>ébora</w:t>
      </w:r>
      <w:r w:rsidRPr="00542142">
        <w:rPr>
          <w:noProof/>
          <w:lang w:val="en-US"/>
        </w:rPr>
        <w:t xml:space="preserve">. </w:t>
      </w:r>
      <w:r w:rsidRPr="00C14D7B">
        <w:rPr>
          <w:bCs/>
          <w:i/>
          <w:noProof/>
          <w:lang w:val="en-US"/>
        </w:rPr>
        <w:t>Assessing the impact the “Mais Médicos” program on basic health care indicators</w:t>
      </w:r>
      <w:r w:rsidRPr="00542142">
        <w:rPr>
          <w:noProof/>
          <w:lang w:val="en-US"/>
        </w:rPr>
        <w:t xml:space="preserve">. </w:t>
      </w:r>
      <w:r w:rsidRPr="00806E77">
        <w:rPr>
          <w:noProof/>
        </w:rPr>
        <w:t xml:space="preserve">Dissertação (mestrado). </w:t>
      </w:r>
      <w:r w:rsidRPr="00EE6F85">
        <w:rPr>
          <w:noProof/>
        </w:rPr>
        <w:t xml:space="preserve">Fundação Getulio Vargas, </w:t>
      </w:r>
      <w:r w:rsidRPr="00806E77">
        <w:rPr>
          <w:noProof/>
        </w:rPr>
        <w:t>Escola de Economia de São Paulo</w:t>
      </w:r>
      <w:r>
        <w:rPr>
          <w:noProof/>
        </w:rPr>
        <w:t xml:space="preserve">, </w:t>
      </w:r>
      <w:r w:rsidRPr="00EE6F85">
        <w:rPr>
          <w:noProof/>
        </w:rPr>
        <w:t>2018.</w:t>
      </w:r>
    </w:p>
  </w:footnote>
  <w:footnote w:id="14">
    <w:p w:rsidR="0068095D" w:rsidRDefault="0068095D" w:rsidP="00C14D7B">
      <w:pPr>
        <w:pStyle w:val="SemEspaamento"/>
      </w:pPr>
      <w:r>
        <w:rPr>
          <w:rStyle w:val="Refdenotaderodap"/>
        </w:rPr>
        <w:footnoteRef/>
      </w:r>
      <w:r>
        <w:t xml:space="preserve"> </w:t>
      </w:r>
      <w:r w:rsidRPr="00EE6F85">
        <w:rPr>
          <w:noProof/>
        </w:rPr>
        <w:t xml:space="preserve">SANTOS, </w:t>
      </w:r>
      <w:r w:rsidRPr="001048DB">
        <w:t xml:space="preserve">Fernanda </w:t>
      </w:r>
      <w:proofErr w:type="spellStart"/>
      <w:r w:rsidRPr="001048DB">
        <w:t>Julyanna</w:t>
      </w:r>
      <w:proofErr w:type="spellEnd"/>
      <w:r w:rsidRPr="001048DB">
        <w:t xml:space="preserve"> Silva dos</w:t>
      </w:r>
      <w:r w:rsidRPr="00EE6F85">
        <w:rPr>
          <w:noProof/>
        </w:rPr>
        <w:t xml:space="preserve">. </w:t>
      </w:r>
      <w:r w:rsidRPr="00C14D7B">
        <w:rPr>
          <w:bCs/>
          <w:i/>
          <w:noProof/>
        </w:rPr>
        <w:t>O programa mais médicos</w:t>
      </w:r>
      <w:r w:rsidRPr="00F569F1">
        <w:rPr>
          <w:bCs/>
          <w:noProof/>
        </w:rPr>
        <w:t>: uma avaliação do impacto sobre indicadores de saúde do Brasil</w:t>
      </w:r>
      <w:r w:rsidRPr="00B51D17">
        <w:rPr>
          <w:noProof/>
        </w:rPr>
        <w:t>.</w:t>
      </w:r>
      <w:r w:rsidRPr="00EE6F85">
        <w:rPr>
          <w:noProof/>
        </w:rPr>
        <w:t xml:space="preserve"> </w:t>
      </w:r>
      <w:r w:rsidRPr="00084E67">
        <w:rPr>
          <w:noProof/>
        </w:rPr>
        <w:t>Tese (Doutorado em Administração) - Centro de Ciências Sociais Aplicadas, Universidade Federal do Rio Grande do Norte, Natal, 2018.</w:t>
      </w:r>
    </w:p>
  </w:footnote>
  <w:footnote w:id="15">
    <w:p w:rsidR="0068095D" w:rsidRPr="00DF57D2" w:rsidRDefault="0068095D" w:rsidP="00C14D7B">
      <w:pPr>
        <w:pStyle w:val="SemEspaamento"/>
        <w:rPr>
          <w:noProof/>
          <w:lang w:val="en-US"/>
        </w:rPr>
      </w:pPr>
      <w:r>
        <w:rPr>
          <w:rStyle w:val="Refdenotaderodap"/>
        </w:rPr>
        <w:footnoteRef/>
      </w:r>
      <w:r>
        <w:t xml:space="preserve"> </w:t>
      </w:r>
      <w:r w:rsidRPr="00DF6619">
        <w:rPr>
          <w:noProof/>
        </w:rPr>
        <w:t xml:space="preserve">CARRILLO, Bladimir; FERES, José Gustavo. </w:t>
      </w:r>
      <w:r w:rsidRPr="00C14D7B">
        <w:rPr>
          <w:bCs/>
          <w:i/>
          <w:noProof/>
          <w:lang w:val="en-US"/>
        </w:rPr>
        <w:t>More Doctors, Better Health? Evidence from a Physician Distribution Policy</w:t>
      </w:r>
      <w:r w:rsidRPr="00C14D7B">
        <w:rPr>
          <w:bCs/>
          <w:noProof/>
          <w:lang w:val="en-US"/>
        </w:rPr>
        <w:t>.</w:t>
      </w:r>
      <w:r>
        <w:rPr>
          <w:b/>
          <w:bCs/>
          <w:noProof/>
          <w:lang w:val="en-US"/>
        </w:rPr>
        <w:t xml:space="preserve"> </w:t>
      </w:r>
      <w:r w:rsidRPr="00542142">
        <w:rPr>
          <w:noProof/>
          <w:lang w:val="en-US"/>
        </w:rPr>
        <w:t xml:space="preserve">HEDG, c/o Department of Economics, University of York, , 2017. </w:t>
      </w:r>
      <w:r w:rsidRPr="00DF57D2">
        <w:rPr>
          <w:noProof/>
          <w:lang w:val="en-US"/>
        </w:rPr>
        <w:t>Disponível em: https://www.york.ac.uk/media/economics/documents/hedg/workingpapers/1729.pdf. Acesso em: 20 out. 2018.</w:t>
      </w:r>
    </w:p>
    <w:p w:rsidR="0068095D" w:rsidRPr="00DF6619" w:rsidRDefault="0068095D">
      <w:pPr>
        <w:pStyle w:val="Textodenotaderodap"/>
        <w:rPr>
          <w:lang w:val="en-US"/>
        </w:rPr>
      </w:pPr>
    </w:p>
  </w:footnote>
  <w:footnote w:id="16">
    <w:p w:rsidR="0068095D" w:rsidRPr="00C14D7B" w:rsidRDefault="0068095D" w:rsidP="00C14D7B">
      <w:pPr>
        <w:pStyle w:val="SemEspaamento"/>
      </w:pPr>
      <w:r>
        <w:rPr>
          <w:rStyle w:val="Refdenotaderodap"/>
        </w:rPr>
        <w:footnoteRef/>
      </w:r>
      <w:r>
        <w:t xml:space="preserve"> </w:t>
      </w:r>
      <w:r w:rsidRPr="00EE6F85">
        <w:rPr>
          <w:noProof/>
        </w:rPr>
        <w:t xml:space="preserve">BITTAR, </w:t>
      </w:r>
      <w:r w:rsidR="00676021" w:rsidRPr="00676021">
        <w:rPr>
          <w:noProof/>
        </w:rPr>
        <w:t>Olímpio José Nogueira</w:t>
      </w:r>
      <w:r w:rsidRPr="00EE6F85">
        <w:rPr>
          <w:noProof/>
        </w:rPr>
        <w:t xml:space="preserve">. O mercado médico no Brasil. </w:t>
      </w:r>
      <w:r w:rsidRPr="00C14D7B">
        <w:rPr>
          <w:i/>
          <w:noProof/>
        </w:rPr>
        <w:t>Revista de Administração Pública</w:t>
      </w:r>
      <w:r w:rsidRPr="00EE6F85">
        <w:rPr>
          <w:noProof/>
        </w:rPr>
        <w:t>, v. 33, n. 1, p. 55</w:t>
      </w:r>
      <w:r>
        <w:rPr>
          <w:noProof/>
        </w:rPr>
        <w:t xml:space="preserve">-66, 1999; </w:t>
      </w:r>
      <w:r w:rsidRPr="00EE6F85">
        <w:rPr>
          <w:noProof/>
        </w:rPr>
        <w:t xml:space="preserve">BRASIL. </w:t>
      </w:r>
      <w:r w:rsidRPr="00F569F1">
        <w:rPr>
          <w:noProof/>
        </w:rPr>
        <w:t>Tribunal de Contas da União</w:t>
      </w:r>
      <w:r w:rsidRPr="00EE6F85">
        <w:rPr>
          <w:b/>
          <w:noProof/>
        </w:rPr>
        <w:t xml:space="preserve">. </w:t>
      </w:r>
      <w:r w:rsidRPr="00C14D7B">
        <w:rPr>
          <w:i/>
          <w:noProof/>
        </w:rPr>
        <w:t>Acórdão 360/2017</w:t>
      </w:r>
      <w:r w:rsidRPr="00C14D7B">
        <w:rPr>
          <w:noProof/>
        </w:rPr>
        <w:t>.</w:t>
      </w:r>
      <w:r w:rsidRPr="00EE6F85">
        <w:rPr>
          <w:b/>
          <w:noProof/>
        </w:rPr>
        <w:t xml:space="preserve"> </w:t>
      </w:r>
      <w:r w:rsidRPr="00F569F1">
        <w:rPr>
          <w:noProof/>
        </w:rPr>
        <w:t>Plenário. Relator: Benjamin Zymler. Seção: 08/03/2017</w:t>
      </w:r>
      <w:r>
        <w:rPr>
          <w:noProof/>
        </w:rPr>
        <w:t xml:space="preserve">, 2017; </w:t>
      </w:r>
      <w:proofErr w:type="spellStart"/>
      <w:r w:rsidRPr="00C14D7B">
        <w:t>CGU</w:t>
      </w:r>
      <w:proofErr w:type="spellEnd"/>
      <w:r w:rsidRPr="00C14D7B">
        <w:t xml:space="preserve">. </w:t>
      </w:r>
      <w:r w:rsidRPr="00C14D7B">
        <w:rPr>
          <w:i/>
        </w:rPr>
        <w:t>Relatório de avaliação da execução do programa de governo no 86 Programa Mais Médicos</w:t>
      </w:r>
      <w:r w:rsidRPr="00C14D7B">
        <w:t xml:space="preserve">. Brasília, 2018. Disponível em: https://auditoria.cgu.gov.br/download/11363.pdf. </w:t>
      </w:r>
      <w:r w:rsidRPr="004A42E2">
        <w:t xml:space="preserve">Acesso em: 20 out. 2018; </w:t>
      </w:r>
      <w:proofErr w:type="spellStart"/>
      <w:r w:rsidRPr="00C14D7B">
        <w:t>GIRARDI</w:t>
      </w:r>
      <w:proofErr w:type="spellEnd"/>
      <w:r w:rsidRPr="00C14D7B">
        <w:t>, S</w:t>
      </w:r>
      <w:r>
        <w:t>ábado</w:t>
      </w:r>
      <w:r w:rsidRPr="00C14D7B">
        <w:t xml:space="preserve"> N</w:t>
      </w:r>
      <w:r>
        <w:t>icolau</w:t>
      </w:r>
      <w:r w:rsidRPr="00C14D7B">
        <w:t xml:space="preserve"> </w:t>
      </w:r>
      <w:r w:rsidRPr="00DF6619">
        <w:t>et al</w:t>
      </w:r>
      <w:r w:rsidRPr="00C14D7B">
        <w:t xml:space="preserve">. Impacto do Programa Mais Médicos na redução da escassez de médicos em Atenção Primária à Saúde. </w:t>
      </w:r>
      <w:r w:rsidRPr="00C14D7B">
        <w:rPr>
          <w:i/>
        </w:rPr>
        <w:t>Ciência &amp; Saúde Coletiva</w:t>
      </w:r>
      <w:r w:rsidRPr="00C14D7B">
        <w:t xml:space="preserve">, v. 21, n. 9, p. 2675-2684, set. 2016; </w:t>
      </w:r>
      <w:r w:rsidRPr="00EC59B7">
        <w:t xml:space="preserve">OLIVEIRA, João Paulo Alves; SANCHEZ, Mauro </w:t>
      </w:r>
      <w:proofErr w:type="spellStart"/>
      <w:r w:rsidRPr="00EC59B7">
        <w:t>Niskier</w:t>
      </w:r>
      <w:proofErr w:type="spellEnd"/>
      <w:r w:rsidRPr="00EC59B7">
        <w:t>; SANTOS, Leonor Maria Pacheco</w:t>
      </w:r>
      <w:r w:rsidRPr="00C14D7B">
        <w:t xml:space="preserve">. O Programa Mais Médicos: provimento de médicos em municípios brasileiros prioritários entre 2013 e 2014. </w:t>
      </w:r>
      <w:r w:rsidRPr="00C14D7B">
        <w:rPr>
          <w:i/>
        </w:rPr>
        <w:t>Ciência &amp; Saúde Coletiva</w:t>
      </w:r>
      <w:r w:rsidRPr="00C14D7B">
        <w:t xml:space="preserve">, v. 21, n. 9, p. 2719-2727, set. 2016. </w:t>
      </w:r>
    </w:p>
    <w:p w:rsidR="0068095D" w:rsidRPr="00EE6F85" w:rsidRDefault="0068095D" w:rsidP="00DE6E8A">
      <w:pPr>
        <w:widowControl w:val="0"/>
        <w:autoSpaceDE w:val="0"/>
        <w:autoSpaceDN w:val="0"/>
        <w:adjustRightInd w:val="0"/>
        <w:spacing w:after="0" w:line="240" w:lineRule="auto"/>
        <w:rPr>
          <w:rFonts w:ascii="Times New Roman" w:hAnsi="Times New Roman" w:cs="Times New Roman"/>
          <w:noProof/>
          <w:sz w:val="24"/>
          <w:szCs w:val="24"/>
        </w:rPr>
      </w:pPr>
      <w:r w:rsidRPr="00EE6F85">
        <w:rPr>
          <w:rFonts w:ascii="Times New Roman" w:hAnsi="Times New Roman" w:cs="Times New Roman"/>
          <w:noProof/>
          <w:sz w:val="24"/>
          <w:szCs w:val="24"/>
        </w:rPr>
        <w:t xml:space="preserve"> </w:t>
      </w:r>
    </w:p>
    <w:p w:rsidR="0068095D" w:rsidRPr="00C14D7B" w:rsidRDefault="0068095D" w:rsidP="00C14D7B">
      <w:pPr>
        <w:pStyle w:val="SemEspaamento"/>
      </w:pPr>
    </w:p>
    <w:p w:rsidR="0068095D" w:rsidRPr="00EE6F85" w:rsidRDefault="0068095D" w:rsidP="00C14D7B">
      <w:pPr>
        <w:pStyle w:val="SemEspaamento"/>
        <w:rPr>
          <w:noProof/>
        </w:rPr>
      </w:pPr>
    </w:p>
    <w:p w:rsidR="0068095D" w:rsidRPr="00EE6F85" w:rsidRDefault="0068095D" w:rsidP="00C14D7B">
      <w:pPr>
        <w:pStyle w:val="SemEspaamento"/>
        <w:rPr>
          <w:noProof/>
        </w:rPr>
      </w:pPr>
    </w:p>
    <w:p w:rsidR="0068095D" w:rsidRDefault="0068095D">
      <w:pPr>
        <w:pStyle w:val="Textodenotaderodap"/>
      </w:pPr>
    </w:p>
  </w:footnote>
  <w:footnote w:id="17">
    <w:p w:rsidR="0068095D" w:rsidRPr="00DF6619" w:rsidRDefault="0068095D" w:rsidP="00C14D7B">
      <w:pPr>
        <w:pStyle w:val="SemEspaamento"/>
        <w:rPr>
          <w:lang w:val="en-US"/>
        </w:rPr>
      </w:pPr>
      <w:r>
        <w:rPr>
          <w:rStyle w:val="Refdenotaderodap"/>
        </w:rPr>
        <w:footnoteRef/>
      </w:r>
      <w:r>
        <w:t xml:space="preserve"> </w:t>
      </w:r>
      <w:r w:rsidRPr="00EE6F85">
        <w:rPr>
          <w:noProof/>
        </w:rPr>
        <w:t>STARFIELD, B</w:t>
      </w:r>
      <w:r>
        <w:rPr>
          <w:noProof/>
        </w:rPr>
        <w:t>árbara</w:t>
      </w:r>
      <w:r w:rsidRPr="00EE6F85">
        <w:rPr>
          <w:noProof/>
        </w:rPr>
        <w:t xml:space="preserve">. </w:t>
      </w:r>
      <w:r w:rsidRPr="00C14D7B">
        <w:rPr>
          <w:i/>
          <w:noProof/>
        </w:rPr>
        <w:t>Atenção primária</w:t>
      </w:r>
      <w:r w:rsidRPr="00F569F1">
        <w:rPr>
          <w:noProof/>
        </w:rPr>
        <w:t>: equilíbrio entre necessidades de saúde, serviços e tecnologia</w:t>
      </w:r>
      <w:r w:rsidRPr="005B5535">
        <w:rPr>
          <w:noProof/>
        </w:rPr>
        <w:t>.</w:t>
      </w:r>
      <w:r w:rsidRPr="00EE6F85">
        <w:rPr>
          <w:noProof/>
        </w:rPr>
        <w:t xml:space="preserve"> </w:t>
      </w:r>
      <w:r w:rsidRPr="00DF6619">
        <w:rPr>
          <w:noProof/>
          <w:lang w:val="en-US"/>
        </w:rPr>
        <w:t xml:space="preserve">Brasília: UNESCO, Ministério da Saúde, 2002. </w:t>
      </w:r>
    </w:p>
  </w:footnote>
  <w:footnote w:id="18">
    <w:p w:rsidR="0068095D" w:rsidRDefault="0068095D" w:rsidP="00C14D7B">
      <w:pPr>
        <w:pStyle w:val="SemEspaamento"/>
      </w:pPr>
      <w:r>
        <w:rPr>
          <w:rStyle w:val="Refdenotaderodap"/>
        </w:rPr>
        <w:footnoteRef/>
      </w:r>
      <w:r w:rsidRPr="00DF6619">
        <w:rPr>
          <w:lang w:val="en-US"/>
        </w:rPr>
        <w:t xml:space="preserve"> </w:t>
      </w:r>
      <w:r w:rsidRPr="00542142">
        <w:rPr>
          <w:noProof/>
          <w:lang w:val="en-US"/>
        </w:rPr>
        <w:t xml:space="preserve">ANAND, </w:t>
      </w:r>
      <w:r w:rsidRPr="006870D2">
        <w:rPr>
          <w:noProof/>
          <w:lang w:val="en-US"/>
        </w:rPr>
        <w:t>Sudhir</w:t>
      </w:r>
      <w:r w:rsidRPr="00542142">
        <w:rPr>
          <w:noProof/>
          <w:lang w:val="en-US"/>
        </w:rPr>
        <w:t xml:space="preserve">; BARNIGHAUSEN, </w:t>
      </w:r>
      <w:r>
        <w:rPr>
          <w:noProof/>
          <w:lang w:val="en-US"/>
        </w:rPr>
        <w:t>Até</w:t>
      </w:r>
      <w:r w:rsidRPr="00542142">
        <w:rPr>
          <w:noProof/>
          <w:lang w:val="en-US"/>
        </w:rPr>
        <w:t xml:space="preserve">. Human resources and health outcomes: cross-country econometric study. </w:t>
      </w:r>
      <w:r w:rsidRPr="00DF6619">
        <w:rPr>
          <w:bCs/>
          <w:i/>
          <w:noProof/>
        </w:rPr>
        <w:t>Lancet (London, England)</w:t>
      </w:r>
      <w:r w:rsidRPr="00DF6619">
        <w:rPr>
          <w:noProof/>
        </w:rPr>
        <w:t xml:space="preserve">, v. 364, n. 9445, p. 1603-1609, out. 2004. </w:t>
      </w:r>
    </w:p>
  </w:footnote>
  <w:footnote w:id="19">
    <w:p w:rsidR="0068095D" w:rsidRDefault="0068095D" w:rsidP="00C14D7B">
      <w:pPr>
        <w:pStyle w:val="SemEspaamento"/>
      </w:pPr>
      <w:r>
        <w:rPr>
          <w:rStyle w:val="Refdenotaderodap"/>
        </w:rPr>
        <w:footnoteRef/>
      </w:r>
      <w:r>
        <w:t xml:space="preserve"> </w:t>
      </w:r>
      <w:r w:rsidRPr="00EE6F85">
        <w:rPr>
          <w:noProof/>
        </w:rPr>
        <w:t>STARFIELD, B</w:t>
      </w:r>
      <w:r>
        <w:rPr>
          <w:noProof/>
        </w:rPr>
        <w:t>árbara</w:t>
      </w:r>
      <w:r w:rsidRPr="00EE6F85">
        <w:rPr>
          <w:noProof/>
        </w:rPr>
        <w:t xml:space="preserve">. </w:t>
      </w:r>
      <w:r w:rsidRPr="000767F8">
        <w:rPr>
          <w:i/>
          <w:noProof/>
        </w:rPr>
        <w:t>Atenção primária</w:t>
      </w:r>
      <w:r w:rsidRPr="00F569F1">
        <w:rPr>
          <w:noProof/>
        </w:rPr>
        <w:t>: equilíbrio entre necessidades de saúde, serviços e tecnologia</w:t>
      </w:r>
      <w:r w:rsidRPr="005B5535">
        <w:rPr>
          <w:noProof/>
        </w:rPr>
        <w:t>.</w:t>
      </w:r>
      <w:r w:rsidRPr="00EE6F85">
        <w:rPr>
          <w:noProof/>
        </w:rPr>
        <w:t xml:space="preserve"> Brasília: UNESCO, Ministério da Saúde, 2002.</w:t>
      </w:r>
    </w:p>
  </w:footnote>
  <w:footnote w:id="20">
    <w:p w:rsidR="0068095D" w:rsidRPr="00DF6619" w:rsidRDefault="0068095D" w:rsidP="00C14D7B">
      <w:pPr>
        <w:pStyle w:val="SemEspaamento"/>
        <w:rPr>
          <w:lang w:val="en-US"/>
        </w:rPr>
      </w:pPr>
      <w:r>
        <w:rPr>
          <w:rStyle w:val="Refdenotaderodap"/>
        </w:rPr>
        <w:footnoteRef/>
      </w:r>
      <w:r w:rsidRPr="00D95CB6">
        <w:rPr>
          <w:lang w:val="en-US"/>
        </w:rPr>
        <w:t xml:space="preserve"> </w:t>
      </w:r>
      <w:r w:rsidRPr="00D95CB6">
        <w:rPr>
          <w:noProof/>
          <w:lang w:val="en-US"/>
        </w:rPr>
        <w:t xml:space="preserve">ENGSTROM, Sven; FOLDEVI, Mats; BORGQUIST, Lars. </w:t>
      </w:r>
      <w:r w:rsidRPr="00542142">
        <w:rPr>
          <w:noProof/>
          <w:lang w:val="en-US"/>
        </w:rPr>
        <w:t xml:space="preserve">Is general practice effective? A systematic literature review. </w:t>
      </w:r>
      <w:r w:rsidRPr="00C14D7B">
        <w:rPr>
          <w:bCs/>
          <w:i/>
          <w:noProof/>
          <w:lang w:val="en-US"/>
        </w:rPr>
        <w:t>Scandinavian journal of primary health care</w:t>
      </w:r>
      <w:r w:rsidRPr="00542142">
        <w:rPr>
          <w:noProof/>
          <w:lang w:val="en-US"/>
        </w:rPr>
        <w:t>, v. 19, n. 2, p. 131</w:t>
      </w:r>
      <w:r>
        <w:rPr>
          <w:noProof/>
          <w:lang w:val="en-US"/>
        </w:rPr>
        <w:t>-</w:t>
      </w:r>
      <w:r w:rsidRPr="00542142">
        <w:rPr>
          <w:noProof/>
          <w:lang w:val="en-US"/>
        </w:rPr>
        <w:t xml:space="preserve">144, jun. 2001. </w:t>
      </w:r>
    </w:p>
  </w:footnote>
  <w:footnote w:id="21">
    <w:p w:rsidR="0068095D" w:rsidRPr="00DF6619" w:rsidRDefault="0068095D" w:rsidP="00C14D7B">
      <w:pPr>
        <w:pStyle w:val="SemEspaamento"/>
        <w:rPr>
          <w:lang w:val="en-US"/>
        </w:rPr>
      </w:pPr>
      <w:r>
        <w:rPr>
          <w:rStyle w:val="Refdenotaderodap"/>
        </w:rPr>
        <w:footnoteRef/>
      </w:r>
      <w:r w:rsidRPr="00DF6619">
        <w:rPr>
          <w:lang w:val="en-US"/>
        </w:rPr>
        <w:t xml:space="preserve"> </w:t>
      </w:r>
      <w:r w:rsidRPr="00542142">
        <w:rPr>
          <w:noProof/>
          <w:lang w:val="en-US"/>
        </w:rPr>
        <w:t>CASTILLO-LABORDE, C</w:t>
      </w:r>
      <w:r>
        <w:rPr>
          <w:noProof/>
          <w:lang w:val="en-US"/>
        </w:rPr>
        <w:t>arla</w:t>
      </w:r>
      <w:r w:rsidRPr="00542142">
        <w:rPr>
          <w:noProof/>
          <w:lang w:val="en-US"/>
        </w:rPr>
        <w:t xml:space="preserve">. Human resources for health and burden of disease: an econometric approach. </w:t>
      </w:r>
      <w:r w:rsidRPr="00DF6619">
        <w:rPr>
          <w:bCs/>
          <w:i/>
          <w:noProof/>
          <w:lang w:val="en-US"/>
        </w:rPr>
        <w:t>Human Resources for Health</w:t>
      </w:r>
      <w:r w:rsidRPr="00DF6619">
        <w:rPr>
          <w:noProof/>
          <w:lang w:val="en-US"/>
        </w:rPr>
        <w:t xml:space="preserve">, v. 9, n. 1, p. 4, jan. 2011. </w:t>
      </w:r>
    </w:p>
  </w:footnote>
  <w:footnote w:id="22">
    <w:p w:rsidR="0068095D" w:rsidRPr="00DF6619" w:rsidRDefault="0068095D" w:rsidP="00C14D7B">
      <w:pPr>
        <w:pStyle w:val="SemEspaamento"/>
        <w:rPr>
          <w:lang w:val="en-US"/>
        </w:rPr>
      </w:pPr>
      <w:r>
        <w:rPr>
          <w:rStyle w:val="Refdenotaderodap"/>
        </w:rPr>
        <w:footnoteRef/>
      </w:r>
      <w:r w:rsidRPr="00DF6619">
        <w:rPr>
          <w:lang w:val="en-US"/>
        </w:rPr>
        <w:t xml:space="preserve"> </w:t>
      </w:r>
      <w:r w:rsidR="00FD2880" w:rsidRPr="00FD2880">
        <w:rPr>
          <w:noProof/>
          <w:lang w:val="en-US"/>
        </w:rPr>
        <w:t>NKONKI, L.; TUGENDHAFT, Aviva; HOFMAN, Kathleen</w:t>
      </w:r>
      <w:r w:rsidRPr="00542142">
        <w:rPr>
          <w:noProof/>
          <w:lang w:val="en-US"/>
        </w:rPr>
        <w:t xml:space="preserve">. A systematic review of economic evaluations of CHW interventions aimed at improving child health outcomes. </w:t>
      </w:r>
      <w:r w:rsidRPr="00DF6619">
        <w:rPr>
          <w:bCs/>
          <w:i/>
          <w:noProof/>
          <w:lang w:val="en-US"/>
        </w:rPr>
        <w:t>Human Resources for Health</w:t>
      </w:r>
      <w:r w:rsidRPr="00DF6619">
        <w:rPr>
          <w:noProof/>
          <w:lang w:val="en-US"/>
        </w:rPr>
        <w:t xml:space="preserve">, v. 15, n. 1, p. 19, 2017. </w:t>
      </w:r>
    </w:p>
  </w:footnote>
  <w:footnote w:id="23">
    <w:p w:rsidR="0068095D" w:rsidRPr="00DF6619" w:rsidRDefault="0068095D" w:rsidP="00C14D7B">
      <w:pPr>
        <w:pStyle w:val="SemEspaamento"/>
        <w:rPr>
          <w:lang w:val="en-US"/>
        </w:rPr>
      </w:pPr>
      <w:r>
        <w:rPr>
          <w:rStyle w:val="Refdenotaderodap"/>
        </w:rPr>
        <w:footnoteRef/>
      </w:r>
      <w:r w:rsidRPr="00DF6619">
        <w:rPr>
          <w:lang w:val="en-US"/>
        </w:rPr>
        <w:t xml:space="preserve"> </w:t>
      </w:r>
      <w:r w:rsidRPr="00542142">
        <w:rPr>
          <w:noProof/>
          <w:lang w:val="en-US"/>
        </w:rPr>
        <w:t xml:space="preserve">ANAND, </w:t>
      </w:r>
      <w:r w:rsidRPr="006870D2">
        <w:rPr>
          <w:noProof/>
          <w:lang w:val="en-US"/>
        </w:rPr>
        <w:t>Sudhir</w:t>
      </w:r>
      <w:r w:rsidRPr="00542142">
        <w:rPr>
          <w:noProof/>
          <w:lang w:val="en-US"/>
        </w:rPr>
        <w:t xml:space="preserve">; BARNIGHAUSEN, </w:t>
      </w:r>
      <w:r>
        <w:rPr>
          <w:noProof/>
          <w:lang w:val="en-US"/>
        </w:rPr>
        <w:t>Até</w:t>
      </w:r>
      <w:r w:rsidRPr="00542142">
        <w:rPr>
          <w:noProof/>
          <w:lang w:val="en-US"/>
        </w:rPr>
        <w:t xml:space="preserve">. Human resources and health outcomes: cross-country econometric study. </w:t>
      </w:r>
      <w:r w:rsidRPr="000767F8">
        <w:rPr>
          <w:bCs/>
          <w:i/>
          <w:noProof/>
          <w:lang w:val="en-US"/>
        </w:rPr>
        <w:t>Lancet (London, England)</w:t>
      </w:r>
      <w:r w:rsidRPr="00542142">
        <w:rPr>
          <w:noProof/>
          <w:lang w:val="en-US"/>
        </w:rPr>
        <w:t>, v. 364, n. 9445, p. 1603</w:t>
      </w:r>
      <w:r>
        <w:rPr>
          <w:noProof/>
          <w:lang w:val="en-US"/>
        </w:rPr>
        <w:t>-</w:t>
      </w:r>
      <w:r w:rsidRPr="00542142">
        <w:rPr>
          <w:noProof/>
          <w:lang w:val="en-US"/>
        </w:rPr>
        <w:t>1609, out. 2004.</w:t>
      </w:r>
    </w:p>
  </w:footnote>
  <w:footnote w:id="24">
    <w:p w:rsidR="0068095D" w:rsidRPr="00DF6619" w:rsidRDefault="0068095D" w:rsidP="00C14D7B">
      <w:pPr>
        <w:pStyle w:val="SemEspaamento"/>
        <w:rPr>
          <w:lang w:val="en-US"/>
        </w:rPr>
      </w:pPr>
      <w:r>
        <w:rPr>
          <w:rStyle w:val="Refdenotaderodap"/>
        </w:rPr>
        <w:footnoteRef/>
      </w:r>
      <w:r w:rsidRPr="00DF6619">
        <w:rPr>
          <w:lang w:val="en-US"/>
        </w:rPr>
        <w:t xml:space="preserve"> </w:t>
      </w:r>
      <w:r w:rsidRPr="00542142">
        <w:rPr>
          <w:noProof/>
          <w:lang w:val="en-US"/>
        </w:rPr>
        <w:t xml:space="preserve">WHO. </w:t>
      </w:r>
      <w:r w:rsidRPr="00C14D7B">
        <w:rPr>
          <w:i/>
          <w:noProof/>
          <w:lang w:val="en-US"/>
        </w:rPr>
        <w:t>The World Health Report 2006</w:t>
      </w:r>
      <w:r w:rsidRPr="00F569F1">
        <w:rPr>
          <w:noProof/>
          <w:lang w:val="en-US"/>
        </w:rPr>
        <w:t>: Working Together for Health</w:t>
      </w:r>
      <w:r w:rsidRPr="00513F56">
        <w:rPr>
          <w:noProof/>
          <w:lang w:val="en-US"/>
        </w:rPr>
        <w:t>.</w:t>
      </w:r>
      <w:r w:rsidRPr="00542142">
        <w:rPr>
          <w:noProof/>
          <w:lang w:val="en-US"/>
        </w:rPr>
        <w:t xml:space="preserve"> Geneva: World Health Organization, 2006. </w:t>
      </w:r>
    </w:p>
  </w:footnote>
  <w:footnote w:id="25">
    <w:p w:rsidR="0068095D" w:rsidRDefault="0068095D" w:rsidP="00C14D7B">
      <w:pPr>
        <w:pStyle w:val="SemEspaamento"/>
      </w:pPr>
      <w:r>
        <w:rPr>
          <w:rStyle w:val="Refdenotaderodap"/>
        </w:rPr>
        <w:footnoteRef/>
      </w:r>
      <w:r w:rsidRPr="00DF6619">
        <w:rPr>
          <w:lang w:val="en-US"/>
        </w:rPr>
        <w:t xml:space="preserve"> </w:t>
      </w:r>
      <w:r w:rsidRPr="00542142">
        <w:rPr>
          <w:noProof/>
          <w:lang w:val="en-US"/>
        </w:rPr>
        <w:t xml:space="preserve">WHO. Increasing access to health workers in remote and rural areas through improved retention - global policy recommendations. </w:t>
      </w:r>
      <w:r w:rsidRPr="00DF6619">
        <w:rPr>
          <w:bCs/>
          <w:i/>
          <w:noProof/>
        </w:rPr>
        <w:t>Sciences-New York</w:t>
      </w:r>
      <w:r w:rsidRPr="00DF6619">
        <w:rPr>
          <w:noProof/>
        </w:rPr>
        <w:t xml:space="preserve">, p. 70, 2010. </w:t>
      </w:r>
    </w:p>
  </w:footnote>
  <w:footnote w:id="26">
    <w:p w:rsidR="0068095D" w:rsidRDefault="0068095D" w:rsidP="00C14D7B">
      <w:pPr>
        <w:pStyle w:val="SemEspaamento"/>
      </w:pPr>
      <w:r>
        <w:rPr>
          <w:rStyle w:val="Refdenotaderodap"/>
        </w:rPr>
        <w:footnoteRef/>
      </w:r>
      <w:r>
        <w:t xml:space="preserve"> </w:t>
      </w:r>
      <w:r w:rsidRPr="00683348">
        <w:rPr>
          <w:noProof/>
        </w:rPr>
        <w:t>CARVALHO, Viviane K. da Silva.; MARQUES, Carla Pintas; SILVA, Everton Nunes da</w:t>
      </w:r>
      <w:r w:rsidRPr="00EE6F85">
        <w:rPr>
          <w:noProof/>
        </w:rPr>
        <w:t xml:space="preserve">. A contribuição do Programa Mais Médicos: análise a partir das recomendações da OMS para provimento de médicos. </w:t>
      </w:r>
      <w:r w:rsidRPr="00DF6619">
        <w:rPr>
          <w:bCs/>
          <w:i/>
          <w:noProof/>
        </w:rPr>
        <w:t>Ciência &amp; Saúde Coletiva</w:t>
      </w:r>
      <w:r w:rsidRPr="00DF6619">
        <w:rPr>
          <w:noProof/>
        </w:rPr>
        <w:t xml:space="preserve">, v. 21, n. 9, p. 2773-2784, 2016. </w:t>
      </w:r>
    </w:p>
  </w:footnote>
  <w:footnote w:id="27">
    <w:p w:rsidR="0068095D" w:rsidRPr="00DF6619" w:rsidRDefault="0068095D" w:rsidP="002D1E8F">
      <w:pPr>
        <w:pStyle w:val="SemEspaamento"/>
        <w:rPr>
          <w:lang w:val="en-US"/>
        </w:rPr>
      </w:pPr>
      <w:r>
        <w:rPr>
          <w:rStyle w:val="Refdenotaderodap"/>
        </w:rPr>
        <w:footnoteRef/>
      </w:r>
      <w:r w:rsidRPr="00D95CB6">
        <w:rPr>
          <w:lang w:val="en-US"/>
        </w:rPr>
        <w:t xml:space="preserve"> </w:t>
      </w:r>
      <w:r w:rsidRPr="00D95CB6">
        <w:rPr>
          <w:noProof/>
          <w:lang w:val="en-US"/>
        </w:rPr>
        <w:t xml:space="preserve">LEHMANN, Uta; DIELEMAN, Marjolein; MARTINEAU, Tim. </w:t>
      </w:r>
      <w:r w:rsidRPr="00542142">
        <w:rPr>
          <w:noProof/>
          <w:lang w:val="en-US"/>
        </w:rPr>
        <w:t xml:space="preserve">Staffing remote rural areas in middle- and low-income countries: a literature review of attraction and retention. </w:t>
      </w:r>
      <w:r w:rsidRPr="00C14D7B">
        <w:rPr>
          <w:bCs/>
          <w:i/>
          <w:noProof/>
          <w:lang w:val="en-US"/>
        </w:rPr>
        <w:t>BMC health services research</w:t>
      </w:r>
      <w:r w:rsidRPr="00542142">
        <w:rPr>
          <w:noProof/>
          <w:lang w:val="en-US"/>
        </w:rPr>
        <w:t>, v. 8, n. 19, p. 1</w:t>
      </w:r>
      <w:r>
        <w:rPr>
          <w:noProof/>
          <w:lang w:val="en-US"/>
        </w:rPr>
        <w:t>-</w:t>
      </w:r>
      <w:r w:rsidRPr="00542142">
        <w:rPr>
          <w:noProof/>
          <w:lang w:val="en-US"/>
        </w:rPr>
        <w:t xml:space="preserve">10, 23 jan. 2008. </w:t>
      </w:r>
    </w:p>
  </w:footnote>
  <w:footnote w:id="28">
    <w:p w:rsidR="0068095D" w:rsidRPr="00DF6619" w:rsidRDefault="0068095D" w:rsidP="00C14D7B">
      <w:pPr>
        <w:pStyle w:val="SemEspaamento"/>
        <w:rPr>
          <w:lang w:val="en-US"/>
        </w:rPr>
      </w:pPr>
      <w:r>
        <w:rPr>
          <w:rStyle w:val="Refdenotaderodap"/>
        </w:rPr>
        <w:footnoteRef/>
      </w:r>
      <w:r w:rsidRPr="00DF6619">
        <w:rPr>
          <w:lang w:val="en-US"/>
        </w:rPr>
        <w:t xml:space="preserve"> </w:t>
      </w:r>
      <w:r w:rsidRPr="00076C69">
        <w:rPr>
          <w:noProof/>
          <w:lang w:val="en-US"/>
        </w:rPr>
        <w:t>LEHMANN, Uta; DIEL</w:t>
      </w:r>
      <w:r>
        <w:rPr>
          <w:noProof/>
          <w:lang w:val="en-US"/>
        </w:rPr>
        <w:t>EMAN, Marjolein; MARTINEAU, Tim</w:t>
      </w:r>
      <w:r w:rsidRPr="00542142">
        <w:rPr>
          <w:noProof/>
          <w:lang w:val="en-US"/>
        </w:rPr>
        <w:t xml:space="preserve">. Staffing remote rural areas in middle- and low-income countries: a literature review of attraction and retention. </w:t>
      </w:r>
      <w:r w:rsidRPr="000767F8">
        <w:rPr>
          <w:bCs/>
          <w:i/>
          <w:noProof/>
          <w:lang w:val="en-US"/>
        </w:rPr>
        <w:t>BMC health services research</w:t>
      </w:r>
      <w:r w:rsidRPr="00542142">
        <w:rPr>
          <w:noProof/>
          <w:lang w:val="en-US"/>
        </w:rPr>
        <w:t>, v. 8, n. 19, p. 1</w:t>
      </w:r>
      <w:r>
        <w:rPr>
          <w:noProof/>
          <w:lang w:val="en-US"/>
        </w:rPr>
        <w:t>-</w:t>
      </w:r>
      <w:r w:rsidRPr="00542142">
        <w:rPr>
          <w:noProof/>
          <w:lang w:val="en-US"/>
        </w:rPr>
        <w:t>10, 23 jan. 2008</w:t>
      </w:r>
      <w:r>
        <w:rPr>
          <w:noProof/>
          <w:lang w:val="en-US"/>
        </w:rPr>
        <w:t xml:space="preserve">; </w:t>
      </w:r>
      <w:r w:rsidRPr="00DF6619">
        <w:rPr>
          <w:lang w:val="en-US"/>
        </w:rPr>
        <w:t>WILSON, Nathaniel et al</w:t>
      </w:r>
      <w:r w:rsidRPr="00DF6619">
        <w:rPr>
          <w:i/>
          <w:lang w:val="en-US"/>
        </w:rPr>
        <w:t>.</w:t>
      </w:r>
      <w:r w:rsidRPr="00DF6619">
        <w:rPr>
          <w:lang w:val="en-US"/>
        </w:rPr>
        <w:t xml:space="preserve"> A critical review of interventions to redress the inequitable distribution of healthcare professionals to rural and remote areas. </w:t>
      </w:r>
      <w:r w:rsidRPr="00DF6619">
        <w:rPr>
          <w:i/>
          <w:lang w:val="en-US"/>
        </w:rPr>
        <w:t>Rural and remote health</w:t>
      </w:r>
      <w:r w:rsidRPr="00DF6619">
        <w:rPr>
          <w:lang w:val="en-US"/>
        </w:rPr>
        <w:t>, v. 9, n. 2, p. 1060, 2009.</w:t>
      </w:r>
      <w:r w:rsidRPr="00542142">
        <w:rPr>
          <w:noProof/>
          <w:sz w:val="24"/>
          <w:szCs w:val="24"/>
          <w:lang w:val="en-US"/>
        </w:rPr>
        <w:t xml:space="preserve"> </w:t>
      </w:r>
    </w:p>
  </w:footnote>
  <w:footnote w:id="29">
    <w:p w:rsidR="0068095D" w:rsidRPr="00DF6619" w:rsidRDefault="0068095D" w:rsidP="00C14D7B">
      <w:pPr>
        <w:pStyle w:val="SemEspaamento"/>
        <w:rPr>
          <w:lang w:val="en-US"/>
        </w:rPr>
      </w:pPr>
      <w:r>
        <w:rPr>
          <w:rStyle w:val="Refdenotaderodap"/>
        </w:rPr>
        <w:footnoteRef/>
      </w:r>
      <w:r w:rsidRPr="00DF6619">
        <w:rPr>
          <w:lang w:val="en-US"/>
        </w:rPr>
        <w:t xml:space="preserve"> </w:t>
      </w:r>
      <w:r w:rsidRPr="00174DFE">
        <w:rPr>
          <w:noProof/>
          <w:lang w:val="en-US"/>
        </w:rPr>
        <w:t>DOLEA, Carmen; STORMONT, Laura; BRAICHET, Jean-Mark</w:t>
      </w:r>
      <w:r w:rsidRPr="00542142">
        <w:rPr>
          <w:noProof/>
          <w:lang w:val="en-US"/>
        </w:rPr>
        <w:t xml:space="preserve">. Evaluated strategies to increase attraction and retention of health workers in remote and rural areas. </w:t>
      </w:r>
      <w:r w:rsidRPr="00C14D7B">
        <w:rPr>
          <w:bCs/>
          <w:i/>
          <w:noProof/>
          <w:lang w:val="en-US"/>
        </w:rPr>
        <w:t>Bulletin of the World Health Organization</w:t>
      </w:r>
      <w:r w:rsidRPr="00542142">
        <w:rPr>
          <w:noProof/>
          <w:lang w:val="en-US"/>
        </w:rPr>
        <w:t>, v. 88, n. 5, p. 379</w:t>
      </w:r>
      <w:r>
        <w:rPr>
          <w:noProof/>
          <w:lang w:val="en-US"/>
        </w:rPr>
        <w:t>-</w:t>
      </w:r>
      <w:r w:rsidRPr="00542142">
        <w:rPr>
          <w:noProof/>
          <w:lang w:val="en-US"/>
        </w:rPr>
        <w:t xml:space="preserve">385, maio 2010. </w:t>
      </w:r>
    </w:p>
  </w:footnote>
  <w:footnote w:id="30">
    <w:p w:rsidR="0068095D" w:rsidRPr="00DF6619" w:rsidRDefault="0068095D" w:rsidP="00C14D7B">
      <w:pPr>
        <w:pStyle w:val="SemEspaamento"/>
        <w:rPr>
          <w:lang w:val="en-US"/>
        </w:rPr>
      </w:pPr>
      <w:r>
        <w:rPr>
          <w:rStyle w:val="Refdenotaderodap"/>
        </w:rPr>
        <w:footnoteRef/>
      </w:r>
      <w:r w:rsidRPr="00DF6619">
        <w:rPr>
          <w:lang w:val="en-US"/>
        </w:rPr>
        <w:t xml:space="preserve"> </w:t>
      </w:r>
      <w:r w:rsidRPr="00DF6619">
        <w:rPr>
          <w:noProof/>
          <w:lang w:val="en-US"/>
        </w:rPr>
        <w:t xml:space="preserve">GROBLER, Liesl et al. </w:t>
      </w:r>
      <w:r w:rsidRPr="00542142">
        <w:rPr>
          <w:noProof/>
          <w:lang w:val="en-US"/>
        </w:rPr>
        <w:t xml:space="preserve">Interventions for increasing the proportion of health professionals practising in rural and other underserved areas. </w:t>
      </w:r>
      <w:r w:rsidRPr="00C14D7B">
        <w:rPr>
          <w:bCs/>
          <w:i/>
          <w:noProof/>
          <w:lang w:val="en-US"/>
        </w:rPr>
        <w:t>Cochrane Database of Systematic Reviews</w:t>
      </w:r>
      <w:r w:rsidRPr="00542142">
        <w:rPr>
          <w:noProof/>
          <w:lang w:val="en-US"/>
        </w:rPr>
        <w:t xml:space="preserve">, v. 1, n. CD005314, 2009. </w:t>
      </w:r>
    </w:p>
  </w:footnote>
  <w:footnote w:id="31">
    <w:p w:rsidR="0068095D" w:rsidRPr="00542142" w:rsidRDefault="0068095D" w:rsidP="00C14D7B">
      <w:pPr>
        <w:pStyle w:val="SemEspaamento"/>
        <w:rPr>
          <w:noProof/>
          <w:lang w:val="en-US"/>
        </w:rPr>
      </w:pPr>
      <w:r>
        <w:rPr>
          <w:rStyle w:val="Refdenotaderodap"/>
        </w:rPr>
        <w:footnoteRef/>
      </w:r>
      <w:r w:rsidRPr="00DF6619">
        <w:rPr>
          <w:lang w:val="en-US"/>
        </w:rPr>
        <w:t xml:space="preserve"> </w:t>
      </w:r>
      <w:r w:rsidRPr="00DF6619">
        <w:rPr>
          <w:rStyle w:val="SemEspaamentoChar"/>
          <w:lang w:val="en-US"/>
        </w:rPr>
        <w:t xml:space="preserve">GROBLER, Liesl; MARAIS, Ben; </w:t>
      </w:r>
      <w:proofErr w:type="spellStart"/>
      <w:r w:rsidRPr="00DF6619">
        <w:rPr>
          <w:rStyle w:val="SemEspaamentoChar"/>
          <w:lang w:val="en-US"/>
        </w:rPr>
        <w:t>MABUNDA</w:t>
      </w:r>
      <w:proofErr w:type="spellEnd"/>
      <w:r w:rsidRPr="00DF6619">
        <w:rPr>
          <w:rStyle w:val="SemEspaamentoChar"/>
          <w:lang w:val="en-US"/>
        </w:rPr>
        <w:t xml:space="preserve">, </w:t>
      </w:r>
      <w:proofErr w:type="spellStart"/>
      <w:r w:rsidRPr="00DF6619">
        <w:rPr>
          <w:rStyle w:val="SemEspaamentoChar"/>
          <w:lang w:val="en-US"/>
        </w:rPr>
        <w:t>Sikhumbuzo</w:t>
      </w:r>
      <w:proofErr w:type="spellEnd"/>
      <w:r w:rsidRPr="00542142">
        <w:rPr>
          <w:noProof/>
          <w:lang w:val="en-US"/>
        </w:rPr>
        <w:t xml:space="preserve">. Interventions for increasing the proportion of health professionals practising in rural and other underserved areas. </w:t>
      </w:r>
      <w:r w:rsidRPr="00C14D7B">
        <w:rPr>
          <w:bCs/>
          <w:i/>
          <w:noProof/>
          <w:lang w:val="en-US"/>
        </w:rPr>
        <w:t>Cochrane Database of Systematic Reviews</w:t>
      </w:r>
      <w:r w:rsidRPr="00542142">
        <w:rPr>
          <w:noProof/>
          <w:lang w:val="en-US"/>
        </w:rPr>
        <w:t xml:space="preserve">, v. 6, n. CD005314, p. 83, 2015. </w:t>
      </w:r>
    </w:p>
    <w:p w:rsidR="0068095D" w:rsidRPr="00DF6619" w:rsidRDefault="0068095D">
      <w:pPr>
        <w:pStyle w:val="Textodenotaderodap"/>
        <w:rPr>
          <w:lang w:val="en-US"/>
        </w:rPr>
      </w:pPr>
    </w:p>
  </w:footnote>
  <w:footnote w:id="32">
    <w:p w:rsidR="0068095D" w:rsidRPr="00DF6619" w:rsidRDefault="0068095D" w:rsidP="00C14D7B">
      <w:pPr>
        <w:pStyle w:val="SemEspaamento"/>
        <w:rPr>
          <w:lang w:val="en-US"/>
        </w:rPr>
      </w:pPr>
      <w:r>
        <w:rPr>
          <w:rStyle w:val="Refdenotaderodap"/>
        </w:rPr>
        <w:footnoteRef/>
      </w:r>
      <w:r w:rsidRPr="00DF6619">
        <w:rPr>
          <w:lang w:val="en-US"/>
        </w:rPr>
        <w:t xml:space="preserve"> </w:t>
      </w:r>
      <w:r w:rsidRPr="00542142">
        <w:rPr>
          <w:noProof/>
          <w:lang w:val="en-US"/>
        </w:rPr>
        <w:t xml:space="preserve">YONG, </w:t>
      </w:r>
      <w:r w:rsidRPr="0099168E">
        <w:rPr>
          <w:noProof/>
          <w:lang w:val="en-US"/>
        </w:rPr>
        <w:t>Jongsay</w:t>
      </w:r>
      <w:r w:rsidRPr="00542142">
        <w:rPr>
          <w:noProof/>
          <w:lang w:val="en-US"/>
        </w:rPr>
        <w:t xml:space="preserve"> </w:t>
      </w:r>
      <w:r w:rsidRPr="00DF6619">
        <w:rPr>
          <w:noProof/>
          <w:lang w:val="en-US"/>
        </w:rPr>
        <w:t>et al</w:t>
      </w:r>
      <w:r w:rsidRPr="00542142">
        <w:rPr>
          <w:noProof/>
          <w:lang w:val="en-US"/>
        </w:rPr>
        <w:t xml:space="preserve">. Do rural incentives payments affect entries and exits of general practitioners? </w:t>
      </w:r>
      <w:r w:rsidRPr="00DF6619">
        <w:rPr>
          <w:bCs/>
          <w:i/>
          <w:noProof/>
          <w:lang w:val="en-US"/>
        </w:rPr>
        <w:t>Social Science &amp; Medicine</w:t>
      </w:r>
      <w:r w:rsidRPr="00DF6619">
        <w:rPr>
          <w:noProof/>
          <w:lang w:val="en-US"/>
        </w:rPr>
        <w:t xml:space="preserve">, v. 214, p. 197-205, 2018. </w:t>
      </w:r>
    </w:p>
  </w:footnote>
  <w:footnote w:id="33">
    <w:p w:rsidR="0068095D" w:rsidRDefault="0068095D" w:rsidP="00C14D7B">
      <w:pPr>
        <w:pStyle w:val="SemEspaamento"/>
      </w:pPr>
      <w:r>
        <w:rPr>
          <w:rStyle w:val="Refdenotaderodap"/>
        </w:rPr>
        <w:footnoteRef/>
      </w:r>
      <w:r w:rsidRPr="00DF6619">
        <w:rPr>
          <w:lang w:val="en-US"/>
        </w:rPr>
        <w:t xml:space="preserve"> </w:t>
      </w:r>
      <w:r w:rsidRPr="00542142">
        <w:rPr>
          <w:noProof/>
          <w:lang w:val="en-US"/>
        </w:rPr>
        <w:t xml:space="preserve">HAJIZADEH, </w:t>
      </w:r>
      <w:r w:rsidRPr="009E5FFE">
        <w:rPr>
          <w:noProof/>
          <w:lang w:val="en-US"/>
        </w:rPr>
        <w:t>Shayesteh</w:t>
      </w:r>
      <w:r w:rsidRPr="00542142">
        <w:rPr>
          <w:noProof/>
          <w:lang w:val="en-US"/>
        </w:rPr>
        <w:t xml:space="preserve"> </w:t>
      </w:r>
      <w:r w:rsidRPr="00DF6619">
        <w:rPr>
          <w:noProof/>
          <w:lang w:val="en-US"/>
        </w:rPr>
        <w:t>et al</w:t>
      </w:r>
      <w:r w:rsidRPr="00542142">
        <w:rPr>
          <w:noProof/>
          <w:lang w:val="en-US"/>
        </w:rPr>
        <w:t xml:space="preserve">. Effects of Recruiting Midwives into a Family Physician Program on Women’s Awareness and Preference for Mode of Delivery and Caesarean Section Rates in Rural Areas of Kurdistan. </w:t>
      </w:r>
      <w:r w:rsidRPr="00C14D7B">
        <w:rPr>
          <w:bCs/>
          <w:i/>
          <w:noProof/>
        </w:rPr>
        <w:t>PLOS ONE</w:t>
      </w:r>
      <w:r w:rsidRPr="00EE6F85">
        <w:rPr>
          <w:noProof/>
        </w:rPr>
        <w:t xml:space="preserve">, v. 11, n. 4, p. e0151268, 8 abr. 2016. </w:t>
      </w:r>
    </w:p>
  </w:footnote>
  <w:footnote w:id="34">
    <w:p w:rsidR="0068095D" w:rsidRPr="00DF57D2" w:rsidRDefault="0068095D" w:rsidP="00C14D7B">
      <w:pPr>
        <w:pStyle w:val="SemEspaamento"/>
        <w:rPr>
          <w:noProof/>
          <w:lang w:val="en-US"/>
        </w:rPr>
      </w:pPr>
      <w:r>
        <w:rPr>
          <w:rStyle w:val="Refdenotaderodap"/>
        </w:rPr>
        <w:footnoteRef/>
      </w:r>
      <w:r w:rsidRPr="00D95CB6">
        <w:rPr>
          <w:lang w:val="en-US"/>
        </w:rPr>
        <w:t xml:space="preserve"> </w:t>
      </w:r>
      <w:r w:rsidRPr="00D95CB6">
        <w:rPr>
          <w:noProof/>
          <w:lang w:val="en-US"/>
        </w:rPr>
        <w:t xml:space="preserve">AQUINO, Rosana.; OLIVEIRA, Nelson F. de; BARRETO, Maurício L. </w:t>
      </w:r>
      <w:r w:rsidRPr="00542142">
        <w:rPr>
          <w:noProof/>
          <w:lang w:val="en-US"/>
        </w:rPr>
        <w:t xml:space="preserve">Impact of the Family Health Program on Infant Mortality in Brazilian Municipalities. </w:t>
      </w:r>
      <w:r w:rsidRPr="00C14D7B">
        <w:rPr>
          <w:bCs/>
          <w:i/>
          <w:noProof/>
          <w:lang w:val="en-US"/>
        </w:rPr>
        <w:t>American Journal of Public Health</w:t>
      </w:r>
      <w:r w:rsidRPr="00DF57D2">
        <w:rPr>
          <w:noProof/>
          <w:lang w:val="en-US"/>
        </w:rPr>
        <w:t>, v. 99, n. 1, p. 87-93, 4 jan. 2009</w:t>
      </w:r>
      <w:r>
        <w:rPr>
          <w:noProof/>
          <w:lang w:val="en-US"/>
        </w:rPr>
        <w:t xml:space="preserve">; </w:t>
      </w:r>
      <w:r w:rsidRPr="00DF6619">
        <w:rPr>
          <w:noProof/>
          <w:lang w:val="en-US"/>
        </w:rPr>
        <w:t xml:space="preserve">PINTO JUNIOR, Elzo Pereira et al. </w:t>
      </w:r>
      <w:r w:rsidRPr="00EE6F85">
        <w:rPr>
          <w:noProof/>
        </w:rPr>
        <w:t xml:space="preserve">Efeito da Estratégia Saúde da Família nas internações por condições sensíveis à atenção primária em menores de um ano na Bahia, Brasil. </w:t>
      </w:r>
      <w:r w:rsidRPr="00C14D7B">
        <w:rPr>
          <w:bCs/>
          <w:i/>
          <w:noProof/>
        </w:rPr>
        <w:t>Cadernos de Saúde Pública</w:t>
      </w:r>
      <w:r w:rsidRPr="00EE6F85">
        <w:rPr>
          <w:noProof/>
        </w:rPr>
        <w:t>, v. 34, n. 2, p. 1</w:t>
      </w:r>
      <w:r>
        <w:rPr>
          <w:noProof/>
        </w:rPr>
        <w:t xml:space="preserve">-11, 2018; </w:t>
      </w:r>
      <w:r w:rsidRPr="00DF6619">
        <w:rPr>
          <w:noProof/>
        </w:rPr>
        <w:t xml:space="preserve">RASELLA, Davide; AQUINO, Rosana; BARRETO, Maurício Lima. </w:t>
      </w:r>
      <w:r w:rsidRPr="00542142">
        <w:rPr>
          <w:noProof/>
          <w:lang w:val="en-US"/>
        </w:rPr>
        <w:t xml:space="preserve">Impact of the Family Health Program on the quality of vital information and reduction of child unattended deaths in Brazil: an ecological longitudinal study. </w:t>
      </w:r>
      <w:r w:rsidRPr="00C14D7B">
        <w:rPr>
          <w:bCs/>
          <w:i/>
          <w:noProof/>
          <w:lang w:val="en-US"/>
        </w:rPr>
        <w:t>BMC Public Health</w:t>
      </w:r>
      <w:r w:rsidRPr="00DF57D2">
        <w:rPr>
          <w:noProof/>
          <w:lang w:val="en-US"/>
        </w:rPr>
        <w:t xml:space="preserve">, v. 10, n. 1, p. 380, 2010. </w:t>
      </w:r>
    </w:p>
    <w:p w:rsidR="0068095D" w:rsidRPr="00DF6619" w:rsidRDefault="0068095D" w:rsidP="00841C2E">
      <w:pPr>
        <w:widowControl w:val="0"/>
        <w:autoSpaceDE w:val="0"/>
        <w:autoSpaceDN w:val="0"/>
        <w:adjustRightInd w:val="0"/>
        <w:spacing w:after="0" w:line="240" w:lineRule="auto"/>
        <w:rPr>
          <w:rFonts w:ascii="Times New Roman" w:hAnsi="Times New Roman" w:cs="Times New Roman"/>
          <w:noProof/>
          <w:sz w:val="24"/>
          <w:szCs w:val="24"/>
          <w:lang w:val="en-US"/>
        </w:rPr>
      </w:pPr>
      <w:r w:rsidRPr="00DF6619">
        <w:rPr>
          <w:rFonts w:ascii="Times New Roman" w:hAnsi="Times New Roman" w:cs="Times New Roman"/>
          <w:noProof/>
          <w:sz w:val="24"/>
          <w:szCs w:val="24"/>
          <w:lang w:val="en-US"/>
        </w:rPr>
        <w:t xml:space="preserve"> </w:t>
      </w:r>
    </w:p>
    <w:p w:rsidR="0068095D" w:rsidRPr="00DF57D2" w:rsidRDefault="0068095D" w:rsidP="00841C2E">
      <w:pPr>
        <w:widowControl w:val="0"/>
        <w:autoSpaceDE w:val="0"/>
        <w:autoSpaceDN w:val="0"/>
        <w:adjustRightInd w:val="0"/>
        <w:spacing w:after="0" w:line="240" w:lineRule="auto"/>
        <w:rPr>
          <w:rFonts w:ascii="Times New Roman" w:hAnsi="Times New Roman" w:cs="Times New Roman"/>
          <w:noProof/>
          <w:sz w:val="24"/>
          <w:szCs w:val="24"/>
          <w:lang w:val="en-US"/>
        </w:rPr>
      </w:pPr>
      <w:r w:rsidRPr="00DF57D2">
        <w:rPr>
          <w:rFonts w:ascii="Times New Roman" w:hAnsi="Times New Roman" w:cs="Times New Roman"/>
          <w:noProof/>
          <w:sz w:val="24"/>
          <w:szCs w:val="24"/>
          <w:lang w:val="en-US"/>
        </w:rPr>
        <w:t xml:space="preserve"> </w:t>
      </w:r>
    </w:p>
    <w:p w:rsidR="0068095D" w:rsidRPr="00DF6619" w:rsidRDefault="0068095D">
      <w:pPr>
        <w:pStyle w:val="Textodenotaderodap"/>
        <w:rPr>
          <w:lang w:val="en-US"/>
        </w:rPr>
      </w:pPr>
    </w:p>
  </w:footnote>
  <w:footnote w:id="35">
    <w:p w:rsidR="0068095D" w:rsidRDefault="0068095D" w:rsidP="00C14D7B">
      <w:pPr>
        <w:pStyle w:val="SemEspaamento"/>
      </w:pPr>
      <w:r>
        <w:rPr>
          <w:rStyle w:val="Refdenotaderodap"/>
        </w:rPr>
        <w:footnoteRef/>
      </w:r>
      <w:r w:rsidRPr="00DF6619">
        <w:rPr>
          <w:lang w:val="en-US"/>
        </w:rPr>
        <w:t xml:space="preserve"> </w:t>
      </w:r>
      <w:proofErr w:type="spellStart"/>
      <w:r w:rsidRPr="00DF6619">
        <w:rPr>
          <w:lang w:val="en-US"/>
        </w:rPr>
        <w:t>GERTLER</w:t>
      </w:r>
      <w:proofErr w:type="spellEnd"/>
      <w:r w:rsidRPr="00DF6619">
        <w:rPr>
          <w:lang w:val="en-US"/>
        </w:rPr>
        <w:t xml:space="preserve">, Paul J. et al. </w:t>
      </w:r>
      <w:r w:rsidRPr="00C14D7B">
        <w:rPr>
          <w:i/>
        </w:rPr>
        <w:t>Avaliação de impacto na prática</w:t>
      </w:r>
      <w:r w:rsidRPr="00770C71">
        <w:t>. Washington: Banco Mundial, 2015.</w:t>
      </w:r>
    </w:p>
  </w:footnote>
  <w:footnote w:id="36">
    <w:p w:rsidR="0068095D" w:rsidRDefault="0068095D" w:rsidP="00C14D7B">
      <w:pPr>
        <w:pStyle w:val="SemEspaamento"/>
      </w:pPr>
      <w:r>
        <w:rPr>
          <w:rStyle w:val="Refdenotaderodap"/>
        </w:rPr>
        <w:footnoteRef/>
      </w:r>
      <w:r w:rsidRPr="00D95CB6">
        <w:rPr>
          <w:lang w:val="en-US"/>
        </w:rPr>
        <w:t xml:space="preserve"> </w:t>
      </w:r>
      <w:proofErr w:type="spellStart"/>
      <w:r w:rsidRPr="00D95CB6">
        <w:rPr>
          <w:lang w:val="en-US"/>
        </w:rPr>
        <w:t>GERTLER</w:t>
      </w:r>
      <w:proofErr w:type="spellEnd"/>
      <w:r w:rsidRPr="00D95CB6">
        <w:rPr>
          <w:lang w:val="en-US"/>
        </w:rPr>
        <w:t xml:space="preserve">, Paul J. et al. </w:t>
      </w:r>
      <w:r w:rsidRPr="00C14D7B">
        <w:rPr>
          <w:i/>
        </w:rPr>
        <w:t>Avaliação de impacto na prática</w:t>
      </w:r>
      <w:r w:rsidRPr="00770C71">
        <w:t>. Washington: Banco Mundial, 2015</w:t>
      </w:r>
      <w:r>
        <w:t>. p. 8.</w:t>
      </w:r>
    </w:p>
  </w:footnote>
  <w:footnote w:id="37">
    <w:p w:rsidR="0068095D" w:rsidRPr="00DF6619" w:rsidRDefault="0068095D" w:rsidP="00C14D7B">
      <w:pPr>
        <w:pStyle w:val="SemEspaamento"/>
        <w:rPr>
          <w:lang w:val="en-US"/>
        </w:rPr>
      </w:pPr>
      <w:r>
        <w:rPr>
          <w:rStyle w:val="Refdenotaderodap"/>
        </w:rPr>
        <w:footnoteRef/>
      </w:r>
      <w:r>
        <w:t xml:space="preserve"> </w:t>
      </w:r>
      <w:r w:rsidRPr="00770C71">
        <w:t>BARRETO, M</w:t>
      </w:r>
      <w:r>
        <w:t>aurício</w:t>
      </w:r>
      <w:r w:rsidRPr="00770C71">
        <w:t xml:space="preserve"> L</w:t>
      </w:r>
      <w:r>
        <w:t>ima</w:t>
      </w:r>
      <w:r w:rsidRPr="00770C71">
        <w:t xml:space="preserve">. </w:t>
      </w:r>
      <w:r w:rsidRPr="00DF6619">
        <w:rPr>
          <w:lang w:val="en-US"/>
        </w:rPr>
        <w:t xml:space="preserve">Invited Commentary on Quasi-Experiments: Going Beyond the Observational and Experimental Dichotomy in Epidemiological Study Design. </w:t>
      </w:r>
      <w:r w:rsidRPr="00DF6619">
        <w:rPr>
          <w:i/>
          <w:lang w:val="en-US"/>
        </w:rPr>
        <w:t>Current Epidemiology Reports</w:t>
      </w:r>
      <w:r w:rsidRPr="00DF6619">
        <w:rPr>
          <w:lang w:val="en-US"/>
        </w:rPr>
        <w:t xml:space="preserve">, v. 3, n. 4, p. 259-261, 2016; REEVES, Barnaby C.; WELLS, George A.; WADDINGTON, Hugh. Quasi-experimental study designs series—paper 5: a checklist for classifying studies evaluating the effects on health interventions—a taxonomy without labels. </w:t>
      </w:r>
      <w:r w:rsidRPr="00DF6619">
        <w:rPr>
          <w:i/>
          <w:lang w:val="en-US"/>
        </w:rPr>
        <w:t>Journal of Clinical Epidemiology</w:t>
      </w:r>
      <w:r w:rsidRPr="00DF6619">
        <w:rPr>
          <w:lang w:val="en-US"/>
        </w:rPr>
        <w:t>, v. 89, p. 30-42, 6 set. 2017.</w:t>
      </w:r>
      <w:r w:rsidRPr="00DF6619">
        <w:rPr>
          <w:noProof/>
          <w:sz w:val="24"/>
          <w:szCs w:val="24"/>
          <w:lang w:val="en-US"/>
        </w:rPr>
        <w:t xml:space="preserve"> </w:t>
      </w:r>
    </w:p>
  </w:footnote>
  <w:footnote w:id="38">
    <w:p w:rsidR="0068095D" w:rsidRDefault="0068095D" w:rsidP="00C14D7B">
      <w:pPr>
        <w:pStyle w:val="SemEspaamento"/>
      </w:pPr>
      <w:r>
        <w:rPr>
          <w:rStyle w:val="Refdenotaderodap"/>
        </w:rPr>
        <w:footnoteRef/>
      </w:r>
      <w:r w:rsidRPr="00DF6619">
        <w:rPr>
          <w:lang w:val="en-US"/>
        </w:rPr>
        <w:t xml:space="preserve"> </w:t>
      </w:r>
      <w:proofErr w:type="spellStart"/>
      <w:r w:rsidRPr="00DF6619">
        <w:rPr>
          <w:lang w:val="en-US"/>
        </w:rPr>
        <w:t>GERTLER</w:t>
      </w:r>
      <w:proofErr w:type="spellEnd"/>
      <w:r w:rsidRPr="00DF6619">
        <w:rPr>
          <w:lang w:val="en-US"/>
        </w:rPr>
        <w:t xml:space="preserve">, Paul J. et al. </w:t>
      </w:r>
      <w:r w:rsidRPr="00C14D7B">
        <w:t>Avaliação de impacto na prática</w:t>
      </w:r>
      <w:r w:rsidRPr="00770C71">
        <w:t>. Washington: Banco Mundial, 2015</w:t>
      </w:r>
      <w:r>
        <w:t>. p. 99-100.</w:t>
      </w:r>
    </w:p>
  </w:footnote>
  <w:footnote w:id="39">
    <w:p w:rsidR="0068095D" w:rsidRPr="00DF6619" w:rsidRDefault="0068095D" w:rsidP="00C14D7B">
      <w:pPr>
        <w:pStyle w:val="SemEspaamento"/>
        <w:rPr>
          <w:noProof/>
        </w:rPr>
      </w:pPr>
      <w:r>
        <w:rPr>
          <w:rStyle w:val="Refdenotaderodap"/>
        </w:rPr>
        <w:footnoteRef/>
      </w:r>
      <w:r>
        <w:t xml:space="preserve"> </w:t>
      </w:r>
      <w:r w:rsidR="00676021" w:rsidRPr="00676021">
        <w:rPr>
          <w:noProof/>
        </w:rPr>
        <w:t>MACEDO, Alex dos Santos; FERREIRA, Marco Aurélio Marques</w:t>
      </w:r>
      <w:r w:rsidRPr="00DF6619">
        <w:rPr>
          <w:noProof/>
        </w:rPr>
        <w:t>.</w:t>
      </w:r>
      <w:r w:rsidRPr="00F45FF7">
        <w:t xml:space="preserve"> </w:t>
      </w:r>
      <w:r w:rsidRPr="00DF6619">
        <w:rPr>
          <w:noProof/>
        </w:rPr>
        <w:t xml:space="preserve">O Programa Mais Médicos e Alocação Equitativa de Médicos na Atenção Primária à Saúde. In: </w:t>
      </w:r>
      <w:r w:rsidRPr="00DF6619">
        <w:rPr>
          <w:i/>
          <w:noProof/>
        </w:rPr>
        <w:t>Anais</w:t>
      </w:r>
      <w:r w:rsidRPr="00DF6619">
        <w:rPr>
          <w:noProof/>
        </w:rPr>
        <w:t>…</w:t>
      </w:r>
      <w:r w:rsidRPr="00F45FF7">
        <w:rPr>
          <w:noProof/>
        </w:rPr>
        <w:t>XLIII Encontro da ANPAD - EnANPAD 2019</w:t>
      </w:r>
      <w:r>
        <w:rPr>
          <w:noProof/>
        </w:rPr>
        <w:t>, São Paulo, p. 1-16, 2019.</w:t>
      </w:r>
    </w:p>
    <w:p w:rsidR="0068095D" w:rsidRDefault="0068095D">
      <w:pPr>
        <w:pStyle w:val="Textodenotaderodap"/>
      </w:pPr>
    </w:p>
  </w:footnote>
  <w:footnote w:id="40">
    <w:p w:rsidR="0068095D" w:rsidRDefault="0068095D" w:rsidP="00C14D7B">
      <w:pPr>
        <w:pStyle w:val="SemEspaamento"/>
      </w:pPr>
      <w:r>
        <w:rPr>
          <w:rStyle w:val="Refdenotaderodap"/>
        </w:rPr>
        <w:footnoteRef/>
      </w:r>
      <w:r>
        <w:t xml:space="preserve"> </w:t>
      </w:r>
      <w:r w:rsidRPr="00EE6F85">
        <w:rPr>
          <w:noProof/>
        </w:rPr>
        <w:t xml:space="preserve">PINTO, </w:t>
      </w:r>
      <w:r w:rsidRPr="00642616">
        <w:rPr>
          <w:noProof/>
        </w:rPr>
        <w:t>Hêider Aurélio</w:t>
      </w:r>
      <w:r>
        <w:rPr>
          <w:noProof/>
        </w:rPr>
        <w:t xml:space="preserve"> </w:t>
      </w:r>
      <w:r w:rsidRPr="00DF6619">
        <w:rPr>
          <w:noProof/>
        </w:rPr>
        <w:t>et al</w:t>
      </w:r>
      <w:r w:rsidRPr="00EE6F85">
        <w:rPr>
          <w:noProof/>
        </w:rPr>
        <w:t xml:space="preserve">. O Programa Mais Médicos e o fortalecimento da Atenção Básica. </w:t>
      </w:r>
      <w:r w:rsidRPr="00C14D7B">
        <w:rPr>
          <w:bCs/>
          <w:i/>
          <w:noProof/>
        </w:rPr>
        <w:t>DIVULGAÇÃO EM SAÚDE PARA DEBATE</w:t>
      </w:r>
      <w:r w:rsidRPr="00EE6F85">
        <w:rPr>
          <w:noProof/>
        </w:rPr>
        <w:t>, v. 51, p. 105</w:t>
      </w:r>
      <w:r>
        <w:rPr>
          <w:noProof/>
        </w:rPr>
        <w:t>-</w:t>
      </w:r>
      <w:r w:rsidRPr="00EE6F85">
        <w:rPr>
          <w:noProof/>
        </w:rPr>
        <w:t xml:space="preserve">120, 2014. </w:t>
      </w:r>
    </w:p>
  </w:footnote>
  <w:footnote w:id="41">
    <w:p w:rsidR="0068095D" w:rsidRPr="00EE6F85" w:rsidRDefault="0068095D" w:rsidP="00C14D7B">
      <w:pPr>
        <w:pStyle w:val="SemEspaamento"/>
        <w:rPr>
          <w:noProof/>
        </w:rPr>
      </w:pPr>
      <w:r>
        <w:rPr>
          <w:rStyle w:val="Refdenotaderodap"/>
        </w:rPr>
        <w:footnoteRef/>
      </w:r>
      <w:r>
        <w:t xml:space="preserve"> </w:t>
      </w:r>
      <w:r w:rsidRPr="00DF6619">
        <w:rPr>
          <w:noProof/>
        </w:rPr>
        <w:t xml:space="preserve">BERMÚDEZ-TAMAYO, Clara. et al. </w:t>
      </w:r>
      <w:r w:rsidRPr="00EE6F85">
        <w:rPr>
          <w:noProof/>
        </w:rPr>
        <w:t xml:space="preserve">Características organizativas de la atención primaria y hospitalización por los principales ambulatory care sensitive conditions. </w:t>
      </w:r>
      <w:r w:rsidRPr="00C14D7B">
        <w:rPr>
          <w:bCs/>
          <w:i/>
          <w:noProof/>
        </w:rPr>
        <w:t>Atención Primaria</w:t>
      </w:r>
      <w:r w:rsidRPr="00EE6F85">
        <w:rPr>
          <w:noProof/>
        </w:rPr>
        <w:t>, v. 33, n. 6, p. 305</w:t>
      </w:r>
      <w:r>
        <w:rPr>
          <w:noProof/>
        </w:rPr>
        <w:t>-</w:t>
      </w:r>
      <w:r w:rsidRPr="00EE6F85">
        <w:rPr>
          <w:noProof/>
        </w:rPr>
        <w:t xml:space="preserve">311, 2004. </w:t>
      </w:r>
    </w:p>
    <w:p w:rsidR="0068095D" w:rsidRDefault="0068095D">
      <w:pPr>
        <w:pStyle w:val="Textodenotaderodap"/>
      </w:pPr>
    </w:p>
  </w:footnote>
  <w:footnote w:id="42">
    <w:p w:rsidR="0068095D" w:rsidRDefault="0068095D" w:rsidP="00C14D7B">
      <w:pPr>
        <w:pStyle w:val="SemEspaamento"/>
      </w:pPr>
      <w:r>
        <w:rPr>
          <w:rStyle w:val="Refdenotaderodap"/>
        </w:rPr>
        <w:footnoteRef/>
      </w:r>
      <w:r>
        <w:t xml:space="preserve"> </w:t>
      </w:r>
      <w:r w:rsidRPr="0099168E">
        <w:rPr>
          <w:noProof/>
        </w:rPr>
        <w:t>TURRINI, Ruth Natalia Teresa; LEBRÃO, Maria Lú</w:t>
      </w:r>
      <w:r>
        <w:rPr>
          <w:noProof/>
        </w:rPr>
        <w:t>cia; CESAR, Chester Luiz Galvão</w:t>
      </w:r>
      <w:r w:rsidRPr="00EE6F85">
        <w:rPr>
          <w:noProof/>
        </w:rPr>
        <w:t xml:space="preserve">. </w:t>
      </w:r>
      <w:r w:rsidRPr="00F569F1">
        <w:rPr>
          <w:noProof/>
        </w:rPr>
        <w:t>Resolutividade dos serviços de saúde por inquérito domiciliar: percepção do usuário</w:t>
      </w:r>
      <w:r>
        <w:rPr>
          <w:b/>
          <w:noProof/>
        </w:rPr>
        <w:t>.</w:t>
      </w:r>
      <w:r w:rsidRPr="00EE6F85">
        <w:rPr>
          <w:b/>
          <w:noProof/>
        </w:rPr>
        <w:t xml:space="preserve"> </w:t>
      </w:r>
      <w:r w:rsidRPr="00C14D7B">
        <w:rPr>
          <w:i/>
          <w:noProof/>
        </w:rPr>
        <w:t>Cadernos de Saúde Pública</w:t>
      </w:r>
      <w:r>
        <w:rPr>
          <w:noProof/>
        </w:rPr>
        <w:t xml:space="preserve">, </w:t>
      </w:r>
      <w:r w:rsidRPr="00DF57D2">
        <w:rPr>
          <w:noProof/>
        </w:rPr>
        <w:t xml:space="preserve">v. 24, n. 3, p. </w:t>
      </w:r>
      <w:r w:rsidRPr="00BA7239">
        <w:rPr>
          <w:noProof/>
        </w:rPr>
        <w:t>663-674</w:t>
      </w:r>
      <w:r w:rsidRPr="00DF57D2">
        <w:rPr>
          <w:noProof/>
        </w:rPr>
        <w:t>,</w:t>
      </w:r>
      <w:r w:rsidRPr="00BA7239">
        <w:rPr>
          <w:noProof/>
        </w:rPr>
        <w:t xml:space="preserve"> 2008</w:t>
      </w:r>
      <w:r w:rsidRPr="00C14D7B">
        <w:t>. p. 663.</w:t>
      </w:r>
      <w:r>
        <w:rPr>
          <w:rFonts w:eastAsiaTheme="minorHAnsi"/>
          <w:noProof/>
          <w:color w:val="000000"/>
          <w:sz w:val="24"/>
          <w:szCs w:val="24"/>
        </w:rPr>
        <w:t xml:space="preserve"> </w:t>
      </w:r>
      <w:r w:rsidRPr="00EE6F85">
        <w:rPr>
          <w:noProof/>
        </w:rPr>
        <w:t xml:space="preserve"> </w:t>
      </w:r>
    </w:p>
  </w:footnote>
  <w:footnote w:id="43">
    <w:p w:rsidR="0068095D" w:rsidRDefault="0068095D" w:rsidP="00C14D7B">
      <w:pPr>
        <w:pStyle w:val="SemEspaamento"/>
      </w:pPr>
      <w:r>
        <w:rPr>
          <w:rStyle w:val="Refdenotaderodap"/>
        </w:rPr>
        <w:footnoteRef/>
      </w:r>
      <w:r>
        <w:t xml:space="preserve"> </w:t>
      </w:r>
      <w:r w:rsidRPr="00EE6F85">
        <w:rPr>
          <w:noProof/>
        </w:rPr>
        <w:t xml:space="preserve">MS. </w:t>
      </w:r>
      <w:r w:rsidRPr="00C14D7B">
        <w:rPr>
          <w:i/>
          <w:noProof/>
        </w:rPr>
        <w:t>Portaria n</w:t>
      </w:r>
      <w:r w:rsidRPr="00C14D7B">
        <w:rPr>
          <w:i/>
          <w:noProof/>
          <w:vertAlign w:val="superscript"/>
        </w:rPr>
        <w:t>o</w:t>
      </w:r>
      <w:r w:rsidRPr="00C14D7B">
        <w:rPr>
          <w:i/>
          <w:noProof/>
        </w:rPr>
        <w:t>: 221/SAS de 17 de abril de 2008</w:t>
      </w:r>
      <w:r w:rsidRPr="00F569F1">
        <w:rPr>
          <w:noProof/>
        </w:rPr>
        <w:t>, que define a Lista Brasileira de Internações por Condições Sensíveis à Atenção Primária</w:t>
      </w:r>
      <w:r>
        <w:rPr>
          <w:noProof/>
        </w:rPr>
        <w:t>.</w:t>
      </w:r>
      <w:r>
        <w:rPr>
          <w:b/>
          <w:noProof/>
        </w:rPr>
        <w:t xml:space="preserve"> </w:t>
      </w:r>
      <w:r w:rsidRPr="00DF6619">
        <w:rPr>
          <w:noProof/>
        </w:rPr>
        <w:t>Diário Oficial da União</w:t>
      </w:r>
      <w:r w:rsidRPr="00DF6619">
        <w:rPr>
          <w:b/>
          <w:noProof/>
        </w:rPr>
        <w:t xml:space="preserve">. </w:t>
      </w:r>
      <w:r w:rsidRPr="00DF6619">
        <w:rPr>
          <w:noProof/>
        </w:rPr>
        <w:t xml:space="preserve">Brasil, 2008. </w:t>
      </w:r>
    </w:p>
  </w:footnote>
  <w:footnote w:id="44">
    <w:p w:rsidR="0068095D" w:rsidRDefault="0068095D" w:rsidP="00C14D7B">
      <w:pPr>
        <w:pStyle w:val="SemEspaamento"/>
      </w:pPr>
      <w:r>
        <w:rPr>
          <w:rStyle w:val="Refdenotaderodap"/>
        </w:rPr>
        <w:footnoteRef/>
      </w:r>
      <w:r>
        <w:t xml:space="preserve"> </w:t>
      </w:r>
      <w:r w:rsidRPr="00EE6F85">
        <w:rPr>
          <w:noProof/>
        </w:rPr>
        <w:t xml:space="preserve">TCU. </w:t>
      </w:r>
      <w:r w:rsidRPr="00C14D7B">
        <w:rPr>
          <w:i/>
          <w:noProof/>
        </w:rPr>
        <w:t>Auditoria operacional</w:t>
      </w:r>
      <w:r w:rsidRPr="00F569F1">
        <w:rPr>
          <w:noProof/>
        </w:rPr>
        <w:t>: Programa Mais Médicos e Projeto Mais Médicos para o Brasil; avaliação da eficácia do programa (TC n</w:t>
      </w:r>
      <w:r w:rsidRPr="00F569F1">
        <w:rPr>
          <w:noProof/>
          <w:vertAlign w:val="superscript"/>
        </w:rPr>
        <w:t>o</w:t>
      </w:r>
      <w:r w:rsidRPr="00F569F1">
        <w:rPr>
          <w:noProof/>
        </w:rPr>
        <w:t xml:space="preserve"> 005.391/2014-8)</w:t>
      </w:r>
      <w:r>
        <w:rPr>
          <w:noProof/>
        </w:rPr>
        <w:t xml:space="preserve">. </w:t>
      </w:r>
      <w:r w:rsidRPr="00EE6F85">
        <w:rPr>
          <w:noProof/>
        </w:rPr>
        <w:t xml:space="preserve">Brasília, 2014. </w:t>
      </w:r>
    </w:p>
  </w:footnote>
  <w:footnote w:id="45">
    <w:p w:rsidR="0068095D" w:rsidRDefault="0068095D" w:rsidP="00C14D7B">
      <w:pPr>
        <w:pStyle w:val="SemEspaamento"/>
      </w:pPr>
      <w:r>
        <w:rPr>
          <w:rStyle w:val="Refdenotaderodap"/>
        </w:rPr>
        <w:footnoteRef/>
      </w:r>
      <w:r>
        <w:t xml:space="preserve"> </w:t>
      </w:r>
      <w:r w:rsidRPr="00EE6F85">
        <w:rPr>
          <w:noProof/>
        </w:rPr>
        <w:t xml:space="preserve">ALFRADIQUE, </w:t>
      </w:r>
      <w:r w:rsidRPr="00C118DB">
        <w:rPr>
          <w:noProof/>
        </w:rPr>
        <w:t>Maria Elmira</w:t>
      </w:r>
      <w:r w:rsidRPr="00EE6F85">
        <w:rPr>
          <w:noProof/>
        </w:rPr>
        <w:t xml:space="preserve"> </w:t>
      </w:r>
      <w:r w:rsidRPr="00DF6619">
        <w:rPr>
          <w:noProof/>
        </w:rPr>
        <w:t>et al</w:t>
      </w:r>
      <w:r w:rsidRPr="00EE6F85">
        <w:rPr>
          <w:noProof/>
        </w:rPr>
        <w:t xml:space="preserve">. </w:t>
      </w:r>
      <w:r w:rsidRPr="00C14D7B">
        <w:t>Internações</w:t>
      </w:r>
      <w:r w:rsidRPr="00EE6F85">
        <w:rPr>
          <w:noProof/>
        </w:rPr>
        <w:t xml:space="preserve"> por condições sensíveis à atenção primária: a construção da lista brasileira como ferramenta para medir o desempenho do sistema de saúde (Projeto ICSAP - Brasil). </w:t>
      </w:r>
      <w:r w:rsidRPr="00DF6619">
        <w:rPr>
          <w:bCs/>
          <w:noProof/>
        </w:rPr>
        <w:t>Cadernos de Saúde Pública</w:t>
      </w:r>
      <w:r w:rsidRPr="00DF6619">
        <w:rPr>
          <w:noProof/>
        </w:rPr>
        <w:t xml:space="preserve">, v. 25, n. 6, p. 1337-1349, jun. 2009. </w:t>
      </w:r>
      <w:r w:rsidRPr="00C14D7B">
        <w:t>p. 1337.</w:t>
      </w:r>
    </w:p>
  </w:footnote>
  <w:footnote w:id="46">
    <w:p w:rsidR="0068095D" w:rsidRDefault="0068095D" w:rsidP="00C14D7B">
      <w:pPr>
        <w:pStyle w:val="SemEspaamento"/>
      </w:pPr>
      <w:r>
        <w:rPr>
          <w:rStyle w:val="Refdenotaderodap"/>
        </w:rPr>
        <w:footnoteRef/>
      </w:r>
      <w:r>
        <w:t xml:space="preserve"> </w:t>
      </w:r>
      <w:r w:rsidRPr="00EE6F85">
        <w:rPr>
          <w:noProof/>
        </w:rPr>
        <w:t xml:space="preserve">ALFRADIQUE, </w:t>
      </w:r>
      <w:r w:rsidRPr="00C118DB">
        <w:rPr>
          <w:noProof/>
        </w:rPr>
        <w:t>Maria Elmira</w:t>
      </w:r>
      <w:r w:rsidRPr="00EE6F85">
        <w:rPr>
          <w:noProof/>
        </w:rPr>
        <w:t xml:space="preserve">. </w:t>
      </w:r>
      <w:r w:rsidRPr="00DF6619">
        <w:rPr>
          <w:noProof/>
        </w:rPr>
        <w:t>et al</w:t>
      </w:r>
      <w:r w:rsidRPr="00EE6F85">
        <w:rPr>
          <w:noProof/>
        </w:rPr>
        <w:t xml:space="preserve">. </w:t>
      </w:r>
      <w:r w:rsidRPr="000767F8">
        <w:t>Internações</w:t>
      </w:r>
      <w:r w:rsidRPr="00EE6F85">
        <w:rPr>
          <w:noProof/>
        </w:rPr>
        <w:t xml:space="preserve"> por condições sensíveis à atenção primária: a construção da lista brasileira como ferramenta para medir o desempenho do sistema de saúde (Projeto ICSAP - Brasil). </w:t>
      </w:r>
      <w:r w:rsidRPr="00DF6619">
        <w:rPr>
          <w:bCs/>
          <w:noProof/>
        </w:rPr>
        <w:t>Cadernos de Saúde Pública</w:t>
      </w:r>
      <w:r w:rsidRPr="00DF6619">
        <w:rPr>
          <w:noProof/>
        </w:rPr>
        <w:t>, v. 25, n. 6, p. 1337-1349, jun. 2009.</w:t>
      </w:r>
    </w:p>
  </w:footnote>
  <w:footnote w:id="47">
    <w:p w:rsidR="0068095D" w:rsidRDefault="0068095D" w:rsidP="00C14D7B">
      <w:pPr>
        <w:pStyle w:val="SemEspaamento"/>
      </w:pPr>
      <w:r>
        <w:rPr>
          <w:rStyle w:val="Refdenotaderodap"/>
        </w:rPr>
        <w:footnoteRef/>
      </w:r>
      <w:r>
        <w:t xml:space="preserve"> </w:t>
      </w:r>
      <w:r w:rsidRPr="000A1712">
        <w:rPr>
          <w:noProof/>
        </w:rPr>
        <w:t>CARVALHO, Renata Alves da Silva</w:t>
      </w:r>
      <w:r w:rsidRPr="00EE6F85">
        <w:rPr>
          <w:noProof/>
        </w:rPr>
        <w:t xml:space="preserve"> </w:t>
      </w:r>
      <w:r w:rsidRPr="00DF6619">
        <w:rPr>
          <w:noProof/>
        </w:rPr>
        <w:t>et al</w:t>
      </w:r>
      <w:r w:rsidRPr="00EE6F85">
        <w:rPr>
          <w:noProof/>
        </w:rPr>
        <w:t xml:space="preserve">. Desigualdades em saúde: condições de vida e mortalidade infantil em região do nordeste do Brasil. </w:t>
      </w:r>
      <w:r w:rsidRPr="00C14D7B">
        <w:rPr>
          <w:bCs/>
          <w:i/>
          <w:noProof/>
        </w:rPr>
        <w:t>Revista de Saúde Pública</w:t>
      </w:r>
      <w:r w:rsidRPr="00EE6F85">
        <w:rPr>
          <w:noProof/>
        </w:rPr>
        <w:t>, v. 49, n. 5, p. 1</w:t>
      </w:r>
      <w:r>
        <w:rPr>
          <w:noProof/>
        </w:rPr>
        <w:t xml:space="preserve">-9, 2015; </w:t>
      </w:r>
      <w:r w:rsidRPr="00C14D7B">
        <w:rPr>
          <w:rStyle w:val="SemEspaamentoChar"/>
        </w:rPr>
        <w:t>VOLPE, F</w:t>
      </w:r>
      <w:r>
        <w:rPr>
          <w:rStyle w:val="SemEspaamentoChar"/>
        </w:rPr>
        <w:t>ernando</w:t>
      </w:r>
      <w:r w:rsidRPr="00C14D7B">
        <w:rPr>
          <w:rStyle w:val="SemEspaamentoChar"/>
        </w:rPr>
        <w:t xml:space="preserve"> M. et al. </w:t>
      </w:r>
      <w:r w:rsidRPr="00DF6619">
        <w:rPr>
          <w:rStyle w:val="SemEspaamentoChar"/>
          <w:lang w:val="en-US"/>
        </w:rPr>
        <w:t xml:space="preserve">The impact of changing health indicators on infant mortality rates in Brazil, 2000 and 2005. </w:t>
      </w:r>
      <w:r w:rsidRPr="00C14D7B">
        <w:rPr>
          <w:rStyle w:val="SemEspaamentoChar"/>
          <w:i/>
        </w:rPr>
        <w:t xml:space="preserve">Revista </w:t>
      </w:r>
      <w:proofErr w:type="spellStart"/>
      <w:r w:rsidRPr="00C14D7B">
        <w:rPr>
          <w:rStyle w:val="SemEspaamentoChar"/>
          <w:i/>
        </w:rPr>
        <w:t>panamericana</w:t>
      </w:r>
      <w:proofErr w:type="spellEnd"/>
      <w:r w:rsidRPr="00C14D7B">
        <w:rPr>
          <w:rStyle w:val="SemEspaamentoChar"/>
          <w:i/>
        </w:rPr>
        <w:t xml:space="preserve"> de </w:t>
      </w:r>
      <w:proofErr w:type="spellStart"/>
      <w:r w:rsidRPr="00C14D7B">
        <w:rPr>
          <w:rStyle w:val="SemEspaamentoChar"/>
          <w:i/>
        </w:rPr>
        <w:t>salud</w:t>
      </w:r>
      <w:proofErr w:type="spellEnd"/>
      <w:r w:rsidRPr="00C14D7B">
        <w:rPr>
          <w:rStyle w:val="SemEspaamentoChar"/>
          <w:i/>
        </w:rPr>
        <w:t xml:space="preserve"> publica</w:t>
      </w:r>
      <w:r w:rsidRPr="00C14D7B">
        <w:rPr>
          <w:rStyle w:val="SemEspaamentoChar"/>
        </w:rPr>
        <w:t xml:space="preserve">, v. 26, n. 6, p. 478-484, dez. 2009. </w:t>
      </w:r>
    </w:p>
  </w:footnote>
  <w:footnote w:id="48">
    <w:p w:rsidR="0068095D" w:rsidRPr="00DF6619" w:rsidRDefault="0068095D" w:rsidP="00C14D7B">
      <w:pPr>
        <w:pStyle w:val="SemEspaamento"/>
        <w:rPr>
          <w:lang w:val="en-US"/>
        </w:rPr>
      </w:pPr>
      <w:r>
        <w:rPr>
          <w:rStyle w:val="Refdenotaderodap"/>
        </w:rPr>
        <w:footnoteRef/>
      </w:r>
      <w:r>
        <w:t xml:space="preserve"> </w:t>
      </w:r>
      <w:r w:rsidRPr="00DF57D2">
        <w:rPr>
          <w:noProof/>
        </w:rPr>
        <w:t>HUICHO, L</w:t>
      </w:r>
      <w:r>
        <w:rPr>
          <w:noProof/>
        </w:rPr>
        <w:t>uis</w:t>
      </w:r>
      <w:r w:rsidRPr="00DF57D2">
        <w:rPr>
          <w:noProof/>
        </w:rPr>
        <w:t xml:space="preserve"> </w:t>
      </w:r>
      <w:r w:rsidRPr="00DF6619">
        <w:rPr>
          <w:noProof/>
        </w:rPr>
        <w:t>et al</w:t>
      </w:r>
      <w:r w:rsidRPr="00DF57D2">
        <w:rPr>
          <w:noProof/>
        </w:rPr>
        <w:t xml:space="preserve">. </w:t>
      </w:r>
      <w:r w:rsidRPr="00542142">
        <w:rPr>
          <w:noProof/>
          <w:lang w:val="en-US"/>
        </w:rPr>
        <w:t xml:space="preserve">Increasing access to health workers in underserved areas: a conceptual framework for measuring results. </w:t>
      </w:r>
      <w:r w:rsidRPr="00C14D7B">
        <w:rPr>
          <w:bCs/>
          <w:i/>
          <w:noProof/>
          <w:lang w:val="en-US"/>
        </w:rPr>
        <w:t>Bulletin of the World Health Organization</w:t>
      </w:r>
      <w:r w:rsidRPr="00542142">
        <w:rPr>
          <w:noProof/>
          <w:lang w:val="en-US"/>
        </w:rPr>
        <w:t>, v. 88, n. 5, p. 357</w:t>
      </w:r>
      <w:r>
        <w:rPr>
          <w:noProof/>
          <w:lang w:val="en-US"/>
        </w:rPr>
        <w:t>-</w:t>
      </w:r>
      <w:r w:rsidRPr="00542142">
        <w:rPr>
          <w:noProof/>
          <w:lang w:val="en-US"/>
        </w:rPr>
        <w:t xml:space="preserve">363, 1 maio 2010. </w:t>
      </w:r>
    </w:p>
  </w:footnote>
  <w:footnote w:id="49">
    <w:p w:rsidR="0068095D" w:rsidRPr="00DF6619" w:rsidRDefault="0068095D" w:rsidP="00C14D7B">
      <w:pPr>
        <w:pStyle w:val="SemEspaamento"/>
        <w:rPr>
          <w:lang w:val="en-US"/>
        </w:rPr>
      </w:pPr>
      <w:r>
        <w:rPr>
          <w:rStyle w:val="Refdenotaderodap"/>
        </w:rPr>
        <w:footnoteRef/>
      </w:r>
      <w:r>
        <w:t xml:space="preserve"> </w:t>
      </w:r>
      <w:proofErr w:type="spellStart"/>
      <w:r w:rsidRPr="00441EFF">
        <w:t>RASELLA</w:t>
      </w:r>
      <w:proofErr w:type="spellEnd"/>
      <w:r w:rsidRPr="00441EFF">
        <w:t xml:space="preserve">, </w:t>
      </w:r>
      <w:proofErr w:type="spellStart"/>
      <w:r w:rsidRPr="00441EFF">
        <w:t>Davide</w:t>
      </w:r>
      <w:proofErr w:type="spellEnd"/>
      <w:r w:rsidRPr="00441EFF">
        <w:t>; AQUINO, Rosana; BARRETO, Maurício Lima</w:t>
      </w:r>
      <w:r w:rsidRPr="00CA630E">
        <w:t xml:space="preserve">. </w:t>
      </w:r>
      <w:r w:rsidRPr="00DF6619">
        <w:rPr>
          <w:lang w:val="en-US"/>
        </w:rPr>
        <w:t xml:space="preserve">Impact of the Family Health Program on the quality of vital information and reduction of child unattended deaths in Brazil: an ecological longitudinal study. </w:t>
      </w:r>
      <w:r w:rsidRPr="00DF6619">
        <w:rPr>
          <w:i/>
          <w:lang w:val="en-US"/>
        </w:rPr>
        <w:t>BMC Public Health</w:t>
      </w:r>
      <w:r w:rsidRPr="00DF6619">
        <w:rPr>
          <w:lang w:val="en-US"/>
        </w:rPr>
        <w:t>, v. 10, n. 1, p. 380, 2010.</w:t>
      </w:r>
    </w:p>
  </w:footnote>
  <w:footnote w:id="50">
    <w:p w:rsidR="0068095D" w:rsidRDefault="0068095D" w:rsidP="00C14D7B">
      <w:pPr>
        <w:pStyle w:val="SemEspaamento"/>
      </w:pPr>
      <w:r>
        <w:rPr>
          <w:rStyle w:val="Refdenotaderodap"/>
        </w:rPr>
        <w:footnoteRef/>
      </w:r>
      <w:r w:rsidRPr="00D95CB6">
        <w:t xml:space="preserve"> VOLPE, Fernando M. et al. </w:t>
      </w:r>
      <w:r w:rsidRPr="00DF6619">
        <w:rPr>
          <w:lang w:val="en-US"/>
        </w:rPr>
        <w:t xml:space="preserve">The impact of changing health indicators on infant mortality rates in Brazil, 2000 and 2005. </w:t>
      </w:r>
      <w:r w:rsidRPr="00C14D7B">
        <w:rPr>
          <w:i/>
        </w:rPr>
        <w:t xml:space="preserve">Revista </w:t>
      </w:r>
      <w:proofErr w:type="spellStart"/>
      <w:r w:rsidRPr="00C14D7B">
        <w:rPr>
          <w:i/>
        </w:rPr>
        <w:t>panamericana</w:t>
      </w:r>
      <w:proofErr w:type="spellEnd"/>
      <w:r w:rsidRPr="00C14D7B">
        <w:rPr>
          <w:i/>
        </w:rPr>
        <w:t xml:space="preserve"> de </w:t>
      </w:r>
      <w:proofErr w:type="spellStart"/>
      <w:r w:rsidRPr="00C14D7B">
        <w:rPr>
          <w:i/>
        </w:rPr>
        <w:t>salud</w:t>
      </w:r>
      <w:proofErr w:type="spellEnd"/>
      <w:r w:rsidRPr="00C14D7B">
        <w:rPr>
          <w:i/>
        </w:rPr>
        <w:t xml:space="preserve"> publica</w:t>
      </w:r>
      <w:r w:rsidRPr="00CA630E">
        <w:t>, v. 26, n. 6, p. 478-484, dez. 2009</w:t>
      </w:r>
      <w:r>
        <w:t xml:space="preserve">, </w:t>
      </w:r>
      <w:r w:rsidRPr="00CA630E">
        <w:t>p. 797.</w:t>
      </w:r>
    </w:p>
  </w:footnote>
  <w:footnote w:id="51">
    <w:p w:rsidR="0068095D" w:rsidRPr="00DF6619" w:rsidRDefault="0068095D" w:rsidP="00C14D7B">
      <w:pPr>
        <w:pStyle w:val="SemEspaamento"/>
        <w:rPr>
          <w:lang w:val="en-US"/>
        </w:rPr>
      </w:pPr>
      <w:r>
        <w:rPr>
          <w:rStyle w:val="Refdenotaderodap"/>
        </w:rPr>
        <w:footnoteRef/>
      </w:r>
      <w:r w:rsidRPr="00DF6619">
        <w:rPr>
          <w:lang w:val="en-US"/>
        </w:rPr>
        <w:t xml:space="preserve"> </w:t>
      </w:r>
      <w:proofErr w:type="spellStart"/>
      <w:r w:rsidRPr="00DF6619">
        <w:rPr>
          <w:lang w:val="en-US"/>
        </w:rPr>
        <w:t>HUICHO</w:t>
      </w:r>
      <w:proofErr w:type="spellEnd"/>
      <w:r w:rsidRPr="00DF6619">
        <w:rPr>
          <w:lang w:val="en-US"/>
        </w:rPr>
        <w:t xml:space="preserve">, Luis et al. Increasing access to health workers in underserved areas: a conceptual framework for measuring results. </w:t>
      </w:r>
      <w:r w:rsidRPr="00DF6619">
        <w:rPr>
          <w:i/>
          <w:lang w:val="en-US"/>
        </w:rPr>
        <w:t>Bulletin of the World Health Organization</w:t>
      </w:r>
      <w:r w:rsidRPr="00DF6619">
        <w:rPr>
          <w:lang w:val="en-US"/>
        </w:rPr>
        <w:t xml:space="preserve">, v. 88, n. 5, p. 357-363, 1 </w:t>
      </w:r>
      <w:proofErr w:type="spellStart"/>
      <w:r w:rsidRPr="00DF6619">
        <w:rPr>
          <w:lang w:val="en-US"/>
        </w:rPr>
        <w:t>maio</w:t>
      </w:r>
      <w:proofErr w:type="spellEnd"/>
      <w:r w:rsidRPr="00DF6619">
        <w:rPr>
          <w:lang w:val="en-US"/>
        </w:rPr>
        <w:t xml:space="preserve"> 2010.</w:t>
      </w:r>
    </w:p>
  </w:footnote>
  <w:footnote w:id="52">
    <w:p w:rsidR="0068095D" w:rsidRPr="00DF6619" w:rsidRDefault="0068095D" w:rsidP="00C14D7B">
      <w:pPr>
        <w:pStyle w:val="SemEspaamento"/>
        <w:rPr>
          <w:lang w:val="en-US"/>
        </w:rPr>
      </w:pPr>
      <w:r>
        <w:rPr>
          <w:rStyle w:val="Refdenotaderodap"/>
        </w:rPr>
        <w:footnoteRef/>
      </w:r>
      <w:r w:rsidRPr="00DF6619">
        <w:rPr>
          <w:lang w:val="en-US"/>
        </w:rPr>
        <w:t xml:space="preserve"> </w:t>
      </w:r>
      <w:proofErr w:type="spellStart"/>
      <w:r w:rsidRPr="00DF6619">
        <w:rPr>
          <w:lang w:val="en-US"/>
        </w:rPr>
        <w:t>GERTLER</w:t>
      </w:r>
      <w:proofErr w:type="spellEnd"/>
      <w:r w:rsidRPr="00DF6619">
        <w:rPr>
          <w:lang w:val="en-US"/>
        </w:rPr>
        <w:t>, Paul J. et al</w:t>
      </w:r>
      <w:r w:rsidRPr="00DF6619">
        <w:rPr>
          <w:i/>
          <w:lang w:val="en-US"/>
        </w:rPr>
        <w:t xml:space="preserve">. </w:t>
      </w:r>
      <w:r w:rsidRPr="00C14D7B">
        <w:rPr>
          <w:i/>
        </w:rPr>
        <w:t>Avaliação de impacto na prática</w:t>
      </w:r>
      <w:r w:rsidRPr="00CA630E">
        <w:t xml:space="preserve">. </w:t>
      </w:r>
      <w:r w:rsidRPr="00DF6619">
        <w:rPr>
          <w:lang w:val="en-US"/>
        </w:rPr>
        <w:t>Washington: Banco Mundial, 2015.</w:t>
      </w:r>
    </w:p>
  </w:footnote>
  <w:footnote w:id="53">
    <w:p w:rsidR="0068095D" w:rsidRPr="00DF6619" w:rsidRDefault="0068095D" w:rsidP="00C14D7B">
      <w:pPr>
        <w:pStyle w:val="SemEspaamento"/>
        <w:rPr>
          <w:lang w:val="en-US"/>
        </w:rPr>
      </w:pPr>
      <w:r>
        <w:rPr>
          <w:rStyle w:val="Refdenotaderodap"/>
        </w:rPr>
        <w:footnoteRef/>
      </w:r>
      <w:r w:rsidRPr="00DF6619">
        <w:rPr>
          <w:lang w:val="en-US"/>
        </w:rPr>
        <w:t xml:space="preserve"> </w:t>
      </w:r>
      <w:r w:rsidRPr="00076C69">
        <w:rPr>
          <w:noProof/>
          <w:lang w:val="en-US"/>
        </w:rPr>
        <w:t>KHANDKER, Shahidur R.; KOOLWAL, Gayatri B.; SAMAD, Hussain A</w:t>
      </w:r>
      <w:r w:rsidRPr="00542142">
        <w:rPr>
          <w:noProof/>
          <w:lang w:val="en-US"/>
        </w:rPr>
        <w:t xml:space="preserve">. </w:t>
      </w:r>
      <w:r w:rsidRPr="00C14D7B">
        <w:rPr>
          <w:bCs/>
          <w:i/>
          <w:noProof/>
          <w:lang w:val="en-US"/>
        </w:rPr>
        <w:t>Handbook on Impact Evaluation</w:t>
      </w:r>
      <w:r w:rsidRPr="00F569F1">
        <w:rPr>
          <w:bCs/>
          <w:noProof/>
          <w:lang w:val="en-US"/>
        </w:rPr>
        <w:t>: Quantitative Methods and Practices</w:t>
      </w:r>
      <w:r w:rsidRPr="000C539D">
        <w:rPr>
          <w:noProof/>
          <w:lang w:val="en-US"/>
        </w:rPr>
        <w:t>.</w:t>
      </w:r>
      <w:r w:rsidRPr="00542142">
        <w:rPr>
          <w:noProof/>
          <w:lang w:val="en-US"/>
        </w:rPr>
        <w:t xml:space="preserve"> Washington: The International Bank for Reconstruction and Development / The World Bank, 2010. </w:t>
      </w:r>
    </w:p>
  </w:footnote>
  <w:footnote w:id="54">
    <w:p w:rsidR="0068095D" w:rsidRDefault="0068095D" w:rsidP="00C14D7B">
      <w:pPr>
        <w:pStyle w:val="SemEspaamento"/>
      </w:pPr>
      <w:r>
        <w:rPr>
          <w:rStyle w:val="Refdenotaderodap"/>
        </w:rPr>
        <w:footnoteRef/>
      </w:r>
      <w:r>
        <w:t xml:space="preserve"> </w:t>
      </w:r>
      <w:r w:rsidRPr="00EC59B7">
        <w:t xml:space="preserve">OLIVEIRA, João Paulo Alves; SANCHEZ, Mauro </w:t>
      </w:r>
      <w:proofErr w:type="spellStart"/>
      <w:r w:rsidRPr="00EC59B7">
        <w:t>Niskier</w:t>
      </w:r>
      <w:proofErr w:type="spellEnd"/>
      <w:r w:rsidRPr="00EC59B7">
        <w:t>; SANTOS, Leonor Maria Pacheco</w:t>
      </w:r>
      <w:r w:rsidRPr="008B3224">
        <w:t xml:space="preserve">. O Programa Mais Médicos: provimento de médicos em municípios brasileiros prioritários entre 2013 e 2014. </w:t>
      </w:r>
      <w:r w:rsidRPr="00C14D7B">
        <w:rPr>
          <w:i/>
        </w:rPr>
        <w:t>Ciência &amp; Saúde Coletiva</w:t>
      </w:r>
      <w:r w:rsidRPr="008B3224">
        <w:t>, v. 21, n. 9, p. 2719-2727, set. 2016.</w:t>
      </w:r>
    </w:p>
  </w:footnote>
  <w:footnote w:id="55">
    <w:p w:rsidR="0068095D" w:rsidRDefault="0068095D" w:rsidP="00C14D7B">
      <w:pPr>
        <w:pStyle w:val="SemEspaamento"/>
      </w:pPr>
      <w:r>
        <w:rPr>
          <w:rStyle w:val="Refdenotaderodap"/>
        </w:rPr>
        <w:footnoteRef/>
      </w:r>
      <w:r>
        <w:t xml:space="preserve"> </w:t>
      </w:r>
      <w:proofErr w:type="spellStart"/>
      <w:r w:rsidRPr="008B3224">
        <w:t>GIRARDI</w:t>
      </w:r>
      <w:proofErr w:type="spellEnd"/>
      <w:r w:rsidRPr="008B3224">
        <w:t>, S</w:t>
      </w:r>
      <w:r>
        <w:t>ábado</w:t>
      </w:r>
      <w:r w:rsidRPr="008B3224">
        <w:t xml:space="preserve"> N</w:t>
      </w:r>
      <w:r>
        <w:t>icolau</w:t>
      </w:r>
      <w:r w:rsidRPr="008B3224">
        <w:t xml:space="preserve"> et al. Impacto do Programa Mais Médicos na redução da escassez de médicos em Atenção Primária à Saúde. </w:t>
      </w:r>
      <w:r w:rsidRPr="00C14D7B">
        <w:rPr>
          <w:i/>
        </w:rPr>
        <w:t>Ciência &amp; Saúde Coletiva</w:t>
      </w:r>
      <w:r w:rsidRPr="008B3224">
        <w:t>, v. 21, n. 9, p. 2675-2684, set. 2016.</w:t>
      </w:r>
    </w:p>
  </w:footnote>
  <w:footnote w:id="56">
    <w:p w:rsidR="0068095D" w:rsidRDefault="0068095D" w:rsidP="00C14D7B">
      <w:pPr>
        <w:pStyle w:val="SemEspaamento"/>
      </w:pPr>
      <w:r>
        <w:rPr>
          <w:rStyle w:val="Refdenotaderodap"/>
        </w:rPr>
        <w:footnoteRef/>
      </w:r>
      <w:r>
        <w:t xml:space="preserve"> </w:t>
      </w:r>
      <w:r w:rsidRPr="00EE6F85">
        <w:rPr>
          <w:noProof/>
        </w:rPr>
        <w:t xml:space="preserve">PORTELLA, A. L.; BUSSMANN, T. B.; OLIVEIRA, A. M. H. A relação de fatores individuais, familiares e escolares com a distorção idade-série no ensino público brasileiro. </w:t>
      </w:r>
      <w:r w:rsidRPr="00C14D7B">
        <w:rPr>
          <w:bCs/>
          <w:i/>
          <w:noProof/>
        </w:rPr>
        <w:t>Nova Economia</w:t>
      </w:r>
      <w:r w:rsidRPr="00EE6F85">
        <w:rPr>
          <w:noProof/>
        </w:rPr>
        <w:t>, v. 27, n. 3, p. 477</w:t>
      </w:r>
      <w:r>
        <w:rPr>
          <w:noProof/>
        </w:rPr>
        <w:t>-</w:t>
      </w:r>
      <w:r w:rsidRPr="00EE6F85">
        <w:rPr>
          <w:noProof/>
        </w:rPr>
        <w:t xml:space="preserve">509, 2017. </w:t>
      </w:r>
    </w:p>
  </w:footnote>
  <w:footnote w:id="57">
    <w:p w:rsidR="0068095D" w:rsidRPr="00EE6F85" w:rsidRDefault="0068095D" w:rsidP="00C14D7B">
      <w:pPr>
        <w:pStyle w:val="SemEspaamento"/>
        <w:rPr>
          <w:noProof/>
        </w:rPr>
      </w:pPr>
      <w:r>
        <w:rPr>
          <w:rStyle w:val="Refdenotaderodap"/>
        </w:rPr>
        <w:footnoteRef/>
      </w:r>
      <w:r>
        <w:t xml:space="preserve"> </w:t>
      </w:r>
      <w:r w:rsidRPr="00EE6F85">
        <w:rPr>
          <w:noProof/>
        </w:rPr>
        <w:t xml:space="preserve">ALBUQUERQUE, </w:t>
      </w:r>
      <w:r w:rsidRPr="00C118DB">
        <w:rPr>
          <w:noProof/>
        </w:rPr>
        <w:t>Cleandro Pires de</w:t>
      </w:r>
      <w:r w:rsidRPr="00EE6F85">
        <w:rPr>
          <w:noProof/>
        </w:rPr>
        <w:t xml:space="preserve">. Inequalidade na distribuição de reumatologistas no Brasil: correlação com local de residência médica, Produto Interno Bruto e Índice de Desenvolvimento Humano. </w:t>
      </w:r>
      <w:r w:rsidRPr="00C14D7B">
        <w:rPr>
          <w:bCs/>
          <w:i/>
          <w:noProof/>
        </w:rPr>
        <w:t>Revista Brasileira de Reumatologia</w:t>
      </w:r>
      <w:r w:rsidRPr="00EE6F85">
        <w:rPr>
          <w:noProof/>
        </w:rPr>
        <w:t>, v. 54, n. 3, p. 166</w:t>
      </w:r>
      <w:r>
        <w:rPr>
          <w:noProof/>
        </w:rPr>
        <w:t xml:space="preserve">-171, 2014; </w:t>
      </w:r>
      <w:r w:rsidRPr="008B3224">
        <w:rPr>
          <w:noProof/>
        </w:rPr>
        <w:t xml:space="preserve">BITTAR, </w:t>
      </w:r>
      <w:r w:rsidR="00676021" w:rsidRPr="00676021">
        <w:rPr>
          <w:noProof/>
        </w:rPr>
        <w:t>Olímpio José Nogueira</w:t>
      </w:r>
      <w:r w:rsidR="00676021">
        <w:rPr>
          <w:noProof/>
        </w:rPr>
        <w:t>.</w:t>
      </w:r>
      <w:r w:rsidRPr="008B3224">
        <w:rPr>
          <w:noProof/>
        </w:rPr>
        <w:t xml:space="preserve"> O mercado médico no Brasil. </w:t>
      </w:r>
      <w:r w:rsidRPr="00C14D7B">
        <w:rPr>
          <w:i/>
          <w:noProof/>
        </w:rPr>
        <w:t>Revista de Administração Pública</w:t>
      </w:r>
      <w:r>
        <w:rPr>
          <w:noProof/>
        </w:rPr>
        <w:t xml:space="preserve">, v. 33, n. 1, p. 55-66, 1999; </w:t>
      </w:r>
      <w:r w:rsidRPr="00441EFF">
        <w:rPr>
          <w:noProof/>
        </w:rPr>
        <w:t>PÓVOA, Luciano; ANDRADE, Mônica Viegas</w:t>
      </w:r>
      <w:r w:rsidRPr="000F567A">
        <w:rPr>
          <w:noProof/>
        </w:rPr>
        <w:t xml:space="preserve">. Distribuição geográfica dos médicos no Brasil: uma análise a partir de um modelo de escolha locacional. </w:t>
      </w:r>
      <w:r w:rsidRPr="00C14D7B">
        <w:rPr>
          <w:i/>
          <w:noProof/>
        </w:rPr>
        <w:t>Cadernos de Saúde Pública</w:t>
      </w:r>
      <w:r w:rsidRPr="000F567A">
        <w:rPr>
          <w:noProof/>
        </w:rPr>
        <w:t>, v. 22, p. 1555-1564, 2006.</w:t>
      </w:r>
    </w:p>
    <w:p w:rsidR="0068095D" w:rsidRDefault="0068095D">
      <w:pPr>
        <w:pStyle w:val="Textodenotaderodap"/>
      </w:pPr>
    </w:p>
  </w:footnote>
  <w:footnote w:id="58">
    <w:p w:rsidR="0068095D" w:rsidRDefault="0068095D" w:rsidP="00C14D7B">
      <w:pPr>
        <w:pStyle w:val="SemEspaamento"/>
      </w:pPr>
      <w:r>
        <w:rPr>
          <w:rStyle w:val="Refdenotaderodap"/>
        </w:rPr>
        <w:footnoteRef/>
      </w:r>
      <w:r>
        <w:t xml:space="preserve"> </w:t>
      </w:r>
      <w:r w:rsidRPr="000F567A">
        <w:t xml:space="preserve">ALBUQUERQUE, </w:t>
      </w:r>
      <w:proofErr w:type="spellStart"/>
      <w:r w:rsidRPr="00C118DB">
        <w:t>Cleandro</w:t>
      </w:r>
      <w:proofErr w:type="spellEnd"/>
      <w:r w:rsidRPr="00C118DB">
        <w:t xml:space="preserve"> Pires de</w:t>
      </w:r>
      <w:r w:rsidRPr="000F567A">
        <w:t xml:space="preserve">. </w:t>
      </w:r>
      <w:proofErr w:type="spellStart"/>
      <w:r w:rsidRPr="000F567A">
        <w:t>Inequalidade</w:t>
      </w:r>
      <w:proofErr w:type="spellEnd"/>
      <w:r w:rsidRPr="000F567A">
        <w:t xml:space="preserve"> na distribuição de </w:t>
      </w:r>
      <w:proofErr w:type="spellStart"/>
      <w:r w:rsidRPr="000F567A">
        <w:t>reumatologistas</w:t>
      </w:r>
      <w:proofErr w:type="spellEnd"/>
      <w:r w:rsidRPr="000F567A">
        <w:t xml:space="preserve"> no Brasil: correlação com local de residência médica, Produto Interno Bruto e Índice de Desenvolvimento Humano. </w:t>
      </w:r>
      <w:r w:rsidRPr="000F567A">
        <w:rPr>
          <w:bCs/>
          <w:i/>
        </w:rPr>
        <w:t>Revista Brasileira de Reumatologia</w:t>
      </w:r>
      <w:r w:rsidRPr="000F567A">
        <w:t xml:space="preserve">, v. 54, n. 3, p. 166-171, 2014; BITTAR, </w:t>
      </w:r>
      <w:r w:rsidR="00676021" w:rsidRPr="00676021">
        <w:t>Olímpio José Nogueira</w:t>
      </w:r>
      <w:r w:rsidRPr="000F567A">
        <w:t xml:space="preserve">. O mercado médico no Brasil. </w:t>
      </w:r>
      <w:r w:rsidRPr="000F567A">
        <w:rPr>
          <w:i/>
        </w:rPr>
        <w:t>Revista de Administração Pública</w:t>
      </w:r>
      <w:r w:rsidRPr="000F567A">
        <w:t xml:space="preserve">, v. 33, n. 1, p. 55-66, 1999; </w:t>
      </w:r>
      <w:r w:rsidRPr="00700841">
        <w:t>PÓVOA, Luciano; ANDRADE, Mônica Viegas</w:t>
      </w:r>
      <w:r w:rsidRPr="000F567A">
        <w:t xml:space="preserve">. Distribuição geográfica dos médicos no Brasil: uma análise a partir de um modelo de escolha locacional. </w:t>
      </w:r>
      <w:r w:rsidRPr="000F567A">
        <w:rPr>
          <w:i/>
        </w:rPr>
        <w:t>Cadernos de Saúde Pública</w:t>
      </w:r>
      <w:r w:rsidRPr="000F567A">
        <w:t>, v. 22, p. 1555-1564, 2006.</w:t>
      </w:r>
    </w:p>
  </w:footnote>
  <w:footnote w:id="59">
    <w:p w:rsidR="0068095D" w:rsidRPr="00DF6619" w:rsidRDefault="0068095D" w:rsidP="00C14D7B">
      <w:pPr>
        <w:pStyle w:val="SemEspaamento"/>
        <w:rPr>
          <w:rStyle w:val="SemEspaamentoChar"/>
          <w:lang w:val="en-US"/>
        </w:rPr>
      </w:pPr>
      <w:r>
        <w:rPr>
          <w:rStyle w:val="Refdenotaderodap"/>
        </w:rPr>
        <w:footnoteRef/>
      </w:r>
      <w:r>
        <w:t xml:space="preserve"> </w:t>
      </w:r>
      <w:proofErr w:type="spellStart"/>
      <w:r w:rsidRPr="000A1712">
        <w:rPr>
          <w:rStyle w:val="SemEspaamentoChar"/>
        </w:rPr>
        <w:t>CARRILLO</w:t>
      </w:r>
      <w:proofErr w:type="spellEnd"/>
      <w:r w:rsidRPr="000A1712">
        <w:rPr>
          <w:rStyle w:val="SemEspaamentoChar"/>
        </w:rPr>
        <w:t xml:space="preserve">, </w:t>
      </w:r>
      <w:proofErr w:type="spellStart"/>
      <w:r w:rsidRPr="000A1712">
        <w:rPr>
          <w:rStyle w:val="SemEspaamentoChar"/>
        </w:rPr>
        <w:t>Bladimir</w:t>
      </w:r>
      <w:proofErr w:type="spellEnd"/>
      <w:r w:rsidRPr="000A1712">
        <w:rPr>
          <w:rStyle w:val="SemEspaamentoChar"/>
        </w:rPr>
        <w:t>; FERES, José Gustavo</w:t>
      </w:r>
      <w:r>
        <w:rPr>
          <w:rStyle w:val="SemEspaamentoChar"/>
        </w:rPr>
        <w:t>.</w:t>
      </w:r>
      <w:r w:rsidRPr="000A1712" w:rsidDel="000A1712">
        <w:rPr>
          <w:rStyle w:val="SemEspaamentoChar"/>
        </w:rPr>
        <w:t xml:space="preserve"> </w:t>
      </w:r>
      <w:r w:rsidRPr="00DF6619">
        <w:rPr>
          <w:rStyle w:val="SemEspaamentoChar"/>
          <w:i/>
          <w:lang w:val="en-US"/>
        </w:rPr>
        <w:t>More Doctors, Better Health? Evidence from a Physician Distribution Policy</w:t>
      </w:r>
      <w:r w:rsidRPr="00DF6619">
        <w:rPr>
          <w:rStyle w:val="SemEspaamentoChar"/>
          <w:lang w:val="en-US"/>
        </w:rPr>
        <w:t xml:space="preserve">. </w:t>
      </w:r>
      <w:proofErr w:type="spellStart"/>
      <w:r w:rsidRPr="00C14D7B">
        <w:rPr>
          <w:rStyle w:val="SemEspaamentoChar"/>
        </w:rPr>
        <w:t>HEDG</w:t>
      </w:r>
      <w:proofErr w:type="spellEnd"/>
      <w:r w:rsidRPr="00C14D7B">
        <w:rPr>
          <w:rStyle w:val="SemEspaamentoChar"/>
        </w:rPr>
        <w:t xml:space="preserve">, c/o </w:t>
      </w:r>
      <w:proofErr w:type="spellStart"/>
      <w:r w:rsidRPr="00C14D7B">
        <w:rPr>
          <w:rStyle w:val="SemEspaamentoChar"/>
        </w:rPr>
        <w:t>Department</w:t>
      </w:r>
      <w:proofErr w:type="spellEnd"/>
      <w:r w:rsidRPr="00C14D7B">
        <w:rPr>
          <w:rStyle w:val="SemEspaamentoChar"/>
        </w:rPr>
        <w:t xml:space="preserve"> </w:t>
      </w:r>
      <w:proofErr w:type="spellStart"/>
      <w:r w:rsidRPr="00C14D7B">
        <w:rPr>
          <w:rStyle w:val="SemEspaamentoChar"/>
        </w:rPr>
        <w:t>of</w:t>
      </w:r>
      <w:proofErr w:type="spellEnd"/>
      <w:r w:rsidRPr="00C14D7B">
        <w:rPr>
          <w:rStyle w:val="SemEspaamentoChar"/>
        </w:rPr>
        <w:t xml:space="preserve"> </w:t>
      </w:r>
      <w:proofErr w:type="spellStart"/>
      <w:r w:rsidRPr="00C14D7B">
        <w:rPr>
          <w:rStyle w:val="SemEspaamentoChar"/>
        </w:rPr>
        <w:t>Economics</w:t>
      </w:r>
      <w:proofErr w:type="spellEnd"/>
      <w:r w:rsidRPr="00C14D7B">
        <w:rPr>
          <w:rStyle w:val="SemEspaamentoChar"/>
        </w:rPr>
        <w:t xml:space="preserve">, </w:t>
      </w:r>
      <w:proofErr w:type="spellStart"/>
      <w:r w:rsidRPr="00C14D7B">
        <w:rPr>
          <w:rStyle w:val="SemEspaamentoChar"/>
        </w:rPr>
        <w:t>University</w:t>
      </w:r>
      <w:proofErr w:type="spellEnd"/>
      <w:r w:rsidRPr="00C14D7B">
        <w:rPr>
          <w:rStyle w:val="SemEspaamentoChar"/>
        </w:rPr>
        <w:t xml:space="preserve"> </w:t>
      </w:r>
      <w:proofErr w:type="spellStart"/>
      <w:r w:rsidRPr="00C14D7B">
        <w:rPr>
          <w:rStyle w:val="SemEspaamentoChar"/>
        </w:rPr>
        <w:t>of</w:t>
      </w:r>
      <w:proofErr w:type="spellEnd"/>
      <w:r w:rsidRPr="00C14D7B">
        <w:rPr>
          <w:rStyle w:val="SemEspaamentoChar"/>
        </w:rPr>
        <w:t xml:space="preserve"> York, 2017. Disponível em: https://www.york.ac.uk/media/economics/documents/hedg/workingpapers/1729.pdf. Acesso em: 20 out. 2018; </w:t>
      </w:r>
      <w:r w:rsidRPr="00B676C7">
        <w:rPr>
          <w:rStyle w:val="SemEspaamentoChar"/>
        </w:rPr>
        <w:t>FONTES, Luiz Felipe; CONCEIÇÃO, Otávio; JACINTO, Paulo</w:t>
      </w:r>
      <w:r w:rsidRPr="00C14D7B">
        <w:rPr>
          <w:rStyle w:val="SemEspaamentoChar"/>
        </w:rPr>
        <w:t xml:space="preserve">. </w:t>
      </w:r>
      <w:r w:rsidRPr="00DF6619">
        <w:rPr>
          <w:rStyle w:val="SemEspaamentoChar"/>
          <w:lang w:val="en-US"/>
        </w:rPr>
        <w:t xml:space="preserve">Evaluating the impact of physicians’ provision on primary healthcare: Evidence from Brazil’s More Doctors Program. </w:t>
      </w:r>
      <w:r w:rsidRPr="00DF6619">
        <w:rPr>
          <w:rStyle w:val="SemEspaamentoChar"/>
          <w:i/>
          <w:lang w:val="en-US"/>
        </w:rPr>
        <w:t>Health Economics</w:t>
      </w:r>
      <w:r w:rsidRPr="00DF6619">
        <w:rPr>
          <w:rStyle w:val="SemEspaamentoChar"/>
          <w:lang w:val="en-US"/>
        </w:rPr>
        <w:t>, v. 27, n. 8, p. 1284-1299, 2018.</w:t>
      </w:r>
    </w:p>
  </w:footnote>
  <w:footnote w:id="60">
    <w:p w:rsidR="0068095D" w:rsidRDefault="0068095D" w:rsidP="00C14D7B">
      <w:pPr>
        <w:pStyle w:val="SemEspaamento"/>
      </w:pPr>
      <w:r>
        <w:rPr>
          <w:rStyle w:val="Refdenotaderodap"/>
        </w:rPr>
        <w:footnoteRef/>
      </w:r>
      <w:r w:rsidRPr="00DF6619">
        <w:rPr>
          <w:lang w:val="en-US"/>
        </w:rPr>
        <w:t xml:space="preserve"> YONG, </w:t>
      </w:r>
      <w:proofErr w:type="spellStart"/>
      <w:r w:rsidRPr="00DF6619">
        <w:rPr>
          <w:lang w:val="en-US"/>
        </w:rPr>
        <w:t>Jongsay</w:t>
      </w:r>
      <w:proofErr w:type="spellEnd"/>
      <w:r w:rsidRPr="00DF6619" w:rsidDel="0099168E">
        <w:rPr>
          <w:lang w:val="en-US"/>
        </w:rPr>
        <w:t xml:space="preserve"> </w:t>
      </w:r>
      <w:r w:rsidRPr="00DF6619">
        <w:rPr>
          <w:lang w:val="en-US"/>
        </w:rPr>
        <w:t xml:space="preserve">et al. Do rural incentives payments affect entries and exits of general practitioners? </w:t>
      </w:r>
      <w:r w:rsidRPr="00C14D7B">
        <w:rPr>
          <w:i/>
        </w:rPr>
        <w:t>Social Science &amp; Medicine</w:t>
      </w:r>
      <w:r w:rsidRPr="000F567A">
        <w:t>, v. 214, p. 197-205, 2018.</w:t>
      </w:r>
    </w:p>
  </w:footnote>
  <w:footnote w:id="61">
    <w:p w:rsidR="0068095D" w:rsidRPr="00DF6619" w:rsidRDefault="0068095D" w:rsidP="00C14D7B">
      <w:pPr>
        <w:pStyle w:val="SemEspaamento"/>
        <w:rPr>
          <w:lang w:val="en-US"/>
        </w:rPr>
      </w:pPr>
      <w:r>
        <w:rPr>
          <w:rStyle w:val="Refdenotaderodap"/>
        </w:rPr>
        <w:footnoteRef/>
      </w:r>
      <w:r>
        <w:t xml:space="preserve"> </w:t>
      </w:r>
      <w:r w:rsidRPr="000F567A">
        <w:t xml:space="preserve">SANTOS, </w:t>
      </w:r>
      <w:r w:rsidRPr="001A24BE">
        <w:rPr>
          <w:rStyle w:val="SemEspaamentoChar"/>
        </w:rPr>
        <w:t>Leonor Maria Pacheco</w:t>
      </w:r>
      <w:r w:rsidRPr="00E316E0">
        <w:rPr>
          <w:rStyle w:val="SemEspaamentoChar"/>
        </w:rPr>
        <w:t xml:space="preserve"> </w:t>
      </w:r>
      <w:r w:rsidRPr="00DF6619">
        <w:t>et al</w:t>
      </w:r>
      <w:r w:rsidRPr="000F567A">
        <w:t xml:space="preserve">. </w:t>
      </w:r>
      <w:r w:rsidRPr="00DF6619">
        <w:rPr>
          <w:lang w:val="en-US"/>
        </w:rPr>
        <w:t xml:space="preserve">Implementation research: towards universal health coverage with more doctors in Brazil. </w:t>
      </w:r>
      <w:r w:rsidRPr="00DF6619">
        <w:rPr>
          <w:i/>
          <w:lang w:val="en-US"/>
        </w:rPr>
        <w:t>Bulletin of the World Health Organization</w:t>
      </w:r>
      <w:r w:rsidRPr="00DF6619">
        <w:rPr>
          <w:lang w:val="en-US"/>
        </w:rPr>
        <w:t xml:space="preserve">, v. 95, n. 2, p. 103-112, 1 </w:t>
      </w:r>
      <w:proofErr w:type="spellStart"/>
      <w:r w:rsidRPr="00DF6619">
        <w:rPr>
          <w:lang w:val="en-US"/>
        </w:rPr>
        <w:t>fev</w:t>
      </w:r>
      <w:proofErr w:type="spellEnd"/>
      <w:r w:rsidRPr="00DF6619">
        <w:rPr>
          <w:lang w:val="en-US"/>
        </w:rPr>
        <w:t>. 2017.</w:t>
      </w:r>
    </w:p>
  </w:footnote>
  <w:footnote w:id="62">
    <w:p w:rsidR="0068095D" w:rsidRDefault="0068095D" w:rsidP="00C14D7B">
      <w:pPr>
        <w:pStyle w:val="SemEspaamento"/>
      </w:pPr>
      <w:r>
        <w:rPr>
          <w:rStyle w:val="Refdenotaderodap"/>
        </w:rPr>
        <w:footnoteRef/>
      </w:r>
      <w:r>
        <w:t xml:space="preserve"> </w:t>
      </w:r>
      <w:bookmarkStart w:id="18" w:name="_Hlk31381580"/>
      <w:r w:rsidRPr="001674D4">
        <w:t xml:space="preserve">SILVA, </w:t>
      </w:r>
      <w:r w:rsidRPr="001A24BE">
        <w:t>Bruna Pontes da</w:t>
      </w:r>
      <w:r w:rsidRPr="001A24BE" w:rsidDel="001A24BE">
        <w:t xml:space="preserve"> </w:t>
      </w:r>
      <w:r w:rsidRPr="00DF6619">
        <w:t>et al</w:t>
      </w:r>
      <w:r w:rsidRPr="001674D4">
        <w:t xml:space="preserve">. Ampliação do acesso à saúde na região mais vulnerável do estado de São Paulo, Brasil: reflexo do Programa Mais Médicos? </w:t>
      </w:r>
      <w:r w:rsidRPr="00C14D7B">
        <w:rPr>
          <w:i/>
        </w:rPr>
        <w:t>Ciência &amp; Saúde Coletiva</w:t>
      </w:r>
      <w:r w:rsidRPr="001674D4">
        <w:t>, v. 21, n. 9, p. 2899-2906, set. 2016.</w:t>
      </w:r>
      <w:bookmarkEnd w:id="18"/>
    </w:p>
  </w:footnote>
  <w:footnote w:id="63">
    <w:p w:rsidR="0068095D" w:rsidRPr="00DF6619" w:rsidRDefault="0068095D" w:rsidP="00C14D7B">
      <w:pPr>
        <w:pStyle w:val="SemEspaamento"/>
        <w:rPr>
          <w:lang w:val="en-US"/>
        </w:rPr>
      </w:pPr>
      <w:r>
        <w:rPr>
          <w:rStyle w:val="Refdenotaderodap"/>
        </w:rPr>
        <w:footnoteRef/>
      </w:r>
      <w:r>
        <w:t xml:space="preserve"> </w:t>
      </w:r>
      <w:r w:rsidRPr="001674D4">
        <w:t xml:space="preserve">SILVA, </w:t>
      </w:r>
      <w:r w:rsidRPr="001A24BE">
        <w:t>Bruna Pontes da</w:t>
      </w:r>
      <w:r w:rsidRPr="001A24BE" w:rsidDel="001A24BE">
        <w:t xml:space="preserve"> </w:t>
      </w:r>
      <w:r w:rsidRPr="00DF6619">
        <w:t>et al</w:t>
      </w:r>
      <w:r w:rsidRPr="001674D4">
        <w:t xml:space="preserve">. Ampliação do acesso à saúde na região mais vulnerável do estado de São Paulo, Brasil: reflexo do Programa Mais Médicos? </w:t>
      </w:r>
      <w:r w:rsidRPr="001674D4">
        <w:rPr>
          <w:i/>
        </w:rPr>
        <w:t>Ciência &amp; Saúde Coletiva</w:t>
      </w:r>
      <w:r w:rsidRPr="001674D4">
        <w:t>, v. 21, n. 9, p. 2899-2906, set. 2016</w:t>
      </w:r>
      <w:r>
        <w:t xml:space="preserve">; </w:t>
      </w:r>
      <w:r w:rsidRPr="001674D4">
        <w:t xml:space="preserve">TCU. </w:t>
      </w:r>
      <w:r w:rsidRPr="00C14D7B">
        <w:rPr>
          <w:i/>
        </w:rPr>
        <w:t>Auditoria operacional</w:t>
      </w:r>
      <w:r w:rsidRPr="001674D4">
        <w:t>: Programa Mais Médicos e Projeto Mais Médicos para o Brasil; avaliação da eficácia do programa (</w:t>
      </w:r>
      <w:proofErr w:type="spellStart"/>
      <w:r w:rsidRPr="001674D4">
        <w:t>TC</w:t>
      </w:r>
      <w:proofErr w:type="spellEnd"/>
      <w:r w:rsidRPr="001674D4">
        <w:t xml:space="preserve"> no 005.391/2014-8). </w:t>
      </w:r>
      <w:r w:rsidRPr="00DF6619">
        <w:rPr>
          <w:lang w:val="en-US"/>
        </w:rPr>
        <w:t>Brasília, 2014.</w:t>
      </w:r>
    </w:p>
  </w:footnote>
  <w:footnote w:id="64">
    <w:p w:rsidR="0068095D" w:rsidRDefault="0068095D" w:rsidP="00C14D7B">
      <w:pPr>
        <w:pStyle w:val="SemEspaamento"/>
      </w:pPr>
      <w:r>
        <w:rPr>
          <w:rStyle w:val="Refdenotaderodap"/>
        </w:rPr>
        <w:footnoteRef/>
      </w:r>
      <w:r w:rsidRPr="00DF6619">
        <w:rPr>
          <w:lang w:val="en-US"/>
        </w:rPr>
        <w:t xml:space="preserve"> </w:t>
      </w:r>
      <w:proofErr w:type="spellStart"/>
      <w:r w:rsidRPr="00DF6619">
        <w:rPr>
          <w:lang w:val="en-US"/>
        </w:rPr>
        <w:t>MAZETTO</w:t>
      </w:r>
      <w:proofErr w:type="spellEnd"/>
      <w:r w:rsidRPr="00DF6619">
        <w:rPr>
          <w:lang w:val="en-US"/>
        </w:rPr>
        <w:t xml:space="preserve">, </w:t>
      </w:r>
      <w:proofErr w:type="spellStart"/>
      <w:r w:rsidRPr="00DF6619">
        <w:rPr>
          <w:lang w:val="en-US"/>
        </w:rPr>
        <w:t>Débora</w:t>
      </w:r>
      <w:proofErr w:type="spellEnd"/>
      <w:r w:rsidRPr="00DF6619">
        <w:rPr>
          <w:lang w:val="en-US"/>
        </w:rPr>
        <w:t xml:space="preserve">. </w:t>
      </w:r>
      <w:r w:rsidRPr="00DF6619">
        <w:rPr>
          <w:i/>
          <w:lang w:val="en-US"/>
        </w:rPr>
        <w:t xml:space="preserve">Assessing the </w:t>
      </w:r>
      <w:proofErr w:type="gramStart"/>
      <w:r w:rsidRPr="00DF6619">
        <w:rPr>
          <w:i/>
          <w:lang w:val="en-US"/>
        </w:rPr>
        <w:t>impact</w:t>
      </w:r>
      <w:proofErr w:type="gramEnd"/>
      <w:r w:rsidRPr="00DF6619">
        <w:rPr>
          <w:i/>
          <w:lang w:val="en-US"/>
        </w:rPr>
        <w:t xml:space="preserve"> the “</w:t>
      </w:r>
      <w:proofErr w:type="spellStart"/>
      <w:r w:rsidRPr="00DF6619">
        <w:rPr>
          <w:i/>
          <w:lang w:val="en-US"/>
        </w:rPr>
        <w:t>Mais</w:t>
      </w:r>
      <w:proofErr w:type="spellEnd"/>
      <w:r w:rsidRPr="00DF6619">
        <w:rPr>
          <w:i/>
          <w:lang w:val="en-US"/>
        </w:rPr>
        <w:t xml:space="preserve"> </w:t>
      </w:r>
      <w:proofErr w:type="spellStart"/>
      <w:r w:rsidRPr="00DF6619">
        <w:rPr>
          <w:i/>
          <w:lang w:val="en-US"/>
        </w:rPr>
        <w:t>Médicos</w:t>
      </w:r>
      <w:proofErr w:type="spellEnd"/>
      <w:r w:rsidRPr="00DF6619">
        <w:rPr>
          <w:i/>
          <w:lang w:val="en-US"/>
        </w:rPr>
        <w:t>” program on basic health care indicators</w:t>
      </w:r>
      <w:r w:rsidRPr="00DF6619">
        <w:rPr>
          <w:lang w:val="en-US"/>
        </w:rPr>
        <w:t xml:space="preserve">. </w:t>
      </w:r>
      <w:r w:rsidRPr="001674D4">
        <w:t xml:space="preserve">Dissertação (mestrado). Fundação </w:t>
      </w:r>
      <w:proofErr w:type="spellStart"/>
      <w:r w:rsidRPr="001674D4">
        <w:t>Getulio</w:t>
      </w:r>
      <w:proofErr w:type="spellEnd"/>
      <w:r w:rsidRPr="001674D4">
        <w:t xml:space="preserve"> Vargas, Escola de Economia de São Paulo, 2018.</w:t>
      </w:r>
    </w:p>
  </w:footnote>
  <w:footnote w:id="65">
    <w:p w:rsidR="0068095D" w:rsidRDefault="0068095D" w:rsidP="00C14D7B">
      <w:pPr>
        <w:pStyle w:val="SemEspaamento"/>
      </w:pPr>
      <w:r>
        <w:rPr>
          <w:rStyle w:val="Refdenotaderodap"/>
        </w:rPr>
        <w:footnoteRef/>
      </w:r>
      <w:r>
        <w:t xml:space="preserve"> </w:t>
      </w:r>
      <w:bookmarkStart w:id="19" w:name="_Hlk31382081"/>
      <w:r w:rsidRPr="001674D4">
        <w:t xml:space="preserve">SANTOS, </w:t>
      </w:r>
      <w:r w:rsidRPr="001048DB">
        <w:t xml:space="preserve">Fernanda </w:t>
      </w:r>
      <w:proofErr w:type="spellStart"/>
      <w:r w:rsidRPr="001048DB">
        <w:t>Julyanna</w:t>
      </w:r>
      <w:proofErr w:type="spellEnd"/>
      <w:r w:rsidRPr="001048DB">
        <w:t xml:space="preserve"> Silva dos</w:t>
      </w:r>
      <w:r w:rsidRPr="001674D4">
        <w:t xml:space="preserve">. </w:t>
      </w:r>
      <w:r w:rsidRPr="00C14D7B">
        <w:rPr>
          <w:i/>
        </w:rPr>
        <w:t xml:space="preserve">O programa </w:t>
      </w:r>
      <w:r>
        <w:rPr>
          <w:i/>
        </w:rPr>
        <w:t>Mais M</w:t>
      </w:r>
      <w:r w:rsidRPr="00C14D7B">
        <w:rPr>
          <w:i/>
        </w:rPr>
        <w:t>édicos</w:t>
      </w:r>
      <w:r w:rsidRPr="001674D4">
        <w:t>: uma avaliação do impacto sobre indicadores de saúde do Brasil. Tese (Doutorado em Administração) - Centro de Ciências Sociais Aplicadas, Universidade Federal do Rio Grande do Norte, Natal, 2018.</w:t>
      </w:r>
      <w:bookmarkEnd w:id="19"/>
    </w:p>
  </w:footnote>
  <w:footnote w:id="66">
    <w:p w:rsidR="0068095D" w:rsidRDefault="0068095D" w:rsidP="00C14D7B">
      <w:pPr>
        <w:pStyle w:val="SemEspaamento"/>
      </w:pPr>
      <w:r>
        <w:rPr>
          <w:rStyle w:val="Refdenotaderodap"/>
        </w:rPr>
        <w:footnoteRef/>
      </w:r>
      <w:r>
        <w:t xml:space="preserve"> </w:t>
      </w:r>
      <w:bookmarkStart w:id="20" w:name="_Hlk31381804"/>
      <w:r w:rsidRPr="001674D4">
        <w:t xml:space="preserve">LIMA, </w:t>
      </w:r>
      <w:r w:rsidRPr="00076C69">
        <w:t>Rodrigo Tobias de Sousa</w:t>
      </w:r>
      <w:r w:rsidRPr="001674D4">
        <w:t xml:space="preserve"> </w:t>
      </w:r>
      <w:r w:rsidRPr="00DF6619">
        <w:t>et al</w:t>
      </w:r>
      <w:r w:rsidRPr="001674D4">
        <w:t xml:space="preserve">. A Atenção Básica no Brasil e o Programa Mais Médicos: uma análise de indicadores de produção. </w:t>
      </w:r>
      <w:r w:rsidRPr="00C14D7B">
        <w:rPr>
          <w:i/>
        </w:rPr>
        <w:t>Ciência &amp; Saúde Coletiva</w:t>
      </w:r>
      <w:r w:rsidRPr="001674D4">
        <w:t>, v. 21, n. 9, p. 2685-2696, set. 2016.</w:t>
      </w:r>
      <w:bookmarkEnd w:id="20"/>
      <w:r>
        <w:t xml:space="preserve"> </w:t>
      </w:r>
      <w:r w:rsidRPr="00C14D7B">
        <w:t>p. 2694.</w:t>
      </w:r>
    </w:p>
  </w:footnote>
  <w:footnote w:id="67">
    <w:p w:rsidR="0068095D" w:rsidRDefault="0068095D" w:rsidP="00C14D7B">
      <w:pPr>
        <w:pStyle w:val="SemEspaamento"/>
      </w:pPr>
      <w:r>
        <w:rPr>
          <w:rStyle w:val="Refdenotaderodap"/>
        </w:rPr>
        <w:footnoteRef/>
      </w:r>
      <w:r>
        <w:t xml:space="preserve"> </w:t>
      </w:r>
      <w:r w:rsidRPr="001674D4">
        <w:t xml:space="preserve">LIMA, </w:t>
      </w:r>
      <w:r w:rsidRPr="00076C69">
        <w:t>Rodrigo Tobias de Sousa</w:t>
      </w:r>
      <w:r w:rsidRPr="001674D4">
        <w:t xml:space="preserve"> </w:t>
      </w:r>
      <w:r w:rsidRPr="00DF6619">
        <w:t>et al</w:t>
      </w:r>
      <w:r w:rsidRPr="001674D4">
        <w:t xml:space="preserve">. A Atenção Básica no Brasil e o Programa Mais Médicos: uma análise de indicadores de produção. </w:t>
      </w:r>
      <w:r w:rsidRPr="001674D4">
        <w:rPr>
          <w:i/>
        </w:rPr>
        <w:t>Ciência &amp; Saúde Coletiva</w:t>
      </w:r>
      <w:r w:rsidRPr="001674D4">
        <w:t>, v. 21, n. 9, p. 2685-2696, set. 2016.</w:t>
      </w:r>
    </w:p>
  </w:footnote>
  <w:footnote w:id="68">
    <w:p w:rsidR="0068095D" w:rsidRDefault="0068095D" w:rsidP="00C14D7B">
      <w:pPr>
        <w:pStyle w:val="SemEspaamento"/>
      </w:pPr>
      <w:r>
        <w:rPr>
          <w:rStyle w:val="Refdenotaderodap"/>
        </w:rPr>
        <w:footnoteRef/>
      </w:r>
      <w:r>
        <w:t xml:space="preserve"> </w:t>
      </w:r>
      <w:proofErr w:type="spellStart"/>
      <w:r w:rsidRPr="001674D4">
        <w:t>MAZETTO</w:t>
      </w:r>
      <w:proofErr w:type="spellEnd"/>
      <w:r w:rsidRPr="001674D4">
        <w:t>, D</w:t>
      </w:r>
      <w:r>
        <w:t>ébora</w:t>
      </w:r>
      <w:r w:rsidRPr="001674D4">
        <w:t xml:space="preserve">. </w:t>
      </w:r>
      <w:proofErr w:type="spellStart"/>
      <w:r w:rsidRPr="000767F8">
        <w:rPr>
          <w:i/>
        </w:rPr>
        <w:t>Assessing</w:t>
      </w:r>
      <w:proofErr w:type="spellEnd"/>
      <w:r w:rsidRPr="000767F8">
        <w:rPr>
          <w:i/>
        </w:rPr>
        <w:t xml:space="preserve"> </w:t>
      </w:r>
      <w:proofErr w:type="spellStart"/>
      <w:r w:rsidRPr="000767F8">
        <w:rPr>
          <w:i/>
        </w:rPr>
        <w:t>the</w:t>
      </w:r>
      <w:proofErr w:type="spellEnd"/>
      <w:r w:rsidRPr="000767F8">
        <w:rPr>
          <w:i/>
        </w:rPr>
        <w:t xml:space="preserve"> </w:t>
      </w:r>
      <w:proofErr w:type="spellStart"/>
      <w:r w:rsidRPr="000767F8">
        <w:rPr>
          <w:i/>
        </w:rPr>
        <w:t>impact</w:t>
      </w:r>
      <w:proofErr w:type="spellEnd"/>
      <w:r w:rsidRPr="000767F8">
        <w:rPr>
          <w:i/>
        </w:rPr>
        <w:t xml:space="preserve"> </w:t>
      </w:r>
      <w:proofErr w:type="spellStart"/>
      <w:r w:rsidRPr="000767F8">
        <w:rPr>
          <w:i/>
        </w:rPr>
        <w:t>the</w:t>
      </w:r>
      <w:proofErr w:type="spellEnd"/>
      <w:r w:rsidRPr="000767F8">
        <w:rPr>
          <w:i/>
        </w:rPr>
        <w:t xml:space="preserve"> “Mais Médicos” </w:t>
      </w:r>
      <w:proofErr w:type="spellStart"/>
      <w:r w:rsidRPr="000767F8">
        <w:rPr>
          <w:i/>
        </w:rPr>
        <w:t>program</w:t>
      </w:r>
      <w:proofErr w:type="spellEnd"/>
      <w:r w:rsidRPr="000767F8">
        <w:rPr>
          <w:i/>
        </w:rPr>
        <w:t xml:space="preserve"> </w:t>
      </w:r>
      <w:proofErr w:type="spellStart"/>
      <w:r w:rsidRPr="000767F8">
        <w:rPr>
          <w:i/>
        </w:rPr>
        <w:t>on</w:t>
      </w:r>
      <w:proofErr w:type="spellEnd"/>
      <w:r w:rsidRPr="000767F8">
        <w:rPr>
          <w:i/>
        </w:rPr>
        <w:t xml:space="preserve"> </w:t>
      </w:r>
      <w:proofErr w:type="spellStart"/>
      <w:r w:rsidRPr="000767F8">
        <w:rPr>
          <w:i/>
        </w:rPr>
        <w:t>basic</w:t>
      </w:r>
      <w:proofErr w:type="spellEnd"/>
      <w:r w:rsidRPr="000767F8">
        <w:rPr>
          <w:i/>
        </w:rPr>
        <w:t xml:space="preserve"> </w:t>
      </w:r>
      <w:proofErr w:type="spellStart"/>
      <w:r w:rsidRPr="000767F8">
        <w:rPr>
          <w:i/>
        </w:rPr>
        <w:t>health</w:t>
      </w:r>
      <w:proofErr w:type="spellEnd"/>
      <w:r w:rsidRPr="000767F8">
        <w:rPr>
          <w:i/>
        </w:rPr>
        <w:t xml:space="preserve"> </w:t>
      </w:r>
      <w:proofErr w:type="spellStart"/>
      <w:r w:rsidRPr="000767F8">
        <w:rPr>
          <w:i/>
        </w:rPr>
        <w:t>care</w:t>
      </w:r>
      <w:proofErr w:type="spellEnd"/>
      <w:r w:rsidRPr="000767F8">
        <w:rPr>
          <w:i/>
        </w:rPr>
        <w:t xml:space="preserve"> </w:t>
      </w:r>
      <w:proofErr w:type="spellStart"/>
      <w:r w:rsidRPr="000767F8">
        <w:rPr>
          <w:i/>
        </w:rPr>
        <w:t>indicators</w:t>
      </w:r>
      <w:proofErr w:type="spellEnd"/>
      <w:r w:rsidRPr="001674D4">
        <w:t xml:space="preserve">. Dissertação (mestrado). Fundação </w:t>
      </w:r>
      <w:proofErr w:type="spellStart"/>
      <w:r w:rsidRPr="001674D4">
        <w:t>Getulio</w:t>
      </w:r>
      <w:proofErr w:type="spellEnd"/>
      <w:r w:rsidRPr="001674D4">
        <w:t xml:space="preserve"> Vargas, Escola de Economia de São Paulo, 2018.</w:t>
      </w:r>
    </w:p>
  </w:footnote>
  <w:footnote w:id="69">
    <w:p w:rsidR="0068095D" w:rsidRDefault="0068095D" w:rsidP="00C14D7B">
      <w:pPr>
        <w:pStyle w:val="SemEspaamento"/>
      </w:pPr>
      <w:r>
        <w:rPr>
          <w:rStyle w:val="Refdenotaderodap"/>
        </w:rPr>
        <w:footnoteRef/>
      </w:r>
      <w:r>
        <w:t xml:space="preserve"> </w:t>
      </w:r>
      <w:r w:rsidRPr="00522CD3">
        <w:t xml:space="preserve">SILVA, </w:t>
      </w:r>
      <w:r w:rsidRPr="001A24BE">
        <w:t>Bruna Pontes da</w:t>
      </w:r>
      <w:r w:rsidRPr="001A24BE" w:rsidDel="001A24BE">
        <w:t xml:space="preserve"> </w:t>
      </w:r>
      <w:r w:rsidRPr="00DF6619">
        <w:t>et al</w:t>
      </w:r>
      <w:r w:rsidRPr="00522CD3">
        <w:t xml:space="preserve">. Ampliação do acesso à saúde na região mais vulnerável do estado de São Paulo, Brasil: reflexo do Programa Mais Médicos? </w:t>
      </w:r>
      <w:r w:rsidRPr="00522CD3">
        <w:rPr>
          <w:i/>
        </w:rPr>
        <w:t>Ciência &amp; Saúde Coletiva</w:t>
      </w:r>
      <w:r w:rsidRPr="00522CD3">
        <w:t>, v. 21, n. 9, p. 2899-2906, set. 2016</w:t>
      </w:r>
      <w:r>
        <w:t>.</w:t>
      </w:r>
    </w:p>
  </w:footnote>
  <w:footnote w:id="70">
    <w:p w:rsidR="0068095D" w:rsidRDefault="0068095D" w:rsidP="00C14D7B">
      <w:pPr>
        <w:pStyle w:val="SemEspaamento"/>
      </w:pPr>
      <w:r>
        <w:rPr>
          <w:rStyle w:val="Refdenotaderodap"/>
        </w:rPr>
        <w:footnoteRef/>
      </w:r>
      <w:r>
        <w:t xml:space="preserve"> </w:t>
      </w:r>
      <w:r w:rsidRPr="00522CD3">
        <w:t xml:space="preserve">LIMA, </w:t>
      </w:r>
      <w:r w:rsidRPr="00076C69">
        <w:t>Rodrigo Tobias de Sousa</w:t>
      </w:r>
      <w:r w:rsidRPr="00076C69" w:rsidDel="00076C69">
        <w:t xml:space="preserve"> </w:t>
      </w:r>
      <w:r w:rsidRPr="00522CD3">
        <w:t>et al. A Atenção Básica no Brasil e o Programa Mais Médicos: uma análise de indicadores de produção. Ciência &amp; Saúde Coletiva, v. 21, n. 9, p. 2685-2696, set. 2016</w:t>
      </w:r>
      <w:r>
        <w:t xml:space="preserve">; </w:t>
      </w:r>
      <w:r w:rsidRPr="00522CD3">
        <w:t xml:space="preserve">SILVA, B. P. </w:t>
      </w:r>
      <w:r w:rsidRPr="00DF6619">
        <w:t>et al</w:t>
      </w:r>
      <w:r w:rsidRPr="00522CD3">
        <w:t xml:space="preserve">. Ampliação do acesso à saúde na região mais vulnerável do estado de São Paulo, Brasil: reflexo do Programa Mais Médicos? </w:t>
      </w:r>
      <w:r w:rsidRPr="00522CD3">
        <w:rPr>
          <w:i/>
        </w:rPr>
        <w:t>Ciência &amp; Saúde Coletiva</w:t>
      </w:r>
      <w:r w:rsidRPr="00522CD3">
        <w:t>, v. 21, n. 9, p. 2899-2906, set. 2016</w:t>
      </w:r>
      <w:r>
        <w:t>.</w:t>
      </w:r>
    </w:p>
  </w:footnote>
  <w:footnote w:id="71">
    <w:p w:rsidR="0068095D" w:rsidRDefault="0068095D" w:rsidP="00522CD3">
      <w:pPr>
        <w:pStyle w:val="SemEspaamento"/>
      </w:pPr>
      <w:r>
        <w:rPr>
          <w:rStyle w:val="Refdenotaderodap"/>
        </w:rPr>
        <w:footnoteRef/>
      </w:r>
      <w:r>
        <w:t xml:space="preserve"> </w:t>
      </w:r>
      <w:r w:rsidRPr="00522CD3">
        <w:t xml:space="preserve">SILVA, B. P. </w:t>
      </w:r>
      <w:r w:rsidRPr="00DF6619">
        <w:t>et al</w:t>
      </w:r>
      <w:r w:rsidRPr="00522CD3">
        <w:t xml:space="preserve">. Ampliação do acesso à saúde na região mais vulnerável do estado de São Paulo, Brasil: reflexo do Programa Mais Médicos? </w:t>
      </w:r>
      <w:r w:rsidRPr="00522CD3">
        <w:rPr>
          <w:i/>
        </w:rPr>
        <w:t>Ciência &amp; Saúde Coletiva</w:t>
      </w:r>
      <w:r w:rsidRPr="00522CD3">
        <w:t>, v. 21, n. 9, p. 2899-2906, set. 2016</w:t>
      </w:r>
      <w:r>
        <w:t>.</w:t>
      </w:r>
    </w:p>
    <w:p w:rsidR="0068095D" w:rsidRDefault="0068095D">
      <w:pPr>
        <w:pStyle w:val="Textodenotaderodap"/>
      </w:pPr>
    </w:p>
  </w:footnote>
  <w:footnote w:id="72">
    <w:p w:rsidR="0068095D" w:rsidRDefault="0068095D" w:rsidP="00C14D7B">
      <w:pPr>
        <w:pStyle w:val="SemEspaamento"/>
      </w:pPr>
      <w:r>
        <w:rPr>
          <w:rStyle w:val="Refdenotaderodap"/>
        </w:rPr>
        <w:footnoteRef/>
      </w:r>
      <w:r>
        <w:t xml:space="preserve"> </w:t>
      </w:r>
      <w:r w:rsidRPr="00522CD3">
        <w:t xml:space="preserve">SANTOS, </w:t>
      </w:r>
      <w:r w:rsidRPr="001048DB">
        <w:t xml:space="preserve">Fernanda </w:t>
      </w:r>
      <w:proofErr w:type="spellStart"/>
      <w:r w:rsidRPr="001048DB">
        <w:t>Julyanna</w:t>
      </w:r>
      <w:proofErr w:type="spellEnd"/>
      <w:r w:rsidRPr="001048DB">
        <w:t xml:space="preserve"> Silva dos</w:t>
      </w:r>
      <w:r w:rsidRPr="00522CD3">
        <w:t xml:space="preserve">. </w:t>
      </w:r>
      <w:r w:rsidRPr="00522CD3">
        <w:rPr>
          <w:i/>
        </w:rPr>
        <w:t xml:space="preserve">O programa </w:t>
      </w:r>
      <w:r>
        <w:rPr>
          <w:i/>
        </w:rPr>
        <w:t>M</w:t>
      </w:r>
      <w:r w:rsidRPr="00522CD3">
        <w:rPr>
          <w:i/>
        </w:rPr>
        <w:t xml:space="preserve">ais </w:t>
      </w:r>
      <w:r>
        <w:rPr>
          <w:i/>
        </w:rPr>
        <w:t>M</w:t>
      </w:r>
      <w:r w:rsidRPr="00522CD3">
        <w:rPr>
          <w:i/>
        </w:rPr>
        <w:t>édicos</w:t>
      </w:r>
      <w:r w:rsidRPr="00522CD3">
        <w:t>: uma avaliação do impacto sobre indicadores de saúde do Brasil. Tese (Doutorado em Administração) - Centro de Ciências Sociais Aplicadas, Universidade Federal do Rio Grande do Norte, Natal, 2018.</w:t>
      </w:r>
    </w:p>
  </w:footnote>
  <w:footnote w:id="73">
    <w:p w:rsidR="0068095D" w:rsidRPr="00DF6619" w:rsidRDefault="0068095D" w:rsidP="00C14D7B">
      <w:pPr>
        <w:pStyle w:val="SemEspaamento"/>
        <w:rPr>
          <w:lang w:val="en-US"/>
        </w:rPr>
      </w:pPr>
      <w:r>
        <w:rPr>
          <w:rStyle w:val="Refdenotaderodap"/>
        </w:rPr>
        <w:footnoteRef/>
      </w:r>
      <w:r w:rsidRPr="00DF6619">
        <w:rPr>
          <w:lang w:val="en-US"/>
        </w:rPr>
        <w:t xml:space="preserve"> </w:t>
      </w:r>
      <w:r w:rsidRPr="00DF6619">
        <w:rPr>
          <w:rStyle w:val="SemEspaamentoChar"/>
          <w:lang w:val="en-US"/>
        </w:rPr>
        <w:t xml:space="preserve">CARRILLO </w:t>
      </w:r>
      <w:proofErr w:type="spellStart"/>
      <w:r w:rsidRPr="00DF6619">
        <w:rPr>
          <w:rStyle w:val="SemEspaamentoChar"/>
          <w:lang w:val="en-US"/>
        </w:rPr>
        <w:t>BERMÚDEZ</w:t>
      </w:r>
      <w:proofErr w:type="spellEnd"/>
      <w:r w:rsidRPr="00DF6619">
        <w:rPr>
          <w:rStyle w:val="SemEspaamentoChar"/>
          <w:lang w:val="en-US"/>
        </w:rPr>
        <w:t xml:space="preserve">, </w:t>
      </w:r>
      <w:proofErr w:type="spellStart"/>
      <w:r w:rsidRPr="00DF6619">
        <w:rPr>
          <w:rStyle w:val="SemEspaamentoChar"/>
          <w:lang w:val="en-US"/>
        </w:rPr>
        <w:t>Bladimir</w:t>
      </w:r>
      <w:proofErr w:type="spellEnd"/>
      <w:r w:rsidRPr="00DF6619">
        <w:rPr>
          <w:rStyle w:val="SemEspaamentoChar"/>
          <w:lang w:val="en-US"/>
        </w:rPr>
        <w:t xml:space="preserve">. </w:t>
      </w:r>
      <w:r w:rsidRPr="00DF6619">
        <w:rPr>
          <w:rStyle w:val="SemEspaamentoChar"/>
          <w:i/>
          <w:lang w:val="en-US"/>
        </w:rPr>
        <w:t xml:space="preserve">Three Essays </w:t>
      </w:r>
      <w:proofErr w:type="gramStart"/>
      <w:r w:rsidRPr="00DF6619">
        <w:rPr>
          <w:rStyle w:val="SemEspaamentoChar"/>
          <w:i/>
          <w:lang w:val="en-US"/>
        </w:rPr>
        <w:t>On</w:t>
      </w:r>
      <w:proofErr w:type="gramEnd"/>
      <w:r w:rsidRPr="00DF6619">
        <w:rPr>
          <w:rStyle w:val="SemEspaamentoChar"/>
          <w:i/>
          <w:lang w:val="en-US"/>
        </w:rPr>
        <w:t xml:space="preserve"> Health Economics</w:t>
      </w:r>
      <w:r w:rsidRPr="00DF6619">
        <w:rPr>
          <w:rStyle w:val="SemEspaamentoChar"/>
          <w:lang w:val="en-US"/>
        </w:rPr>
        <w:t xml:space="preserve">. </w:t>
      </w:r>
      <w:r w:rsidRPr="00E316E0">
        <w:rPr>
          <w:rStyle w:val="SemEspaamentoChar"/>
        </w:rPr>
        <w:t xml:space="preserve">Tese (doutorado). </w:t>
      </w:r>
      <w:proofErr w:type="spellStart"/>
      <w:r w:rsidRPr="00E316E0">
        <w:rPr>
          <w:rStyle w:val="SemEspaamentoChar"/>
        </w:rPr>
        <w:t>Unviersidade</w:t>
      </w:r>
      <w:proofErr w:type="spellEnd"/>
      <w:r w:rsidRPr="00E316E0">
        <w:rPr>
          <w:rStyle w:val="SemEspaamentoChar"/>
        </w:rPr>
        <w:t xml:space="preserve"> Federal de Viçosa, Departamento de Economia Rural, Programa de Pós-Graduação em Economia Aplicada, 2017.</w:t>
      </w:r>
      <w:r w:rsidRPr="000767F8">
        <w:rPr>
          <w:rStyle w:val="SemEspaamentoChar"/>
        </w:rPr>
        <w:t xml:space="preserve">; </w:t>
      </w:r>
      <w:r w:rsidRPr="00B676C7">
        <w:rPr>
          <w:rStyle w:val="SemEspaamentoChar"/>
        </w:rPr>
        <w:t>FONTES, Luiz Felipe; CONCEIÇÃO, Otávio; JACINTO, Paulo</w:t>
      </w:r>
      <w:r w:rsidRPr="000767F8">
        <w:rPr>
          <w:rStyle w:val="SemEspaamentoChar"/>
        </w:rPr>
        <w:t xml:space="preserve">. </w:t>
      </w:r>
      <w:r w:rsidRPr="00DF6619">
        <w:rPr>
          <w:rStyle w:val="SemEspaamentoChar"/>
          <w:lang w:val="en-US"/>
        </w:rPr>
        <w:t xml:space="preserve">Evaluating the impact of physicians’ provision on primary healthcare: Evidence from Brazil’s More Doctors Program. </w:t>
      </w:r>
      <w:r w:rsidRPr="000767F8">
        <w:rPr>
          <w:rStyle w:val="SemEspaamentoChar"/>
          <w:i/>
        </w:rPr>
        <w:t xml:space="preserve">Health </w:t>
      </w:r>
      <w:proofErr w:type="spellStart"/>
      <w:r w:rsidRPr="000767F8">
        <w:rPr>
          <w:rStyle w:val="SemEspaamentoChar"/>
          <w:i/>
        </w:rPr>
        <w:t>Economics</w:t>
      </w:r>
      <w:proofErr w:type="spellEnd"/>
      <w:r w:rsidRPr="000767F8">
        <w:rPr>
          <w:rStyle w:val="SemEspaamentoChar"/>
        </w:rPr>
        <w:t xml:space="preserve">, </w:t>
      </w:r>
      <w:r>
        <w:rPr>
          <w:rStyle w:val="SemEspaamentoChar"/>
        </w:rPr>
        <w:t xml:space="preserve">v. 27, n. 8, p. 1284-1299, 2018; </w:t>
      </w:r>
      <w:r w:rsidRPr="00E316E0">
        <w:rPr>
          <w:rStyle w:val="SemEspaamentoChar"/>
        </w:rPr>
        <w:t xml:space="preserve">SANTOS, </w:t>
      </w:r>
      <w:r w:rsidRPr="001A24BE">
        <w:rPr>
          <w:rStyle w:val="SemEspaamentoChar"/>
        </w:rPr>
        <w:t>Leonor Maria Pacheco</w:t>
      </w:r>
      <w:r w:rsidRPr="00E316E0">
        <w:rPr>
          <w:rStyle w:val="SemEspaamentoChar"/>
        </w:rPr>
        <w:t xml:space="preserve"> et al. </w:t>
      </w:r>
      <w:r w:rsidRPr="00DF6619">
        <w:rPr>
          <w:rStyle w:val="SemEspaamentoChar"/>
          <w:lang w:val="en-US"/>
        </w:rPr>
        <w:t xml:space="preserve">Implementation research: towards universal health coverage with more doctors in Brazil. </w:t>
      </w:r>
      <w:r w:rsidRPr="00DF6619">
        <w:rPr>
          <w:rStyle w:val="SemEspaamentoChar"/>
          <w:i/>
          <w:lang w:val="en-US"/>
        </w:rPr>
        <w:t>Bulletin of the World Health Organization</w:t>
      </w:r>
      <w:r w:rsidRPr="00DF6619">
        <w:rPr>
          <w:rStyle w:val="SemEspaamentoChar"/>
          <w:lang w:val="en-US"/>
        </w:rPr>
        <w:t xml:space="preserve">, v. 95, n. 2, p. 103-112, 1 </w:t>
      </w:r>
      <w:proofErr w:type="spellStart"/>
      <w:r w:rsidRPr="00DF6619">
        <w:rPr>
          <w:rStyle w:val="SemEspaamentoChar"/>
          <w:lang w:val="en-US"/>
        </w:rPr>
        <w:t>fev</w:t>
      </w:r>
      <w:proofErr w:type="spellEnd"/>
      <w:r w:rsidRPr="00DF6619">
        <w:rPr>
          <w:rStyle w:val="SemEspaamentoChar"/>
          <w:lang w:val="en-US"/>
        </w:rPr>
        <w:t>. 2017.</w:t>
      </w:r>
    </w:p>
  </w:footnote>
  <w:footnote w:id="74">
    <w:p w:rsidR="0068095D" w:rsidRDefault="0068095D" w:rsidP="00C14D7B">
      <w:pPr>
        <w:pStyle w:val="SemEspaamento"/>
      </w:pPr>
      <w:r>
        <w:rPr>
          <w:rStyle w:val="Refdenotaderodap"/>
        </w:rPr>
        <w:footnoteRef/>
      </w:r>
      <w:r>
        <w:t xml:space="preserve"> </w:t>
      </w:r>
      <w:r w:rsidRPr="00E316E0">
        <w:t xml:space="preserve">BRASIL. </w:t>
      </w:r>
      <w:r w:rsidRPr="00C14D7B">
        <w:rPr>
          <w:i/>
        </w:rPr>
        <w:t>Saúde Brasil 2017</w:t>
      </w:r>
      <w:r w:rsidRPr="00E316E0">
        <w:t>: uma análise da situação de saúde e os desafios para o alcance dos objetivos de desenvolvimento sustentável. Brasília: Ministério da Saúde, 2018b.</w:t>
      </w:r>
    </w:p>
  </w:footnote>
  <w:footnote w:id="75">
    <w:p w:rsidR="0068095D" w:rsidRDefault="0068095D" w:rsidP="00C14D7B">
      <w:pPr>
        <w:pStyle w:val="SemEspaamento"/>
      </w:pPr>
      <w:r>
        <w:rPr>
          <w:rStyle w:val="Refdenotaderodap"/>
        </w:rPr>
        <w:footnoteRef/>
      </w:r>
      <w:r>
        <w:t xml:space="preserve"> </w:t>
      </w:r>
      <w:r w:rsidRPr="00E316E0">
        <w:t>REIS, V</w:t>
      </w:r>
      <w:r>
        <w:t>ilma</w:t>
      </w:r>
      <w:r w:rsidRPr="00E316E0">
        <w:t xml:space="preserve">. </w:t>
      </w:r>
      <w:r w:rsidRPr="00C14D7B">
        <w:rPr>
          <w:i/>
        </w:rPr>
        <w:t xml:space="preserve">Especial </w:t>
      </w:r>
      <w:proofErr w:type="spellStart"/>
      <w:r w:rsidRPr="00C14D7B">
        <w:rPr>
          <w:i/>
        </w:rPr>
        <w:t>Abrasco</w:t>
      </w:r>
      <w:proofErr w:type="spellEnd"/>
      <w:r w:rsidRPr="00C14D7B">
        <w:rPr>
          <w:i/>
        </w:rPr>
        <w:t xml:space="preserve"> sobre o aumento da mortalidade infantil e materna no Brasil</w:t>
      </w:r>
      <w:r w:rsidRPr="00E316E0">
        <w:t>. Disponível em: https://www.abrasco.org.br/site/outras-noticias/institucional/especial-abrasco-sobre-o-aumento-da-mortalidade-infantil-e-materna-no-brasil/36777/. Acesso em: 3 dez. 2018.</w:t>
      </w:r>
    </w:p>
  </w:footnote>
  <w:footnote w:id="76">
    <w:p w:rsidR="0068095D" w:rsidRDefault="0068095D" w:rsidP="00C14D7B">
      <w:pPr>
        <w:pStyle w:val="SemEspaamento"/>
      </w:pPr>
      <w:r>
        <w:rPr>
          <w:rStyle w:val="Refdenotaderodap"/>
        </w:rPr>
        <w:footnoteRef/>
      </w:r>
      <w:r>
        <w:t xml:space="preserve"> </w:t>
      </w:r>
      <w:proofErr w:type="spellStart"/>
      <w:r w:rsidRPr="00E316E0">
        <w:t>MAZETTO</w:t>
      </w:r>
      <w:proofErr w:type="spellEnd"/>
      <w:r w:rsidRPr="00E316E0">
        <w:t>, D</w:t>
      </w:r>
      <w:r>
        <w:t>ébora</w:t>
      </w:r>
      <w:r w:rsidRPr="00E316E0">
        <w:t xml:space="preserve">. </w:t>
      </w:r>
      <w:proofErr w:type="spellStart"/>
      <w:r w:rsidRPr="00C14D7B">
        <w:rPr>
          <w:i/>
        </w:rPr>
        <w:t>Assessing</w:t>
      </w:r>
      <w:proofErr w:type="spellEnd"/>
      <w:r w:rsidRPr="00C14D7B">
        <w:rPr>
          <w:i/>
        </w:rPr>
        <w:t xml:space="preserve"> </w:t>
      </w:r>
      <w:proofErr w:type="spellStart"/>
      <w:r w:rsidRPr="00C14D7B">
        <w:rPr>
          <w:i/>
        </w:rPr>
        <w:t>the</w:t>
      </w:r>
      <w:proofErr w:type="spellEnd"/>
      <w:r w:rsidRPr="00C14D7B">
        <w:rPr>
          <w:i/>
        </w:rPr>
        <w:t xml:space="preserve"> </w:t>
      </w:r>
      <w:proofErr w:type="spellStart"/>
      <w:r w:rsidRPr="00C14D7B">
        <w:rPr>
          <w:i/>
        </w:rPr>
        <w:t>impact</w:t>
      </w:r>
      <w:proofErr w:type="spellEnd"/>
      <w:r w:rsidRPr="00C14D7B">
        <w:rPr>
          <w:i/>
        </w:rPr>
        <w:t xml:space="preserve"> </w:t>
      </w:r>
      <w:proofErr w:type="spellStart"/>
      <w:r w:rsidRPr="00C14D7B">
        <w:rPr>
          <w:i/>
        </w:rPr>
        <w:t>the</w:t>
      </w:r>
      <w:proofErr w:type="spellEnd"/>
      <w:r w:rsidRPr="00C14D7B">
        <w:rPr>
          <w:i/>
        </w:rPr>
        <w:t xml:space="preserve"> “Mais Médicos” </w:t>
      </w:r>
      <w:proofErr w:type="spellStart"/>
      <w:r w:rsidRPr="00C14D7B">
        <w:rPr>
          <w:i/>
        </w:rPr>
        <w:t>program</w:t>
      </w:r>
      <w:proofErr w:type="spellEnd"/>
      <w:r w:rsidRPr="00C14D7B">
        <w:rPr>
          <w:i/>
        </w:rPr>
        <w:t xml:space="preserve"> </w:t>
      </w:r>
      <w:proofErr w:type="spellStart"/>
      <w:r w:rsidRPr="00C14D7B">
        <w:rPr>
          <w:i/>
        </w:rPr>
        <w:t>on</w:t>
      </w:r>
      <w:proofErr w:type="spellEnd"/>
      <w:r w:rsidRPr="00C14D7B">
        <w:rPr>
          <w:i/>
        </w:rPr>
        <w:t xml:space="preserve"> </w:t>
      </w:r>
      <w:proofErr w:type="spellStart"/>
      <w:r w:rsidRPr="00C14D7B">
        <w:rPr>
          <w:i/>
        </w:rPr>
        <w:t>basic</w:t>
      </w:r>
      <w:proofErr w:type="spellEnd"/>
      <w:r w:rsidRPr="00C14D7B">
        <w:rPr>
          <w:i/>
        </w:rPr>
        <w:t xml:space="preserve"> </w:t>
      </w:r>
      <w:proofErr w:type="spellStart"/>
      <w:r w:rsidRPr="00C14D7B">
        <w:rPr>
          <w:i/>
        </w:rPr>
        <w:t>health</w:t>
      </w:r>
      <w:proofErr w:type="spellEnd"/>
      <w:r w:rsidRPr="00C14D7B">
        <w:rPr>
          <w:i/>
        </w:rPr>
        <w:t xml:space="preserve"> </w:t>
      </w:r>
      <w:proofErr w:type="spellStart"/>
      <w:r w:rsidRPr="00C14D7B">
        <w:rPr>
          <w:i/>
        </w:rPr>
        <w:t>care</w:t>
      </w:r>
      <w:proofErr w:type="spellEnd"/>
      <w:r w:rsidRPr="00C14D7B">
        <w:rPr>
          <w:i/>
        </w:rPr>
        <w:t xml:space="preserve"> </w:t>
      </w:r>
      <w:proofErr w:type="spellStart"/>
      <w:r w:rsidRPr="00C14D7B">
        <w:rPr>
          <w:i/>
        </w:rPr>
        <w:t>indicators</w:t>
      </w:r>
      <w:proofErr w:type="spellEnd"/>
      <w:r w:rsidRPr="00E316E0">
        <w:t xml:space="preserve">. Dissertação (mestrado). Fundação </w:t>
      </w:r>
      <w:proofErr w:type="spellStart"/>
      <w:r w:rsidRPr="00E316E0">
        <w:t>Getulio</w:t>
      </w:r>
      <w:proofErr w:type="spellEnd"/>
      <w:r w:rsidRPr="00E316E0">
        <w:t xml:space="preserve"> Vargas, Escola de Economia de São Paulo, 2018.</w:t>
      </w:r>
    </w:p>
  </w:footnote>
  <w:footnote w:id="77">
    <w:p w:rsidR="0068095D" w:rsidRDefault="0068095D" w:rsidP="00C14D7B">
      <w:pPr>
        <w:pStyle w:val="SemEspaamento"/>
      </w:pPr>
      <w:r>
        <w:rPr>
          <w:rStyle w:val="Refdenotaderodap"/>
        </w:rPr>
        <w:footnoteRef/>
      </w:r>
      <w:r>
        <w:t xml:space="preserve"> </w:t>
      </w:r>
      <w:proofErr w:type="spellStart"/>
      <w:r w:rsidRPr="000A1712">
        <w:t>CARRILLO</w:t>
      </w:r>
      <w:proofErr w:type="spellEnd"/>
      <w:r w:rsidRPr="000A1712">
        <w:t xml:space="preserve">, </w:t>
      </w:r>
      <w:proofErr w:type="spellStart"/>
      <w:r w:rsidRPr="000A1712">
        <w:t>Bladimir</w:t>
      </w:r>
      <w:proofErr w:type="spellEnd"/>
      <w:r w:rsidRPr="000A1712">
        <w:t>; FERES, José Gustavo</w:t>
      </w:r>
      <w:r>
        <w:t>.</w:t>
      </w:r>
      <w:r w:rsidRPr="000A1712" w:rsidDel="000A1712">
        <w:t xml:space="preserve"> </w:t>
      </w:r>
      <w:r w:rsidRPr="00DF6619">
        <w:rPr>
          <w:i/>
          <w:lang w:val="en-US"/>
        </w:rPr>
        <w:t>More Doctors, Better Health? Evidence from a Physician Distribution Policy</w:t>
      </w:r>
      <w:r w:rsidRPr="00DF6619">
        <w:rPr>
          <w:lang w:val="en-US"/>
        </w:rPr>
        <w:t xml:space="preserve">. </w:t>
      </w:r>
      <w:proofErr w:type="spellStart"/>
      <w:r w:rsidRPr="00E316E0">
        <w:t>HEDG</w:t>
      </w:r>
      <w:proofErr w:type="spellEnd"/>
      <w:r w:rsidRPr="00E316E0">
        <w:t xml:space="preserve">, c/o </w:t>
      </w:r>
      <w:proofErr w:type="spellStart"/>
      <w:r w:rsidRPr="00E316E0">
        <w:t>Department</w:t>
      </w:r>
      <w:proofErr w:type="spellEnd"/>
      <w:r w:rsidRPr="00E316E0">
        <w:t xml:space="preserve"> </w:t>
      </w:r>
      <w:proofErr w:type="spellStart"/>
      <w:r w:rsidRPr="00E316E0">
        <w:t>of</w:t>
      </w:r>
      <w:proofErr w:type="spellEnd"/>
      <w:r w:rsidRPr="00E316E0">
        <w:t xml:space="preserve"> </w:t>
      </w:r>
      <w:proofErr w:type="spellStart"/>
      <w:r w:rsidRPr="00E316E0">
        <w:t>Economics</w:t>
      </w:r>
      <w:proofErr w:type="spellEnd"/>
      <w:r w:rsidRPr="00E316E0">
        <w:t xml:space="preserve">, </w:t>
      </w:r>
      <w:proofErr w:type="spellStart"/>
      <w:r w:rsidRPr="00E316E0">
        <w:t>University</w:t>
      </w:r>
      <w:proofErr w:type="spellEnd"/>
      <w:r w:rsidRPr="00E316E0">
        <w:t xml:space="preserve"> </w:t>
      </w:r>
      <w:proofErr w:type="spellStart"/>
      <w:r w:rsidRPr="00E316E0">
        <w:t>of</w:t>
      </w:r>
      <w:proofErr w:type="spellEnd"/>
      <w:r w:rsidRPr="00E316E0">
        <w:t xml:space="preserve"> York, 2017. Disponível em: https://www.york.ac.uk/media/economics/documents/hedg/workingpapers/1729.pdf. Acesso em: 20 out. 2018</w:t>
      </w:r>
      <w:r>
        <w:t xml:space="preserve">; </w:t>
      </w:r>
      <w:r w:rsidRPr="00522CD3">
        <w:t xml:space="preserve">SANTOS, </w:t>
      </w:r>
      <w:r w:rsidRPr="001048DB">
        <w:t xml:space="preserve">Fernanda </w:t>
      </w:r>
      <w:proofErr w:type="spellStart"/>
      <w:r w:rsidRPr="001048DB">
        <w:t>Julyanna</w:t>
      </w:r>
      <w:proofErr w:type="spellEnd"/>
      <w:r w:rsidRPr="001048DB">
        <w:t xml:space="preserve"> Silva dos</w:t>
      </w:r>
      <w:r w:rsidRPr="00522CD3">
        <w:t xml:space="preserve">. </w:t>
      </w:r>
      <w:r w:rsidRPr="00522CD3">
        <w:rPr>
          <w:i/>
        </w:rPr>
        <w:t xml:space="preserve">O programa </w:t>
      </w:r>
      <w:r>
        <w:rPr>
          <w:i/>
        </w:rPr>
        <w:t>M</w:t>
      </w:r>
      <w:r w:rsidRPr="00522CD3">
        <w:rPr>
          <w:i/>
        </w:rPr>
        <w:t xml:space="preserve">ais </w:t>
      </w:r>
      <w:r>
        <w:rPr>
          <w:i/>
        </w:rPr>
        <w:t>M</w:t>
      </w:r>
      <w:r w:rsidRPr="00522CD3">
        <w:rPr>
          <w:i/>
        </w:rPr>
        <w:t>édicos</w:t>
      </w:r>
      <w:r w:rsidRPr="00522CD3">
        <w:t>: uma avaliação do impacto sobre indicadores de saúde do Brasil. Tese (Doutorado em Administração) - Centro de Ciências Sociais Aplicadas, Universidade Federal do Rio Grande do Norte, Natal, 2018.</w:t>
      </w:r>
    </w:p>
  </w:footnote>
  <w:footnote w:id="78">
    <w:p w:rsidR="0068095D" w:rsidRPr="00DF6619" w:rsidRDefault="0068095D" w:rsidP="00C14D7B">
      <w:pPr>
        <w:pStyle w:val="SemEspaamento"/>
        <w:rPr>
          <w:lang w:val="en-US"/>
        </w:rPr>
      </w:pPr>
      <w:r>
        <w:rPr>
          <w:rStyle w:val="Refdenotaderodap"/>
        </w:rPr>
        <w:footnoteRef/>
      </w:r>
      <w:r w:rsidRPr="00DF6619">
        <w:rPr>
          <w:lang w:val="en-US"/>
        </w:rPr>
        <w:t xml:space="preserve"> </w:t>
      </w:r>
      <w:proofErr w:type="spellStart"/>
      <w:r w:rsidRPr="00DF6619">
        <w:rPr>
          <w:lang w:val="en-US"/>
        </w:rPr>
        <w:t>HUICHO</w:t>
      </w:r>
      <w:proofErr w:type="spellEnd"/>
      <w:r w:rsidRPr="00DF6619">
        <w:rPr>
          <w:lang w:val="en-US"/>
        </w:rPr>
        <w:t xml:space="preserve">, Luis et al. Increasing access to health workers in underserved areas: a conceptual framework for measuring results. </w:t>
      </w:r>
      <w:r w:rsidRPr="00DF6619">
        <w:rPr>
          <w:i/>
          <w:lang w:val="en-US"/>
        </w:rPr>
        <w:t>Bulletin of the World Health Organization</w:t>
      </w:r>
      <w:r w:rsidRPr="00DF6619">
        <w:rPr>
          <w:lang w:val="en-US"/>
        </w:rPr>
        <w:t xml:space="preserve">, v. 88, n. 5, p. 357-363, 1 </w:t>
      </w:r>
      <w:proofErr w:type="spellStart"/>
      <w:r w:rsidRPr="00DF6619">
        <w:rPr>
          <w:lang w:val="en-US"/>
        </w:rPr>
        <w:t>maio</w:t>
      </w:r>
      <w:proofErr w:type="spellEnd"/>
      <w:r w:rsidRPr="00DF6619">
        <w:rPr>
          <w:lang w:val="en-US"/>
        </w:rPr>
        <w:t xml:space="preserve"> 2010.</w:t>
      </w:r>
    </w:p>
  </w:footnote>
  <w:footnote w:id="79">
    <w:p w:rsidR="0068095D" w:rsidRPr="00C14D7B" w:rsidRDefault="0068095D" w:rsidP="00C14D7B">
      <w:pPr>
        <w:pStyle w:val="SemEspaamento"/>
        <w:rPr>
          <w:rStyle w:val="SemEspaamentoChar"/>
        </w:rPr>
      </w:pPr>
      <w:r>
        <w:rPr>
          <w:rStyle w:val="Refdenotaderodap"/>
        </w:rPr>
        <w:footnoteRef/>
      </w:r>
      <w:r w:rsidRPr="00DF6619">
        <w:rPr>
          <w:lang w:val="en-US"/>
        </w:rPr>
        <w:t xml:space="preserve"> </w:t>
      </w:r>
      <w:r w:rsidRPr="00DF6619">
        <w:rPr>
          <w:rStyle w:val="SemEspaamentoChar"/>
          <w:lang w:val="en-US"/>
        </w:rPr>
        <w:t xml:space="preserve">GROBLER, Liesl; MARAIS, Ben; </w:t>
      </w:r>
      <w:proofErr w:type="spellStart"/>
      <w:r w:rsidRPr="00DF6619">
        <w:rPr>
          <w:rStyle w:val="SemEspaamentoChar"/>
          <w:lang w:val="en-US"/>
        </w:rPr>
        <w:t>MABUNDA</w:t>
      </w:r>
      <w:proofErr w:type="spellEnd"/>
      <w:r w:rsidRPr="00DF6619">
        <w:rPr>
          <w:rStyle w:val="SemEspaamentoChar"/>
          <w:lang w:val="en-US"/>
        </w:rPr>
        <w:t xml:space="preserve">, </w:t>
      </w:r>
      <w:proofErr w:type="spellStart"/>
      <w:r w:rsidRPr="00DF6619">
        <w:rPr>
          <w:rStyle w:val="SemEspaamentoChar"/>
          <w:lang w:val="en-US"/>
        </w:rPr>
        <w:t>Sikhumbuzo</w:t>
      </w:r>
      <w:proofErr w:type="spellEnd"/>
      <w:r w:rsidRPr="00DF6619">
        <w:rPr>
          <w:rStyle w:val="SemEspaamentoChar"/>
          <w:lang w:val="en-US"/>
        </w:rPr>
        <w:t xml:space="preserve">. Interventions for increasing the proportion of health professionals </w:t>
      </w:r>
      <w:proofErr w:type="spellStart"/>
      <w:r w:rsidRPr="00DF6619">
        <w:rPr>
          <w:rStyle w:val="SemEspaamentoChar"/>
          <w:lang w:val="en-US"/>
        </w:rPr>
        <w:t>practising</w:t>
      </w:r>
      <w:proofErr w:type="spellEnd"/>
      <w:r w:rsidRPr="00DF6619">
        <w:rPr>
          <w:rStyle w:val="SemEspaamentoChar"/>
          <w:lang w:val="en-US"/>
        </w:rPr>
        <w:t xml:space="preserve"> in rural and other underserved areas. </w:t>
      </w:r>
      <w:r w:rsidRPr="00DF6619">
        <w:rPr>
          <w:rStyle w:val="SemEspaamentoChar"/>
          <w:i/>
          <w:lang w:val="en-US"/>
        </w:rPr>
        <w:t>Cochrane Database of Systematic Reviews</w:t>
      </w:r>
      <w:r w:rsidRPr="00DF6619">
        <w:rPr>
          <w:rStyle w:val="SemEspaamentoChar"/>
          <w:lang w:val="en-US"/>
        </w:rPr>
        <w:t xml:space="preserve">, v. 6, n. CD005314, p. 83, 2015; LEHMANN, </w:t>
      </w:r>
      <w:proofErr w:type="spellStart"/>
      <w:r w:rsidRPr="00DF6619">
        <w:rPr>
          <w:rStyle w:val="SemEspaamentoChar"/>
          <w:lang w:val="en-US"/>
        </w:rPr>
        <w:t>Uta</w:t>
      </w:r>
      <w:proofErr w:type="spellEnd"/>
      <w:r w:rsidRPr="00DF6619">
        <w:rPr>
          <w:rStyle w:val="SemEspaamentoChar"/>
          <w:lang w:val="en-US"/>
        </w:rPr>
        <w:t xml:space="preserve">; </w:t>
      </w:r>
      <w:proofErr w:type="spellStart"/>
      <w:r w:rsidRPr="00DF6619">
        <w:rPr>
          <w:rStyle w:val="SemEspaamentoChar"/>
          <w:lang w:val="en-US"/>
        </w:rPr>
        <w:t>DIELEMAN</w:t>
      </w:r>
      <w:proofErr w:type="spellEnd"/>
      <w:r w:rsidRPr="00DF6619">
        <w:rPr>
          <w:rStyle w:val="SemEspaamentoChar"/>
          <w:lang w:val="en-US"/>
        </w:rPr>
        <w:t xml:space="preserve">, </w:t>
      </w:r>
      <w:proofErr w:type="spellStart"/>
      <w:r w:rsidRPr="00DF6619">
        <w:rPr>
          <w:rStyle w:val="SemEspaamentoChar"/>
          <w:lang w:val="en-US"/>
        </w:rPr>
        <w:t>Marjolein</w:t>
      </w:r>
      <w:proofErr w:type="spellEnd"/>
      <w:r w:rsidRPr="00DF6619">
        <w:rPr>
          <w:rStyle w:val="SemEspaamentoChar"/>
          <w:lang w:val="en-US"/>
        </w:rPr>
        <w:t xml:space="preserve">; MARTINEAU, Tim. Staffing remote rural areas in middle- and low-income countries: a literature review of attraction and retention. </w:t>
      </w:r>
      <w:r w:rsidRPr="00DF6619">
        <w:rPr>
          <w:rStyle w:val="SemEspaamentoChar"/>
          <w:i/>
          <w:lang w:val="en-US"/>
        </w:rPr>
        <w:t>BMC health services research</w:t>
      </w:r>
      <w:r w:rsidRPr="00DF6619">
        <w:rPr>
          <w:rStyle w:val="SemEspaamentoChar"/>
          <w:lang w:val="en-US"/>
        </w:rPr>
        <w:t xml:space="preserve">, v. 8, n. 19, p. 1-10, 23 </w:t>
      </w:r>
      <w:proofErr w:type="spellStart"/>
      <w:r w:rsidRPr="00DF6619">
        <w:rPr>
          <w:rStyle w:val="SemEspaamentoChar"/>
          <w:lang w:val="en-US"/>
        </w:rPr>
        <w:t>jan.</w:t>
      </w:r>
      <w:proofErr w:type="spellEnd"/>
      <w:r w:rsidRPr="00DF6619">
        <w:rPr>
          <w:rStyle w:val="SemEspaamentoChar"/>
          <w:lang w:val="en-US"/>
        </w:rPr>
        <w:t xml:space="preserve"> 2008; WILSON, Nathaniel et al. A critical review of interventions to redress the inequitable distribution of healthcare professionals to rural and remote areas. </w:t>
      </w:r>
      <w:r w:rsidRPr="00C14D7B">
        <w:rPr>
          <w:rStyle w:val="SemEspaamentoChar"/>
          <w:i/>
        </w:rPr>
        <w:t xml:space="preserve">Rural </w:t>
      </w:r>
      <w:proofErr w:type="spellStart"/>
      <w:r w:rsidRPr="00C14D7B">
        <w:rPr>
          <w:rStyle w:val="SemEspaamentoChar"/>
          <w:i/>
        </w:rPr>
        <w:t>and</w:t>
      </w:r>
      <w:proofErr w:type="spellEnd"/>
      <w:r w:rsidRPr="00C14D7B">
        <w:rPr>
          <w:rStyle w:val="SemEspaamentoChar"/>
          <w:i/>
        </w:rPr>
        <w:t xml:space="preserve"> </w:t>
      </w:r>
      <w:proofErr w:type="spellStart"/>
      <w:r w:rsidRPr="00C14D7B">
        <w:rPr>
          <w:rStyle w:val="SemEspaamentoChar"/>
          <w:i/>
        </w:rPr>
        <w:t>remote</w:t>
      </w:r>
      <w:proofErr w:type="spellEnd"/>
      <w:r w:rsidRPr="00C14D7B">
        <w:rPr>
          <w:rStyle w:val="SemEspaamentoChar"/>
          <w:i/>
        </w:rPr>
        <w:t xml:space="preserve"> </w:t>
      </w:r>
      <w:proofErr w:type="spellStart"/>
      <w:r w:rsidRPr="00C14D7B">
        <w:rPr>
          <w:rStyle w:val="SemEspaamentoChar"/>
          <w:i/>
        </w:rPr>
        <w:t>health</w:t>
      </w:r>
      <w:proofErr w:type="spellEnd"/>
      <w:r w:rsidRPr="00C14D7B">
        <w:rPr>
          <w:rStyle w:val="SemEspaamentoChar"/>
        </w:rPr>
        <w:t>, v. 9, n. 2, p. 1060,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95D" w:rsidRPr="00DB3150" w:rsidRDefault="0068095D">
    <w:pPr>
      <w:pStyle w:val="Cabealho"/>
      <w:jc w:val="right"/>
      <w:rPr>
        <w:rFonts w:ascii="Times New Roman" w:hAnsi="Times New Roman" w:cs="Times New Roman"/>
        <w:sz w:val="24"/>
        <w:szCs w:val="24"/>
      </w:rPr>
    </w:pPr>
  </w:p>
  <w:p w:rsidR="0068095D" w:rsidRDefault="0068095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95D" w:rsidRPr="00737E9B" w:rsidRDefault="0068095D">
    <w:pPr>
      <w:pStyle w:val="Cabealho"/>
      <w:jc w:val="right"/>
      <w:rPr>
        <w:rFonts w:ascii="Times New Roman" w:hAnsi="Times New Roman" w:cs="Times New Roman"/>
        <w:sz w:val="24"/>
        <w:szCs w:val="24"/>
      </w:rPr>
    </w:pPr>
  </w:p>
  <w:p w:rsidR="0068095D" w:rsidRDefault="006809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6872"/>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E9B7194"/>
    <w:multiLevelType w:val="multilevel"/>
    <w:tmpl w:val="19B0D94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A83714"/>
    <w:multiLevelType w:val="hybridMultilevel"/>
    <w:tmpl w:val="9118CB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1B511DF"/>
    <w:multiLevelType w:val="multilevel"/>
    <w:tmpl w:val="88F0DF0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086F3B"/>
    <w:multiLevelType w:val="hybridMultilevel"/>
    <w:tmpl w:val="ED1E3CAE"/>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2BE03BE"/>
    <w:multiLevelType w:val="hybridMultilevel"/>
    <w:tmpl w:val="C3506CB4"/>
    <w:lvl w:ilvl="0" w:tplc="8F5A1B82">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259F7652"/>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 w15:restartNumberingAfterBreak="0">
    <w:nsid w:val="2AB06E40"/>
    <w:multiLevelType w:val="multilevel"/>
    <w:tmpl w:val="DB8653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5C25B1"/>
    <w:multiLevelType w:val="multilevel"/>
    <w:tmpl w:val="758054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78183E"/>
    <w:multiLevelType w:val="multilevel"/>
    <w:tmpl w:val="82E89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145DC8"/>
    <w:multiLevelType w:val="multilevel"/>
    <w:tmpl w:val="07F82C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3DA808D6"/>
    <w:multiLevelType w:val="hybridMultilevel"/>
    <w:tmpl w:val="AAEEF2D4"/>
    <w:lvl w:ilvl="0" w:tplc="53263FEC">
      <w:start w:val="1"/>
      <w:numFmt w:val="decimal"/>
      <w:lvlText w:val="%1"/>
      <w:lvlJc w:val="left"/>
      <w:pPr>
        <w:ind w:left="360" w:hanging="360"/>
      </w:pPr>
      <w:rPr>
        <w:rFonts w:hint="default"/>
        <w:color w:val="auto"/>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3E156968"/>
    <w:multiLevelType w:val="multilevel"/>
    <w:tmpl w:val="1A9C3A2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4F2E10"/>
    <w:multiLevelType w:val="multilevel"/>
    <w:tmpl w:val="C868C0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8F44F3"/>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5C6C638A"/>
    <w:multiLevelType w:val="hybridMultilevel"/>
    <w:tmpl w:val="8C0AD236"/>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6" w15:restartNumberingAfterBreak="0">
    <w:nsid w:val="5CAB6744"/>
    <w:multiLevelType w:val="hybridMultilevel"/>
    <w:tmpl w:val="7C3EC38A"/>
    <w:lvl w:ilvl="0" w:tplc="12AA6C4E">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622270C0"/>
    <w:multiLevelType w:val="multilevel"/>
    <w:tmpl w:val="6720A7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DA6EA7"/>
    <w:multiLevelType w:val="multilevel"/>
    <w:tmpl w:val="04160029"/>
    <w:lvl w:ilvl="0">
      <w:start w:val="1"/>
      <w:numFmt w:val="decimal"/>
      <w:pStyle w:val="Ttulo1"/>
      <w:suff w:val="space"/>
      <w:lvlText w:val="Capítulo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19" w15:restartNumberingAfterBreak="0">
    <w:nsid w:val="646C41E0"/>
    <w:multiLevelType w:val="multilevel"/>
    <w:tmpl w:val="DACA26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F61354"/>
    <w:multiLevelType w:val="multilevel"/>
    <w:tmpl w:val="799A9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415BF5"/>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6B921C7E"/>
    <w:multiLevelType w:val="hybridMultilevel"/>
    <w:tmpl w:val="ED1E3CAE"/>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6DCE3513"/>
    <w:multiLevelType w:val="hybridMultilevel"/>
    <w:tmpl w:val="97B227F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4" w15:restartNumberingAfterBreak="0">
    <w:nsid w:val="6F7368B3"/>
    <w:multiLevelType w:val="hybridMultilevel"/>
    <w:tmpl w:val="ED1E3CAE"/>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71F9271B"/>
    <w:multiLevelType w:val="multilevel"/>
    <w:tmpl w:val="47C84ED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B06BF9"/>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7BC20760"/>
    <w:multiLevelType w:val="hybridMultilevel"/>
    <w:tmpl w:val="4506685A"/>
    <w:lvl w:ilvl="0" w:tplc="BFC43680">
      <w:start w:val="1"/>
      <w:numFmt w:val="decimal"/>
      <w:lvlText w:val="%1)"/>
      <w:lvlJc w:val="left"/>
      <w:pPr>
        <w:ind w:left="360" w:hanging="36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
  </w:num>
  <w:num w:numId="2">
    <w:abstractNumId w:val="23"/>
  </w:num>
  <w:num w:numId="3">
    <w:abstractNumId w:val="1"/>
  </w:num>
  <w:num w:numId="4">
    <w:abstractNumId w:val="26"/>
  </w:num>
  <w:num w:numId="5">
    <w:abstractNumId w:val="0"/>
  </w:num>
  <w:num w:numId="6">
    <w:abstractNumId w:val="6"/>
  </w:num>
  <w:num w:numId="7">
    <w:abstractNumId w:val="15"/>
  </w:num>
  <w:num w:numId="8">
    <w:abstractNumId w:val="27"/>
  </w:num>
  <w:num w:numId="9">
    <w:abstractNumId w:val="21"/>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2"/>
  </w:num>
  <w:num w:numId="13">
    <w:abstractNumId w:val="14"/>
  </w:num>
  <w:num w:numId="14">
    <w:abstractNumId w:val="10"/>
  </w:num>
  <w:num w:numId="15">
    <w:abstractNumId w:val="17"/>
  </w:num>
  <w:num w:numId="16">
    <w:abstractNumId w:val="3"/>
  </w:num>
  <w:num w:numId="17">
    <w:abstractNumId w:val="12"/>
  </w:num>
  <w:num w:numId="18">
    <w:abstractNumId w:val="9"/>
  </w:num>
  <w:num w:numId="19">
    <w:abstractNumId w:val="18"/>
  </w:num>
  <w:num w:numId="20">
    <w:abstractNumId w:val="25"/>
  </w:num>
  <w:num w:numId="21">
    <w:abstractNumId w:val="11"/>
  </w:num>
  <w:num w:numId="22">
    <w:abstractNumId w:val="7"/>
  </w:num>
  <w:num w:numId="23">
    <w:abstractNumId w:val="20"/>
  </w:num>
  <w:num w:numId="24">
    <w:abstractNumId w:val="16"/>
  </w:num>
  <w:num w:numId="25">
    <w:abstractNumId w:val="19"/>
  </w:num>
  <w:num w:numId="26">
    <w:abstractNumId w:val="5"/>
  </w:num>
  <w:num w:numId="27">
    <w:abstractNumId w:val="1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B4"/>
    <w:rsid w:val="000101AD"/>
    <w:rsid w:val="000133B4"/>
    <w:rsid w:val="00016C0E"/>
    <w:rsid w:val="000348AF"/>
    <w:rsid w:val="00076C69"/>
    <w:rsid w:val="000A1712"/>
    <w:rsid w:val="000D064A"/>
    <w:rsid w:val="000D54EB"/>
    <w:rsid w:val="000E16B4"/>
    <w:rsid w:val="000F567A"/>
    <w:rsid w:val="000F798E"/>
    <w:rsid w:val="00100EDA"/>
    <w:rsid w:val="001048DB"/>
    <w:rsid w:val="001152AA"/>
    <w:rsid w:val="001404E6"/>
    <w:rsid w:val="00154542"/>
    <w:rsid w:val="001632C3"/>
    <w:rsid w:val="001674D4"/>
    <w:rsid w:val="00174DFE"/>
    <w:rsid w:val="001A24BE"/>
    <w:rsid w:val="001C6F5B"/>
    <w:rsid w:val="001C772B"/>
    <w:rsid w:val="001D7454"/>
    <w:rsid w:val="001E22D7"/>
    <w:rsid w:val="001E7013"/>
    <w:rsid w:val="001F73CC"/>
    <w:rsid w:val="00235891"/>
    <w:rsid w:val="00242B55"/>
    <w:rsid w:val="00265B96"/>
    <w:rsid w:val="00270B9E"/>
    <w:rsid w:val="002C6697"/>
    <w:rsid w:val="002C79A6"/>
    <w:rsid w:val="002D1E8F"/>
    <w:rsid w:val="002D2C97"/>
    <w:rsid w:val="002E184F"/>
    <w:rsid w:val="00303DBD"/>
    <w:rsid w:val="00310AE3"/>
    <w:rsid w:val="0032598F"/>
    <w:rsid w:val="00381520"/>
    <w:rsid w:val="00381A4F"/>
    <w:rsid w:val="00383ADD"/>
    <w:rsid w:val="003B78A3"/>
    <w:rsid w:val="003C2C99"/>
    <w:rsid w:val="003E1141"/>
    <w:rsid w:val="003E2B00"/>
    <w:rsid w:val="00421071"/>
    <w:rsid w:val="00422685"/>
    <w:rsid w:val="00427C43"/>
    <w:rsid w:val="0043132F"/>
    <w:rsid w:val="00436303"/>
    <w:rsid w:val="00441EFF"/>
    <w:rsid w:val="004532EC"/>
    <w:rsid w:val="004720A1"/>
    <w:rsid w:val="004A42E2"/>
    <w:rsid w:val="004D0EE9"/>
    <w:rsid w:val="004F1D1E"/>
    <w:rsid w:val="00522CD3"/>
    <w:rsid w:val="005345DB"/>
    <w:rsid w:val="005364B2"/>
    <w:rsid w:val="00554D33"/>
    <w:rsid w:val="00582B00"/>
    <w:rsid w:val="00582BF2"/>
    <w:rsid w:val="005B5BC6"/>
    <w:rsid w:val="005E2DC1"/>
    <w:rsid w:val="005E44D6"/>
    <w:rsid w:val="005E4733"/>
    <w:rsid w:val="005F4BF1"/>
    <w:rsid w:val="00602E7F"/>
    <w:rsid w:val="006410EC"/>
    <w:rsid w:val="00642616"/>
    <w:rsid w:val="00667121"/>
    <w:rsid w:val="0067414C"/>
    <w:rsid w:val="00676021"/>
    <w:rsid w:val="0068095D"/>
    <w:rsid w:val="00683348"/>
    <w:rsid w:val="006870D2"/>
    <w:rsid w:val="006A4ADE"/>
    <w:rsid w:val="006B5851"/>
    <w:rsid w:val="006F50C0"/>
    <w:rsid w:val="00700841"/>
    <w:rsid w:val="00753D26"/>
    <w:rsid w:val="00770C71"/>
    <w:rsid w:val="007752D3"/>
    <w:rsid w:val="00787C73"/>
    <w:rsid w:val="00795DE8"/>
    <w:rsid w:val="007A5445"/>
    <w:rsid w:val="007B0121"/>
    <w:rsid w:val="007F06B6"/>
    <w:rsid w:val="007F5591"/>
    <w:rsid w:val="008051CD"/>
    <w:rsid w:val="00814298"/>
    <w:rsid w:val="00841C2E"/>
    <w:rsid w:val="008547DD"/>
    <w:rsid w:val="00871553"/>
    <w:rsid w:val="008A15BA"/>
    <w:rsid w:val="008B3224"/>
    <w:rsid w:val="008C5DF4"/>
    <w:rsid w:val="008F3DCE"/>
    <w:rsid w:val="00974496"/>
    <w:rsid w:val="00975750"/>
    <w:rsid w:val="00987046"/>
    <w:rsid w:val="0099168E"/>
    <w:rsid w:val="009C261C"/>
    <w:rsid w:val="009E5FFE"/>
    <w:rsid w:val="009F1160"/>
    <w:rsid w:val="00A00C13"/>
    <w:rsid w:val="00A2022F"/>
    <w:rsid w:val="00A36654"/>
    <w:rsid w:val="00A548E3"/>
    <w:rsid w:val="00A85D95"/>
    <w:rsid w:val="00AC40E0"/>
    <w:rsid w:val="00B03CA2"/>
    <w:rsid w:val="00B34084"/>
    <w:rsid w:val="00B676C7"/>
    <w:rsid w:val="00B85780"/>
    <w:rsid w:val="00B875CE"/>
    <w:rsid w:val="00BD6519"/>
    <w:rsid w:val="00BF6351"/>
    <w:rsid w:val="00C10555"/>
    <w:rsid w:val="00C118DB"/>
    <w:rsid w:val="00C14D7B"/>
    <w:rsid w:val="00C7767D"/>
    <w:rsid w:val="00CA630E"/>
    <w:rsid w:val="00CB2FE2"/>
    <w:rsid w:val="00CB39F1"/>
    <w:rsid w:val="00CF2BDA"/>
    <w:rsid w:val="00D111EB"/>
    <w:rsid w:val="00D529C1"/>
    <w:rsid w:val="00D71525"/>
    <w:rsid w:val="00D95CB6"/>
    <w:rsid w:val="00DA05D0"/>
    <w:rsid w:val="00DB02A0"/>
    <w:rsid w:val="00DC7737"/>
    <w:rsid w:val="00DD65E2"/>
    <w:rsid w:val="00DE0E97"/>
    <w:rsid w:val="00DE6E8A"/>
    <w:rsid w:val="00DF6619"/>
    <w:rsid w:val="00E02438"/>
    <w:rsid w:val="00E20B6C"/>
    <w:rsid w:val="00E220EF"/>
    <w:rsid w:val="00E316E0"/>
    <w:rsid w:val="00E4000E"/>
    <w:rsid w:val="00EC59B7"/>
    <w:rsid w:val="00EE72BD"/>
    <w:rsid w:val="00EF5C64"/>
    <w:rsid w:val="00F1098F"/>
    <w:rsid w:val="00F20E12"/>
    <w:rsid w:val="00F31DEC"/>
    <w:rsid w:val="00F45FF7"/>
    <w:rsid w:val="00F47C27"/>
    <w:rsid w:val="00F87DD0"/>
    <w:rsid w:val="00FA736E"/>
    <w:rsid w:val="00FC1D95"/>
    <w:rsid w:val="00FD2880"/>
    <w:rsid w:val="00FD4746"/>
    <w:rsid w:val="00FE268A"/>
    <w:rsid w:val="00FF184C"/>
    <w:rsid w:val="00FF3D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88114"/>
  <w15:chartTrackingRefBased/>
  <w15:docId w15:val="{99A7E4EA-C65F-4BE8-9101-39BC8AB4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2D3"/>
    <w:pPr>
      <w:spacing w:after="200" w:line="276" w:lineRule="auto"/>
    </w:pPr>
  </w:style>
  <w:style w:type="paragraph" w:styleId="Ttulo1">
    <w:name w:val="heading 1"/>
    <w:basedOn w:val="Normal"/>
    <w:next w:val="Normal"/>
    <w:link w:val="Ttulo1Char"/>
    <w:uiPriority w:val="9"/>
    <w:qFormat/>
    <w:rsid w:val="007752D3"/>
    <w:pPr>
      <w:keepNext/>
      <w:keepLines/>
      <w:numPr>
        <w:numId w:val="1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7752D3"/>
    <w:pPr>
      <w:keepNext/>
      <w:keepLines/>
      <w:numPr>
        <w:ilvl w:val="1"/>
        <w:numId w:val="19"/>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7752D3"/>
    <w:pPr>
      <w:keepNext/>
      <w:keepLines/>
      <w:numPr>
        <w:ilvl w:val="2"/>
        <w:numId w:val="19"/>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7752D3"/>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7752D3"/>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7752D3"/>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7752D3"/>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7752D3"/>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7752D3"/>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52D3"/>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semiHidden/>
    <w:rsid w:val="007752D3"/>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7752D3"/>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7752D3"/>
    <w:rPr>
      <w:rFonts w:asciiTheme="majorHAnsi" w:eastAsiaTheme="majorEastAsia" w:hAnsiTheme="majorHAnsi" w:cstheme="majorBidi"/>
      <w:i/>
      <w:iCs/>
      <w:color w:val="2F5496" w:themeColor="accent1" w:themeShade="BF"/>
    </w:rPr>
  </w:style>
  <w:style w:type="character" w:customStyle="1" w:styleId="Ttulo5Char">
    <w:name w:val="Título 5 Char"/>
    <w:basedOn w:val="Fontepargpadro"/>
    <w:link w:val="Ttulo5"/>
    <w:uiPriority w:val="9"/>
    <w:semiHidden/>
    <w:rsid w:val="007752D3"/>
    <w:rPr>
      <w:rFonts w:asciiTheme="majorHAnsi" w:eastAsiaTheme="majorEastAsia" w:hAnsiTheme="majorHAnsi" w:cstheme="majorBidi"/>
      <w:color w:val="2F5496" w:themeColor="accent1" w:themeShade="BF"/>
    </w:rPr>
  </w:style>
  <w:style w:type="character" w:customStyle="1" w:styleId="Ttulo6Char">
    <w:name w:val="Título 6 Char"/>
    <w:basedOn w:val="Fontepargpadro"/>
    <w:link w:val="Ttulo6"/>
    <w:uiPriority w:val="9"/>
    <w:semiHidden/>
    <w:rsid w:val="007752D3"/>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7752D3"/>
    <w:rPr>
      <w:rFonts w:asciiTheme="majorHAnsi" w:eastAsiaTheme="majorEastAsia" w:hAnsiTheme="majorHAnsi" w:cstheme="majorBidi"/>
      <w:i/>
      <w:iCs/>
      <w:color w:val="1F3763" w:themeColor="accent1" w:themeShade="7F"/>
    </w:rPr>
  </w:style>
  <w:style w:type="character" w:customStyle="1" w:styleId="Ttulo8Char">
    <w:name w:val="Título 8 Char"/>
    <w:basedOn w:val="Fontepargpadro"/>
    <w:link w:val="Ttulo8"/>
    <w:uiPriority w:val="9"/>
    <w:semiHidden/>
    <w:rsid w:val="007752D3"/>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7752D3"/>
    <w:rPr>
      <w:rFonts w:asciiTheme="majorHAnsi" w:eastAsiaTheme="majorEastAsia" w:hAnsiTheme="majorHAnsi" w:cstheme="majorBidi"/>
      <w:i/>
      <w:iCs/>
      <w:color w:val="272727" w:themeColor="text1" w:themeTint="D8"/>
      <w:sz w:val="21"/>
      <w:szCs w:val="21"/>
    </w:rPr>
  </w:style>
  <w:style w:type="paragraph" w:styleId="PargrafodaLista">
    <w:name w:val="List Paragraph"/>
    <w:basedOn w:val="Normal"/>
    <w:uiPriority w:val="34"/>
    <w:qFormat/>
    <w:rsid w:val="007752D3"/>
    <w:pPr>
      <w:ind w:left="720"/>
      <w:contextualSpacing/>
    </w:pPr>
  </w:style>
  <w:style w:type="character" w:styleId="Refdecomentrio">
    <w:name w:val="annotation reference"/>
    <w:basedOn w:val="Fontepargpadro"/>
    <w:uiPriority w:val="99"/>
    <w:semiHidden/>
    <w:unhideWhenUsed/>
    <w:rsid w:val="007752D3"/>
    <w:rPr>
      <w:sz w:val="16"/>
      <w:szCs w:val="16"/>
    </w:rPr>
  </w:style>
  <w:style w:type="paragraph" w:styleId="Textodecomentrio">
    <w:name w:val="annotation text"/>
    <w:basedOn w:val="Normal"/>
    <w:link w:val="TextodecomentrioChar"/>
    <w:uiPriority w:val="99"/>
    <w:semiHidden/>
    <w:unhideWhenUsed/>
    <w:rsid w:val="007752D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52D3"/>
    <w:rPr>
      <w:sz w:val="20"/>
      <w:szCs w:val="20"/>
    </w:rPr>
  </w:style>
  <w:style w:type="paragraph" w:styleId="Textodebalo">
    <w:name w:val="Balloon Text"/>
    <w:basedOn w:val="Normal"/>
    <w:link w:val="TextodebaloChar"/>
    <w:uiPriority w:val="99"/>
    <w:semiHidden/>
    <w:unhideWhenUsed/>
    <w:rsid w:val="007752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52D3"/>
    <w:rPr>
      <w:rFonts w:ascii="Tahoma" w:hAnsi="Tahoma" w:cs="Tahoma"/>
      <w:sz w:val="16"/>
      <w:szCs w:val="16"/>
    </w:rPr>
  </w:style>
  <w:style w:type="character" w:styleId="Hyperlink">
    <w:name w:val="Hyperlink"/>
    <w:basedOn w:val="Fontepargpadro"/>
    <w:uiPriority w:val="99"/>
    <w:unhideWhenUsed/>
    <w:rsid w:val="007752D3"/>
    <w:rPr>
      <w:color w:val="0563C1" w:themeColor="hyperlink"/>
      <w:u w:val="single"/>
    </w:rPr>
  </w:style>
  <w:style w:type="paragraph" w:styleId="SemEspaamento">
    <w:name w:val="No Spacing"/>
    <w:aliases w:val="Nota de Rodapé"/>
    <w:link w:val="SemEspaamentoChar"/>
    <w:uiPriority w:val="1"/>
    <w:qFormat/>
    <w:rsid w:val="00A2022F"/>
    <w:pPr>
      <w:spacing w:after="0" w:line="240" w:lineRule="auto"/>
      <w:jc w:val="both"/>
    </w:pPr>
    <w:rPr>
      <w:rFonts w:ascii="Times New Roman" w:eastAsia="Calibri" w:hAnsi="Times New Roman" w:cs="Times New Roman"/>
      <w:sz w:val="20"/>
    </w:rPr>
  </w:style>
  <w:style w:type="character" w:customStyle="1" w:styleId="SemEspaamentoChar">
    <w:name w:val="Sem Espaçamento Char"/>
    <w:aliases w:val="Nota de Rodapé Char"/>
    <w:basedOn w:val="Fontepargpadro"/>
    <w:link w:val="SemEspaamento"/>
    <w:uiPriority w:val="1"/>
    <w:rsid w:val="00A2022F"/>
    <w:rPr>
      <w:rFonts w:ascii="Times New Roman" w:eastAsia="Calibri" w:hAnsi="Times New Roman" w:cs="Times New Roman"/>
      <w:sz w:val="20"/>
    </w:rPr>
  </w:style>
  <w:style w:type="paragraph" w:styleId="Cabealho">
    <w:name w:val="header"/>
    <w:basedOn w:val="Normal"/>
    <w:link w:val="CabealhoChar"/>
    <w:uiPriority w:val="99"/>
    <w:unhideWhenUsed/>
    <w:rsid w:val="007752D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52D3"/>
  </w:style>
  <w:style w:type="paragraph" w:styleId="Rodap">
    <w:name w:val="footer"/>
    <w:basedOn w:val="Normal"/>
    <w:link w:val="RodapChar"/>
    <w:uiPriority w:val="99"/>
    <w:unhideWhenUsed/>
    <w:rsid w:val="007752D3"/>
    <w:pPr>
      <w:tabs>
        <w:tab w:val="center" w:pos="4252"/>
        <w:tab w:val="right" w:pos="8504"/>
      </w:tabs>
      <w:spacing w:after="0" w:line="240" w:lineRule="auto"/>
    </w:pPr>
  </w:style>
  <w:style w:type="character" w:customStyle="1" w:styleId="RodapChar">
    <w:name w:val="Rodapé Char"/>
    <w:basedOn w:val="Fontepargpadro"/>
    <w:link w:val="Rodap"/>
    <w:uiPriority w:val="99"/>
    <w:rsid w:val="007752D3"/>
  </w:style>
  <w:style w:type="paragraph" w:customStyle="1" w:styleId="EndNoteBibliographyTitle">
    <w:name w:val="EndNote Bibliography Title"/>
    <w:basedOn w:val="Normal"/>
    <w:link w:val="EndNoteBibliographyTitleChar"/>
    <w:rsid w:val="007752D3"/>
    <w:pPr>
      <w:spacing w:after="0"/>
      <w:jc w:val="center"/>
    </w:pPr>
    <w:rPr>
      <w:rFonts w:ascii="Calibri" w:eastAsia="Calibri" w:hAnsi="Calibri" w:cs="Calibri"/>
      <w:noProof/>
      <w:lang w:val="en-US"/>
    </w:rPr>
  </w:style>
  <w:style w:type="character" w:customStyle="1" w:styleId="EndNoteBibliographyTitleChar">
    <w:name w:val="EndNote Bibliography Title Char"/>
    <w:basedOn w:val="SemEspaamentoChar"/>
    <w:link w:val="EndNoteBibliographyTitle"/>
    <w:rsid w:val="007752D3"/>
    <w:rPr>
      <w:rFonts w:ascii="Calibri" w:eastAsia="Calibri" w:hAnsi="Calibri" w:cs="Calibri"/>
      <w:noProof/>
      <w:sz w:val="20"/>
      <w:lang w:val="en-US"/>
    </w:rPr>
  </w:style>
  <w:style w:type="paragraph" w:customStyle="1" w:styleId="EndNoteBibliography">
    <w:name w:val="EndNote Bibliography"/>
    <w:basedOn w:val="Normal"/>
    <w:link w:val="EndNoteBibliographyChar"/>
    <w:rsid w:val="007752D3"/>
    <w:pPr>
      <w:spacing w:line="240" w:lineRule="auto"/>
      <w:jc w:val="both"/>
    </w:pPr>
    <w:rPr>
      <w:rFonts w:ascii="Calibri" w:eastAsia="Calibri" w:hAnsi="Calibri" w:cs="Calibri"/>
      <w:noProof/>
      <w:lang w:val="en-US"/>
    </w:rPr>
  </w:style>
  <w:style w:type="character" w:customStyle="1" w:styleId="EndNoteBibliographyChar">
    <w:name w:val="EndNote Bibliography Char"/>
    <w:basedOn w:val="SemEspaamentoChar"/>
    <w:link w:val="EndNoteBibliography"/>
    <w:rsid w:val="007752D3"/>
    <w:rPr>
      <w:rFonts w:ascii="Calibri" w:eastAsia="Calibri" w:hAnsi="Calibri" w:cs="Calibri"/>
      <w:noProof/>
      <w:sz w:val="20"/>
      <w:lang w:val="en-US"/>
    </w:rPr>
  </w:style>
  <w:style w:type="character" w:customStyle="1" w:styleId="fontstyle01">
    <w:name w:val="fontstyle01"/>
    <w:basedOn w:val="Fontepargpadro"/>
    <w:rsid w:val="007752D3"/>
    <w:rPr>
      <w:rFonts w:ascii="TimesNewRoman" w:hAnsi="TimesNewRoman" w:hint="default"/>
      <w:b w:val="0"/>
      <w:bCs w:val="0"/>
      <w:i w:val="0"/>
      <w:iCs w:val="0"/>
      <w:color w:val="000000"/>
      <w:sz w:val="24"/>
      <w:szCs w:val="24"/>
    </w:rPr>
  </w:style>
  <w:style w:type="character" w:customStyle="1" w:styleId="fontstyle21">
    <w:name w:val="fontstyle21"/>
    <w:basedOn w:val="Fontepargpadro"/>
    <w:rsid w:val="007752D3"/>
    <w:rPr>
      <w:rFonts w:ascii="Calibri-Italic" w:hAnsi="Calibri-Italic" w:hint="default"/>
      <w:b w:val="0"/>
      <w:bCs w:val="0"/>
      <w:i/>
      <w:iCs/>
      <w:color w:val="231F20"/>
      <w:sz w:val="12"/>
      <w:szCs w:val="12"/>
    </w:rPr>
  </w:style>
  <w:style w:type="character" w:customStyle="1" w:styleId="fontstyle31">
    <w:name w:val="fontstyle31"/>
    <w:basedOn w:val="Fontepargpadro"/>
    <w:rsid w:val="007752D3"/>
    <w:rPr>
      <w:rFonts w:ascii="ArialMT" w:hAnsi="ArialMT" w:hint="default"/>
      <w:b w:val="0"/>
      <w:bCs w:val="0"/>
      <w:i w:val="0"/>
      <w:iCs w:val="0"/>
      <w:color w:val="231F20"/>
      <w:sz w:val="14"/>
      <w:szCs w:val="14"/>
    </w:rPr>
  </w:style>
  <w:style w:type="table" w:styleId="Tabelacomgrade">
    <w:name w:val="Table Grid"/>
    <w:basedOn w:val="Tabelanormal"/>
    <w:uiPriority w:val="39"/>
    <w:rsid w:val="0077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7752D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752D3"/>
    <w:rPr>
      <w:sz w:val="20"/>
      <w:szCs w:val="20"/>
    </w:rPr>
  </w:style>
  <w:style w:type="character" w:styleId="Refdenotaderodap">
    <w:name w:val="footnote reference"/>
    <w:basedOn w:val="Fontepargpadro"/>
    <w:uiPriority w:val="99"/>
    <w:unhideWhenUsed/>
    <w:rsid w:val="007752D3"/>
    <w:rPr>
      <w:vertAlign w:val="superscript"/>
    </w:rPr>
  </w:style>
  <w:style w:type="table" w:styleId="Tabelaemcolunas1">
    <w:name w:val="Table Columns 1"/>
    <w:basedOn w:val="Tabelanormal"/>
    <w:rsid w:val="007752D3"/>
    <w:pPr>
      <w:spacing w:after="0" w:line="240" w:lineRule="auto"/>
    </w:pPr>
    <w:rPr>
      <w:rFonts w:ascii="Times New Roman" w:eastAsia="Times New Roman" w:hAnsi="Times New Roman" w:cs="Times New Roman"/>
      <w:b/>
      <w:bCs/>
      <w:sz w:val="20"/>
      <w:szCs w:val="20"/>
      <w:lang w:eastAsia="pt-B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deLista6Colorida1">
    <w:name w:val="Tabela de Lista 6 Colorida1"/>
    <w:basedOn w:val="Tabelanormal"/>
    <w:uiPriority w:val="51"/>
    <w:rsid w:val="007752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ssuntodocomentrio">
    <w:name w:val="annotation subject"/>
    <w:basedOn w:val="Textodecomentrio"/>
    <w:next w:val="Textodecomentrio"/>
    <w:link w:val="AssuntodocomentrioChar"/>
    <w:uiPriority w:val="99"/>
    <w:semiHidden/>
    <w:unhideWhenUsed/>
    <w:rsid w:val="007752D3"/>
    <w:rPr>
      <w:b/>
      <w:bCs/>
    </w:rPr>
  </w:style>
  <w:style w:type="character" w:customStyle="1" w:styleId="AssuntodocomentrioChar">
    <w:name w:val="Assunto do comentário Char"/>
    <w:basedOn w:val="TextodecomentrioChar"/>
    <w:link w:val="Assuntodocomentrio"/>
    <w:uiPriority w:val="99"/>
    <w:semiHidden/>
    <w:rsid w:val="007752D3"/>
    <w:rPr>
      <w:b/>
      <w:bCs/>
      <w:sz w:val="20"/>
      <w:szCs w:val="20"/>
    </w:rPr>
  </w:style>
  <w:style w:type="character" w:styleId="Refdenotadefim">
    <w:name w:val="endnote reference"/>
    <w:basedOn w:val="Fontepargpadro"/>
    <w:uiPriority w:val="99"/>
    <w:semiHidden/>
    <w:unhideWhenUsed/>
    <w:rsid w:val="007752D3"/>
    <w:rPr>
      <w:vertAlign w:val="superscript"/>
    </w:rPr>
  </w:style>
  <w:style w:type="paragraph" w:styleId="CabealhodoSumrio">
    <w:name w:val="TOC Heading"/>
    <w:basedOn w:val="Ttulo1"/>
    <w:next w:val="Normal"/>
    <w:uiPriority w:val="39"/>
    <w:unhideWhenUsed/>
    <w:qFormat/>
    <w:rsid w:val="007752D3"/>
    <w:pPr>
      <w:spacing w:line="259" w:lineRule="auto"/>
      <w:outlineLvl w:val="9"/>
    </w:pPr>
    <w:rPr>
      <w:lang w:eastAsia="pt-BR"/>
    </w:rPr>
  </w:style>
  <w:style w:type="paragraph" w:styleId="Sumrio1">
    <w:name w:val="toc 1"/>
    <w:basedOn w:val="Normal"/>
    <w:next w:val="Normal"/>
    <w:autoRedefine/>
    <w:uiPriority w:val="39"/>
    <w:unhideWhenUsed/>
    <w:rsid w:val="007752D3"/>
    <w:pPr>
      <w:tabs>
        <w:tab w:val="left" w:pos="880"/>
        <w:tab w:val="right" w:leader="dot" w:pos="9061"/>
      </w:tabs>
      <w:spacing w:after="0" w:line="240" w:lineRule="auto"/>
      <w:jc w:val="both"/>
    </w:pPr>
  </w:style>
  <w:style w:type="paragraph" w:customStyle="1" w:styleId="msonormal0">
    <w:name w:val="msonormal"/>
    <w:basedOn w:val="Normal"/>
    <w:rsid w:val="007752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qFormat/>
    <w:rsid w:val="007752D3"/>
    <w:pPr>
      <w:spacing w:line="240" w:lineRule="auto"/>
    </w:pPr>
    <w:rPr>
      <w:i/>
      <w:iCs/>
      <w:color w:val="44546A" w:themeColor="text2"/>
      <w:sz w:val="18"/>
      <w:szCs w:val="18"/>
    </w:rPr>
  </w:style>
  <w:style w:type="table" w:styleId="TabelaSimples5">
    <w:name w:val="Plain Table 5"/>
    <w:basedOn w:val="Tabelanormal"/>
    <w:uiPriority w:val="45"/>
    <w:rsid w:val="007752D3"/>
    <w:pPr>
      <w:spacing w:after="0"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tulo">
    <w:name w:val="Title"/>
    <w:basedOn w:val="Normal"/>
    <w:next w:val="Normal"/>
    <w:link w:val="TtuloChar"/>
    <w:rsid w:val="007752D3"/>
    <w:pPr>
      <w:keepNext/>
      <w:keepLines/>
      <w:spacing w:before="480" w:after="120"/>
    </w:pPr>
    <w:rPr>
      <w:rFonts w:ascii="Calibri" w:eastAsia="Calibri" w:hAnsi="Calibri" w:cs="Calibri"/>
      <w:b/>
      <w:sz w:val="72"/>
      <w:szCs w:val="72"/>
      <w:lang w:eastAsia="pt-BR"/>
    </w:rPr>
  </w:style>
  <w:style w:type="character" w:customStyle="1" w:styleId="TtuloChar">
    <w:name w:val="Título Char"/>
    <w:basedOn w:val="Fontepargpadro"/>
    <w:link w:val="Ttulo"/>
    <w:rsid w:val="007752D3"/>
    <w:rPr>
      <w:rFonts w:ascii="Calibri" w:eastAsia="Calibri" w:hAnsi="Calibri" w:cs="Calibri"/>
      <w:b/>
      <w:sz w:val="72"/>
      <w:szCs w:val="72"/>
      <w:lang w:eastAsia="pt-BR"/>
    </w:rPr>
  </w:style>
  <w:style w:type="paragraph" w:styleId="Reviso">
    <w:name w:val="Revision"/>
    <w:hidden/>
    <w:uiPriority w:val="99"/>
    <w:semiHidden/>
    <w:rsid w:val="007752D3"/>
    <w:pPr>
      <w:spacing w:after="0" w:line="240" w:lineRule="auto"/>
    </w:pPr>
  </w:style>
  <w:style w:type="character" w:styleId="TextodoEspaoReservado">
    <w:name w:val="Placeholder Text"/>
    <w:basedOn w:val="Fontepargpadro"/>
    <w:uiPriority w:val="99"/>
    <w:semiHidden/>
    <w:rsid w:val="007752D3"/>
    <w:rPr>
      <w:color w:val="808080"/>
    </w:rPr>
  </w:style>
  <w:style w:type="paragraph" w:styleId="ndicedeilustraes">
    <w:name w:val="table of figures"/>
    <w:basedOn w:val="Normal"/>
    <w:next w:val="Normal"/>
    <w:uiPriority w:val="99"/>
    <w:unhideWhenUsed/>
    <w:rsid w:val="007752D3"/>
    <w:pPr>
      <w:spacing w:after="0"/>
    </w:pPr>
  </w:style>
  <w:style w:type="paragraph" w:customStyle="1" w:styleId="Standard">
    <w:name w:val="Standard"/>
    <w:rsid w:val="007752D3"/>
    <w:pPr>
      <w:widowControl w:val="0"/>
      <w:suppressAutoHyphens/>
      <w:autoSpaceDN w:val="0"/>
      <w:spacing w:after="0" w:line="240" w:lineRule="auto"/>
      <w:textAlignment w:val="baseline"/>
    </w:pPr>
    <w:rPr>
      <w:rFonts w:ascii="Liberation Serif" w:eastAsia="文泉驛微米黑" w:hAnsi="Liberation Serif" w:cs="Lohit Hindi"/>
      <w:kern w:val="3"/>
      <w:sz w:val="24"/>
      <w:szCs w:val="24"/>
      <w:lang w:eastAsia="zh-CN" w:bidi="hi-IN"/>
    </w:rPr>
  </w:style>
  <w:style w:type="paragraph" w:customStyle="1" w:styleId="Textbody">
    <w:name w:val="Text body"/>
    <w:basedOn w:val="Standard"/>
    <w:rsid w:val="007752D3"/>
    <w:pPr>
      <w:spacing w:after="120"/>
    </w:pPr>
  </w:style>
  <w:style w:type="paragraph" w:styleId="Textodenotadefim">
    <w:name w:val="endnote text"/>
    <w:basedOn w:val="Normal"/>
    <w:link w:val="TextodenotadefimChar"/>
    <w:uiPriority w:val="99"/>
    <w:semiHidden/>
    <w:unhideWhenUsed/>
    <w:rsid w:val="00841C2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41C2E"/>
    <w:rPr>
      <w:sz w:val="20"/>
      <w:szCs w:val="20"/>
    </w:rPr>
  </w:style>
  <w:style w:type="character" w:styleId="MenoPendente">
    <w:name w:val="Unresolved Mention"/>
    <w:basedOn w:val="Fontepargpadro"/>
    <w:uiPriority w:val="99"/>
    <w:semiHidden/>
    <w:unhideWhenUsed/>
    <w:rsid w:val="00DA05D0"/>
    <w:rPr>
      <w:color w:val="808080"/>
      <w:shd w:val="clear" w:color="auto" w:fill="E6E6E6"/>
    </w:rPr>
  </w:style>
  <w:style w:type="character" w:styleId="HiperlinkVisitado">
    <w:name w:val="FollowedHyperlink"/>
    <w:basedOn w:val="Fontepargpadro"/>
    <w:uiPriority w:val="99"/>
    <w:semiHidden/>
    <w:unhideWhenUsed/>
    <w:rsid w:val="00BF63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3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74E85-15B4-406C-8339-845A1814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15593</Words>
  <Characters>84204</Characters>
  <DocSecurity>0</DocSecurity>
  <Lines>701</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2020-02-17T21:34:00Z</dcterms:created>
  <dcterms:modified xsi:type="dcterms:W3CDTF">2020-02-17T21:34:00Z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http://www.zotero.org/styles/associacao-brasileira-de-normas-tecnicas</vt:lpwstr>
  </property>
  <property fmtid="{D5CDD505-2E9C-101B-9397-08002B2CF9AE}" pid="3" name="Mendeley Recent Style Name 0_1">
    <vt:lpwstr>Associação Brasileira de Normas Técnicas (Portuguese - Brazil)</vt:lpwstr>
  </property>
  <property fmtid="{D5CDD505-2E9C-101B-9397-08002B2CF9AE}" pid="4" name="Mendeley Recent Style Id 1_1">
    <vt:lpwstr>http://www.zotero.org/styles/associacao-brasileira-de-normas-tecnicas-note</vt:lpwstr>
  </property>
  <property fmtid="{D5CDD505-2E9C-101B-9397-08002B2CF9AE}" pid="5" name="Mendeley Recent Style Name 1_1">
    <vt:lpwstr>Associação Brasileira de Normas Técnicas (note, Portuguese - Brazil)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http://www.zotero.org/styles/rege-revista-de-gestao</vt:lpwstr>
  </property>
  <property fmtid="{D5CDD505-2E9C-101B-9397-08002B2CF9AE}" pid="17" name="Mendeley Recent Style Name 7_1">
    <vt:lpwstr>REGE - Revista de Gestão</vt:lpwstr>
  </property>
  <property fmtid="{D5CDD505-2E9C-101B-9397-08002B2CF9AE}" pid="18" name="Mendeley Recent Style Id 8_1">
    <vt:lpwstr>http://www.zotero.org/styles/taylor-and-francis-harvard-v</vt:lpwstr>
  </property>
  <property fmtid="{D5CDD505-2E9C-101B-9397-08002B2CF9AE}" pid="19" name="Mendeley Recent Style Name 8_1">
    <vt:lpwstr>Taylor &amp; Francis - Harvard V</vt:lpwstr>
  </property>
  <property fmtid="{D5CDD505-2E9C-101B-9397-08002B2CF9AE}" pid="20" name="Mendeley Recent Style Id 9_1">
    <vt:lpwstr>http://www.zotero.org/styles/university-of-york-harvard</vt:lpwstr>
  </property>
  <property fmtid="{D5CDD505-2E9C-101B-9397-08002B2CF9AE}" pid="21" name="Mendeley Recent Style Name 9_1">
    <vt:lpwstr>University of York - Harvard</vt:lpwstr>
  </property>
  <property fmtid="{D5CDD505-2E9C-101B-9397-08002B2CF9AE}" pid="22" name="Mendeley Citation Style_1">
    <vt:lpwstr>http://www.zotero.org/styles/associacao-brasileira-de-normas-tecnicas</vt:lpwstr>
  </property>
  <property fmtid="{D5CDD505-2E9C-101B-9397-08002B2CF9AE}" pid="23" name="Mendeley Document_1">
    <vt:lpwstr>True</vt:lpwstr>
  </property>
  <property fmtid="{D5CDD505-2E9C-101B-9397-08002B2CF9AE}" pid="24" name="Mendeley Unique User Id_1">
    <vt:lpwstr>95a5fb53-f478-3538-8f9c-0fddbffea357</vt:lpwstr>
  </property>
</Properties>
</file>