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61F93" w14:textId="77777777" w:rsidR="00287E92" w:rsidRDefault="0097787D" w:rsidP="00287E92">
      <w:pPr>
        <w:spacing w:after="120" w:line="240" w:lineRule="auto"/>
        <w:jc w:val="center"/>
        <w:rPr>
          <w:rFonts w:ascii="Times New Roman" w:hAnsi="Times New Roman" w:cs="Times New Roman"/>
          <w:b/>
          <w:bCs/>
          <w:caps/>
          <w:sz w:val="28"/>
          <w:szCs w:val="28"/>
        </w:rPr>
      </w:pPr>
      <w:bookmarkStart w:id="0" w:name="_Hlk70097888"/>
      <w:bookmarkStart w:id="1" w:name="_Hlk66563990"/>
      <w:r w:rsidRPr="00FE4661">
        <w:rPr>
          <w:rFonts w:ascii="Times New Roman" w:hAnsi="Times New Roman" w:cs="Times New Roman"/>
          <w:b/>
          <w:bCs/>
          <w:sz w:val="24"/>
          <w:szCs w:val="24"/>
        </w:rPr>
        <w:t xml:space="preserve"> </w:t>
      </w:r>
      <w:bookmarkEnd w:id="0"/>
      <w:r w:rsidR="00287E92" w:rsidRPr="002618CB">
        <w:rPr>
          <w:rFonts w:ascii="Times New Roman" w:hAnsi="Times New Roman" w:cs="Times New Roman"/>
          <w:b/>
          <w:bCs/>
          <w:sz w:val="28"/>
          <w:szCs w:val="28"/>
        </w:rPr>
        <w:t xml:space="preserve">Respostas Fiscais </w:t>
      </w:r>
      <w:r w:rsidR="00287E92">
        <w:rPr>
          <w:rFonts w:ascii="Times New Roman" w:hAnsi="Times New Roman" w:cs="Times New Roman"/>
          <w:b/>
          <w:bCs/>
          <w:sz w:val="28"/>
          <w:szCs w:val="28"/>
        </w:rPr>
        <w:t>d</w:t>
      </w:r>
      <w:r w:rsidR="00287E92" w:rsidRPr="002618CB">
        <w:rPr>
          <w:rFonts w:ascii="Times New Roman" w:hAnsi="Times New Roman" w:cs="Times New Roman"/>
          <w:b/>
          <w:bCs/>
          <w:sz w:val="28"/>
          <w:szCs w:val="28"/>
        </w:rPr>
        <w:t>os G</w:t>
      </w:r>
      <w:r w:rsidR="00287E92" w:rsidRPr="002618CB">
        <w:rPr>
          <w:rFonts w:ascii="Times New Roman" w:eastAsia="Times New Roman" w:hAnsi="Times New Roman" w:cs="Times New Roman"/>
          <w:b/>
          <w:bCs/>
          <w:sz w:val="28"/>
          <w:szCs w:val="28"/>
        </w:rPr>
        <w:t xml:space="preserve">overnos Estaduais </w:t>
      </w:r>
      <w:r w:rsidR="00287E92">
        <w:rPr>
          <w:rFonts w:ascii="Times New Roman" w:eastAsia="Times New Roman" w:hAnsi="Times New Roman" w:cs="Times New Roman"/>
          <w:b/>
          <w:bCs/>
          <w:sz w:val="28"/>
          <w:szCs w:val="28"/>
        </w:rPr>
        <w:t>p</w:t>
      </w:r>
      <w:r w:rsidR="00287E92" w:rsidRPr="002618CB">
        <w:rPr>
          <w:rFonts w:ascii="Times New Roman" w:eastAsia="Times New Roman" w:hAnsi="Times New Roman" w:cs="Times New Roman"/>
          <w:b/>
          <w:bCs/>
          <w:sz w:val="28"/>
          <w:szCs w:val="28"/>
        </w:rPr>
        <w:t xml:space="preserve">ara </w:t>
      </w:r>
      <w:r w:rsidR="00287E92">
        <w:rPr>
          <w:rFonts w:ascii="Times New Roman" w:eastAsia="Times New Roman" w:hAnsi="Times New Roman" w:cs="Times New Roman"/>
          <w:b/>
          <w:bCs/>
          <w:sz w:val="28"/>
          <w:szCs w:val="28"/>
        </w:rPr>
        <w:t>o</w:t>
      </w:r>
      <w:r w:rsidR="00287E92" w:rsidRPr="002618CB">
        <w:rPr>
          <w:rFonts w:ascii="Times New Roman" w:eastAsia="Times New Roman" w:hAnsi="Times New Roman" w:cs="Times New Roman"/>
          <w:b/>
          <w:bCs/>
          <w:sz w:val="28"/>
          <w:szCs w:val="28"/>
        </w:rPr>
        <w:t xml:space="preserve"> Combate </w:t>
      </w:r>
      <w:r w:rsidR="00287E92">
        <w:rPr>
          <w:rFonts w:ascii="Times New Roman" w:hAnsi="Times New Roman" w:cs="Times New Roman"/>
          <w:b/>
          <w:bCs/>
          <w:sz w:val="28"/>
          <w:szCs w:val="28"/>
        </w:rPr>
        <w:t>a</w:t>
      </w:r>
      <w:r w:rsidR="00287E92" w:rsidRPr="002618CB">
        <w:rPr>
          <w:rFonts w:ascii="Times New Roman" w:hAnsi="Times New Roman" w:cs="Times New Roman"/>
          <w:b/>
          <w:bCs/>
          <w:sz w:val="28"/>
          <w:szCs w:val="28"/>
        </w:rPr>
        <w:t xml:space="preserve">os Efeitos Econômicos </w:t>
      </w:r>
      <w:r w:rsidR="00287E92">
        <w:rPr>
          <w:rFonts w:ascii="Times New Roman" w:hAnsi="Times New Roman" w:cs="Times New Roman"/>
          <w:b/>
          <w:bCs/>
          <w:sz w:val="28"/>
          <w:szCs w:val="28"/>
        </w:rPr>
        <w:t>d</w:t>
      </w:r>
      <w:r w:rsidR="00287E92" w:rsidRPr="002618CB">
        <w:rPr>
          <w:rFonts w:ascii="Times New Roman" w:hAnsi="Times New Roman" w:cs="Times New Roman"/>
          <w:b/>
          <w:bCs/>
          <w:sz w:val="28"/>
          <w:szCs w:val="28"/>
        </w:rPr>
        <w:t xml:space="preserve">a Covid-19: Um Estudo Comparado México </w:t>
      </w:r>
      <w:r w:rsidR="00287E92">
        <w:rPr>
          <w:rFonts w:ascii="Times New Roman" w:hAnsi="Times New Roman" w:cs="Times New Roman"/>
          <w:b/>
          <w:bCs/>
          <w:sz w:val="28"/>
          <w:szCs w:val="28"/>
        </w:rPr>
        <w:t>e</w:t>
      </w:r>
      <w:r w:rsidR="00287E92" w:rsidRPr="002618CB">
        <w:rPr>
          <w:rFonts w:ascii="Times New Roman" w:hAnsi="Times New Roman" w:cs="Times New Roman"/>
          <w:b/>
          <w:bCs/>
          <w:sz w:val="28"/>
          <w:szCs w:val="28"/>
        </w:rPr>
        <w:t xml:space="preserve"> Brasil.</w:t>
      </w:r>
    </w:p>
    <w:p w14:paraId="70461B06" w14:textId="77777777" w:rsidR="00287E92" w:rsidRDefault="00287E92" w:rsidP="00287E92">
      <w:pPr>
        <w:spacing w:after="120" w:line="240" w:lineRule="auto"/>
        <w:jc w:val="center"/>
        <w:rPr>
          <w:rFonts w:ascii="Times New Roman" w:hAnsi="Times New Roman" w:cs="Times New Roman"/>
          <w:b/>
          <w:bCs/>
          <w:caps/>
          <w:sz w:val="28"/>
          <w:szCs w:val="28"/>
        </w:rPr>
      </w:pPr>
    </w:p>
    <w:p w14:paraId="4C87A01A" w14:textId="77777777" w:rsidR="00287E92" w:rsidRPr="002618CB" w:rsidRDefault="00287E92" w:rsidP="00287E92">
      <w:pPr>
        <w:spacing w:after="120" w:line="233" w:lineRule="atLeast"/>
        <w:jc w:val="center"/>
        <w:rPr>
          <w:rFonts w:ascii="Times New Roman" w:eastAsia="Times New Roman" w:hAnsi="Times New Roman" w:cs="Times New Roman"/>
          <w:b/>
          <w:bCs/>
          <w:caps/>
          <w:color w:val="000000"/>
          <w:sz w:val="28"/>
          <w:szCs w:val="28"/>
          <w:lang w:eastAsia="es-MX"/>
        </w:rPr>
      </w:pPr>
      <w:r w:rsidRPr="002618CB">
        <w:rPr>
          <w:rFonts w:ascii="Times New Roman" w:eastAsia="Times New Roman" w:hAnsi="Times New Roman" w:cs="Times New Roman"/>
          <w:b/>
          <w:bCs/>
          <w:color w:val="000000"/>
          <w:sz w:val="28"/>
          <w:szCs w:val="28"/>
          <w:lang w:eastAsia="es-MX"/>
        </w:rPr>
        <w:t xml:space="preserve">Tax Responses </w:t>
      </w:r>
      <w:r>
        <w:rPr>
          <w:rFonts w:ascii="Times New Roman" w:eastAsia="Times New Roman" w:hAnsi="Times New Roman" w:cs="Times New Roman"/>
          <w:b/>
          <w:bCs/>
          <w:color w:val="000000"/>
          <w:sz w:val="28"/>
          <w:szCs w:val="28"/>
          <w:lang w:eastAsia="es-MX"/>
        </w:rPr>
        <w:t>o</w:t>
      </w:r>
      <w:r w:rsidRPr="002618CB">
        <w:rPr>
          <w:rFonts w:ascii="Times New Roman" w:eastAsia="Times New Roman" w:hAnsi="Times New Roman" w:cs="Times New Roman"/>
          <w:b/>
          <w:bCs/>
          <w:color w:val="000000"/>
          <w:sz w:val="28"/>
          <w:szCs w:val="28"/>
          <w:lang w:eastAsia="es-MX"/>
        </w:rPr>
        <w:t xml:space="preserve">f State Governments </w:t>
      </w:r>
      <w:r>
        <w:rPr>
          <w:rFonts w:ascii="Times New Roman" w:eastAsia="Times New Roman" w:hAnsi="Times New Roman" w:cs="Times New Roman"/>
          <w:b/>
          <w:bCs/>
          <w:color w:val="000000"/>
          <w:sz w:val="28"/>
          <w:szCs w:val="28"/>
          <w:lang w:eastAsia="es-MX"/>
        </w:rPr>
        <w:t>t</w:t>
      </w:r>
      <w:r w:rsidRPr="002618CB">
        <w:rPr>
          <w:rFonts w:ascii="Times New Roman" w:eastAsia="Times New Roman" w:hAnsi="Times New Roman" w:cs="Times New Roman"/>
          <w:b/>
          <w:bCs/>
          <w:color w:val="000000"/>
          <w:sz w:val="28"/>
          <w:szCs w:val="28"/>
          <w:lang w:eastAsia="es-MX"/>
        </w:rPr>
        <w:t>o </w:t>
      </w:r>
      <w:r>
        <w:rPr>
          <w:rFonts w:ascii="Times New Roman" w:eastAsia="Times New Roman" w:hAnsi="Times New Roman" w:cs="Times New Roman"/>
          <w:b/>
          <w:color w:val="000000"/>
          <w:sz w:val="28"/>
          <w:szCs w:val="28"/>
          <w:lang w:val="en" w:eastAsia="es-MX"/>
        </w:rPr>
        <w:t>t</w:t>
      </w:r>
      <w:r w:rsidRPr="002618CB">
        <w:rPr>
          <w:rFonts w:ascii="Times New Roman" w:eastAsia="Times New Roman" w:hAnsi="Times New Roman" w:cs="Times New Roman"/>
          <w:b/>
          <w:color w:val="000000"/>
          <w:sz w:val="28"/>
          <w:szCs w:val="28"/>
          <w:lang w:val="en" w:eastAsia="es-MX"/>
        </w:rPr>
        <w:t xml:space="preserve">he Economic Effects </w:t>
      </w:r>
      <w:r>
        <w:rPr>
          <w:rFonts w:ascii="Times New Roman" w:eastAsia="Times New Roman" w:hAnsi="Times New Roman" w:cs="Times New Roman"/>
          <w:b/>
          <w:color w:val="000000"/>
          <w:sz w:val="28"/>
          <w:szCs w:val="28"/>
          <w:lang w:val="en" w:eastAsia="es-MX"/>
        </w:rPr>
        <w:t>o</w:t>
      </w:r>
      <w:r w:rsidRPr="002618CB">
        <w:rPr>
          <w:rFonts w:ascii="Times New Roman" w:eastAsia="Times New Roman" w:hAnsi="Times New Roman" w:cs="Times New Roman"/>
          <w:b/>
          <w:color w:val="000000"/>
          <w:sz w:val="28"/>
          <w:szCs w:val="28"/>
          <w:lang w:val="en" w:eastAsia="es-MX"/>
        </w:rPr>
        <w:t>f </w:t>
      </w:r>
      <w:r w:rsidRPr="002618CB">
        <w:rPr>
          <w:rFonts w:ascii="Times New Roman" w:eastAsia="Times New Roman" w:hAnsi="Times New Roman" w:cs="Times New Roman"/>
          <w:b/>
          <w:bCs/>
          <w:color w:val="000000"/>
          <w:sz w:val="28"/>
          <w:szCs w:val="28"/>
          <w:lang w:eastAsia="es-MX"/>
        </w:rPr>
        <w:t xml:space="preserve">Covid-19: A Study Compared Mexico </w:t>
      </w:r>
      <w:r>
        <w:rPr>
          <w:rFonts w:ascii="Times New Roman" w:eastAsia="Times New Roman" w:hAnsi="Times New Roman" w:cs="Times New Roman"/>
          <w:b/>
          <w:bCs/>
          <w:color w:val="000000"/>
          <w:sz w:val="28"/>
          <w:szCs w:val="28"/>
          <w:lang w:eastAsia="es-MX"/>
        </w:rPr>
        <w:t>a</w:t>
      </w:r>
      <w:r w:rsidRPr="002618CB">
        <w:rPr>
          <w:rFonts w:ascii="Times New Roman" w:eastAsia="Times New Roman" w:hAnsi="Times New Roman" w:cs="Times New Roman"/>
          <w:b/>
          <w:bCs/>
          <w:color w:val="000000"/>
          <w:sz w:val="28"/>
          <w:szCs w:val="28"/>
          <w:lang w:eastAsia="es-MX"/>
        </w:rPr>
        <w:t>nd Brazil.</w:t>
      </w:r>
    </w:p>
    <w:p w14:paraId="0FDCF1B8" w14:textId="0A15E715" w:rsidR="003638F7" w:rsidRPr="00FE4661" w:rsidRDefault="003638F7" w:rsidP="00287E92">
      <w:pPr>
        <w:spacing w:after="120" w:line="240" w:lineRule="auto"/>
        <w:jc w:val="center"/>
        <w:rPr>
          <w:rFonts w:ascii="Times New Roman" w:hAnsi="Times New Roman" w:cs="Times New Roman"/>
          <w:b/>
          <w:bCs/>
          <w:sz w:val="24"/>
          <w:szCs w:val="24"/>
        </w:rPr>
      </w:pPr>
    </w:p>
    <w:p w14:paraId="2D7756D9" w14:textId="77777777" w:rsidR="007A5903" w:rsidRPr="00FE4661" w:rsidRDefault="007A5903" w:rsidP="008C3095">
      <w:pPr>
        <w:spacing w:after="120" w:line="240" w:lineRule="auto"/>
        <w:rPr>
          <w:rFonts w:ascii="Times New Roman" w:hAnsi="Times New Roman" w:cs="Times New Roman"/>
          <w:b/>
          <w:bCs/>
          <w:sz w:val="24"/>
          <w:szCs w:val="24"/>
        </w:rPr>
      </w:pPr>
      <w:r w:rsidRPr="00FE4661">
        <w:rPr>
          <w:rFonts w:ascii="Times New Roman" w:hAnsi="Times New Roman" w:cs="Times New Roman"/>
          <w:b/>
          <w:bCs/>
          <w:sz w:val="24"/>
          <w:szCs w:val="24"/>
        </w:rPr>
        <w:t>Resumo</w:t>
      </w:r>
    </w:p>
    <w:p w14:paraId="6AE862E0" w14:textId="4578603A" w:rsidR="00227144" w:rsidRPr="008A292D" w:rsidRDefault="00542126" w:rsidP="008C3095">
      <w:pPr>
        <w:spacing w:after="120" w:line="240" w:lineRule="auto"/>
        <w:jc w:val="both"/>
        <w:rPr>
          <w:rFonts w:ascii="Times New Roman" w:eastAsia="Times New Roman" w:hAnsi="Times New Roman" w:cs="Times New Roman"/>
          <w:sz w:val="24"/>
          <w:szCs w:val="24"/>
          <w:lang w:val="pt-PT" w:eastAsia="pt-BR"/>
        </w:rPr>
      </w:pPr>
      <w:bookmarkStart w:id="2" w:name="_Hlk66564454"/>
      <w:bookmarkEnd w:id="1"/>
      <w:r w:rsidRPr="00CB6ED7">
        <w:rPr>
          <w:rFonts w:ascii="Times New Roman" w:eastAsia="Times New Roman" w:hAnsi="Times New Roman" w:cs="Times New Roman"/>
          <w:lang w:val="pt-PT" w:eastAsia="pt-BR"/>
        </w:rPr>
        <w:t>Este artigo tem como objetivo apresentar as medidas fiscais dos governos locais em resposta aos efeitos econômicos da Covid-19, desenvolvendo reflexões nos diferentes contextos do México e do Brasil. Para isso, foi realizada uma pesquisa qualitativa, com base nos dados abertos do governo do Brasil. e México, sendo avaliados 58 estados, sendo 27 estados brasileiros e 31 estados do México. As informações foram coletadas foram analisadas por meio do software Iramuteq 2.0. Os resultados mostraram que  em ambos os paises os estados adotaram diferentes medidas em respostas aos impactos do Covid-19, no qual destaca-se o México que adotou: prorrogações e medidas de negociação do imposto sobre veículos, desconto de 100% no imposto sobre veículos na compra de veículos usados, redução do imposto de hospedagem para estados turísticos, isenção de 100% do imposto sobre habitação e incentivos para o pagamento de despesas com trabalhadores. No Brasil, foram adotadas diversas medidas de incentivos fiscais entre os estados, tais como: isenções fiscais, prorrogações e parcelamentos a  todos os tributos. A  pesquisa permite discutir estratégias direcionadas  na identificação das medidas adotadas nos governos estaduais dos países, tendo como limitação a adoção de instrumentos necessários para discutir a recuperação das economias locais e finanças públicas</w:t>
      </w:r>
      <w:r w:rsidRPr="008A292D">
        <w:rPr>
          <w:rFonts w:ascii="Times New Roman" w:eastAsia="Times New Roman" w:hAnsi="Times New Roman" w:cs="Times New Roman"/>
          <w:sz w:val="24"/>
          <w:szCs w:val="24"/>
          <w:lang w:val="pt-PT" w:eastAsia="pt-BR"/>
        </w:rPr>
        <w:t>.</w:t>
      </w:r>
    </w:p>
    <w:p w14:paraId="36106C09" w14:textId="34BEC81D" w:rsidR="006D4FAA" w:rsidRPr="008A292D" w:rsidRDefault="006D4FAA"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b/>
          <w:bCs/>
          <w:sz w:val="24"/>
          <w:szCs w:val="24"/>
          <w:lang w:val="pt-PT" w:eastAsia="pt-BR"/>
        </w:rPr>
        <w:t>Palavras Chaves:</w:t>
      </w:r>
      <w:r w:rsidRPr="008A292D">
        <w:rPr>
          <w:rFonts w:ascii="Times New Roman" w:eastAsia="Times New Roman" w:hAnsi="Times New Roman" w:cs="Times New Roman"/>
          <w:sz w:val="24"/>
          <w:szCs w:val="24"/>
          <w:lang w:val="pt-PT" w:eastAsia="pt-BR"/>
        </w:rPr>
        <w:t xml:space="preserve">  </w:t>
      </w:r>
      <w:r w:rsidR="00E64A80" w:rsidRPr="008A292D">
        <w:rPr>
          <w:rFonts w:ascii="Times New Roman" w:eastAsia="Times New Roman" w:hAnsi="Times New Roman" w:cs="Times New Roman"/>
          <w:sz w:val="24"/>
          <w:szCs w:val="24"/>
          <w:lang w:val="pt-PT" w:eastAsia="pt-BR"/>
        </w:rPr>
        <w:t xml:space="preserve">Governos </w:t>
      </w:r>
      <w:r w:rsidR="00E64A80">
        <w:rPr>
          <w:rFonts w:ascii="Times New Roman" w:eastAsia="Times New Roman" w:hAnsi="Times New Roman" w:cs="Times New Roman"/>
          <w:sz w:val="24"/>
          <w:szCs w:val="24"/>
          <w:lang w:val="pt-PT" w:eastAsia="pt-BR"/>
        </w:rPr>
        <w:t>E</w:t>
      </w:r>
      <w:r w:rsidR="00E64A80" w:rsidRPr="008A292D">
        <w:rPr>
          <w:rFonts w:ascii="Times New Roman" w:eastAsia="Times New Roman" w:hAnsi="Times New Roman" w:cs="Times New Roman"/>
          <w:sz w:val="24"/>
          <w:szCs w:val="24"/>
          <w:lang w:val="pt-PT" w:eastAsia="pt-BR"/>
        </w:rPr>
        <w:t xml:space="preserve">staduais; Incentivos </w:t>
      </w:r>
      <w:r w:rsidR="00E64A80">
        <w:rPr>
          <w:rFonts w:ascii="Times New Roman" w:eastAsia="Times New Roman" w:hAnsi="Times New Roman" w:cs="Times New Roman"/>
          <w:sz w:val="24"/>
          <w:szCs w:val="24"/>
          <w:lang w:val="pt-PT" w:eastAsia="pt-BR"/>
        </w:rPr>
        <w:t>F</w:t>
      </w:r>
      <w:r w:rsidR="00E64A80" w:rsidRPr="008A292D">
        <w:rPr>
          <w:rFonts w:ascii="Times New Roman" w:eastAsia="Times New Roman" w:hAnsi="Times New Roman" w:cs="Times New Roman"/>
          <w:sz w:val="24"/>
          <w:szCs w:val="24"/>
          <w:lang w:val="pt-PT" w:eastAsia="pt-BR"/>
        </w:rPr>
        <w:t xml:space="preserve">iscais; </w:t>
      </w:r>
      <w:r w:rsidR="00E64A80">
        <w:rPr>
          <w:rFonts w:ascii="Times New Roman" w:eastAsia="Times New Roman" w:hAnsi="Times New Roman" w:cs="Times New Roman"/>
          <w:sz w:val="24"/>
          <w:szCs w:val="24"/>
          <w:lang w:val="pt-PT" w:eastAsia="pt-BR"/>
        </w:rPr>
        <w:t>COVID</w:t>
      </w:r>
      <w:r w:rsidR="00E64A80" w:rsidRPr="008A292D">
        <w:rPr>
          <w:rFonts w:ascii="Times New Roman" w:eastAsia="Times New Roman" w:hAnsi="Times New Roman" w:cs="Times New Roman"/>
          <w:sz w:val="24"/>
          <w:szCs w:val="24"/>
          <w:lang w:val="pt-PT" w:eastAsia="pt-BR"/>
        </w:rPr>
        <w:t xml:space="preserve">-19; </w:t>
      </w:r>
      <w:r w:rsidR="00E64A80">
        <w:rPr>
          <w:rFonts w:ascii="Times New Roman" w:eastAsia="Times New Roman" w:hAnsi="Times New Roman" w:cs="Times New Roman"/>
          <w:sz w:val="24"/>
          <w:szCs w:val="24"/>
          <w:lang w:val="pt-PT" w:eastAsia="pt-BR"/>
        </w:rPr>
        <w:t>T</w:t>
      </w:r>
      <w:r w:rsidR="00E64A80" w:rsidRPr="008A292D">
        <w:rPr>
          <w:rFonts w:ascii="Times New Roman" w:eastAsia="Times New Roman" w:hAnsi="Times New Roman" w:cs="Times New Roman"/>
          <w:sz w:val="24"/>
          <w:szCs w:val="24"/>
          <w:lang w:val="pt-PT" w:eastAsia="pt-BR"/>
        </w:rPr>
        <w:t>ransparência</w:t>
      </w:r>
    </w:p>
    <w:p w14:paraId="3C373271" w14:textId="13E36D3D" w:rsidR="002618CB" w:rsidRPr="008A292D" w:rsidRDefault="002618CB" w:rsidP="008C3095">
      <w:pPr>
        <w:spacing w:after="120" w:line="240" w:lineRule="auto"/>
        <w:jc w:val="both"/>
        <w:rPr>
          <w:rFonts w:ascii="Times New Roman" w:eastAsia="Times New Roman" w:hAnsi="Times New Roman" w:cs="Times New Roman"/>
          <w:sz w:val="24"/>
          <w:szCs w:val="24"/>
          <w:lang w:val="pt-PT" w:eastAsia="pt-BR"/>
        </w:rPr>
      </w:pPr>
    </w:p>
    <w:p w14:paraId="16E28C36" w14:textId="2C05AB51" w:rsidR="002618CB" w:rsidRPr="008A292D" w:rsidRDefault="002618CB" w:rsidP="008C3095">
      <w:pPr>
        <w:spacing w:after="120" w:line="240" w:lineRule="auto"/>
        <w:jc w:val="both"/>
        <w:rPr>
          <w:rFonts w:ascii="Times New Roman" w:eastAsia="Times New Roman" w:hAnsi="Times New Roman" w:cs="Times New Roman"/>
          <w:b/>
          <w:bCs/>
          <w:sz w:val="24"/>
          <w:szCs w:val="24"/>
          <w:lang w:val="pt-PT" w:eastAsia="pt-BR"/>
        </w:rPr>
      </w:pPr>
      <w:r w:rsidRPr="008A292D">
        <w:rPr>
          <w:rFonts w:ascii="Times New Roman" w:eastAsia="Times New Roman" w:hAnsi="Times New Roman" w:cs="Times New Roman"/>
          <w:b/>
          <w:bCs/>
          <w:sz w:val="24"/>
          <w:szCs w:val="24"/>
          <w:lang w:val="pt-PT" w:eastAsia="pt-BR"/>
        </w:rPr>
        <w:t>Abstract</w:t>
      </w:r>
    </w:p>
    <w:p w14:paraId="6BE54EFF" w14:textId="77777777" w:rsidR="002618CB" w:rsidRPr="00CB6ED7" w:rsidRDefault="002618CB" w:rsidP="008C3095">
      <w:pPr>
        <w:spacing w:after="120" w:line="240" w:lineRule="auto"/>
        <w:jc w:val="both"/>
        <w:rPr>
          <w:rFonts w:ascii="Times New Roman" w:eastAsia="Times New Roman" w:hAnsi="Times New Roman" w:cs="Times New Roman"/>
          <w:lang w:val="pt-PT" w:eastAsia="pt-BR"/>
        </w:rPr>
      </w:pPr>
      <w:r w:rsidRPr="00CB6ED7">
        <w:rPr>
          <w:rFonts w:ascii="Times New Roman" w:eastAsia="Times New Roman" w:hAnsi="Times New Roman" w:cs="Times New Roman"/>
          <w:lang w:val="pt-PT" w:eastAsia="pt-BR"/>
        </w:rPr>
        <w:t>This article aims to present the fiscal measures of local governments in response to the economic effects of Covid-19, developing reflections in the different contexts of Mexico and Brazil. For this, a qualitative research was carried out, based on open data from the government of Brazil. and Mexico, with 58 states being evaluated, being 27 Brazilian states and 31 Mexican states. The information was collected and analyzed using the Iramuteq 2.0 software. The results showed that in both countries the states adopted different measures in response to the impacts of Covid-19, in which Mexico stands out that adopted: vehicle tax extensions and negotiation measures, 100% discount on the vehicle tax in the purchase of used vehicles, reduction of the lodging tax for tourist states, exemption of 100% from the housing tax and incentives for the payment of expenses with workers. In Brazil, several tax incentive measures were adopted between the states, such as: tax exemptions, extensions and installment payments for all taxes. The research allows discussing strategies aimed at identifying the measures adopted by the countries' state governments, with the limitation of adopting the necessary instruments to discuss the recovery of local economies and public finances.</w:t>
      </w:r>
    </w:p>
    <w:p w14:paraId="700908D2" w14:textId="222D649A" w:rsidR="002618CB" w:rsidRPr="008A292D" w:rsidRDefault="002618CB"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b/>
          <w:bCs/>
          <w:sz w:val="24"/>
          <w:szCs w:val="24"/>
          <w:lang w:val="pt-PT" w:eastAsia="pt-BR"/>
        </w:rPr>
        <w:t>KeyWords:</w:t>
      </w:r>
      <w:r w:rsidRPr="008A292D">
        <w:rPr>
          <w:rFonts w:ascii="Times New Roman" w:eastAsia="Times New Roman" w:hAnsi="Times New Roman" w:cs="Times New Roman"/>
          <w:sz w:val="24"/>
          <w:szCs w:val="24"/>
          <w:lang w:val="pt-PT" w:eastAsia="pt-BR"/>
        </w:rPr>
        <w:t xml:space="preserve"> State Governments; Tax </w:t>
      </w:r>
      <w:r w:rsidR="00E64A80">
        <w:rPr>
          <w:rFonts w:ascii="Times New Roman" w:eastAsia="Times New Roman" w:hAnsi="Times New Roman" w:cs="Times New Roman"/>
          <w:sz w:val="24"/>
          <w:szCs w:val="24"/>
          <w:lang w:val="pt-PT" w:eastAsia="pt-BR"/>
        </w:rPr>
        <w:t>b</w:t>
      </w:r>
      <w:r w:rsidRPr="008A292D">
        <w:rPr>
          <w:rFonts w:ascii="Times New Roman" w:eastAsia="Times New Roman" w:hAnsi="Times New Roman" w:cs="Times New Roman"/>
          <w:sz w:val="24"/>
          <w:szCs w:val="24"/>
          <w:lang w:val="pt-PT" w:eastAsia="pt-BR"/>
        </w:rPr>
        <w:t>reaks; C</w:t>
      </w:r>
      <w:r w:rsidR="00E64A80">
        <w:rPr>
          <w:rFonts w:ascii="Times New Roman" w:eastAsia="Times New Roman" w:hAnsi="Times New Roman" w:cs="Times New Roman"/>
          <w:sz w:val="24"/>
          <w:szCs w:val="24"/>
          <w:lang w:val="pt-PT" w:eastAsia="pt-BR"/>
        </w:rPr>
        <w:t>OVID</w:t>
      </w:r>
      <w:r w:rsidRPr="008A292D">
        <w:rPr>
          <w:rFonts w:ascii="Times New Roman" w:eastAsia="Times New Roman" w:hAnsi="Times New Roman" w:cs="Times New Roman"/>
          <w:sz w:val="24"/>
          <w:szCs w:val="24"/>
          <w:lang w:val="pt-PT" w:eastAsia="pt-BR"/>
        </w:rPr>
        <w:t xml:space="preserve">-19; </w:t>
      </w:r>
      <w:r w:rsidR="00E64A80">
        <w:rPr>
          <w:rFonts w:ascii="Times New Roman" w:eastAsia="Times New Roman" w:hAnsi="Times New Roman" w:cs="Times New Roman"/>
          <w:sz w:val="24"/>
          <w:szCs w:val="24"/>
          <w:lang w:val="pt-PT" w:eastAsia="pt-BR"/>
        </w:rPr>
        <w:t>T</w:t>
      </w:r>
      <w:r w:rsidRPr="008A292D">
        <w:rPr>
          <w:rFonts w:ascii="Times New Roman" w:eastAsia="Times New Roman" w:hAnsi="Times New Roman" w:cs="Times New Roman"/>
          <w:sz w:val="24"/>
          <w:szCs w:val="24"/>
          <w:lang w:val="pt-PT" w:eastAsia="pt-BR"/>
        </w:rPr>
        <w:t>ransparency</w:t>
      </w:r>
    </w:p>
    <w:p w14:paraId="68CBAD4B" w14:textId="77777777" w:rsidR="00542126" w:rsidRPr="008A292D" w:rsidRDefault="00542126" w:rsidP="008C3095">
      <w:pPr>
        <w:spacing w:after="120" w:line="240" w:lineRule="auto"/>
        <w:jc w:val="both"/>
        <w:rPr>
          <w:rFonts w:ascii="Times New Roman" w:eastAsia="Times New Roman" w:hAnsi="Times New Roman" w:cs="Times New Roman"/>
          <w:sz w:val="24"/>
          <w:szCs w:val="24"/>
          <w:lang w:val="pt-PT" w:eastAsia="pt-BR"/>
        </w:rPr>
      </w:pPr>
    </w:p>
    <w:p w14:paraId="1F4AE53F" w14:textId="3DAD3612" w:rsidR="00227144" w:rsidRPr="008A292D" w:rsidRDefault="00227144" w:rsidP="008C3095">
      <w:pPr>
        <w:spacing w:after="120" w:line="240" w:lineRule="auto"/>
        <w:rPr>
          <w:rFonts w:ascii="Times New Roman" w:hAnsi="Times New Roman" w:cs="Times New Roman"/>
          <w:b/>
          <w:bCs/>
          <w:caps/>
          <w:sz w:val="24"/>
          <w:szCs w:val="24"/>
        </w:rPr>
      </w:pPr>
      <w:r w:rsidRPr="008A292D">
        <w:rPr>
          <w:rFonts w:ascii="Times New Roman" w:hAnsi="Times New Roman" w:cs="Times New Roman"/>
          <w:b/>
          <w:bCs/>
          <w:caps/>
          <w:sz w:val="24"/>
          <w:szCs w:val="24"/>
        </w:rPr>
        <w:t xml:space="preserve">Introdução </w:t>
      </w:r>
    </w:p>
    <w:p w14:paraId="39001A0B" w14:textId="77777777" w:rsidR="00F54B16" w:rsidRPr="008A292D" w:rsidRDefault="00F54B16" w:rsidP="008C3095">
      <w:pPr>
        <w:spacing w:after="120" w:line="240" w:lineRule="auto"/>
        <w:rPr>
          <w:rFonts w:ascii="Times New Roman" w:hAnsi="Times New Roman" w:cs="Times New Roman"/>
          <w:b/>
          <w:bCs/>
          <w:caps/>
          <w:sz w:val="24"/>
          <w:szCs w:val="24"/>
        </w:rPr>
      </w:pPr>
    </w:p>
    <w:p w14:paraId="2A2A156E" w14:textId="18569FCC" w:rsidR="008B1CE6" w:rsidRPr="008A292D" w:rsidRDefault="00227144" w:rsidP="008C3095">
      <w:pPr>
        <w:spacing w:after="120" w:line="240" w:lineRule="auto"/>
        <w:ind w:firstLine="567"/>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tab/>
        <w:t xml:space="preserve"> A </w:t>
      </w:r>
      <w:r w:rsidR="00FE4661" w:rsidRPr="008A292D">
        <w:rPr>
          <w:rFonts w:ascii="Times New Roman" w:hAnsi="Times New Roman" w:cs="Times New Roman"/>
          <w:sz w:val="24"/>
          <w:szCs w:val="24"/>
        </w:rPr>
        <w:t>Covid-19</w:t>
      </w:r>
      <w:r w:rsidRPr="008A292D">
        <w:rPr>
          <w:rFonts w:ascii="Times New Roman" w:hAnsi="Times New Roman" w:cs="Times New Roman"/>
          <w:sz w:val="24"/>
          <w:szCs w:val="24"/>
        </w:rPr>
        <w:t xml:space="preserve"> veio para mudar as vidas da população, não só na questão da saúde, mas pelos seus efeitos econômicos, políticos, culturais, sociais e pessoais, os quais </w:t>
      </w:r>
      <w:r w:rsidR="008E70BE" w:rsidRPr="008A292D">
        <w:rPr>
          <w:rFonts w:ascii="Times New Roman" w:hAnsi="Times New Roman" w:cs="Times New Roman"/>
          <w:sz w:val="24"/>
          <w:szCs w:val="24"/>
        </w:rPr>
        <w:t>despertaram no</w:t>
      </w:r>
      <w:r w:rsidRPr="008A292D">
        <w:rPr>
          <w:rFonts w:ascii="Times New Roman" w:hAnsi="Times New Roman" w:cs="Times New Roman"/>
          <w:sz w:val="24"/>
          <w:szCs w:val="24"/>
        </w:rPr>
        <w:t xml:space="preserve"> mundo </w:t>
      </w:r>
      <w:r w:rsidR="008E70BE" w:rsidRPr="008A292D">
        <w:rPr>
          <w:rFonts w:ascii="Times New Roman" w:hAnsi="Times New Roman" w:cs="Times New Roman"/>
          <w:sz w:val="24"/>
          <w:szCs w:val="24"/>
        </w:rPr>
        <w:t>incertezas e</w:t>
      </w:r>
      <w:r w:rsidRPr="008A292D">
        <w:rPr>
          <w:rFonts w:ascii="Times New Roman" w:hAnsi="Times New Roman" w:cs="Times New Roman"/>
          <w:sz w:val="24"/>
          <w:szCs w:val="24"/>
        </w:rPr>
        <w:t xml:space="preserve"> uma aflição sobre os diversos aspectos sociais</w:t>
      </w:r>
      <w:r w:rsidR="00115EE4">
        <w:rPr>
          <w:rStyle w:val="Refdenotaderodap"/>
          <w:rFonts w:ascii="Times New Roman" w:hAnsi="Times New Roman" w:cs="Times New Roman"/>
          <w:sz w:val="24"/>
          <w:szCs w:val="24"/>
        </w:rPr>
        <w:footnoteReference w:id="1"/>
      </w:r>
      <w:r w:rsidR="00115EE4">
        <w:rPr>
          <w:rFonts w:ascii="Times New Roman" w:hAnsi="Times New Roman" w:cs="Times New Roman"/>
          <w:sz w:val="24"/>
          <w:szCs w:val="24"/>
        </w:rPr>
        <w:t xml:space="preserve">. </w:t>
      </w:r>
      <w:r w:rsidRPr="008A292D">
        <w:rPr>
          <w:rFonts w:ascii="Times New Roman" w:hAnsi="Times New Roman" w:cs="Times New Roman"/>
          <w:sz w:val="24"/>
          <w:szCs w:val="24"/>
        </w:rPr>
        <w:t xml:space="preserve">Aos poucos, foi se </w:t>
      </w:r>
      <w:r w:rsidRPr="008A292D">
        <w:rPr>
          <w:rFonts w:ascii="Times New Roman" w:hAnsi="Times New Roman" w:cs="Times New Roman"/>
          <w:sz w:val="24"/>
          <w:szCs w:val="24"/>
        </w:rPr>
        <w:lastRenderedPageBreak/>
        <w:t>espalhando por todo o mundo, por sua vez na América Latina, no Brasil em 26 de fevereiro de 2020 é relatado o primeiro caso e, em apenas 24 horas depois, no México</w:t>
      </w:r>
      <w:r w:rsidR="008B1CE6" w:rsidRPr="008A292D">
        <w:rPr>
          <w:rFonts w:ascii="Times New Roman" w:hAnsi="Times New Roman" w:cs="Times New Roman"/>
          <w:sz w:val="24"/>
          <w:szCs w:val="24"/>
        </w:rPr>
        <w:t xml:space="preserve"> </w:t>
      </w:r>
      <w:r w:rsidR="00115EE4">
        <w:rPr>
          <w:rStyle w:val="Refdenotaderodap"/>
          <w:rFonts w:ascii="Times New Roman" w:hAnsi="Times New Roman" w:cs="Times New Roman"/>
          <w:sz w:val="24"/>
          <w:szCs w:val="24"/>
        </w:rPr>
        <w:footnoteReference w:id="2"/>
      </w:r>
      <w:r w:rsidR="00115EE4">
        <w:rPr>
          <w:rFonts w:ascii="Times New Roman" w:hAnsi="Times New Roman" w:cs="Times New Roman"/>
          <w:sz w:val="24"/>
          <w:szCs w:val="24"/>
        </w:rPr>
        <w:t>.</w:t>
      </w:r>
    </w:p>
    <w:p w14:paraId="750BCF0E" w14:textId="0C42795E" w:rsidR="00227144" w:rsidRPr="008A292D" w:rsidRDefault="008B1CE6"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227144" w:rsidRPr="008A292D">
        <w:rPr>
          <w:rFonts w:ascii="Times New Roman" w:hAnsi="Times New Roman" w:cs="Times New Roman"/>
          <w:sz w:val="24"/>
          <w:szCs w:val="24"/>
        </w:rPr>
        <w:t>O cenário calamitoso da propagação da doença pelos países resultou na declaração da Organização Mundial da Saúde (OMS) de uma pandemia</w:t>
      </w:r>
      <w:r w:rsidR="004121F4">
        <w:rPr>
          <w:rStyle w:val="Refdenotaderodap"/>
          <w:rFonts w:ascii="Times New Roman" w:hAnsi="Times New Roman" w:cs="Times New Roman"/>
          <w:sz w:val="24"/>
          <w:szCs w:val="24"/>
        </w:rPr>
        <w:footnoteReference w:id="3"/>
      </w:r>
      <w:r w:rsidR="00227144" w:rsidRPr="008A292D">
        <w:rPr>
          <w:rFonts w:ascii="Times New Roman" w:hAnsi="Times New Roman" w:cs="Times New Roman"/>
          <w:sz w:val="24"/>
          <w:szCs w:val="24"/>
        </w:rPr>
        <w:t>,  em 11 de março de 2020, após um relato de mais de 118 mil casos em 114 países e 4.291 mortes</w:t>
      </w:r>
      <w:r w:rsidR="00115EE4">
        <w:rPr>
          <w:rStyle w:val="Refdenotaderodap"/>
          <w:rFonts w:ascii="Times New Roman" w:hAnsi="Times New Roman" w:cs="Times New Roman"/>
          <w:sz w:val="24"/>
          <w:szCs w:val="24"/>
        </w:rPr>
        <w:footnoteReference w:id="4"/>
      </w:r>
      <w:r w:rsidR="001B11EC">
        <w:rPr>
          <w:rFonts w:ascii="Times New Roman" w:hAnsi="Times New Roman" w:cs="Times New Roman"/>
          <w:sz w:val="24"/>
          <w:szCs w:val="24"/>
        </w:rPr>
        <w:t xml:space="preserve">. </w:t>
      </w:r>
    </w:p>
    <w:p w14:paraId="6113477E" w14:textId="5235727E" w:rsidR="00227144" w:rsidRPr="008A292D" w:rsidRDefault="00227144"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Os primeiros impactos da pandemia eram sentidos pelo mundo e medidas eram instauradas e discursos são afirmados de que todos somos vulneráveis.  Campanhas de fique em casa e orientações </w:t>
      </w:r>
      <w:r w:rsidR="008E70BE" w:rsidRPr="008A292D">
        <w:rPr>
          <w:rFonts w:ascii="Times New Roman" w:hAnsi="Times New Roman" w:cs="Times New Roman"/>
          <w:sz w:val="24"/>
          <w:szCs w:val="24"/>
        </w:rPr>
        <w:t>para aumentar</w:t>
      </w:r>
      <w:r w:rsidRPr="008A292D">
        <w:rPr>
          <w:rFonts w:ascii="Times New Roman" w:hAnsi="Times New Roman" w:cs="Times New Roman"/>
          <w:sz w:val="24"/>
          <w:szCs w:val="24"/>
        </w:rPr>
        <w:t xml:space="preserve"> as medidas de higiene, saúde e cuidados pessoais foram implementadas, surgindo uma remodelação das rotinas e formas de fazer as atividades habituais, e emerge um "novo normal"</w:t>
      </w:r>
      <w:r w:rsidR="001B11EC">
        <w:rPr>
          <w:rStyle w:val="Refdenotaderodap"/>
          <w:rFonts w:ascii="Times New Roman" w:hAnsi="Times New Roman" w:cs="Times New Roman"/>
          <w:sz w:val="24"/>
          <w:szCs w:val="24"/>
        </w:rPr>
        <w:footnoteReference w:id="5"/>
      </w:r>
      <w:r w:rsidR="00722274">
        <w:rPr>
          <w:rStyle w:val="Refdenotaderodap"/>
          <w:rFonts w:ascii="Times New Roman" w:hAnsi="Times New Roman" w:cs="Times New Roman"/>
          <w:sz w:val="24"/>
          <w:szCs w:val="24"/>
        </w:rPr>
        <w:footnoteReference w:id="6"/>
      </w:r>
      <w:r w:rsidR="001B11EC">
        <w:rPr>
          <w:rFonts w:ascii="Times New Roman" w:hAnsi="Times New Roman" w:cs="Times New Roman"/>
          <w:sz w:val="24"/>
          <w:szCs w:val="24"/>
        </w:rPr>
        <w:t>.</w:t>
      </w:r>
    </w:p>
    <w:p w14:paraId="4357E5F6" w14:textId="11BB6A1F" w:rsidR="00227144" w:rsidRPr="008A292D" w:rsidRDefault="00227144"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Pr="008A292D">
        <w:rPr>
          <w:rFonts w:ascii="Times New Roman" w:eastAsia="Times New Roman" w:hAnsi="Times New Roman" w:cs="Times New Roman"/>
          <w:sz w:val="24"/>
          <w:szCs w:val="24"/>
        </w:rPr>
        <w:t xml:space="preserve">Na sequência eram sentidas </w:t>
      </w:r>
      <w:r w:rsidRPr="008A292D">
        <w:rPr>
          <w:rFonts w:ascii="Times New Roman" w:hAnsi="Times New Roman" w:cs="Times New Roman"/>
          <w:sz w:val="24"/>
          <w:szCs w:val="24"/>
        </w:rPr>
        <w:t>as c</w:t>
      </w:r>
      <w:r w:rsidRPr="008A292D">
        <w:rPr>
          <w:rStyle w:val="fontstyle01"/>
          <w:rFonts w:ascii="Times New Roman" w:hAnsi="Times New Roman" w:cs="Times New Roman"/>
          <w:color w:val="auto"/>
        </w:rPr>
        <w:t xml:space="preserve">onsequências </w:t>
      </w:r>
      <w:r w:rsidR="008E70BE" w:rsidRPr="008A292D">
        <w:rPr>
          <w:rStyle w:val="fontstyle01"/>
          <w:rFonts w:ascii="Times New Roman" w:hAnsi="Times New Roman" w:cs="Times New Roman"/>
          <w:color w:val="auto"/>
        </w:rPr>
        <w:t>econômicas que</w:t>
      </w:r>
      <w:r w:rsidRPr="008A292D">
        <w:rPr>
          <w:rStyle w:val="fontstyle01"/>
          <w:rFonts w:ascii="Times New Roman" w:hAnsi="Times New Roman" w:cs="Times New Roman"/>
          <w:color w:val="auto"/>
        </w:rPr>
        <w:t xml:space="preserve"> </w:t>
      </w:r>
      <w:r w:rsidR="00722274" w:rsidRPr="008A292D">
        <w:rPr>
          <w:rStyle w:val="fontstyle01"/>
          <w:rFonts w:ascii="Times New Roman" w:hAnsi="Times New Roman" w:cs="Times New Roman"/>
          <w:color w:val="auto"/>
        </w:rPr>
        <w:t>surgiam e</w:t>
      </w:r>
      <w:r w:rsidRPr="008A292D">
        <w:rPr>
          <w:rStyle w:val="fontstyle01"/>
          <w:rFonts w:ascii="Times New Roman" w:hAnsi="Times New Roman" w:cs="Times New Roman"/>
          <w:color w:val="auto"/>
        </w:rPr>
        <w:t xml:space="preserve"> se tornavam perceptíveis, por exemplo, no preço do petróleo, no mercado de ações e quase todas as áreas do mercado, marcando o início de </w:t>
      </w:r>
      <w:r w:rsidRPr="008A292D">
        <w:rPr>
          <w:rFonts w:ascii="Times New Roman" w:hAnsi="Times New Roman" w:cs="Times New Roman"/>
          <w:sz w:val="24"/>
          <w:szCs w:val="24"/>
        </w:rPr>
        <w:t xml:space="preserve">uma crise econômica </w:t>
      </w:r>
      <w:r w:rsidR="001B11EC">
        <w:rPr>
          <w:rStyle w:val="Refdenotaderodap"/>
          <w:rFonts w:ascii="Times New Roman" w:hAnsi="Times New Roman" w:cs="Times New Roman"/>
          <w:sz w:val="24"/>
          <w:szCs w:val="24"/>
        </w:rPr>
        <w:footnoteReference w:id="7"/>
      </w:r>
      <w:r w:rsidR="00722274">
        <w:rPr>
          <w:rStyle w:val="Refdenotaderodap"/>
          <w:rFonts w:ascii="Times New Roman" w:hAnsi="Times New Roman" w:cs="Times New Roman"/>
          <w:sz w:val="24"/>
          <w:szCs w:val="24"/>
        </w:rPr>
        <w:footnoteReference w:id="8"/>
      </w:r>
      <w:r w:rsidRPr="008A292D">
        <w:rPr>
          <w:rFonts w:ascii="Times New Roman" w:eastAsia="Times New Roman" w:hAnsi="Times New Roman" w:cs="Times New Roman"/>
          <w:sz w:val="24"/>
          <w:szCs w:val="24"/>
        </w:rPr>
        <w:t>.</w:t>
      </w:r>
      <w:r w:rsidR="00DD3DED" w:rsidRPr="008A292D">
        <w:rPr>
          <w:rFonts w:ascii="Times New Roman" w:eastAsia="Times New Roman" w:hAnsi="Times New Roman" w:cs="Times New Roman"/>
          <w:sz w:val="24"/>
          <w:szCs w:val="24"/>
        </w:rPr>
        <w:t xml:space="preserve"> </w:t>
      </w:r>
      <w:r w:rsidRPr="008A292D">
        <w:rPr>
          <w:rFonts w:ascii="Times New Roman" w:hAnsi="Times New Roman" w:cs="Times New Roman"/>
          <w:sz w:val="24"/>
          <w:szCs w:val="24"/>
        </w:rPr>
        <w:t xml:space="preserve">Não diferente a estes fatos, os governos estaduais brasileiros e </w:t>
      </w:r>
      <w:r w:rsidR="008E70BE" w:rsidRPr="008A292D">
        <w:rPr>
          <w:rFonts w:ascii="Times New Roman" w:hAnsi="Times New Roman" w:cs="Times New Roman"/>
          <w:sz w:val="24"/>
          <w:szCs w:val="24"/>
        </w:rPr>
        <w:t xml:space="preserve">mexicanos </w:t>
      </w:r>
      <w:r w:rsidR="00722274" w:rsidRPr="008A292D">
        <w:rPr>
          <w:rFonts w:ascii="Times New Roman" w:hAnsi="Times New Roman" w:cs="Times New Roman"/>
          <w:sz w:val="24"/>
          <w:szCs w:val="24"/>
        </w:rPr>
        <w:t>responderam de</w:t>
      </w:r>
      <w:r w:rsidRPr="008A292D">
        <w:rPr>
          <w:rFonts w:ascii="Times New Roman" w:hAnsi="Times New Roman" w:cs="Times New Roman"/>
          <w:sz w:val="24"/>
          <w:szCs w:val="24"/>
        </w:rPr>
        <w:t xml:space="preserve"> forma igualitária as </w:t>
      </w:r>
      <w:r w:rsidRPr="008A292D">
        <w:rPr>
          <w:rStyle w:val="fontstyle01"/>
          <w:rFonts w:ascii="Times New Roman" w:hAnsi="Times New Roman" w:cs="Times New Roman"/>
          <w:color w:val="auto"/>
        </w:rPr>
        <w:t xml:space="preserve">medidas de segurança, seguindo o caso chinês, com utilização da quarentena de contenção da </w:t>
      </w:r>
      <w:r w:rsidR="00FE4661" w:rsidRPr="008A292D">
        <w:rPr>
          <w:rStyle w:val="fontstyle01"/>
          <w:rFonts w:ascii="Times New Roman" w:hAnsi="Times New Roman" w:cs="Times New Roman"/>
          <w:color w:val="auto"/>
        </w:rPr>
        <w:t>Covid-19</w:t>
      </w:r>
      <w:r w:rsidR="001B11EC">
        <w:rPr>
          <w:rStyle w:val="Refdenotaderodap"/>
          <w:rFonts w:ascii="Times New Roman" w:hAnsi="Times New Roman" w:cs="Times New Roman"/>
          <w:sz w:val="24"/>
          <w:szCs w:val="24"/>
        </w:rPr>
        <w:footnoteReference w:id="9"/>
      </w:r>
      <w:r w:rsidR="00722274">
        <w:rPr>
          <w:rStyle w:val="Refdenotaderodap"/>
          <w:rFonts w:ascii="Times New Roman" w:hAnsi="Times New Roman" w:cs="Times New Roman"/>
          <w:sz w:val="24"/>
          <w:szCs w:val="24"/>
        </w:rPr>
        <w:footnoteReference w:id="10"/>
      </w:r>
      <w:r w:rsidRPr="008A292D">
        <w:rPr>
          <w:rStyle w:val="fontstyle01"/>
          <w:rFonts w:ascii="Times New Roman" w:hAnsi="Times New Roman" w:cs="Times New Roman"/>
          <w:color w:val="auto"/>
        </w:rPr>
        <w:t xml:space="preserve">. </w:t>
      </w:r>
      <w:r w:rsidRPr="008A292D">
        <w:rPr>
          <w:rFonts w:ascii="Times New Roman" w:hAnsi="Times New Roman" w:cs="Times New Roman"/>
          <w:sz w:val="24"/>
          <w:szCs w:val="24"/>
        </w:rPr>
        <w:t xml:space="preserve">Porém, esta medida afetou a economia, com o fechando comércios e a consequente, redução </w:t>
      </w:r>
      <w:r w:rsidR="008E70BE" w:rsidRPr="008A292D">
        <w:rPr>
          <w:rFonts w:ascii="Times New Roman" w:hAnsi="Times New Roman" w:cs="Times New Roman"/>
          <w:sz w:val="24"/>
          <w:szCs w:val="24"/>
        </w:rPr>
        <w:t>das arrecadações</w:t>
      </w:r>
      <w:r w:rsidRPr="008A292D">
        <w:rPr>
          <w:rFonts w:ascii="Times New Roman" w:hAnsi="Times New Roman" w:cs="Times New Roman"/>
          <w:sz w:val="24"/>
          <w:szCs w:val="24"/>
        </w:rPr>
        <w:t xml:space="preserve"> para investimento na saúde e circulação da moeda</w:t>
      </w:r>
      <w:r w:rsidR="001B11EC">
        <w:rPr>
          <w:rStyle w:val="Refdenotaderodap"/>
          <w:rFonts w:ascii="Times New Roman" w:hAnsi="Times New Roman" w:cs="Times New Roman"/>
          <w:sz w:val="24"/>
          <w:szCs w:val="24"/>
        </w:rPr>
        <w:footnoteReference w:id="11"/>
      </w:r>
      <w:r w:rsidR="003108C3">
        <w:rPr>
          <w:rStyle w:val="Refdenotaderodap"/>
          <w:rFonts w:ascii="Times New Roman" w:hAnsi="Times New Roman" w:cs="Times New Roman"/>
          <w:sz w:val="24"/>
          <w:szCs w:val="24"/>
        </w:rPr>
        <w:footnoteReference w:id="12"/>
      </w:r>
      <w:r w:rsidR="003108C3">
        <w:rPr>
          <w:rFonts w:ascii="Times New Roman" w:hAnsi="Times New Roman" w:cs="Times New Roman"/>
          <w:sz w:val="24"/>
          <w:szCs w:val="24"/>
        </w:rPr>
        <w:t>.</w:t>
      </w:r>
    </w:p>
    <w:p w14:paraId="7259D47E" w14:textId="6F1620DB" w:rsidR="00227144" w:rsidRPr="008A292D" w:rsidRDefault="00227144"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lastRenderedPageBreak/>
        <w:tab/>
        <w:t xml:space="preserve">Neste caso, </w:t>
      </w:r>
      <w:r w:rsidR="00FE4661" w:rsidRPr="008A292D">
        <w:rPr>
          <w:rFonts w:ascii="Times New Roman" w:hAnsi="Times New Roman" w:cs="Times New Roman"/>
          <w:sz w:val="24"/>
          <w:szCs w:val="24"/>
        </w:rPr>
        <w:t>o governo federal  tanto do Brasil como do México lançaram</w:t>
      </w:r>
      <w:r w:rsidRPr="008A292D">
        <w:rPr>
          <w:rFonts w:ascii="Times New Roman" w:hAnsi="Times New Roman" w:cs="Times New Roman"/>
          <w:sz w:val="24"/>
          <w:szCs w:val="24"/>
        </w:rPr>
        <w:t xml:space="preserve"> diversas medidas políticas </w:t>
      </w:r>
      <w:r w:rsidRPr="008A292D">
        <w:rPr>
          <w:rStyle w:val="fontstyle01"/>
          <w:rFonts w:ascii="Times New Roman" w:hAnsi="Times New Roman" w:cs="Times New Roman"/>
          <w:color w:val="auto"/>
        </w:rPr>
        <w:t>para o combate  a crise econômicas, que foram descentralizadas para governos estaduais, os quais atribuíram diferentes medidas que envolveram desde incentivos fiscais, com a postergação e isenção de tributos; incentivos a manutenção do emprego</w:t>
      </w:r>
      <w:r w:rsidR="00FE4661" w:rsidRPr="008A292D">
        <w:rPr>
          <w:rStyle w:val="fontstyle01"/>
          <w:rFonts w:ascii="Times New Roman" w:hAnsi="Times New Roman" w:cs="Times New Roman"/>
          <w:color w:val="auto"/>
        </w:rPr>
        <w:t xml:space="preserve">, e a </w:t>
      </w:r>
      <w:r w:rsidRPr="008A292D">
        <w:rPr>
          <w:rStyle w:val="fontstyle01"/>
          <w:rFonts w:ascii="Times New Roman" w:hAnsi="Times New Roman" w:cs="Times New Roman"/>
          <w:color w:val="auto"/>
        </w:rPr>
        <w:t>inclusão</w:t>
      </w:r>
      <w:r w:rsidR="00FE4661" w:rsidRPr="008A292D">
        <w:rPr>
          <w:rStyle w:val="fontstyle01"/>
          <w:rFonts w:ascii="Times New Roman" w:hAnsi="Times New Roman" w:cs="Times New Roman"/>
          <w:color w:val="auto"/>
        </w:rPr>
        <w:t xml:space="preserve"> de programas de apoio aos v</w:t>
      </w:r>
      <w:r w:rsidRPr="008A292D">
        <w:rPr>
          <w:rStyle w:val="fontstyle01"/>
          <w:rFonts w:ascii="Times New Roman" w:hAnsi="Times New Roman" w:cs="Times New Roman"/>
          <w:color w:val="auto"/>
        </w:rPr>
        <w:t>ulneráveis</w:t>
      </w:r>
      <w:r w:rsidR="003108C3">
        <w:rPr>
          <w:rStyle w:val="Refdenotaderodap"/>
          <w:rFonts w:ascii="Times New Roman" w:hAnsi="Times New Roman" w:cs="Times New Roman"/>
          <w:sz w:val="24"/>
          <w:szCs w:val="24"/>
        </w:rPr>
        <w:footnoteReference w:id="13"/>
      </w:r>
      <w:r w:rsidR="003108C3">
        <w:rPr>
          <w:rStyle w:val="Refdenotaderodap"/>
          <w:rFonts w:ascii="Times New Roman" w:hAnsi="Times New Roman" w:cs="Times New Roman"/>
          <w:sz w:val="24"/>
          <w:szCs w:val="24"/>
        </w:rPr>
        <w:footnoteReference w:id="14"/>
      </w:r>
      <w:r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rPr>
        <w:t xml:space="preserve"> De fato estas medidas políticas de caráter fiscais dos governos </w:t>
      </w:r>
      <w:r w:rsidR="004E702E" w:rsidRPr="008A292D">
        <w:rPr>
          <w:rFonts w:ascii="Times New Roman" w:hAnsi="Times New Roman" w:cs="Times New Roman"/>
          <w:sz w:val="24"/>
          <w:szCs w:val="24"/>
        </w:rPr>
        <w:t>estaduais trazem</w:t>
      </w:r>
      <w:r w:rsidRPr="008A292D">
        <w:rPr>
          <w:rFonts w:ascii="Times New Roman" w:hAnsi="Times New Roman" w:cs="Times New Roman"/>
          <w:sz w:val="24"/>
          <w:szCs w:val="24"/>
        </w:rPr>
        <w:t xml:space="preserve"> consigo um paradoxo presente na capacidade destes governos de manter  as receitas provenientes de tributos,  tentar controlar os gastos sociais e de saúde, evitar os </w:t>
      </w:r>
      <w:r w:rsidRPr="008A292D">
        <w:rPr>
          <w:rStyle w:val="fontstyle01"/>
          <w:rFonts w:ascii="Times New Roman" w:hAnsi="Times New Roman" w:cs="Times New Roman"/>
          <w:color w:val="auto"/>
        </w:rPr>
        <w:t>riscos fiscais futuros e incapacidade de amparar a população</w:t>
      </w:r>
      <w:r w:rsidR="003108C3">
        <w:rPr>
          <w:rStyle w:val="Refdenotaderodap"/>
          <w:rFonts w:ascii="Times New Roman" w:hAnsi="Times New Roman" w:cs="Times New Roman"/>
          <w:sz w:val="24"/>
          <w:szCs w:val="24"/>
        </w:rPr>
        <w:footnoteReference w:id="15"/>
      </w:r>
      <w:r w:rsidR="004E702E">
        <w:rPr>
          <w:rStyle w:val="Refdenotaderodap"/>
          <w:rFonts w:ascii="Times New Roman" w:hAnsi="Times New Roman" w:cs="Times New Roman"/>
          <w:sz w:val="24"/>
          <w:szCs w:val="24"/>
        </w:rPr>
        <w:footnoteReference w:id="16"/>
      </w:r>
      <w:r w:rsidR="003108C3">
        <w:rPr>
          <w:rStyle w:val="fontstyle01"/>
          <w:rFonts w:ascii="Times New Roman" w:hAnsi="Times New Roman" w:cs="Times New Roman"/>
          <w:color w:val="auto"/>
        </w:rPr>
        <w:t>.</w:t>
      </w:r>
    </w:p>
    <w:p w14:paraId="0F1B3DA1" w14:textId="77777777" w:rsidR="00DD3DED" w:rsidRPr="008A292D" w:rsidRDefault="00DD3DED" w:rsidP="008C3095">
      <w:pPr>
        <w:spacing w:after="120" w:line="240" w:lineRule="auto"/>
        <w:jc w:val="both"/>
        <w:rPr>
          <w:rFonts w:ascii="Times New Roman" w:hAnsi="Times New Roman" w:cs="Times New Roman"/>
          <w:spacing w:val="4"/>
          <w:sz w:val="24"/>
          <w:szCs w:val="24"/>
          <w:shd w:val="clear" w:color="auto" w:fill="FFFFFF"/>
        </w:rPr>
      </w:pPr>
      <w:r w:rsidRPr="008A292D">
        <w:rPr>
          <w:rFonts w:ascii="Times New Roman" w:hAnsi="Times New Roman" w:cs="Times New Roman"/>
          <w:sz w:val="24"/>
          <w:szCs w:val="24"/>
          <w:shd w:val="clear" w:color="auto" w:fill="FFFFFF"/>
        </w:rPr>
        <w:tab/>
        <w:t xml:space="preserve">Mesmo o Brasil sendo república federativa, </w:t>
      </w:r>
      <w:r w:rsidRPr="008A292D">
        <w:rPr>
          <w:rFonts w:ascii="Times New Roman" w:hAnsi="Times New Roman" w:cs="Times New Roman"/>
          <w:spacing w:val="4"/>
          <w:sz w:val="24"/>
          <w:szCs w:val="24"/>
          <w:shd w:val="clear" w:color="auto" w:fill="FFFFFF"/>
        </w:rPr>
        <w:t xml:space="preserve">m Estado que estruturalmente é simultaneamente uma federação e uma república,  sendo regida pela constituição federal, trazendo dentre as suas diversas atribuições da </w:t>
      </w:r>
      <w:r w:rsidRPr="008A292D">
        <w:rPr>
          <w:rFonts w:ascii="Times New Roman" w:hAnsi="Times New Roman" w:cs="Times New Roman"/>
          <w:sz w:val="24"/>
          <w:szCs w:val="24"/>
          <w:shd w:val="clear" w:color="auto" w:fill="FFFFFF"/>
        </w:rPr>
        <w:t>União dos Estados do Distrito Federal e dos Municípios z</w:t>
      </w:r>
      <w:r w:rsidRPr="008A292D">
        <w:rPr>
          <w:rFonts w:ascii="Times New Roman" w:hAnsi="Times New Roman" w:cs="Times New Roman"/>
          <w:spacing w:val="4"/>
          <w:sz w:val="24"/>
          <w:szCs w:val="24"/>
          <w:shd w:val="clear" w:color="auto" w:fill="FFFFFF"/>
        </w:rPr>
        <w:t>elar pela guarda da Constituição, das leis e das instituições democráticas e conservar o patrimônio público. O México seu formato de governo  é uma federação, um estado composto por regiões com governo próprio (estados) e unidas sob um governo federal, e os e</w:t>
      </w:r>
      <w:r w:rsidRPr="008A292D">
        <w:rPr>
          <w:rStyle w:val="nfase"/>
          <w:rFonts w:ascii="Times New Roman" w:hAnsi="Times New Roman" w:cs="Times New Roman"/>
          <w:i w:val="0"/>
          <w:iCs w:val="0"/>
          <w:spacing w:val="4"/>
          <w:sz w:val="24"/>
          <w:szCs w:val="24"/>
          <w:shd w:val="clear" w:color="auto" w:fill="FFFFFF"/>
        </w:rPr>
        <w:t>stados</w:t>
      </w:r>
      <w:r w:rsidRPr="008A292D">
        <w:rPr>
          <w:rFonts w:ascii="Times New Roman" w:hAnsi="Times New Roman" w:cs="Times New Roman"/>
          <w:spacing w:val="4"/>
          <w:sz w:val="24"/>
          <w:szCs w:val="24"/>
          <w:shd w:val="clear" w:color="auto" w:fill="FFFFFF"/>
        </w:rPr>
        <w:t> adotam, para seu regime interior, a forma de governo por leis e decretos.</w:t>
      </w:r>
    </w:p>
    <w:p w14:paraId="234F7ED8" w14:textId="2FE15817" w:rsidR="00DD3DED" w:rsidRPr="008A292D" w:rsidRDefault="00DD3DED"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pacing w:val="4"/>
          <w:sz w:val="24"/>
          <w:szCs w:val="24"/>
          <w:shd w:val="clear" w:color="auto" w:fill="FFFFFF"/>
        </w:rPr>
        <w:tab/>
        <w:t>Isto reforça a comparação entre os países permite a compreensão das proxies de mudanças das condições econômicas, de comunicação (digitais) e dos padrões contábeis adotados em países code law interagem e influenciam o comportamento da administração pública na produção de informações de qualidade superior ou inferior em economias em desenvolvimento com históricos relevantes de crises econômicas</w:t>
      </w:r>
      <w:r w:rsidR="003108C3">
        <w:rPr>
          <w:rStyle w:val="Refdenotaderodap"/>
          <w:rFonts w:ascii="Times New Roman" w:hAnsi="Times New Roman" w:cs="Times New Roman"/>
          <w:spacing w:val="4"/>
          <w:sz w:val="24"/>
          <w:szCs w:val="24"/>
          <w:shd w:val="clear" w:color="auto" w:fill="FFFFFF"/>
        </w:rPr>
        <w:footnoteReference w:id="17"/>
      </w:r>
      <w:r w:rsidR="003108C3">
        <w:rPr>
          <w:rStyle w:val="Refdenotaderodap"/>
          <w:rFonts w:ascii="Times New Roman" w:hAnsi="Times New Roman" w:cs="Times New Roman"/>
          <w:spacing w:val="4"/>
          <w:sz w:val="24"/>
          <w:szCs w:val="24"/>
          <w:shd w:val="clear" w:color="auto" w:fill="FFFFFF"/>
        </w:rPr>
        <w:footnoteReference w:id="18"/>
      </w:r>
      <w:r w:rsidRPr="008A292D">
        <w:rPr>
          <w:rFonts w:ascii="Times New Roman" w:hAnsi="Times New Roman" w:cs="Times New Roman"/>
          <w:spacing w:val="4"/>
          <w:sz w:val="24"/>
          <w:szCs w:val="24"/>
          <w:shd w:val="clear" w:color="auto" w:fill="FFFFFF"/>
        </w:rPr>
        <w:t xml:space="preserve">. </w:t>
      </w:r>
    </w:p>
    <w:p w14:paraId="4DE1083F" w14:textId="0AFAF50B" w:rsidR="00370947" w:rsidRPr="008A292D" w:rsidRDefault="00153D7C"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O estudo das respostas fiscais e efeitos econômicos à </w:t>
      </w:r>
      <w:r w:rsidR="00FE4661" w:rsidRPr="008A292D">
        <w:rPr>
          <w:rFonts w:ascii="Times New Roman" w:hAnsi="Times New Roman" w:cs="Times New Roman"/>
          <w:sz w:val="24"/>
          <w:szCs w:val="24"/>
        </w:rPr>
        <w:t>COVID-19</w:t>
      </w:r>
      <w:r w:rsidR="00DD3DED" w:rsidRPr="008A292D">
        <w:rPr>
          <w:rFonts w:ascii="Times New Roman" w:hAnsi="Times New Roman" w:cs="Times New Roman"/>
          <w:sz w:val="24"/>
          <w:szCs w:val="24"/>
        </w:rPr>
        <w:t xml:space="preserve"> </w:t>
      </w:r>
      <w:r w:rsidRPr="008A292D">
        <w:rPr>
          <w:rFonts w:ascii="Times New Roman" w:hAnsi="Times New Roman" w:cs="Times New Roman"/>
          <w:sz w:val="24"/>
          <w:szCs w:val="24"/>
        </w:rPr>
        <w:t>pode ajudar  na compreensão para construir sociedades adequadas no futuro</w:t>
      </w:r>
      <w:r w:rsidR="003108C3">
        <w:rPr>
          <w:rStyle w:val="Refdenotaderodap"/>
          <w:rFonts w:ascii="Times New Roman" w:hAnsi="Times New Roman" w:cs="Times New Roman"/>
          <w:sz w:val="24"/>
          <w:szCs w:val="24"/>
        </w:rPr>
        <w:footnoteReference w:id="19"/>
      </w:r>
      <w:r w:rsidRPr="008A292D">
        <w:rPr>
          <w:rFonts w:ascii="Times New Roman" w:hAnsi="Times New Roman" w:cs="Times New Roman"/>
          <w:sz w:val="24"/>
          <w:szCs w:val="24"/>
        </w:rPr>
        <w:t>. Tendo em vista à heterogeneidade das medidas adotada pelos países para enfrentamento da COVID-19, fato esse pode esclarecer as ações e os fatores estruturais, são mais significativos na obtenção de bons resultados na crises de saúde</w:t>
      </w:r>
      <w:r w:rsidR="003108C3">
        <w:rPr>
          <w:rStyle w:val="Refdenotaderodap"/>
          <w:rFonts w:ascii="Times New Roman" w:hAnsi="Times New Roman" w:cs="Times New Roman"/>
          <w:sz w:val="24"/>
          <w:szCs w:val="24"/>
        </w:rPr>
        <w:footnoteReference w:id="20"/>
      </w:r>
      <w:r w:rsidR="003108C3">
        <w:rPr>
          <w:rFonts w:ascii="Times New Roman" w:hAnsi="Times New Roman" w:cs="Times New Roman"/>
          <w:sz w:val="24"/>
          <w:szCs w:val="24"/>
        </w:rPr>
        <w:t>.</w:t>
      </w:r>
    </w:p>
    <w:p w14:paraId="7B39CAB3" w14:textId="7CAFFE44" w:rsidR="00227144" w:rsidRPr="008A292D" w:rsidRDefault="00370947"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227144" w:rsidRPr="008A292D">
        <w:rPr>
          <w:rStyle w:val="fontstyle01"/>
          <w:rFonts w:ascii="Times New Roman" w:hAnsi="Times New Roman" w:cs="Times New Roman"/>
          <w:color w:val="auto"/>
        </w:rPr>
        <w:t xml:space="preserve">Nesta perspectiva, </w:t>
      </w:r>
      <w:r w:rsidRPr="008A292D">
        <w:rPr>
          <w:rStyle w:val="fontstyle01"/>
          <w:rFonts w:ascii="Times New Roman" w:hAnsi="Times New Roman" w:cs="Times New Roman"/>
          <w:color w:val="auto"/>
        </w:rPr>
        <w:t xml:space="preserve"> a </w:t>
      </w:r>
      <w:r w:rsidRPr="008A292D">
        <w:rPr>
          <w:rFonts w:ascii="Times New Roman" w:eastAsia="Times New Roman" w:hAnsi="Times New Roman" w:cs="Times New Roman"/>
          <w:sz w:val="24"/>
          <w:szCs w:val="24"/>
        </w:rPr>
        <w:t xml:space="preserve"> teoria da comunicação vem permear  estas </w:t>
      </w:r>
      <w:r w:rsidRPr="008A292D">
        <w:rPr>
          <w:rFonts w:ascii="Times New Roman" w:hAnsi="Times New Roman" w:cs="Times New Roman"/>
          <w:sz w:val="24"/>
          <w:szCs w:val="24"/>
        </w:rPr>
        <w:t xml:space="preserve">respostas fiscais  aos efeitos econômicos sendo </w:t>
      </w:r>
      <w:r w:rsidRPr="008A292D">
        <w:rPr>
          <w:rFonts w:ascii="Times New Roman" w:eastAsia="Times New Roman" w:hAnsi="Times New Roman" w:cs="Times New Roman"/>
          <w:sz w:val="24"/>
          <w:szCs w:val="24"/>
        </w:rPr>
        <w:t>utilizada para explicar a linguagem na perspectiva das informações contábeis</w:t>
      </w:r>
      <w:r w:rsidR="003108C3">
        <w:rPr>
          <w:rStyle w:val="Refdenotaderodap"/>
          <w:rFonts w:ascii="Times New Roman" w:eastAsia="Times New Roman" w:hAnsi="Times New Roman" w:cs="Times New Roman"/>
          <w:sz w:val="24"/>
          <w:szCs w:val="24"/>
        </w:rPr>
        <w:footnoteReference w:id="21"/>
      </w:r>
      <w:r w:rsidRPr="008A292D">
        <w:rPr>
          <w:rFonts w:ascii="Times New Roman" w:eastAsia="Times New Roman" w:hAnsi="Times New Roman" w:cs="Times New Roman"/>
          <w:sz w:val="24"/>
          <w:szCs w:val="24"/>
        </w:rPr>
        <w:t xml:space="preserve">  e neste trabalho está diretamente relacionada com a comunicação entre governo e </w:t>
      </w:r>
      <w:r w:rsidRPr="008A292D">
        <w:rPr>
          <w:rFonts w:ascii="Times New Roman" w:eastAsia="Times New Roman" w:hAnsi="Times New Roman" w:cs="Times New Roman"/>
          <w:sz w:val="24"/>
          <w:szCs w:val="24"/>
        </w:rPr>
        <w:lastRenderedPageBreak/>
        <w:t>sociedade. Portanto, a</w:t>
      </w:r>
      <w:r w:rsidR="00227144" w:rsidRPr="008A292D">
        <w:rPr>
          <w:rStyle w:val="fontstyle01"/>
          <w:rFonts w:ascii="Times New Roman" w:hAnsi="Times New Roman" w:cs="Times New Roman"/>
          <w:color w:val="auto"/>
        </w:rPr>
        <w:t xml:space="preserve"> pesquisa tem-se como questão norteadora: quais </w:t>
      </w:r>
      <w:r w:rsidR="00227144" w:rsidRPr="008A292D">
        <w:rPr>
          <w:rFonts w:ascii="Times New Roman" w:hAnsi="Times New Roman" w:cs="Times New Roman"/>
          <w:sz w:val="24"/>
          <w:szCs w:val="24"/>
        </w:rPr>
        <w:t xml:space="preserve">as medidas fiscais </w:t>
      </w:r>
      <w:r w:rsidR="00FE4661" w:rsidRPr="008A292D">
        <w:rPr>
          <w:rFonts w:ascii="Times New Roman" w:hAnsi="Times New Roman" w:cs="Times New Roman"/>
          <w:sz w:val="24"/>
          <w:szCs w:val="24"/>
        </w:rPr>
        <w:t xml:space="preserve">adotados pelos </w:t>
      </w:r>
      <w:r w:rsidR="00227144" w:rsidRPr="008A292D">
        <w:rPr>
          <w:rFonts w:ascii="Times New Roman" w:hAnsi="Times New Roman" w:cs="Times New Roman"/>
          <w:sz w:val="24"/>
          <w:szCs w:val="24"/>
        </w:rPr>
        <w:t xml:space="preserve">governos </w:t>
      </w:r>
      <w:r w:rsidR="00FE4661" w:rsidRPr="008A292D">
        <w:rPr>
          <w:rFonts w:ascii="Times New Roman" w:hAnsi="Times New Roman" w:cs="Times New Roman"/>
          <w:sz w:val="24"/>
          <w:szCs w:val="24"/>
        </w:rPr>
        <w:t>estaduais</w:t>
      </w:r>
      <w:r w:rsidR="00227144" w:rsidRPr="008A292D">
        <w:rPr>
          <w:rFonts w:ascii="Times New Roman" w:hAnsi="Times New Roman" w:cs="Times New Roman"/>
          <w:sz w:val="24"/>
          <w:szCs w:val="24"/>
        </w:rPr>
        <w:t xml:space="preserve"> em resposta aos efeitos econômicos da Covid-19</w:t>
      </w:r>
      <w:r w:rsidR="00FE4661" w:rsidRPr="008A292D">
        <w:rPr>
          <w:rFonts w:ascii="Times New Roman" w:hAnsi="Times New Roman" w:cs="Times New Roman"/>
          <w:sz w:val="24"/>
          <w:szCs w:val="24"/>
        </w:rPr>
        <w:t xml:space="preserve"> no México e no </w:t>
      </w:r>
      <w:r w:rsidR="00227144" w:rsidRPr="008A292D">
        <w:rPr>
          <w:rFonts w:ascii="Times New Roman" w:hAnsi="Times New Roman" w:cs="Times New Roman"/>
          <w:sz w:val="24"/>
          <w:szCs w:val="24"/>
        </w:rPr>
        <w:t>Brasil</w:t>
      </w:r>
      <w:r w:rsidR="00227144" w:rsidRPr="008A292D">
        <w:rPr>
          <w:rStyle w:val="fontstyle01"/>
          <w:rFonts w:ascii="Times New Roman" w:hAnsi="Times New Roman" w:cs="Times New Roman"/>
          <w:color w:val="auto"/>
        </w:rPr>
        <w:t xml:space="preserve">? Para responder a esta pergunta, o estudo tem como objetivo </w:t>
      </w:r>
      <w:r w:rsidR="00227144" w:rsidRPr="008A292D">
        <w:rPr>
          <w:rFonts w:ascii="Times New Roman" w:hAnsi="Times New Roman" w:cs="Times New Roman"/>
          <w:sz w:val="24"/>
          <w:szCs w:val="24"/>
        </w:rPr>
        <w:t>as medidas fiscais dos governos locais  em resposta aos efeitos econômicos da Covid-19, desenvolvendo reflexões nos diferentes contextos do México e do Brasil.</w:t>
      </w:r>
    </w:p>
    <w:p w14:paraId="01DB700E" w14:textId="5B5C04CD" w:rsidR="007A7840" w:rsidRPr="008A292D" w:rsidRDefault="007A7CA7"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Refletir </w:t>
      </w:r>
      <w:r w:rsidR="007A7840" w:rsidRPr="008A292D">
        <w:rPr>
          <w:rFonts w:ascii="Times New Roman" w:hAnsi="Times New Roman" w:cs="Times New Roman"/>
          <w:sz w:val="24"/>
          <w:szCs w:val="24"/>
        </w:rPr>
        <w:t>que todos os países responderam à crise, mas não ao mesmo tempo, não exatamente da mesma maneira, ou com a mesma força ou rigor. Reforça tentar entender por que isso aconteceu e se essas respostas adotadas pelos países podem ser melhoradas para crises futuras é uma questão crítica para estudos de política.</w:t>
      </w:r>
    </w:p>
    <w:p w14:paraId="4EEA2B4D" w14:textId="72D8CA72" w:rsidR="00F93881" w:rsidRPr="008A292D" w:rsidRDefault="00F93881" w:rsidP="008C3095">
      <w:pPr>
        <w:spacing w:after="120" w:line="240" w:lineRule="auto"/>
        <w:jc w:val="both"/>
        <w:rPr>
          <w:rFonts w:ascii="Times New Roman" w:eastAsia="Times New Roman" w:hAnsi="Times New Roman" w:cs="Times New Roman"/>
          <w:sz w:val="24"/>
          <w:szCs w:val="24"/>
        </w:rPr>
      </w:pPr>
      <w:r w:rsidRPr="008A292D">
        <w:rPr>
          <w:rFonts w:ascii="Times New Roman" w:hAnsi="Times New Roman" w:cs="Times New Roman"/>
          <w:sz w:val="24"/>
          <w:szCs w:val="24"/>
        </w:rPr>
        <w:tab/>
      </w:r>
    </w:p>
    <w:p w14:paraId="7E3FA727" w14:textId="72CDADC9" w:rsidR="00452B83" w:rsidRPr="008A292D" w:rsidRDefault="00E85165" w:rsidP="008C3095">
      <w:pPr>
        <w:spacing w:after="120" w:line="240" w:lineRule="auto"/>
        <w:jc w:val="both"/>
        <w:rPr>
          <w:rFonts w:ascii="Times New Roman" w:eastAsia="Times New Roman" w:hAnsi="Times New Roman" w:cs="Times New Roman"/>
          <w:b/>
          <w:bCs/>
          <w:caps/>
          <w:sz w:val="24"/>
          <w:szCs w:val="24"/>
          <w:lang w:val="pt-PT" w:eastAsia="pt-BR"/>
        </w:rPr>
      </w:pPr>
      <w:r w:rsidRPr="008A292D">
        <w:rPr>
          <w:rFonts w:ascii="Times New Roman" w:eastAsia="Times New Roman" w:hAnsi="Times New Roman" w:cs="Times New Roman"/>
          <w:b/>
          <w:bCs/>
          <w:caps/>
          <w:sz w:val="24"/>
          <w:szCs w:val="24"/>
          <w:lang w:val="pt-PT" w:eastAsia="pt-BR"/>
        </w:rPr>
        <w:t xml:space="preserve">2. </w:t>
      </w:r>
      <w:r w:rsidRPr="008A292D">
        <w:rPr>
          <w:rFonts w:ascii="Times New Roman" w:eastAsia="Times New Roman" w:hAnsi="Times New Roman" w:cs="Times New Roman"/>
          <w:b/>
          <w:bCs/>
          <w:sz w:val="24"/>
          <w:szCs w:val="24"/>
          <w:lang w:val="pt-PT" w:eastAsia="pt-BR"/>
        </w:rPr>
        <w:t>Antecedentes</w:t>
      </w:r>
      <w:r w:rsidR="00537E92" w:rsidRPr="008A292D">
        <w:rPr>
          <w:rFonts w:ascii="Times New Roman" w:eastAsia="Times New Roman" w:hAnsi="Times New Roman" w:cs="Times New Roman"/>
          <w:b/>
          <w:bCs/>
          <w:sz w:val="24"/>
          <w:szCs w:val="24"/>
          <w:lang w:val="pt-PT" w:eastAsia="pt-BR"/>
        </w:rPr>
        <w:t xml:space="preserve"> e R</w:t>
      </w:r>
      <w:r w:rsidR="00B033F0" w:rsidRPr="008A292D">
        <w:rPr>
          <w:rFonts w:ascii="Times New Roman" w:eastAsia="Times New Roman" w:hAnsi="Times New Roman" w:cs="Times New Roman"/>
          <w:b/>
          <w:bCs/>
          <w:sz w:val="24"/>
          <w:szCs w:val="24"/>
          <w:lang w:val="pt-PT" w:eastAsia="pt-BR"/>
        </w:rPr>
        <w:t xml:space="preserve">eferencial </w:t>
      </w:r>
      <w:r w:rsidR="00537E92" w:rsidRPr="008A292D">
        <w:rPr>
          <w:rFonts w:ascii="Times New Roman" w:eastAsia="Times New Roman" w:hAnsi="Times New Roman" w:cs="Times New Roman"/>
          <w:b/>
          <w:bCs/>
          <w:sz w:val="24"/>
          <w:szCs w:val="24"/>
          <w:lang w:val="pt-PT" w:eastAsia="pt-BR"/>
        </w:rPr>
        <w:t>teóric</w:t>
      </w:r>
      <w:r w:rsidR="00B033F0" w:rsidRPr="008A292D">
        <w:rPr>
          <w:rFonts w:ascii="Times New Roman" w:eastAsia="Times New Roman" w:hAnsi="Times New Roman" w:cs="Times New Roman"/>
          <w:b/>
          <w:bCs/>
          <w:sz w:val="24"/>
          <w:szCs w:val="24"/>
          <w:lang w:val="pt-PT" w:eastAsia="pt-BR"/>
        </w:rPr>
        <w:t>o</w:t>
      </w:r>
      <w:r w:rsidR="00537E92" w:rsidRPr="008A292D">
        <w:rPr>
          <w:rFonts w:ascii="Times New Roman" w:eastAsia="Times New Roman" w:hAnsi="Times New Roman" w:cs="Times New Roman"/>
          <w:b/>
          <w:bCs/>
          <w:caps/>
          <w:sz w:val="24"/>
          <w:szCs w:val="24"/>
          <w:lang w:val="pt-PT" w:eastAsia="pt-BR"/>
        </w:rPr>
        <w:t xml:space="preserve"> </w:t>
      </w:r>
    </w:p>
    <w:p w14:paraId="2C225C4E" w14:textId="0F2E8C8F" w:rsidR="00401A13" w:rsidRPr="008A292D" w:rsidRDefault="00401A13"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w:t>
      </w:r>
      <w:r w:rsidR="004252BA" w:rsidRPr="008A292D">
        <w:rPr>
          <w:rFonts w:ascii="Times New Roman" w:hAnsi="Times New Roman" w:cs="Times New Roman"/>
          <w:sz w:val="24"/>
          <w:szCs w:val="24"/>
        </w:rPr>
        <w:t xml:space="preserve">Inúmeras crises já </w:t>
      </w:r>
      <w:r w:rsidRPr="008A292D">
        <w:rPr>
          <w:rFonts w:ascii="Times New Roman" w:hAnsi="Times New Roman" w:cs="Times New Roman"/>
          <w:sz w:val="24"/>
          <w:szCs w:val="24"/>
        </w:rPr>
        <w:t xml:space="preserve">devastaram </w:t>
      </w:r>
      <w:r w:rsidR="004252BA" w:rsidRPr="008A292D">
        <w:rPr>
          <w:rFonts w:ascii="Times New Roman" w:hAnsi="Times New Roman" w:cs="Times New Roman"/>
          <w:sz w:val="24"/>
          <w:szCs w:val="24"/>
        </w:rPr>
        <w:t xml:space="preserve">o mundo, desde a Peste Negra (século XIV), a Gripe </w:t>
      </w:r>
      <w:r w:rsidRPr="008A292D">
        <w:rPr>
          <w:rFonts w:ascii="Times New Roman" w:hAnsi="Times New Roman" w:cs="Times New Roman"/>
          <w:sz w:val="24"/>
          <w:szCs w:val="24"/>
        </w:rPr>
        <w:t xml:space="preserve">Espanhola </w:t>
      </w:r>
      <w:r w:rsidR="004252BA" w:rsidRPr="008A292D">
        <w:rPr>
          <w:rFonts w:ascii="Times New Roman" w:hAnsi="Times New Roman" w:cs="Times New Roman"/>
          <w:sz w:val="24"/>
          <w:szCs w:val="24"/>
        </w:rPr>
        <w:t xml:space="preserve">de 1918, </w:t>
      </w:r>
      <w:r w:rsidRPr="008A292D">
        <w:rPr>
          <w:rFonts w:ascii="Times New Roman" w:hAnsi="Times New Roman" w:cs="Times New Roman"/>
          <w:sz w:val="24"/>
          <w:szCs w:val="24"/>
        </w:rPr>
        <w:t xml:space="preserve"> nos </w:t>
      </w:r>
      <w:r w:rsidR="004252BA" w:rsidRPr="008A292D">
        <w:rPr>
          <w:rFonts w:ascii="Times New Roman" w:hAnsi="Times New Roman" w:cs="Times New Roman"/>
          <w:sz w:val="24"/>
          <w:szCs w:val="24"/>
        </w:rPr>
        <w:t>períodos pós-guerra e</w:t>
      </w:r>
      <w:r w:rsidRPr="008A292D">
        <w:rPr>
          <w:rFonts w:ascii="Times New Roman" w:hAnsi="Times New Roman" w:cs="Times New Roman"/>
          <w:sz w:val="24"/>
          <w:szCs w:val="24"/>
        </w:rPr>
        <w:t xml:space="preserve"> diante a queda </w:t>
      </w:r>
      <w:r w:rsidR="004252BA" w:rsidRPr="008A292D">
        <w:rPr>
          <w:rFonts w:ascii="Times New Roman" w:hAnsi="Times New Roman" w:cs="Times New Roman"/>
          <w:sz w:val="24"/>
          <w:szCs w:val="24"/>
        </w:rPr>
        <w:t>financeiros</w:t>
      </w:r>
      <w:r w:rsidRPr="008A292D">
        <w:rPr>
          <w:rFonts w:ascii="Times New Roman" w:hAnsi="Times New Roman" w:cs="Times New Roman"/>
          <w:sz w:val="24"/>
          <w:szCs w:val="24"/>
        </w:rPr>
        <w:t>, crise de 1929</w:t>
      </w:r>
      <w:r w:rsidR="004252BA" w:rsidRPr="008A292D">
        <w:rPr>
          <w:rFonts w:ascii="Times New Roman" w:hAnsi="Times New Roman" w:cs="Times New Roman"/>
          <w:sz w:val="24"/>
          <w:szCs w:val="24"/>
        </w:rPr>
        <w:t>.</w:t>
      </w:r>
      <w:r w:rsidRPr="008A292D">
        <w:rPr>
          <w:rFonts w:ascii="Times New Roman" w:hAnsi="Times New Roman" w:cs="Times New Roman"/>
          <w:sz w:val="24"/>
          <w:szCs w:val="24"/>
        </w:rPr>
        <w:t xml:space="preserve"> Tais eventos foram causadores</w:t>
      </w:r>
      <w:r w:rsidR="004252BA" w:rsidRPr="008A292D">
        <w:rPr>
          <w:rFonts w:ascii="Times New Roman" w:hAnsi="Times New Roman" w:cs="Times New Roman"/>
          <w:sz w:val="24"/>
          <w:szCs w:val="24"/>
        </w:rPr>
        <w:t xml:space="preserve"> de inúmer</w:t>
      </w:r>
      <w:r w:rsidRPr="008A292D">
        <w:rPr>
          <w:rFonts w:ascii="Times New Roman" w:hAnsi="Times New Roman" w:cs="Times New Roman"/>
          <w:sz w:val="24"/>
          <w:szCs w:val="24"/>
        </w:rPr>
        <w:t xml:space="preserve">os casos de mortes ( suicídios) </w:t>
      </w:r>
      <w:r w:rsidR="004252BA" w:rsidRPr="008A292D">
        <w:rPr>
          <w:rFonts w:ascii="Times New Roman" w:hAnsi="Times New Roman" w:cs="Times New Roman"/>
          <w:sz w:val="24"/>
          <w:szCs w:val="24"/>
        </w:rPr>
        <w:t xml:space="preserve">e </w:t>
      </w:r>
      <w:r w:rsidRPr="008A292D">
        <w:rPr>
          <w:rFonts w:ascii="Times New Roman" w:hAnsi="Times New Roman" w:cs="Times New Roman"/>
          <w:sz w:val="24"/>
          <w:szCs w:val="24"/>
        </w:rPr>
        <w:t xml:space="preserve">de </w:t>
      </w:r>
      <w:r w:rsidR="004252BA" w:rsidRPr="008A292D">
        <w:rPr>
          <w:rFonts w:ascii="Times New Roman" w:hAnsi="Times New Roman" w:cs="Times New Roman"/>
          <w:sz w:val="24"/>
          <w:szCs w:val="24"/>
        </w:rPr>
        <w:t xml:space="preserve">impactos sociais, </w:t>
      </w:r>
      <w:r w:rsidRPr="008A292D">
        <w:rPr>
          <w:rFonts w:ascii="Times New Roman" w:hAnsi="Times New Roman" w:cs="Times New Roman"/>
          <w:sz w:val="24"/>
          <w:szCs w:val="24"/>
        </w:rPr>
        <w:t xml:space="preserve">gerando efeitos na economia, </w:t>
      </w:r>
      <w:r w:rsidR="004252BA" w:rsidRPr="008A292D">
        <w:rPr>
          <w:rFonts w:ascii="Times New Roman" w:hAnsi="Times New Roman" w:cs="Times New Roman"/>
          <w:sz w:val="24"/>
          <w:szCs w:val="24"/>
        </w:rPr>
        <w:t>política</w:t>
      </w:r>
      <w:r w:rsidRPr="008A292D">
        <w:rPr>
          <w:rFonts w:ascii="Times New Roman" w:hAnsi="Times New Roman" w:cs="Times New Roman"/>
          <w:sz w:val="24"/>
          <w:szCs w:val="24"/>
        </w:rPr>
        <w:t xml:space="preserve"> </w:t>
      </w:r>
      <w:r w:rsidR="004252BA" w:rsidRPr="008A292D">
        <w:rPr>
          <w:rFonts w:ascii="Times New Roman" w:hAnsi="Times New Roman" w:cs="Times New Roman"/>
          <w:sz w:val="24"/>
          <w:szCs w:val="24"/>
        </w:rPr>
        <w:t>e na vida das comunidades</w:t>
      </w:r>
      <w:r w:rsidR="00D57C16">
        <w:rPr>
          <w:rStyle w:val="Refdenotaderodap"/>
          <w:rFonts w:ascii="Times New Roman" w:hAnsi="Times New Roman" w:cs="Times New Roman"/>
          <w:sz w:val="24"/>
          <w:szCs w:val="24"/>
        </w:rPr>
        <w:footnoteReference w:id="22"/>
      </w:r>
      <w:r w:rsidR="004252BA" w:rsidRPr="008A292D">
        <w:rPr>
          <w:rFonts w:ascii="Times New Roman" w:hAnsi="Times New Roman" w:cs="Times New Roman"/>
          <w:sz w:val="24"/>
          <w:szCs w:val="24"/>
        </w:rPr>
        <w:t>.</w:t>
      </w:r>
    </w:p>
    <w:p w14:paraId="4F8F0405" w14:textId="478E66EB" w:rsidR="00191D20" w:rsidRPr="008A292D" w:rsidRDefault="00401A13"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Mesmo que estes casos se distingam entre si por serem pandemias virais ou crises financeiras,  todas possuem aspectos semelhantes quanto a inferência de ações e a necessidade  da inserção de políticas públicas, que pudessem </w:t>
      </w:r>
      <w:r w:rsidR="00A9252F" w:rsidRPr="008A292D">
        <w:rPr>
          <w:rFonts w:ascii="Times New Roman" w:hAnsi="Times New Roman" w:cs="Times New Roman"/>
          <w:sz w:val="24"/>
          <w:szCs w:val="24"/>
        </w:rPr>
        <w:t>garantir assistências geração de empregos, nas condições de moradia, alimentação, saúde e até de renda</w:t>
      </w:r>
      <w:r w:rsidR="00D57C16">
        <w:rPr>
          <w:rStyle w:val="Refdenotaderodap"/>
          <w:rFonts w:ascii="Times New Roman" w:hAnsi="Times New Roman" w:cs="Times New Roman"/>
          <w:sz w:val="24"/>
          <w:szCs w:val="24"/>
        </w:rPr>
        <w:footnoteReference w:id="23"/>
      </w:r>
      <w:r w:rsidR="00D57C16">
        <w:rPr>
          <w:rFonts w:ascii="Times New Roman" w:hAnsi="Times New Roman" w:cs="Times New Roman"/>
          <w:sz w:val="24"/>
          <w:szCs w:val="24"/>
        </w:rPr>
        <w:t>.</w:t>
      </w:r>
    </w:p>
    <w:p w14:paraId="6234489D" w14:textId="3C9A0A36" w:rsidR="001B7228" w:rsidRPr="008A292D" w:rsidRDefault="00191D20"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322C98" w:rsidRPr="008A292D">
        <w:rPr>
          <w:rFonts w:ascii="Times New Roman" w:hAnsi="Times New Roman" w:cs="Times New Roman"/>
          <w:sz w:val="24"/>
          <w:szCs w:val="24"/>
        </w:rPr>
        <w:t>No dia 31 de dezembro de 2019,  foram iniciados os primeiros alertas da Organização Mundial da Saúde (OMS) sobre os casos de pneumonia na província de Hubei, cidade de Wuhan, na China. Chegando o mês de janeiro de 2020</w:t>
      </w:r>
      <w:r w:rsidR="006B4CF0" w:rsidRPr="008A292D">
        <w:rPr>
          <w:rFonts w:ascii="Times New Roman" w:hAnsi="Times New Roman" w:cs="Times New Roman"/>
          <w:sz w:val="24"/>
          <w:szCs w:val="24"/>
        </w:rPr>
        <w:t xml:space="preserve">, confirmaram a identificação de um novo tipo coronavírus </w:t>
      </w:r>
      <w:r w:rsidR="00322C98" w:rsidRPr="008A292D">
        <w:rPr>
          <w:rFonts w:ascii="Times New Roman" w:hAnsi="Times New Roman" w:cs="Times New Roman"/>
          <w:sz w:val="24"/>
          <w:szCs w:val="24"/>
        </w:rPr>
        <w:t>(SARS-CoV-2).</w:t>
      </w:r>
      <w:r w:rsidR="006B4CF0" w:rsidRPr="008A292D">
        <w:rPr>
          <w:rFonts w:ascii="Times New Roman" w:hAnsi="Times New Roman" w:cs="Times New Roman"/>
          <w:sz w:val="24"/>
          <w:szCs w:val="24"/>
        </w:rPr>
        <w:t xml:space="preserve"> </w:t>
      </w:r>
    </w:p>
    <w:p w14:paraId="1A18FB8B" w14:textId="7545224A" w:rsidR="006B4CF0" w:rsidRPr="008A292D" w:rsidRDefault="001B7228" w:rsidP="008C3095">
      <w:pPr>
        <w:spacing w:after="120" w:line="240" w:lineRule="auto"/>
        <w:jc w:val="both"/>
        <w:rPr>
          <w:rFonts w:ascii="Times New Roman" w:eastAsia="Times New Roman" w:hAnsi="Times New Roman" w:cs="Times New Roman"/>
          <w:sz w:val="24"/>
          <w:szCs w:val="24"/>
        </w:rPr>
      </w:pPr>
      <w:r w:rsidRPr="008A292D">
        <w:rPr>
          <w:rFonts w:ascii="Times New Roman" w:hAnsi="Times New Roman" w:cs="Times New Roman"/>
          <w:sz w:val="24"/>
          <w:szCs w:val="24"/>
        </w:rPr>
        <w:tab/>
      </w:r>
      <w:r w:rsidR="006B4CF0" w:rsidRPr="008A292D">
        <w:rPr>
          <w:rFonts w:ascii="Times New Roman" w:hAnsi="Times New Roman" w:cs="Times New Roman"/>
          <w:sz w:val="24"/>
          <w:szCs w:val="24"/>
        </w:rPr>
        <w:t>Em seguida a esse fato Organização Mundial da Saude (OMS)</w:t>
      </w:r>
      <w:r w:rsidR="00322C98" w:rsidRPr="008A292D">
        <w:rPr>
          <w:rFonts w:ascii="Times New Roman" w:hAnsi="Times New Roman" w:cs="Times New Roman"/>
          <w:sz w:val="24"/>
          <w:szCs w:val="24"/>
        </w:rPr>
        <w:t xml:space="preserve"> </w:t>
      </w:r>
      <w:r w:rsidR="006B4CF0" w:rsidRPr="008A292D">
        <w:rPr>
          <w:rFonts w:ascii="Times New Roman" w:hAnsi="Times New Roman" w:cs="Times New Roman"/>
          <w:sz w:val="24"/>
          <w:szCs w:val="24"/>
        </w:rPr>
        <w:t xml:space="preserve">declarou um </w:t>
      </w:r>
      <w:r w:rsidR="00322C98" w:rsidRPr="008A292D">
        <w:rPr>
          <w:rFonts w:ascii="Times New Roman" w:hAnsi="Times New Roman" w:cs="Times New Roman"/>
          <w:sz w:val="24"/>
          <w:szCs w:val="24"/>
        </w:rPr>
        <w:t>surto da doença causada</w:t>
      </w:r>
      <w:r w:rsidR="006B4CF0" w:rsidRPr="008A292D">
        <w:rPr>
          <w:rFonts w:ascii="Times New Roman" w:hAnsi="Times New Roman" w:cs="Times New Roman"/>
          <w:sz w:val="24"/>
          <w:szCs w:val="24"/>
        </w:rPr>
        <w:t xml:space="preserve"> </w:t>
      </w:r>
      <w:r w:rsidR="00322C98" w:rsidRPr="008A292D">
        <w:rPr>
          <w:rFonts w:ascii="Times New Roman" w:hAnsi="Times New Roman" w:cs="Times New Roman"/>
          <w:sz w:val="24"/>
          <w:szCs w:val="24"/>
        </w:rPr>
        <w:t>pelo novo coronavírus – COVID-19</w:t>
      </w:r>
      <w:r w:rsidR="006B4CF0" w:rsidRPr="008A292D">
        <w:rPr>
          <w:rFonts w:ascii="Times New Roman" w:hAnsi="Times New Roman" w:cs="Times New Roman"/>
          <w:sz w:val="24"/>
          <w:szCs w:val="24"/>
        </w:rPr>
        <w:t xml:space="preserve">, estabelecendo assim, </w:t>
      </w:r>
      <w:r w:rsidR="00322C98" w:rsidRPr="008A292D">
        <w:rPr>
          <w:rFonts w:ascii="Times New Roman" w:hAnsi="Times New Roman" w:cs="Times New Roman"/>
          <w:sz w:val="24"/>
          <w:szCs w:val="24"/>
        </w:rPr>
        <w:t xml:space="preserve"> uma Emergência de Saúde Pública de Importância</w:t>
      </w:r>
      <w:r w:rsidR="006B4CF0" w:rsidRPr="008A292D">
        <w:rPr>
          <w:rFonts w:ascii="Times New Roman" w:hAnsi="Times New Roman" w:cs="Times New Roman"/>
          <w:sz w:val="24"/>
          <w:szCs w:val="24"/>
        </w:rPr>
        <w:t xml:space="preserve"> </w:t>
      </w:r>
      <w:r w:rsidR="00322C98" w:rsidRPr="008A292D">
        <w:rPr>
          <w:rFonts w:ascii="Times New Roman" w:hAnsi="Times New Roman" w:cs="Times New Roman"/>
          <w:sz w:val="24"/>
          <w:szCs w:val="24"/>
        </w:rPr>
        <w:t xml:space="preserve">Internacional </w:t>
      </w:r>
      <w:r w:rsidR="006B4CF0" w:rsidRPr="008A292D">
        <w:rPr>
          <w:rFonts w:ascii="Times New Roman" w:hAnsi="Times New Roman" w:cs="Times New Roman"/>
          <w:sz w:val="24"/>
          <w:szCs w:val="24"/>
        </w:rPr>
        <w:t>(ESPII)</w:t>
      </w:r>
      <w:r w:rsidR="00D57C16">
        <w:rPr>
          <w:rStyle w:val="Refdenotaderodap"/>
          <w:rFonts w:ascii="Times New Roman" w:hAnsi="Times New Roman" w:cs="Times New Roman"/>
          <w:sz w:val="24"/>
          <w:szCs w:val="24"/>
        </w:rPr>
        <w:footnoteReference w:id="24"/>
      </w:r>
      <w:r w:rsidR="006B4CF0" w:rsidRPr="008A292D">
        <w:rPr>
          <w:rFonts w:ascii="Times New Roman" w:eastAsia="Times New Roman" w:hAnsi="Times New Roman" w:cs="Times New Roman"/>
          <w:sz w:val="24"/>
          <w:szCs w:val="24"/>
        </w:rPr>
        <w:t>.</w:t>
      </w:r>
    </w:p>
    <w:p w14:paraId="3EB59C5C" w14:textId="608AA310" w:rsidR="00F83008" w:rsidRDefault="006B4CF0" w:rsidP="008C3095">
      <w:pPr>
        <w:spacing w:after="120" w:line="240" w:lineRule="auto"/>
        <w:jc w:val="both"/>
        <w:rPr>
          <w:rFonts w:ascii="Times New Roman" w:eastAsia="Times New Roman" w:hAnsi="Times New Roman" w:cs="Times New Roman"/>
          <w:sz w:val="24"/>
          <w:szCs w:val="24"/>
        </w:rPr>
      </w:pPr>
      <w:r w:rsidRPr="008A292D">
        <w:rPr>
          <w:rFonts w:ascii="Times New Roman" w:eastAsia="Times New Roman" w:hAnsi="Times New Roman" w:cs="Times New Roman"/>
          <w:sz w:val="24"/>
          <w:szCs w:val="24"/>
        </w:rPr>
        <w:tab/>
        <w:t xml:space="preserve">No mês de abril do ano de 2020 a </w:t>
      </w:r>
      <w:r w:rsidR="00FE4661" w:rsidRPr="008A292D">
        <w:rPr>
          <w:rFonts w:ascii="Times New Roman" w:eastAsia="Times New Roman" w:hAnsi="Times New Roman" w:cs="Times New Roman"/>
          <w:sz w:val="24"/>
          <w:szCs w:val="24"/>
        </w:rPr>
        <w:t>COVID-19</w:t>
      </w:r>
      <w:r w:rsidRPr="008A292D">
        <w:rPr>
          <w:rFonts w:ascii="Times New Roman" w:eastAsia="Times New Roman" w:hAnsi="Times New Roman" w:cs="Times New Roman"/>
          <w:sz w:val="24"/>
          <w:szCs w:val="24"/>
        </w:rPr>
        <w:t xml:space="preserve">havia alcançado proporções, atingindo 185 países, com milhões de casos confirmados e vítimas fatais. Fato esse, demonstra a </w:t>
      </w:r>
      <w:r w:rsidR="008F21F4" w:rsidRPr="008A292D">
        <w:rPr>
          <w:rFonts w:ascii="Times New Roman" w:eastAsia="Times New Roman" w:hAnsi="Times New Roman" w:cs="Times New Roman"/>
          <w:sz w:val="24"/>
          <w:szCs w:val="24"/>
        </w:rPr>
        <w:t xml:space="preserve">tamanha </w:t>
      </w:r>
      <w:r w:rsidRPr="008A292D">
        <w:rPr>
          <w:rFonts w:ascii="Times New Roman" w:hAnsi="Times New Roman" w:cs="Times New Roman"/>
          <w:sz w:val="24"/>
          <w:szCs w:val="24"/>
        </w:rPr>
        <w:t>velocidade</w:t>
      </w:r>
      <w:r w:rsidRPr="008A292D">
        <w:rPr>
          <w:rFonts w:ascii="Times New Roman" w:eastAsia="Times New Roman" w:hAnsi="Times New Roman" w:cs="Times New Roman"/>
          <w:sz w:val="24"/>
          <w:szCs w:val="24"/>
        </w:rPr>
        <w:t xml:space="preserve"> </w:t>
      </w:r>
      <w:r w:rsidR="008F21F4" w:rsidRPr="008A292D">
        <w:rPr>
          <w:rFonts w:ascii="Times New Roman" w:eastAsia="Times New Roman" w:hAnsi="Times New Roman" w:cs="Times New Roman"/>
          <w:sz w:val="24"/>
          <w:szCs w:val="24"/>
        </w:rPr>
        <w:t>de sua propagação e capacidade de disseminação, que se alastrava por todo o mundo</w:t>
      </w:r>
      <w:r w:rsidR="00D57C16">
        <w:rPr>
          <w:rStyle w:val="Refdenotaderodap"/>
          <w:rFonts w:ascii="Times New Roman" w:eastAsia="Times New Roman" w:hAnsi="Times New Roman" w:cs="Times New Roman"/>
          <w:sz w:val="24"/>
          <w:szCs w:val="24"/>
        </w:rPr>
        <w:footnoteReference w:id="25"/>
      </w:r>
      <w:r w:rsidR="00D57C16">
        <w:rPr>
          <w:rFonts w:ascii="Times New Roman" w:eastAsia="Times New Roman" w:hAnsi="Times New Roman" w:cs="Times New Roman"/>
          <w:sz w:val="24"/>
          <w:szCs w:val="24"/>
        </w:rPr>
        <w:t>.</w:t>
      </w:r>
      <w:r w:rsidR="008F21F4" w:rsidRPr="008A292D">
        <w:rPr>
          <w:rFonts w:ascii="Times New Roman" w:eastAsia="Times New Roman" w:hAnsi="Times New Roman" w:cs="Times New Roman"/>
          <w:sz w:val="24"/>
          <w:szCs w:val="24"/>
        </w:rPr>
        <w:t xml:space="preserve"> </w:t>
      </w:r>
    </w:p>
    <w:p w14:paraId="339E906D" w14:textId="790BEE5E" w:rsidR="001C0708" w:rsidRPr="008A292D" w:rsidRDefault="00F83008" w:rsidP="008C3095">
      <w:pPr>
        <w:spacing w:after="12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ab/>
      </w:r>
      <w:r w:rsidR="008F21F4" w:rsidRPr="008A292D">
        <w:rPr>
          <w:rFonts w:ascii="Times New Roman" w:eastAsia="Times New Roman" w:hAnsi="Times New Roman" w:cs="Times New Roman"/>
          <w:sz w:val="24"/>
          <w:szCs w:val="24"/>
        </w:rPr>
        <w:t>E</w:t>
      </w:r>
      <w:r w:rsidR="006B4CF0" w:rsidRPr="008A292D">
        <w:rPr>
          <w:rFonts w:ascii="Times New Roman" w:eastAsia="Times New Roman" w:hAnsi="Times New Roman" w:cs="Times New Roman"/>
          <w:sz w:val="24"/>
          <w:szCs w:val="24"/>
        </w:rPr>
        <w:t>m uma conjuntura em que não há medicamentos específicos e se iniciava uma corrida  para descoberta da vacina para COVID-19</w:t>
      </w:r>
      <w:r w:rsidR="008F21F4" w:rsidRPr="008A292D">
        <w:rPr>
          <w:rFonts w:ascii="Times New Roman" w:eastAsia="Times New Roman" w:hAnsi="Times New Roman" w:cs="Times New Roman"/>
          <w:sz w:val="24"/>
          <w:szCs w:val="24"/>
        </w:rPr>
        <w:t xml:space="preserve">, se observava diversas discussões sobre os efeitos </w:t>
      </w:r>
      <w:r w:rsidR="008F21F4" w:rsidRPr="008A292D">
        <w:rPr>
          <w:rFonts w:ascii="Times New Roman" w:eastAsia="Times New Roman" w:hAnsi="Times New Roman" w:cs="Times New Roman"/>
          <w:sz w:val="24"/>
          <w:szCs w:val="24"/>
        </w:rPr>
        <w:lastRenderedPageBreak/>
        <w:t>da COVID-19, diante a sobrecargas dos sistemas de saúde, materiais, insumos,  profissionais de saúde</w:t>
      </w:r>
      <w:r w:rsidR="00D57C16">
        <w:rPr>
          <w:rStyle w:val="Refdenotaderodap"/>
          <w:rFonts w:ascii="Times New Roman" w:eastAsia="Times New Roman" w:hAnsi="Times New Roman" w:cs="Times New Roman"/>
          <w:sz w:val="24"/>
          <w:szCs w:val="24"/>
        </w:rPr>
        <w:footnoteReference w:id="26"/>
      </w:r>
      <w:r w:rsidR="00286A30">
        <w:rPr>
          <w:rFonts w:ascii="Times New Roman" w:eastAsia="Times New Roman" w:hAnsi="Times New Roman" w:cs="Times New Roman"/>
          <w:sz w:val="24"/>
          <w:szCs w:val="24"/>
        </w:rPr>
        <w:t>,</w:t>
      </w:r>
      <w:r w:rsidR="008F21F4" w:rsidRPr="008A292D">
        <w:rPr>
          <w:rFonts w:ascii="Times New Roman" w:eastAsia="Times New Roman" w:hAnsi="Times New Roman" w:cs="Times New Roman"/>
          <w:sz w:val="24"/>
          <w:szCs w:val="24"/>
        </w:rPr>
        <w:t xml:space="preserve"> </w:t>
      </w:r>
      <w:r w:rsidR="008F21F4" w:rsidRPr="008A292D">
        <w:rPr>
          <w:rFonts w:ascii="Times New Roman" w:hAnsi="Times New Roman" w:cs="Times New Roman"/>
          <w:sz w:val="24"/>
          <w:szCs w:val="24"/>
        </w:rPr>
        <w:t>econômicos, políticos, sociais e pessoais</w:t>
      </w:r>
      <w:r w:rsidR="00286A30">
        <w:rPr>
          <w:rStyle w:val="Refdenotaderodap"/>
          <w:rFonts w:ascii="Times New Roman" w:hAnsi="Times New Roman" w:cs="Times New Roman"/>
          <w:sz w:val="24"/>
          <w:szCs w:val="24"/>
        </w:rPr>
        <w:footnoteReference w:id="27"/>
      </w:r>
      <w:r w:rsidR="0044476D">
        <w:rPr>
          <w:rFonts w:ascii="Times New Roman" w:hAnsi="Times New Roman" w:cs="Times New Roman"/>
          <w:sz w:val="24"/>
          <w:szCs w:val="24"/>
        </w:rPr>
        <w:t xml:space="preserve"> </w:t>
      </w:r>
      <w:r w:rsidR="00286A30">
        <w:rPr>
          <w:rStyle w:val="Refdenotaderodap"/>
          <w:rFonts w:ascii="Times New Roman" w:hAnsi="Times New Roman" w:cs="Times New Roman"/>
          <w:sz w:val="24"/>
          <w:szCs w:val="24"/>
        </w:rPr>
        <w:footnoteReference w:id="28"/>
      </w:r>
      <w:r w:rsidR="00286A30">
        <w:rPr>
          <w:rFonts w:ascii="Times New Roman" w:hAnsi="Times New Roman" w:cs="Times New Roman"/>
          <w:sz w:val="24"/>
          <w:szCs w:val="24"/>
        </w:rPr>
        <w:t>.</w:t>
      </w:r>
    </w:p>
    <w:p w14:paraId="1FB67D8B" w14:textId="5BAB5BA6" w:rsidR="00CC68AE" w:rsidRPr="008A292D" w:rsidRDefault="001C0708" w:rsidP="008C3095">
      <w:pPr>
        <w:spacing w:after="120" w:line="240" w:lineRule="auto"/>
        <w:jc w:val="both"/>
        <w:rPr>
          <w:rFonts w:ascii="Times New Roman" w:hAnsi="Times New Roman" w:cs="Times New Roman"/>
          <w:sz w:val="24"/>
          <w:szCs w:val="24"/>
        </w:rPr>
      </w:pPr>
      <w:r w:rsidRPr="008A292D">
        <w:rPr>
          <w:rFonts w:ascii="Times New Roman" w:eastAsia="Times New Roman" w:hAnsi="Times New Roman" w:cs="Times New Roman"/>
          <w:sz w:val="24"/>
          <w:szCs w:val="24"/>
          <w:lang w:val="es-ES"/>
        </w:rPr>
        <w:tab/>
        <w:t>F</w:t>
      </w:r>
      <w:r w:rsidR="004252BA" w:rsidRPr="008A292D">
        <w:rPr>
          <w:rFonts w:ascii="Times New Roman" w:hAnsi="Times New Roman" w:cs="Times New Roman"/>
          <w:sz w:val="24"/>
          <w:szCs w:val="24"/>
        </w:rPr>
        <w:t>rente a</w:t>
      </w:r>
      <w:r w:rsidRPr="008A292D">
        <w:rPr>
          <w:rFonts w:ascii="Times New Roman" w:hAnsi="Times New Roman" w:cs="Times New Roman"/>
          <w:sz w:val="24"/>
          <w:szCs w:val="24"/>
        </w:rPr>
        <w:t xml:space="preserve"> este </w:t>
      </w:r>
      <w:r w:rsidR="004252BA" w:rsidRPr="008A292D">
        <w:rPr>
          <w:rFonts w:ascii="Times New Roman" w:hAnsi="Times New Roman" w:cs="Times New Roman"/>
          <w:sz w:val="24"/>
          <w:szCs w:val="24"/>
        </w:rPr>
        <w:t>cenário de cont</w:t>
      </w:r>
      <w:r w:rsidRPr="008A292D">
        <w:rPr>
          <w:rFonts w:ascii="Times New Roman" w:hAnsi="Times New Roman" w:cs="Times New Roman"/>
          <w:sz w:val="24"/>
          <w:szCs w:val="24"/>
        </w:rPr>
        <w:t xml:space="preserve">ágio </w:t>
      </w:r>
      <w:r w:rsidR="004252BA" w:rsidRPr="008A292D">
        <w:rPr>
          <w:rFonts w:ascii="Times New Roman" w:hAnsi="Times New Roman" w:cs="Times New Roman"/>
          <w:sz w:val="24"/>
          <w:szCs w:val="24"/>
        </w:rPr>
        <w:t xml:space="preserve">os governos passaram a adotar </w:t>
      </w:r>
      <w:r w:rsidRPr="008A292D">
        <w:rPr>
          <w:rFonts w:ascii="Times New Roman" w:hAnsi="Times New Roman" w:cs="Times New Roman"/>
          <w:sz w:val="24"/>
          <w:szCs w:val="24"/>
        </w:rPr>
        <w:t xml:space="preserve">diversas </w:t>
      </w:r>
      <w:r w:rsidR="004252BA" w:rsidRPr="008A292D">
        <w:rPr>
          <w:rFonts w:ascii="Times New Roman" w:hAnsi="Times New Roman" w:cs="Times New Roman"/>
          <w:sz w:val="24"/>
          <w:szCs w:val="24"/>
        </w:rPr>
        <w:t>medidas</w:t>
      </w:r>
      <w:r w:rsidRPr="008A292D">
        <w:rPr>
          <w:rFonts w:ascii="Times New Roman" w:hAnsi="Times New Roman" w:cs="Times New Roman"/>
          <w:sz w:val="24"/>
          <w:szCs w:val="24"/>
        </w:rPr>
        <w:t xml:space="preserve"> </w:t>
      </w:r>
      <w:r w:rsidR="004252BA" w:rsidRPr="008A292D">
        <w:rPr>
          <w:rFonts w:ascii="Times New Roman" w:hAnsi="Times New Roman" w:cs="Times New Roman"/>
          <w:sz w:val="24"/>
          <w:szCs w:val="24"/>
        </w:rPr>
        <w:t xml:space="preserve">que refletiram em impactos em </w:t>
      </w:r>
      <w:r w:rsidRPr="008A292D">
        <w:rPr>
          <w:rFonts w:ascii="Times New Roman" w:hAnsi="Times New Roman" w:cs="Times New Roman"/>
          <w:sz w:val="24"/>
          <w:szCs w:val="24"/>
        </w:rPr>
        <w:t>todos os países</w:t>
      </w:r>
      <w:r w:rsidR="004252BA" w:rsidRPr="008A292D">
        <w:rPr>
          <w:rFonts w:ascii="Times New Roman" w:hAnsi="Times New Roman" w:cs="Times New Roman"/>
          <w:sz w:val="24"/>
          <w:szCs w:val="24"/>
        </w:rPr>
        <w:t xml:space="preserve"> e suas economias</w:t>
      </w:r>
      <w:r w:rsidRPr="008A292D">
        <w:rPr>
          <w:rFonts w:ascii="Times New Roman" w:hAnsi="Times New Roman" w:cs="Times New Roman"/>
          <w:sz w:val="24"/>
          <w:szCs w:val="24"/>
        </w:rPr>
        <w:t>. De modo que a</w:t>
      </w:r>
      <w:r w:rsidR="008713B2" w:rsidRPr="008A292D">
        <w:rPr>
          <w:rFonts w:ascii="Times New Roman" w:hAnsi="Times New Roman" w:cs="Times New Roman"/>
          <w:sz w:val="24"/>
          <w:szCs w:val="24"/>
        </w:rPr>
        <w:t xml:space="preserve"> pandemia do </w:t>
      </w:r>
      <w:r w:rsidR="00FE4661" w:rsidRPr="008A292D">
        <w:rPr>
          <w:rFonts w:ascii="Times New Roman" w:hAnsi="Times New Roman" w:cs="Times New Roman"/>
          <w:sz w:val="24"/>
          <w:szCs w:val="24"/>
        </w:rPr>
        <w:t>COVID-19</w:t>
      </w:r>
      <w:r w:rsidR="00DF1B3F">
        <w:rPr>
          <w:rFonts w:ascii="Times New Roman" w:hAnsi="Times New Roman" w:cs="Times New Roman"/>
          <w:sz w:val="24"/>
          <w:szCs w:val="24"/>
        </w:rPr>
        <w:t xml:space="preserve"> </w:t>
      </w:r>
      <w:r w:rsidR="008713B2" w:rsidRPr="008A292D">
        <w:rPr>
          <w:rFonts w:ascii="Times New Roman" w:hAnsi="Times New Roman" w:cs="Times New Roman"/>
          <w:sz w:val="24"/>
          <w:szCs w:val="24"/>
        </w:rPr>
        <w:t>vem  colocando a prova a capacidade dos líderes políticos de coordenar e testar suas respostas perante a demanda de serviços gerada</w:t>
      </w:r>
      <w:r w:rsidR="00286A30">
        <w:rPr>
          <w:rStyle w:val="Refdenotaderodap"/>
          <w:rFonts w:ascii="Times New Roman" w:hAnsi="Times New Roman" w:cs="Times New Roman"/>
          <w:sz w:val="24"/>
          <w:szCs w:val="24"/>
        </w:rPr>
        <w:footnoteReference w:id="29"/>
      </w:r>
      <w:r w:rsidR="0044476D">
        <w:rPr>
          <w:rFonts w:ascii="Times New Roman" w:hAnsi="Times New Roman" w:cs="Times New Roman"/>
          <w:sz w:val="24"/>
          <w:szCs w:val="24"/>
        </w:rPr>
        <w:t xml:space="preserve"> </w:t>
      </w:r>
      <w:r w:rsidR="00286A30">
        <w:rPr>
          <w:rStyle w:val="Refdenotaderodap"/>
          <w:rFonts w:ascii="Times New Roman" w:hAnsi="Times New Roman" w:cs="Times New Roman"/>
          <w:sz w:val="24"/>
          <w:szCs w:val="24"/>
        </w:rPr>
        <w:footnoteReference w:id="30"/>
      </w:r>
      <w:r w:rsidR="00DF1B3F">
        <w:rPr>
          <w:rFonts w:ascii="Times New Roman" w:hAnsi="Times New Roman" w:cs="Times New Roman"/>
          <w:sz w:val="24"/>
          <w:szCs w:val="24"/>
        </w:rPr>
        <w:t xml:space="preserve"> </w:t>
      </w:r>
      <w:r w:rsidR="00DF1B3F">
        <w:rPr>
          <w:rStyle w:val="Refdenotaderodap"/>
          <w:rFonts w:ascii="Times New Roman" w:hAnsi="Times New Roman" w:cs="Times New Roman"/>
          <w:sz w:val="24"/>
          <w:szCs w:val="24"/>
        </w:rPr>
        <w:footnoteReference w:id="31"/>
      </w:r>
      <w:r w:rsidR="00286A30">
        <w:rPr>
          <w:rFonts w:ascii="Times New Roman" w:hAnsi="Times New Roman" w:cs="Times New Roman"/>
          <w:sz w:val="24"/>
          <w:szCs w:val="24"/>
        </w:rPr>
        <w:t>.</w:t>
      </w:r>
    </w:p>
    <w:p w14:paraId="6B4A5C60" w14:textId="0BB517CB" w:rsidR="00136807" w:rsidRPr="008A292D" w:rsidRDefault="00136807"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A pandemia  presente nos países disponibiliza um experimento natural, onde o problema de política enfrentado pelos governos estaduais são os mesmos. Entretanto, as respostas foram diferentes entre os estados, criando oportunidades comparativas sobre os instrumentos político utilizados ​​e os fatores podem explicar as escolha tomadas</w:t>
      </w:r>
      <w:r w:rsidR="00286A30">
        <w:rPr>
          <w:rStyle w:val="Refdenotaderodap"/>
          <w:rFonts w:ascii="Times New Roman" w:hAnsi="Times New Roman" w:cs="Times New Roman"/>
          <w:sz w:val="24"/>
          <w:szCs w:val="24"/>
        </w:rPr>
        <w:footnoteReference w:id="32"/>
      </w:r>
      <w:r w:rsidR="00286A30">
        <w:rPr>
          <w:rFonts w:ascii="Times New Roman" w:hAnsi="Times New Roman" w:cs="Times New Roman"/>
          <w:sz w:val="24"/>
          <w:szCs w:val="24"/>
        </w:rPr>
        <w:t>.</w:t>
      </w:r>
    </w:p>
    <w:p w14:paraId="3E5BE7FD" w14:textId="215C55B1" w:rsidR="00370947" w:rsidRPr="008A292D" w:rsidRDefault="00370947"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Nesta conjuntura a TC vem sendo utilizada nos estudos na discussão sobre  a adoção de instrumentos de apoio dos governantes, relacionada com a comunicação na troca argumentativa, o qual  incorpora uma perspectiva crítica e interpretativa</w:t>
      </w:r>
      <w:r w:rsidR="009653AD">
        <w:rPr>
          <w:rStyle w:val="Refdenotaderodap"/>
          <w:rFonts w:ascii="Times New Roman" w:hAnsi="Times New Roman" w:cs="Times New Roman"/>
          <w:sz w:val="24"/>
          <w:szCs w:val="24"/>
        </w:rPr>
        <w:footnoteReference w:id="33"/>
      </w:r>
      <w:r w:rsidRPr="008A292D">
        <w:rPr>
          <w:rFonts w:ascii="Times New Roman" w:hAnsi="Times New Roman" w:cs="Times New Roman"/>
          <w:sz w:val="24"/>
          <w:szCs w:val="24"/>
        </w:rPr>
        <w:t xml:space="preserve">. </w:t>
      </w:r>
    </w:p>
    <w:p w14:paraId="4124DDC0" w14:textId="77777777" w:rsidR="00370947" w:rsidRPr="008A292D" w:rsidRDefault="00370947" w:rsidP="008C3095">
      <w:pPr>
        <w:spacing w:after="120" w:line="240" w:lineRule="auto"/>
        <w:jc w:val="both"/>
        <w:rPr>
          <w:rFonts w:ascii="Times New Roman" w:hAnsi="Times New Roman" w:cs="Times New Roman"/>
          <w:sz w:val="24"/>
          <w:szCs w:val="24"/>
        </w:rPr>
      </w:pPr>
    </w:p>
    <w:p w14:paraId="6A5114DF" w14:textId="51A843DE" w:rsidR="00347A02" w:rsidRPr="008A292D" w:rsidRDefault="00347A02" w:rsidP="008C3095">
      <w:pPr>
        <w:spacing w:after="120" w:line="240" w:lineRule="auto"/>
        <w:jc w:val="both"/>
        <w:rPr>
          <w:rFonts w:ascii="Times New Roman" w:eastAsia="Times New Roman" w:hAnsi="Times New Roman" w:cs="Times New Roman"/>
          <w:b/>
          <w:bCs/>
          <w:sz w:val="24"/>
          <w:szCs w:val="24"/>
          <w:lang w:val="pt-PT" w:eastAsia="pt-BR"/>
        </w:rPr>
      </w:pPr>
      <w:r w:rsidRPr="008A292D">
        <w:rPr>
          <w:rFonts w:ascii="Times New Roman" w:hAnsi="Times New Roman" w:cs="Times New Roman"/>
          <w:b/>
          <w:bCs/>
          <w:sz w:val="24"/>
          <w:szCs w:val="24"/>
        </w:rPr>
        <w:t>2.1</w:t>
      </w:r>
      <w:r w:rsidRPr="008A292D">
        <w:rPr>
          <w:rFonts w:ascii="Times New Roman" w:eastAsia="Times New Roman" w:hAnsi="Times New Roman" w:cs="Times New Roman"/>
          <w:b/>
          <w:bCs/>
          <w:sz w:val="24"/>
          <w:szCs w:val="24"/>
          <w:lang w:val="pt-PT" w:eastAsia="pt-BR"/>
        </w:rPr>
        <w:t xml:space="preserve">  Respostas fiscais e efeitos economicos nos pa</w:t>
      </w:r>
      <w:r w:rsidR="00F54B16" w:rsidRPr="008A292D">
        <w:rPr>
          <w:rFonts w:ascii="Times New Roman" w:eastAsia="Times New Roman" w:hAnsi="Times New Roman" w:cs="Times New Roman"/>
          <w:b/>
          <w:bCs/>
          <w:sz w:val="24"/>
          <w:szCs w:val="24"/>
          <w:lang w:val="pt-PT" w:eastAsia="pt-BR"/>
        </w:rPr>
        <w:t>í</w:t>
      </w:r>
      <w:r w:rsidRPr="008A292D">
        <w:rPr>
          <w:rFonts w:ascii="Times New Roman" w:eastAsia="Times New Roman" w:hAnsi="Times New Roman" w:cs="Times New Roman"/>
          <w:b/>
          <w:bCs/>
          <w:sz w:val="24"/>
          <w:szCs w:val="24"/>
          <w:lang w:val="pt-PT" w:eastAsia="pt-BR"/>
        </w:rPr>
        <w:t>ses</w:t>
      </w:r>
    </w:p>
    <w:p w14:paraId="51530638" w14:textId="4A7C159A" w:rsidR="00A30B3E" w:rsidRPr="008A292D" w:rsidRDefault="00347A02"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p>
    <w:p w14:paraId="08788F57" w14:textId="3803CDB3" w:rsidR="001423A8" w:rsidRPr="008A292D" w:rsidRDefault="00A30B3E"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1C0708" w:rsidRPr="008A292D">
        <w:rPr>
          <w:rFonts w:ascii="Times New Roman" w:hAnsi="Times New Roman" w:cs="Times New Roman"/>
          <w:sz w:val="24"/>
          <w:szCs w:val="24"/>
        </w:rPr>
        <w:t xml:space="preserve">A resposta à crise da </w:t>
      </w:r>
      <w:r w:rsidR="00FE4661" w:rsidRPr="008A292D">
        <w:rPr>
          <w:rFonts w:ascii="Times New Roman" w:hAnsi="Times New Roman" w:cs="Times New Roman"/>
          <w:sz w:val="24"/>
          <w:szCs w:val="24"/>
        </w:rPr>
        <w:t>COVID-19</w:t>
      </w:r>
      <w:r w:rsidR="001C0708" w:rsidRPr="008A292D">
        <w:rPr>
          <w:rFonts w:ascii="Times New Roman" w:hAnsi="Times New Roman" w:cs="Times New Roman"/>
          <w:sz w:val="24"/>
          <w:szCs w:val="24"/>
        </w:rPr>
        <w:t xml:space="preserve">demonstra que </w:t>
      </w:r>
      <w:r w:rsidR="004371E7" w:rsidRPr="008A292D">
        <w:rPr>
          <w:rFonts w:ascii="Times New Roman" w:hAnsi="Times New Roman" w:cs="Times New Roman"/>
          <w:sz w:val="24"/>
          <w:szCs w:val="24"/>
        </w:rPr>
        <w:t>a sociedade vislumbra o bem-estar humano que deve ser a cerne da política  e não o crescimento econômico</w:t>
      </w:r>
      <w:r w:rsidR="004121F4">
        <w:rPr>
          <w:rStyle w:val="Refdenotaderodap"/>
          <w:rFonts w:ascii="Times New Roman" w:hAnsi="Times New Roman" w:cs="Times New Roman"/>
          <w:sz w:val="24"/>
          <w:szCs w:val="24"/>
        </w:rPr>
        <w:footnoteReference w:id="34"/>
      </w:r>
      <w:r w:rsidR="004371E7" w:rsidRPr="008A292D">
        <w:rPr>
          <w:rFonts w:ascii="Times New Roman" w:hAnsi="Times New Roman" w:cs="Times New Roman"/>
          <w:sz w:val="24"/>
          <w:szCs w:val="24"/>
        </w:rPr>
        <w:t>. Esse ponto traz em discussão , no campo da economia, as lições que podem ser obtidas e são consideradas valiosas para mitigar as adversidades,  à proporção que os países navegam nas consequências econômicas.</w:t>
      </w:r>
    </w:p>
    <w:p w14:paraId="74C2CDEB" w14:textId="65603CA7" w:rsidR="00153D7C" w:rsidRPr="008A292D" w:rsidRDefault="001423A8" w:rsidP="008C3095">
      <w:pPr>
        <w:spacing w:after="120" w:line="240" w:lineRule="auto"/>
        <w:jc w:val="both"/>
        <w:rPr>
          <w:rFonts w:ascii="Times New Roman" w:hAnsi="Times New Roman" w:cs="Times New Roman"/>
          <w:b/>
          <w:bCs/>
          <w:sz w:val="24"/>
          <w:szCs w:val="24"/>
        </w:rPr>
      </w:pPr>
      <w:r w:rsidRPr="008A292D">
        <w:rPr>
          <w:rFonts w:ascii="Times New Roman" w:hAnsi="Times New Roman" w:cs="Times New Roman"/>
          <w:sz w:val="24"/>
          <w:szCs w:val="24"/>
        </w:rPr>
        <w:tab/>
      </w:r>
      <w:r w:rsidR="004371E7" w:rsidRPr="008A292D">
        <w:rPr>
          <w:rFonts w:ascii="Times New Roman" w:hAnsi="Times New Roman" w:cs="Times New Roman"/>
          <w:sz w:val="24"/>
          <w:szCs w:val="24"/>
        </w:rPr>
        <w:t xml:space="preserve">Logo, uma das respostas extensiva à crise da </w:t>
      </w:r>
      <w:r w:rsidR="00FE4661" w:rsidRPr="008A292D">
        <w:rPr>
          <w:rFonts w:ascii="Times New Roman" w:hAnsi="Times New Roman" w:cs="Times New Roman"/>
          <w:sz w:val="24"/>
          <w:szCs w:val="24"/>
        </w:rPr>
        <w:t>COVID-19</w:t>
      </w:r>
      <w:r w:rsidR="004371E7" w:rsidRPr="008A292D">
        <w:rPr>
          <w:rFonts w:ascii="Times New Roman" w:hAnsi="Times New Roman" w:cs="Times New Roman"/>
          <w:sz w:val="24"/>
          <w:szCs w:val="24"/>
        </w:rPr>
        <w:t xml:space="preserve">deve admitir  o trabalho gerados tanto da nova demanda como os que se mantiveram como parte </w:t>
      </w:r>
      <w:r w:rsidR="00153D7C" w:rsidRPr="008A292D">
        <w:rPr>
          <w:rFonts w:ascii="Times New Roman" w:hAnsi="Times New Roman" w:cs="Times New Roman"/>
          <w:sz w:val="24"/>
          <w:szCs w:val="24"/>
        </w:rPr>
        <w:t>integrante do sistema econômico que</w:t>
      </w:r>
      <w:r w:rsidR="00401A13" w:rsidRPr="008A292D">
        <w:rPr>
          <w:rFonts w:ascii="Times New Roman" w:hAnsi="Times New Roman" w:cs="Times New Roman"/>
          <w:sz w:val="24"/>
          <w:szCs w:val="24"/>
        </w:rPr>
        <w:t xml:space="preserve"> propicia</w:t>
      </w:r>
      <w:r w:rsidR="00153D7C" w:rsidRPr="008A292D">
        <w:rPr>
          <w:rFonts w:ascii="Times New Roman" w:hAnsi="Times New Roman" w:cs="Times New Roman"/>
          <w:sz w:val="24"/>
          <w:szCs w:val="24"/>
        </w:rPr>
        <w:t xml:space="preserve"> o bem-estar humano</w:t>
      </w:r>
      <w:r w:rsidR="009653AD">
        <w:rPr>
          <w:rStyle w:val="Refdenotaderodap"/>
          <w:rFonts w:ascii="Times New Roman" w:hAnsi="Times New Roman" w:cs="Times New Roman"/>
          <w:sz w:val="24"/>
          <w:szCs w:val="24"/>
        </w:rPr>
        <w:footnoteReference w:id="35"/>
      </w:r>
      <w:r w:rsidR="004121F4">
        <w:rPr>
          <w:rFonts w:ascii="Times New Roman" w:hAnsi="Times New Roman" w:cs="Times New Roman"/>
          <w:sz w:val="24"/>
          <w:szCs w:val="24"/>
        </w:rPr>
        <w:t xml:space="preserve"> </w:t>
      </w:r>
      <w:r w:rsidR="009653AD">
        <w:rPr>
          <w:rStyle w:val="Refdenotaderodap"/>
          <w:rFonts w:ascii="Times New Roman" w:hAnsi="Times New Roman" w:cs="Times New Roman"/>
          <w:sz w:val="24"/>
          <w:szCs w:val="24"/>
        </w:rPr>
        <w:footnoteReference w:id="36"/>
      </w:r>
      <w:r w:rsidR="00401A13" w:rsidRPr="008A292D">
        <w:rPr>
          <w:rFonts w:ascii="Times New Roman" w:hAnsi="Times New Roman" w:cs="Times New Roman"/>
          <w:sz w:val="24"/>
          <w:szCs w:val="24"/>
          <w:shd w:val="clear" w:color="auto" w:fill="FFFFFF"/>
        </w:rPr>
        <w:t>.</w:t>
      </w:r>
    </w:p>
    <w:p w14:paraId="308A09C1" w14:textId="28D7DCD3" w:rsidR="00CC68AE" w:rsidRPr="008A292D" w:rsidRDefault="00CC68AE"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lastRenderedPageBreak/>
        <w:tab/>
      </w:r>
      <w:r w:rsidR="008713B2" w:rsidRPr="008A292D">
        <w:rPr>
          <w:rFonts w:ascii="Times New Roman" w:hAnsi="Times New Roman" w:cs="Times New Roman"/>
          <w:sz w:val="24"/>
          <w:szCs w:val="24"/>
        </w:rPr>
        <w:t xml:space="preserve">Em alguns estudos </w:t>
      </w:r>
      <w:r w:rsidR="00BE2631" w:rsidRPr="008A292D">
        <w:rPr>
          <w:rFonts w:ascii="Times New Roman" w:hAnsi="Times New Roman" w:cs="Times New Roman"/>
          <w:sz w:val="24"/>
          <w:szCs w:val="24"/>
        </w:rPr>
        <w:t>o tempo de respostas dos governos dos países foram discutidos, na forma de uma oportunidade de aprendizado e melhoria, lições estas consideradas duras, como foi o caso de Portugal</w:t>
      </w:r>
      <w:r w:rsidR="006C7F8A" w:rsidRPr="008A292D">
        <w:rPr>
          <w:rFonts w:ascii="Times New Roman" w:hAnsi="Times New Roman" w:cs="Times New Roman"/>
          <w:sz w:val="24"/>
          <w:szCs w:val="24"/>
        </w:rPr>
        <w:t xml:space="preserve">, </w:t>
      </w:r>
      <w:r w:rsidR="00BE2631" w:rsidRPr="008A292D">
        <w:rPr>
          <w:rFonts w:ascii="Times New Roman" w:hAnsi="Times New Roman" w:cs="Times New Roman"/>
          <w:sz w:val="24"/>
          <w:szCs w:val="24"/>
        </w:rPr>
        <w:t xml:space="preserve"> que considerou medidas não financeiras (regulação e flexibilidade) para o combate a </w:t>
      </w:r>
      <w:r w:rsidR="00FE4661" w:rsidRPr="008A292D">
        <w:rPr>
          <w:rFonts w:ascii="Times New Roman" w:hAnsi="Times New Roman" w:cs="Times New Roman"/>
          <w:sz w:val="24"/>
          <w:szCs w:val="24"/>
        </w:rPr>
        <w:t>COVID-19</w:t>
      </w:r>
      <w:r w:rsidR="009653AD">
        <w:rPr>
          <w:rStyle w:val="Refdenotaderodap"/>
          <w:rFonts w:ascii="Times New Roman" w:hAnsi="Times New Roman" w:cs="Times New Roman"/>
          <w:sz w:val="24"/>
          <w:szCs w:val="24"/>
        </w:rPr>
        <w:footnoteReference w:id="37"/>
      </w:r>
      <w:r w:rsidRPr="008A292D">
        <w:rPr>
          <w:rFonts w:ascii="Times New Roman" w:hAnsi="Times New Roman" w:cs="Times New Roman"/>
          <w:sz w:val="24"/>
          <w:szCs w:val="24"/>
        </w:rPr>
        <w:t xml:space="preserve">. </w:t>
      </w:r>
    </w:p>
    <w:p w14:paraId="66E24123" w14:textId="71084098" w:rsidR="00322C98" w:rsidRPr="008A292D" w:rsidRDefault="00CC68AE"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N</w:t>
      </w:r>
      <w:r w:rsidR="00BE2631" w:rsidRPr="008A292D">
        <w:rPr>
          <w:rFonts w:ascii="Times New Roman" w:hAnsi="Times New Roman" w:cs="Times New Roman"/>
          <w:sz w:val="24"/>
          <w:szCs w:val="24"/>
        </w:rPr>
        <w:t xml:space="preserve">os Estados Unidos </w:t>
      </w:r>
      <w:r w:rsidRPr="008A292D">
        <w:rPr>
          <w:rFonts w:ascii="Times New Roman" w:hAnsi="Times New Roman" w:cs="Times New Roman"/>
          <w:sz w:val="24"/>
          <w:szCs w:val="24"/>
        </w:rPr>
        <w:t xml:space="preserve">a ausência de coordenação de políticas internacionais e a falta de liderança econômica, cooperou com a adotou </w:t>
      </w:r>
      <w:r w:rsidR="00BE2631" w:rsidRPr="008A292D">
        <w:rPr>
          <w:rFonts w:ascii="Times New Roman" w:hAnsi="Times New Roman" w:cs="Times New Roman"/>
          <w:sz w:val="24"/>
          <w:szCs w:val="24"/>
        </w:rPr>
        <w:t>estratégias semelhantes</w:t>
      </w:r>
      <w:r w:rsidRPr="008A292D">
        <w:rPr>
          <w:rFonts w:ascii="Times New Roman" w:hAnsi="Times New Roman" w:cs="Times New Roman"/>
          <w:sz w:val="24"/>
          <w:szCs w:val="24"/>
        </w:rPr>
        <w:t xml:space="preserve"> de outros países com relação a </w:t>
      </w:r>
      <w:r w:rsidR="00BE2631" w:rsidRPr="008A292D">
        <w:rPr>
          <w:rFonts w:ascii="Times New Roman" w:hAnsi="Times New Roman" w:cs="Times New Roman"/>
          <w:sz w:val="24"/>
          <w:szCs w:val="24"/>
        </w:rPr>
        <w:t>isolamento e</w:t>
      </w:r>
      <w:r w:rsidRPr="008A292D">
        <w:rPr>
          <w:rFonts w:ascii="Times New Roman" w:hAnsi="Times New Roman" w:cs="Times New Roman"/>
          <w:sz w:val="24"/>
          <w:szCs w:val="24"/>
        </w:rPr>
        <w:t xml:space="preserve"> </w:t>
      </w:r>
      <w:r w:rsidR="00BE2631" w:rsidRPr="008A292D">
        <w:rPr>
          <w:rFonts w:ascii="Times New Roman" w:hAnsi="Times New Roman" w:cs="Times New Roman"/>
          <w:sz w:val="24"/>
          <w:szCs w:val="24"/>
        </w:rPr>
        <w:t xml:space="preserve">paralisação das atividades não essenciais, </w:t>
      </w:r>
      <w:r w:rsidRPr="008A292D">
        <w:rPr>
          <w:rFonts w:ascii="Times New Roman" w:hAnsi="Times New Roman" w:cs="Times New Roman"/>
          <w:sz w:val="24"/>
          <w:szCs w:val="24"/>
        </w:rPr>
        <w:t xml:space="preserve">não conseguiu evitar </w:t>
      </w:r>
      <w:r w:rsidR="00BE2631" w:rsidRPr="008A292D">
        <w:rPr>
          <w:rFonts w:ascii="Times New Roman" w:hAnsi="Times New Roman" w:cs="Times New Roman"/>
          <w:sz w:val="24"/>
          <w:szCs w:val="24"/>
        </w:rPr>
        <w:t>o aumento do desemprego</w:t>
      </w:r>
      <w:r w:rsidRPr="008A292D">
        <w:rPr>
          <w:rFonts w:ascii="Times New Roman" w:hAnsi="Times New Roman" w:cs="Times New Roman"/>
          <w:sz w:val="24"/>
          <w:szCs w:val="24"/>
        </w:rPr>
        <w:t xml:space="preserve"> e o impacto negativo nos mercados de capitais</w:t>
      </w:r>
      <w:r w:rsidR="004121F4">
        <w:rPr>
          <w:rFonts w:ascii="Times New Roman" w:hAnsi="Times New Roman" w:cs="Times New Roman"/>
          <w:sz w:val="24"/>
          <w:szCs w:val="24"/>
        </w:rPr>
        <w:t xml:space="preserve"> </w:t>
      </w:r>
      <w:r w:rsidR="009653AD">
        <w:rPr>
          <w:rStyle w:val="Refdenotaderodap"/>
          <w:rFonts w:ascii="Times New Roman" w:hAnsi="Times New Roman" w:cs="Times New Roman"/>
          <w:sz w:val="24"/>
          <w:szCs w:val="24"/>
        </w:rPr>
        <w:footnoteReference w:id="38"/>
      </w:r>
      <w:r w:rsidR="009653AD">
        <w:rPr>
          <w:rStyle w:val="Refdenotaderodap"/>
          <w:rFonts w:ascii="Times New Roman" w:hAnsi="Times New Roman" w:cs="Times New Roman"/>
          <w:sz w:val="24"/>
          <w:szCs w:val="24"/>
        </w:rPr>
        <w:footnoteReference w:id="39"/>
      </w:r>
      <w:r w:rsidRPr="008A292D">
        <w:rPr>
          <w:rFonts w:ascii="Times New Roman" w:hAnsi="Times New Roman" w:cs="Times New Roman"/>
          <w:sz w:val="24"/>
          <w:szCs w:val="24"/>
        </w:rPr>
        <w:t xml:space="preserve">. Esse fato também foi sentido Alemanha, pelos Mercados asiáticos e pela Europa, quando refletiu os efeitos da </w:t>
      </w:r>
      <w:r w:rsidR="00FE4661" w:rsidRPr="008A292D">
        <w:rPr>
          <w:rFonts w:ascii="Times New Roman" w:hAnsi="Times New Roman" w:cs="Times New Roman"/>
          <w:sz w:val="24"/>
          <w:szCs w:val="24"/>
        </w:rPr>
        <w:t>COVID-19</w:t>
      </w:r>
      <w:r w:rsidRPr="008A292D">
        <w:rPr>
          <w:rFonts w:ascii="Times New Roman" w:hAnsi="Times New Roman" w:cs="Times New Roman"/>
          <w:sz w:val="24"/>
          <w:szCs w:val="24"/>
        </w:rPr>
        <w:t>na queda dos rendimentos e na adoção dos governos por medidas de auxílios econômicos, frente a perda da renda</w:t>
      </w:r>
      <w:r w:rsidR="00103C89">
        <w:rPr>
          <w:rStyle w:val="Refdenotaderodap"/>
          <w:rFonts w:ascii="Times New Roman" w:hAnsi="Times New Roman" w:cs="Times New Roman"/>
          <w:sz w:val="24"/>
          <w:szCs w:val="24"/>
        </w:rPr>
        <w:footnoteReference w:id="40"/>
      </w:r>
      <w:r w:rsidRPr="008A292D">
        <w:rPr>
          <w:rFonts w:ascii="Times New Roman" w:hAnsi="Times New Roman" w:cs="Times New Roman"/>
          <w:sz w:val="24"/>
          <w:szCs w:val="24"/>
        </w:rPr>
        <w:t>.</w:t>
      </w:r>
    </w:p>
    <w:p w14:paraId="1A0F0DA4" w14:textId="4B783B00" w:rsidR="00527E30" w:rsidRPr="008A292D" w:rsidRDefault="00F54B16"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bookmarkStart w:id="3" w:name="_Hlk71825731"/>
      <w:r w:rsidRPr="008A292D">
        <w:rPr>
          <w:rFonts w:ascii="Times New Roman" w:hAnsi="Times New Roman" w:cs="Times New Roman"/>
          <w:sz w:val="24"/>
          <w:szCs w:val="24"/>
        </w:rPr>
        <w:t xml:space="preserve"> No Brasil, a resposta a COVID-19, foram estabelecidos pelas esferas de governo municipal, estadual e federal, os quais permearam diversos </w:t>
      </w:r>
      <w:r w:rsidR="00527E30" w:rsidRPr="008A292D">
        <w:rPr>
          <w:rFonts w:ascii="Times New Roman" w:hAnsi="Times New Roman" w:cs="Times New Roman"/>
          <w:sz w:val="24"/>
          <w:szCs w:val="24"/>
        </w:rPr>
        <w:t>tensões</w:t>
      </w:r>
      <w:r w:rsidRPr="008A292D">
        <w:rPr>
          <w:rFonts w:ascii="Times New Roman" w:hAnsi="Times New Roman" w:cs="Times New Roman"/>
          <w:sz w:val="24"/>
          <w:szCs w:val="24"/>
        </w:rPr>
        <w:t xml:space="preserve"> ao corpo político</w:t>
      </w:r>
      <w:r w:rsidR="00527E30" w:rsidRPr="008A292D">
        <w:rPr>
          <w:rFonts w:ascii="Times New Roman" w:hAnsi="Times New Roman" w:cs="Times New Roman"/>
          <w:sz w:val="24"/>
          <w:szCs w:val="24"/>
        </w:rPr>
        <w:t xml:space="preserve">, que foram ocasionadas pelas decisões de isolamento social horizontal, a inevitabilidade de se manter a economia funcionando, repetida pela narrativa presidencial. </w:t>
      </w:r>
    </w:p>
    <w:bookmarkEnd w:id="3"/>
    <w:p w14:paraId="5E7C549A" w14:textId="76D5E7A3" w:rsidR="00B03256" w:rsidRPr="008A292D" w:rsidRDefault="00B03256"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De acordo com as Nações Unidas Brasil (2020), se levado em conta os diferentes cenários para o impacto da </w:t>
      </w:r>
      <w:r w:rsidR="00FE4661" w:rsidRPr="008A292D">
        <w:rPr>
          <w:rFonts w:ascii="Times New Roman" w:hAnsi="Times New Roman" w:cs="Times New Roman"/>
          <w:sz w:val="24"/>
          <w:szCs w:val="24"/>
        </w:rPr>
        <w:t>COVID-19</w:t>
      </w:r>
      <w:r w:rsidRPr="008A292D">
        <w:rPr>
          <w:rFonts w:ascii="Times New Roman" w:hAnsi="Times New Roman" w:cs="Times New Roman"/>
          <w:sz w:val="24"/>
          <w:szCs w:val="24"/>
        </w:rPr>
        <w:t>no crescimento do PIB global, as estimativas da OIT indicam um aumento no desemprego global entre 5,3 milhões (cenário de baixo impacto) e 24,7 milhões (cenário de alto impacto), a partir de um nível base de 188 milhões em 2019</w:t>
      </w:r>
      <w:r w:rsidR="00103C89">
        <w:rPr>
          <w:rStyle w:val="Refdenotaderodap"/>
          <w:rFonts w:ascii="Times New Roman" w:hAnsi="Times New Roman" w:cs="Times New Roman"/>
          <w:sz w:val="24"/>
          <w:szCs w:val="24"/>
        </w:rPr>
        <w:footnoteReference w:id="41"/>
      </w:r>
      <w:r w:rsidR="00103C89">
        <w:rPr>
          <w:rFonts w:ascii="Times New Roman" w:hAnsi="Times New Roman" w:cs="Times New Roman"/>
          <w:sz w:val="24"/>
          <w:szCs w:val="24"/>
        </w:rPr>
        <w:t>.</w:t>
      </w:r>
    </w:p>
    <w:p w14:paraId="3F3A8042" w14:textId="7BB8A0B9" w:rsidR="00527E30" w:rsidRPr="008A292D" w:rsidRDefault="00527E30"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Neste contexto se tem por um lado os axiomas de discussão saúde, economia e proteção social, foram medidas adotadas em conjunto na tentativa de frear a disseminação da doença</w:t>
      </w:r>
      <w:r w:rsidR="00103C89">
        <w:rPr>
          <w:rStyle w:val="Refdenotaderodap"/>
          <w:rFonts w:ascii="Times New Roman" w:hAnsi="Times New Roman" w:cs="Times New Roman"/>
          <w:sz w:val="24"/>
          <w:szCs w:val="24"/>
        </w:rPr>
        <w:footnoteReference w:id="42"/>
      </w:r>
      <w:r w:rsidRPr="008A292D">
        <w:rPr>
          <w:rFonts w:ascii="Times New Roman" w:hAnsi="Times New Roman" w:cs="Times New Roman"/>
          <w:sz w:val="24"/>
          <w:szCs w:val="24"/>
        </w:rPr>
        <w:t xml:space="preserve">. </w:t>
      </w:r>
      <w:r w:rsidR="009F6A82" w:rsidRPr="008A292D">
        <w:rPr>
          <w:rFonts w:ascii="Times New Roman" w:hAnsi="Times New Roman" w:cs="Times New Roman"/>
          <w:sz w:val="24"/>
          <w:szCs w:val="24"/>
        </w:rPr>
        <w:t>A</w:t>
      </w:r>
      <w:r w:rsidRPr="008A292D">
        <w:rPr>
          <w:rFonts w:ascii="Times New Roman" w:hAnsi="Times New Roman" w:cs="Times New Roman"/>
          <w:sz w:val="24"/>
          <w:szCs w:val="24"/>
        </w:rPr>
        <w:t xml:space="preserve"> crise colocou em xeque e desafiou os governos, de conter a pandemia e responder, ao mesmo tempo, aos seus efeitos econômicos e sociais, o que trouxe </w:t>
      </w:r>
      <w:r w:rsidR="00A30B3E" w:rsidRPr="008A292D">
        <w:rPr>
          <w:rFonts w:ascii="Times New Roman" w:hAnsi="Times New Roman" w:cs="Times New Roman"/>
          <w:sz w:val="24"/>
          <w:szCs w:val="24"/>
        </w:rPr>
        <w:t>à</w:t>
      </w:r>
      <w:r w:rsidRPr="008A292D">
        <w:rPr>
          <w:rFonts w:ascii="Times New Roman" w:hAnsi="Times New Roman" w:cs="Times New Roman"/>
          <w:sz w:val="24"/>
          <w:szCs w:val="24"/>
        </w:rPr>
        <w:t xml:space="preserve"> tona uma grande dubiedade de ações, para governos municipais, estaduais e federal</w:t>
      </w:r>
      <w:r w:rsidR="00103C89">
        <w:rPr>
          <w:rStyle w:val="Refdenotaderodap"/>
          <w:rFonts w:ascii="Times New Roman" w:hAnsi="Times New Roman" w:cs="Times New Roman"/>
          <w:sz w:val="24"/>
          <w:szCs w:val="24"/>
        </w:rPr>
        <w:footnoteReference w:id="43"/>
      </w:r>
      <w:r w:rsidRPr="008A292D">
        <w:rPr>
          <w:rFonts w:ascii="Times New Roman" w:hAnsi="Times New Roman" w:cs="Times New Roman"/>
          <w:sz w:val="24"/>
          <w:szCs w:val="24"/>
        </w:rPr>
        <w:t xml:space="preserve">. </w:t>
      </w:r>
      <w:r w:rsidR="00A30B3E" w:rsidRPr="008A292D">
        <w:rPr>
          <w:rFonts w:ascii="Times New Roman" w:hAnsi="Times New Roman" w:cs="Times New Roman"/>
          <w:sz w:val="24"/>
          <w:szCs w:val="24"/>
        </w:rPr>
        <w:t>Consequentemente,  as medidas governamentais ocasionam um aumento da dívida pública</w:t>
      </w:r>
      <w:r w:rsidR="00103C89">
        <w:rPr>
          <w:rStyle w:val="Refdenotaderodap"/>
          <w:rFonts w:ascii="Times New Roman" w:hAnsi="Times New Roman" w:cs="Times New Roman"/>
          <w:sz w:val="24"/>
          <w:szCs w:val="24"/>
        </w:rPr>
        <w:footnoteReference w:id="44"/>
      </w:r>
      <w:r w:rsidR="00103C89">
        <w:rPr>
          <w:rFonts w:ascii="Times New Roman" w:hAnsi="Times New Roman" w:cs="Times New Roman"/>
          <w:sz w:val="24"/>
          <w:szCs w:val="24"/>
        </w:rPr>
        <w:t>.</w:t>
      </w:r>
    </w:p>
    <w:p w14:paraId="496D5566" w14:textId="706CBC3C" w:rsidR="006C7F8A" w:rsidRPr="008A292D" w:rsidRDefault="0089260F"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tab/>
        <w:t>Estas medidas são distintas em cenários em que a população possui acesso aos serviços de saúde de forma gratuita e proteção à renda. Atentando no Brasil  houve caso em que, em ambientes específicos a população acaba tendo que optar em trabalhar para manter seu sustento</w:t>
      </w:r>
      <w:r w:rsidR="00103C89">
        <w:rPr>
          <w:rStyle w:val="Refdenotaderodap"/>
          <w:rFonts w:ascii="Times New Roman" w:hAnsi="Times New Roman" w:cs="Times New Roman"/>
          <w:sz w:val="24"/>
          <w:szCs w:val="24"/>
        </w:rPr>
        <w:footnoteReference w:id="45"/>
      </w:r>
      <w:r w:rsidR="005E6BEB" w:rsidRPr="008A292D">
        <w:rPr>
          <w:rFonts w:ascii="Times New Roman" w:hAnsi="Times New Roman" w:cs="Times New Roman"/>
          <w:sz w:val="24"/>
          <w:szCs w:val="24"/>
          <w:shd w:val="clear" w:color="auto" w:fill="FFFFFF"/>
        </w:rPr>
        <w:t xml:space="preserve">. </w:t>
      </w:r>
    </w:p>
    <w:p w14:paraId="6D6007E2" w14:textId="326C74A2" w:rsidR="002619BD" w:rsidRPr="008A292D" w:rsidRDefault="006C7F8A"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shd w:val="clear" w:color="auto" w:fill="FFFFFF"/>
        </w:rPr>
        <w:lastRenderedPageBreak/>
        <w:tab/>
      </w:r>
      <w:r w:rsidR="00D41339" w:rsidRPr="008A292D">
        <w:rPr>
          <w:rFonts w:ascii="Times New Roman" w:hAnsi="Times New Roman" w:cs="Times New Roman"/>
          <w:sz w:val="24"/>
          <w:szCs w:val="24"/>
        </w:rPr>
        <w:t xml:space="preserve">Além disso, </w:t>
      </w:r>
      <w:r w:rsidR="00D41339" w:rsidRPr="008A292D">
        <w:rPr>
          <w:rFonts w:ascii="Times New Roman" w:hAnsi="Times New Roman" w:cs="Times New Roman"/>
          <w:sz w:val="24"/>
          <w:szCs w:val="24"/>
          <w:shd w:val="clear" w:color="auto" w:fill="FFFFFF"/>
        </w:rPr>
        <w:t>sistemas econômico e de saúde estavam em processo de reorganização, onde não estava claro como funcionariam as diferentes agências governamentais</w:t>
      </w:r>
      <w:r w:rsidR="0089260F" w:rsidRPr="008A292D">
        <w:rPr>
          <w:rFonts w:ascii="Times New Roman" w:hAnsi="Times New Roman" w:cs="Times New Roman"/>
          <w:sz w:val="24"/>
          <w:szCs w:val="24"/>
          <w:shd w:val="clear" w:color="auto" w:fill="FFFFFF"/>
        </w:rPr>
        <w:t>, intensificando os efeitos de uma crise econômica histórica, caracterizado pela desigualdade educacional e social</w:t>
      </w:r>
      <w:r w:rsidR="00103C89">
        <w:rPr>
          <w:rStyle w:val="Refdenotaderodap"/>
          <w:rFonts w:ascii="Times New Roman" w:hAnsi="Times New Roman" w:cs="Times New Roman"/>
          <w:sz w:val="24"/>
          <w:szCs w:val="24"/>
          <w:shd w:val="clear" w:color="auto" w:fill="FFFFFF"/>
        </w:rPr>
        <w:footnoteReference w:id="46"/>
      </w:r>
      <w:r w:rsidR="00103C89">
        <w:rPr>
          <w:rStyle w:val="Refdenotaderodap"/>
          <w:rFonts w:ascii="Times New Roman" w:hAnsi="Times New Roman" w:cs="Times New Roman"/>
          <w:sz w:val="24"/>
          <w:szCs w:val="24"/>
          <w:shd w:val="clear" w:color="auto" w:fill="FFFFFF"/>
        </w:rPr>
        <w:footnoteReference w:id="47"/>
      </w:r>
      <w:r w:rsidR="00103C89">
        <w:rPr>
          <w:rFonts w:ascii="Times New Roman" w:hAnsi="Times New Roman" w:cs="Times New Roman"/>
          <w:sz w:val="24"/>
          <w:szCs w:val="24"/>
          <w:shd w:val="clear" w:color="auto" w:fill="FFFFFF"/>
        </w:rPr>
        <w:t xml:space="preserve">. </w:t>
      </w:r>
      <w:r w:rsidR="0089260F" w:rsidRPr="008A292D">
        <w:rPr>
          <w:rFonts w:ascii="Times New Roman" w:hAnsi="Times New Roman" w:cs="Times New Roman"/>
          <w:sz w:val="24"/>
          <w:szCs w:val="24"/>
          <w:shd w:val="clear" w:color="auto" w:fill="FFFFFF"/>
        </w:rPr>
        <w:t>Fato esse  reforçado pel</w:t>
      </w:r>
      <w:r w:rsidR="0089260F" w:rsidRPr="008A292D">
        <w:rPr>
          <w:rFonts w:ascii="Times New Roman" w:eastAsia="Times New Roman" w:hAnsi="Times New Roman" w:cs="Times New Roman"/>
          <w:sz w:val="24"/>
          <w:szCs w:val="24"/>
          <w:lang w:eastAsia="pt-BR"/>
        </w:rPr>
        <w:t>as características as condições socioeconômicas das comunidades determinam a experiência de prevenção e confinamento</w:t>
      </w:r>
      <w:r w:rsidR="00103C89">
        <w:rPr>
          <w:rStyle w:val="Refdenotaderodap"/>
          <w:rFonts w:ascii="Times New Roman" w:eastAsia="Times New Roman" w:hAnsi="Times New Roman" w:cs="Times New Roman"/>
          <w:sz w:val="24"/>
          <w:szCs w:val="24"/>
          <w:lang w:eastAsia="pt-BR"/>
        </w:rPr>
        <w:footnoteReference w:id="48"/>
      </w:r>
    </w:p>
    <w:p w14:paraId="62F9D923" w14:textId="11072666" w:rsidR="00D41339" w:rsidRPr="008A292D" w:rsidRDefault="002619BD"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8840B1" w:rsidRPr="008A292D">
        <w:rPr>
          <w:rFonts w:ascii="Times New Roman" w:hAnsi="Times New Roman" w:cs="Times New Roman"/>
          <w:sz w:val="24"/>
          <w:szCs w:val="24"/>
        </w:rPr>
        <w:t xml:space="preserve">Neste escopo, quando a doença surgiu no  México, foram </w:t>
      </w:r>
      <w:r w:rsidR="008840B1" w:rsidRPr="008A292D">
        <w:rPr>
          <w:rFonts w:ascii="Times New Roman" w:hAnsi="Times New Roman" w:cs="Times New Roman"/>
          <w:sz w:val="24"/>
          <w:szCs w:val="24"/>
          <w:shd w:val="clear" w:color="auto" w:fill="FFFFFF"/>
        </w:rPr>
        <w:t>implementado um sistema de vigilância epidemiológica sentinela, em vez de uma estratégia de testes massivos, para contar e relatar os casos</w:t>
      </w:r>
      <w:r w:rsidR="00B03256" w:rsidRPr="008A292D">
        <w:rPr>
          <w:rFonts w:ascii="Times New Roman" w:hAnsi="Times New Roman" w:cs="Times New Roman"/>
          <w:sz w:val="24"/>
          <w:szCs w:val="24"/>
          <w:shd w:val="clear" w:color="auto" w:fill="FFFFFF"/>
        </w:rPr>
        <w:t xml:space="preserve">. </w:t>
      </w:r>
      <w:r w:rsidRPr="008A292D">
        <w:rPr>
          <w:rFonts w:ascii="Times New Roman" w:hAnsi="Times New Roman" w:cs="Times New Roman"/>
          <w:sz w:val="24"/>
          <w:szCs w:val="24"/>
          <w:shd w:val="clear" w:color="auto" w:fill="FFFFFF"/>
        </w:rPr>
        <w:t xml:space="preserve">Ademais, </w:t>
      </w:r>
      <w:r w:rsidRPr="008A292D">
        <w:rPr>
          <w:rFonts w:ascii="Times New Roman" w:hAnsi="Times New Roman" w:cs="Times New Roman"/>
          <w:sz w:val="24"/>
          <w:szCs w:val="24"/>
        </w:rPr>
        <w:t>as ações de mitigação não são obrigatórias e sim são recomendações para a população em geral e para o setor privado</w:t>
      </w:r>
      <w:r w:rsidR="00103C89">
        <w:rPr>
          <w:rStyle w:val="Refdenotaderodap"/>
          <w:rFonts w:ascii="Times New Roman" w:hAnsi="Times New Roman" w:cs="Times New Roman"/>
          <w:sz w:val="24"/>
          <w:szCs w:val="24"/>
        </w:rPr>
        <w:footnoteReference w:id="49"/>
      </w:r>
      <w:r w:rsidR="0044476D">
        <w:rPr>
          <w:rFonts w:ascii="Times New Roman" w:hAnsi="Times New Roman" w:cs="Times New Roman"/>
          <w:sz w:val="24"/>
          <w:szCs w:val="24"/>
        </w:rPr>
        <w:t xml:space="preserve"> </w:t>
      </w:r>
      <w:r w:rsidR="00103C89">
        <w:rPr>
          <w:rStyle w:val="Refdenotaderodap"/>
          <w:rFonts w:ascii="Times New Roman" w:hAnsi="Times New Roman" w:cs="Times New Roman"/>
          <w:sz w:val="24"/>
          <w:szCs w:val="24"/>
        </w:rPr>
        <w:footnoteReference w:id="50"/>
      </w:r>
      <w:r w:rsidR="00103C89">
        <w:rPr>
          <w:rFonts w:ascii="Times New Roman" w:hAnsi="Times New Roman" w:cs="Times New Roman"/>
          <w:sz w:val="24"/>
          <w:szCs w:val="24"/>
        </w:rPr>
        <w:t>.</w:t>
      </w:r>
      <w:r w:rsidRPr="008A292D">
        <w:rPr>
          <w:rFonts w:ascii="Times New Roman" w:hAnsi="Times New Roman" w:cs="Times New Roman"/>
          <w:sz w:val="24"/>
          <w:szCs w:val="24"/>
        </w:rPr>
        <w:t xml:space="preserve"> </w:t>
      </w:r>
    </w:p>
    <w:p w14:paraId="753F9199" w14:textId="6A7C4F47" w:rsidR="005E6BEB" w:rsidRPr="008A292D" w:rsidRDefault="00D41339"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2619BD" w:rsidRPr="008A292D">
        <w:rPr>
          <w:rFonts w:ascii="Times New Roman" w:hAnsi="Times New Roman" w:cs="Times New Roman"/>
          <w:sz w:val="24"/>
          <w:szCs w:val="24"/>
        </w:rPr>
        <w:t>Desta forma, a educação ou consciência e decisões racionais sobre a mudança comportamental associada à diminuição das taxas de contato efetivas apresentaram-se as mesmas para indivíduos assintomáticos e sintomáticos no México</w:t>
      </w:r>
      <w:r w:rsidR="00F83008">
        <w:rPr>
          <w:rStyle w:val="Refdenotaderodap"/>
          <w:rFonts w:ascii="Times New Roman" w:hAnsi="Times New Roman" w:cs="Times New Roman"/>
          <w:sz w:val="24"/>
          <w:szCs w:val="24"/>
        </w:rPr>
        <w:footnoteReference w:id="51"/>
      </w:r>
      <w:r w:rsidR="002619BD" w:rsidRPr="008A292D">
        <w:rPr>
          <w:rFonts w:ascii="Times New Roman" w:hAnsi="Times New Roman" w:cs="Times New Roman"/>
          <w:sz w:val="24"/>
          <w:szCs w:val="24"/>
        </w:rPr>
        <w:t xml:space="preserve">. </w:t>
      </w:r>
    </w:p>
    <w:p w14:paraId="03D55269" w14:textId="4908066C" w:rsidR="001423A8" w:rsidRPr="008A292D" w:rsidRDefault="001423A8" w:rsidP="008C3095">
      <w:pPr>
        <w:shd w:val="clear" w:color="auto" w:fill="FFFFFF"/>
        <w:spacing w:after="120" w:line="240" w:lineRule="auto"/>
        <w:jc w:val="both"/>
        <w:rPr>
          <w:rFonts w:ascii="Times New Roman" w:hAnsi="Times New Roman" w:cs="Times New Roman"/>
          <w:sz w:val="24"/>
          <w:szCs w:val="24"/>
        </w:rPr>
      </w:pPr>
      <w:r w:rsidRPr="008A292D">
        <w:rPr>
          <w:rFonts w:ascii="Times New Roman" w:eastAsia="Times New Roman" w:hAnsi="Times New Roman" w:cs="Times New Roman"/>
          <w:sz w:val="24"/>
          <w:szCs w:val="24"/>
          <w:lang w:eastAsia="pt-BR"/>
        </w:rPr>
        <w:tab/>
        <w:t xml:space="preserve"> </w:t>
      </w:r>
      <w:r w:rsidR="00F83008">
        <w:rPr>
          <w:rFonts w:ascii="Times New Roman" w:eastAsia="Times New Roman" w:hAnsi="Times New Roman" w:cs="Times New Roman"/>
          <w:sz w:val="24"/>
          <w:szCs w:val="24"/>
          <w:lang w:eastAsia="pt-BR"/>
        </w:rPr>
        <w:t xml:space="preserve">Em alguns </w:t>
      </w:r>
      <w:r w:rsidRPr="008A292D">
        <w:rPr>
          <w:rFonts w:ascii="Times New Roman" w:eastAsia="Times New Roman" w:hAnsi="Times New Roman" w:cs="Times New Roman"/>
          <w:sz w:val="24"/>
          <w:szCs w:val="24"/>
          <w:lang w:eastAsia="pt-BR"/>
        </w:rPr>
        <w:t>estudos</w:t>
      </w:r>
      <w:r w:rsidR="00DC565F" w:rsidRPr="008A292D">
        <w:rPr>
          <w:rFonts w:ascii="Times New Roman" w:hAnsi="Times New Roman" w:cs="Times New Roman"/>
          <w:sz w:val="24"/>
          <w:szCs w:val="24"/>
          <w:shd w:val="clear" w:color="auto" w:fill="FFFFFF"/>
        </w:rPr>
        <w:t xml:space="preserve"> </w:t>
      </w:r>
      <w:r w:rsidRPr="008A292D">
        <w:rPr>
          <w:rFonts w:ascii="Times New Roman" w:eastAsia="Times New Roman" w:hAnsi="Times New Roman" w:cs="Times New Roman"/>
          <w:sz w:val="24"/>
          <w:szCs w:val="24"/>
          <w:lang w:eastAsia="pt-BR"/>
        </w:rPr>
        <w:t>são apontados que no caso mexicano o aspecto econômico, efeitos políticos e administrativos da </w:t>
      </w:r>
      <w:r w:rsidRPr="008A292D">
        <w:rPr>
          <w:rFonts w:ascii="Times New Roman" w:eastAsia="Times New Roman" w:hAnsi="Times New Roman" w:cs="Times New Roman"/>
          <w:i/>
          <w:iCs/>
          <w:sz w:val="24"/>
          <w:szCs w:val="24"/>
          <w:lang w:eastAsia="pt-BR"/>
        </w:rPr>
        <w:t>redução do populismo</w:t>
      </w:r>
      <w:r w:rsidRPr="008A292D">
        <w:rPr>
          <w:rFonts w:ascii="Times New Roman" w:eastAsia="Times New Roman" w:hAnsi="Times New Roman" w:cs="Times New Roman"/>
          <w:sz w:val="24"/>
          <w:szCs w:val="24"/>
          <w:lang w:eastAsia="pt-BR"/>
        </w:rPr>
        <w:t> do presidente Lopez Obrador </w:t>
      </w:r>
      <w:r w:rsidRPr="008A292D">
        <w:rPr>
          <w:rFonts w:ascii="Times New Roman" w:eastAsia="Times New Roman" w:hAnsi="Times New Roman" w:cs="Times New Roman"/>
          <w:i/>
          <w:iCs/>
          <w:sz w:val="24"/>
          <w:szCs w:val="24"/>
          <w:lang w:eastAsia="pt-BR"/>
        </w:rPr>
        <w:t>,</w:t>
      </w:r>
      <w:r w:rsidRPr="008A292D">
        <w:rPr>
          <w:rFonts w:ascii="Times New Roman" w:eastAsia="Times New Roman" w:hAnsi="Times New Roman" w:cs="Times New Roman"/>
          <w:sz w:val="24"/>
          <w:szCs w:val="24"/>
          <w:lang w:eastAsia="pt-BR"/>
        </w:rPr>
        <w:t> </w:t>
      </w:r>
      <w:r w:rsidR="00944A9B" w:rsidRPr="008A292D">
        <w:rPr>
          <w:rFonts w:ascii="Times New Roman" w:eastAsia="Times New Roman" w:hAnsi="Times New Roman" w:cs="Times New Roman"/>
          <w:sz w:val="24"/>
          <w:szCs w:val="24"/>
          <w:lang w:eastAsia="pt-BR"/>
        </w:rPr>
        <w:t>veem estampando</w:t>
      </w:r>
      <w:r w:rsidRPr="008A292D">
        <w:rPr>
          <w:rFonts w:ascii="Times New Roman" w:eastAsia="Times New Roman" w:hAnsi="Times New Roman" w:cs="Times New Roman"/>
          <w:sz w:val="24"/>
          <w:szCs w:val="24"/>
          <w:lang w:eastAsia="pt-BR"/>
        </w:rPr>
        <w:t xml:space="preserve"> negativamente funcionários e organizações públicas</w:t>
      </w:r>
      <w:r w:rsidR="00F83008">
        <w:rPr>
          <w:rStyle w:val="Refdenotaderodap"/>
          <w:rFonts w:ascii="Times New Roman" w:eastAsia="Times New Roman" w:hAnsi="Times New Roman" w:cs="Times New Roman"/>
          <w:sz w:val="24"/>
          <w:szCs w:val="24"/>
          <w:lang w:eastAsia="pt-BR"/>
        </w:rPr>
        <w:footnoteReference w:id="52"/>
      </w:r>
      <w:r w:rsidR="00F83008">
        <w:rPr>
          <w:rStyle w:val="Refdenotaderodap"/>
          <w:rFonts w:ascii="Times New Roman" w:eastAsia="Times New Roman" w:hAnsi="Times New Roman" w:cs="Times New Roman"/>
          <w:sz w:val="24"/>
          <w:szCs w:val="24"/>
          <w:lang w:eastAsia="pt-BR"/>
        </w:rPr>
        <w:footnoteReference w:id="53"/>
      </w:r>
      <w:r w:rsidR="00F83008">
        <w:rPr>
          <w:rStyle w:val="Refdenotaderodap"/>
          <w:rFonts w:ascii="Times New Roman" w:eastAsia="Times New Roman" w:hAnsi="Times New Roman" w:cs="Times New Roman"/>
          <w:sz w:val="24"/>
          <w:szCs w:val="24"/>
          <w:lang w:eastAsia="pt-BR"/>
        </w:rPr>
        <w:footnoteReference w:id="54"/>
      </w:r>
      <w:r w:rsidRPr="008A292D">
        <w:rPr>
          <w:rFonts w:ascii="Times New Roman" w:eastAsia="Times New Roman" w:hAnsi="Times New Roman" w:cs="Times New Roman"/>
          <w:sz w:val="24"/>
          <w:szCs w:val="24"/>
          <w:lang w:eastAsia="pt-BR"/>
        </w:rPr>
        <w:t>. Es</w:t>
      </w:r>
      <w:r w:rsidR="00944A9B" w:rsidRPr="008A292D">
        <w:rPr>
          <w:rFonts w:ascii="Times New Roman" w:eastAsia="Times New Roman" w:hAnsi="Times New Roman" w:cs="Times New Roman"/>
          <w:sz w:val="24"/>
          <w:szCs w:val="24"/>
          <w:lang w:eastAsia="pt-BR"/>
        </w:rPr>
        <w:t>s</w:t>
      </w:r>
      <w:r w:rsidRPr="008A292D">
        <w:rPr>
          <w:rFonts w:ascii="Times New Roman" w:eastAsia="Times New Roman" w:hAnsi="Times New Roman" w:cs="Times New Roman"/>
          <w:sz w:val="24"/>
          <w:szCs w:val="24"/>
          <w:lang w:eastAsia="pt-BR"/>
        </w:rPr>
        <w:t>a imagem negativa enfraqueceram as instituições públicas e sua capacidade de lidar com a crise</w:t>
      </w:r>
      <w:r w:rsidR="00F83008">
        <w:rPr>
          <w:rStyle w:val="Refdenotaderodap"/>
          <w:rFonts w:ascii="Times New Roman" w:eastAsia="Times New Roman" w:hAnsi="Times New Roman" w:cs="Times New Roman"/>
          <w:sz w:val="24"/>
          <w:szCs w:val="24"/>
          <w:lang w:eastAsia="pt-BR"/>
        </w:rPr>
        <w:footnoteReference w:id="55"/>
      </w:r>
      <w:r w:rsidR="00F83008">
        <w:rPr>
          <w:rStyle w:val="Refdenotaderodap"/>
          <w:rFonts w:ascii="Times New Roman" w:eastAsia="Times New Roman" w:hAnsi="Times New Roman" w:cs="Times New Roman"/>
          <w:sz w:val="24"/>
          <w:szCs w:val="24"/>
          <w:lang w:eastAsia="pt-BR"/>
        </w:rPr>
        <w:footnoteReference w:id="56"/>
      </w:r>
      <w:r w:rsidR="00944A9B" w:rsidRPr="008A292D">
        <w:rPr>
          <w:rFonts w:ascii="Times New Roman" w:eastAsia="Times New Roman" w:hAnsi="Times New Roman" w:cs="Times New Roman"/>
          <w:sz w:val="24"/>
          <w:szCs w:val="24"/>
          <w:lang w:eastAsia="pt-BR"/>
        </w:rPr>
        <w:t>.</w:t>
      </w:r>
    </w:p>
    <w:p w14:paraId="4E9795AB" w14:textId="4DAB69FF" w:rsidR="005E6BEB" w:rsidRPr="008A292D" w:rsidRDefault="005E6BEB"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tab/>
        <w:t>Nesse sentido, a escala dos impactos ocasionados pelo vírus, nos países estão ligados aos aspectos de saúde e decorrem basicamente da rapidez como os governos respondem as  implicações financeiras que se instauram a partir das restrições sociais e econômicas</w:t>
      </w:r>
      <w:r w:rsidR="00F83008">
        <w:rPr>
          <w:rStyle w:val="Refdenotaderodap"/>
          <w:rFonts w:ascii="Times New Roman" w:hAnsi="Times New Roman" w:cs="Times New Roman"/>
          <w:sz w:val="24"/>
          <w:szCs w:val="24"/>
        </w:rPr>
        <w:footnoteReference w:id="57"/>
      </w:r>
      <w:r w:rsidR="00F83008">
        <w:rPr>
          <w:rFonts w:ascii="Times New Roman" w:hAnsi="Times New Roman" w:cs="Times New Roman"/>
          <w:sz w:val="24"/>
          <w:szCs w:val="24"/>
        </w:rPr>
        <w:t>.</w:t>
      </w:r>
      <w:r w:rsidR="00456850" w:rsidRPr="008A292D">
        <w:rPr>
          <w:rFonts w:ascii="Times New Roman" w:hAnsi="Times New Roman" w:cs="Times New Roman"/>
          <w:sz w:val="24"/>
          <w:szCs w:val="24"/>
        </w:rPr>
        <w:t xml:space="preserve"> Essa distinção ocorre devido às distinções sociais, econômicas, demográficas e culturais existentes entre os países do mundo</w:t>
      </w:r>
      <w:r w:rsidR="00F83008">
        <w:rPr>
          <w:rStyle w:val="Refdenotaderodap"/>
          <w:rFonts w:ascii="Times New Roman" w:hAnsi="Times New Roman" w:cs="Times New Roman"/>
          <w:sz w:val="24"/>
          <w:szCs w:val="24"/>
        </w:rPr>
        <w:footnoteReference w:id="58"/>
      </w:r>
      <w:r w:rsidR="00456850" w:rsidRPr="008A292D">
        <w:rPr>
          <w:rFonts w:ascii="Times New Roman" w:hAnsi="Times New Roman" w:cs="Times New Roman"/>
          <w:sz w:val="24"/>
          <w:szCs w:val="24"/>
        </w:rPr>
        <w:t>.</w:t>
      </w:r>
    </w:p>
    <w:p w14:paraId="1CA2221B" w14:textId="563ECF2E" w:rsidR="00B03256" w:rsidRPr="008A292D" w:rsidRDefault="005E6BEB"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lastRenderedPageBreak/>
        <w:tab/>
        <w:t xml:space="preserve"> A consequente r</w:t>
      </w:r>
      <w:r w:rsidR="00B03256" w:rsidRPr="008A292D">
        <w:rPr>
          <w:rFonts w:ascii="Times New Roman" w:hAnsi="Times New Roman" w:cs="Times New Roman"/>
          <w:sz w:val="24"/>
          <w:szCs w:val="24"/>
        </w:rPr>
        <w:t>edu</w:t>
      </w:r>
      <w:r w:rsidRPr="008A292D">
        <w:rPr>
          <w:rFonts w:ascii="Times New Roman" w:hAnsi="Times New Roman" w:cs="Times New Roman"/>
          <w:sz w:val="24"/>
          <w:szCs w:val="24"/>
        </w:rPr>
        <w:t xml:space="preserve">ção da </w:t>
      </w:r>
      <w:r w:rsidR="00B03256" w:rsidRPr="008A292D">
        <w:rPr>
          <w:rFonts w:ascii="Times New Roman" w:hAnsi="Times New Roman" w:cs="Times New Roman"/>
          <w:sz w:val="24"/>
          <w:szCs w:val="24"/>
        </w:rPr>
        <w:t>geração de renda das famílias</w:t>
      </w:r>
      <w:r w:rsidRPr="008A292D">
        <w:rPr>
          <w:rFonts w:ascii="Times New Roman" w:hAnsi="Times New Roman" w:cs="Times New Roman"/>
          <w:sz w:val="24"/>
          <w:szCs w:val="24"/>
        </w:rPr>
        <w:t xml:space="preserve"> nos países</w:t>
      </w:r>
      <w:r w:rsidR="00B03256" w:rsidRPr="008A292D">
        <w:rPr>
          <w:rFonts w:ascii="Times New Roman" w:hAnsi="Times New Roman" w:cs="Times New Roman"/>
          <w:sz w:val="24"/>
          <w:szCs w:val="24"/>
        </w:rPr>
        <w:t>,</w:t>
      </w:r>
      <w:r w:rsidRPr="008A292D">
        <w:rPr>
          <w:rFonts w:ascii="Times New Roman" w:hAnsi="Times New Roman" w:cs="Times New Roman"/>
          <w:sz w:val="24"/>
          <w:szCs w:val="24"/>
        </w:rPr>
        <w:t xml:space="preserve"> vem</w:t>
      </w:r>
      <w:r w:rsidR="00B03256" w:rsidRPr="008A292D">
        <w:rPr>
          <w:rFonts w:ascii="Times New Roman" w:hAnsi="Times New Roman" w:cs="Times New Roman"/>
          <w:sz w:val="24"/>
          <w:szCs w:val="24"/>
        </w:rPr>
        <w:t xml:space="preserve"> afetando </w:t>
      </w:r>
      <w:r w:rsidRPr="008A292D">
        <w:rPr>
          <w:rFonts w:ascii="Times New Roman" w:hAnsi="Times New Roman" w:cs="Times New Roman"/>
          <w:sz w:val="24"/>
          <w:szCs w:val="24"/>
        </w:rPr>
        <w:t xml:space="preserve"> a composição d</w:t>
      </w:r>
      <w:r w:rsidR="00B03256" w:rsidRPr="008A292D">
        <w:rPr>
          <w:rFonts w:ascii="Times New Roman" w:hAnsi="Times New Roman" w:cs="Times New Roman"/>
          <w:sz w:val="24"/>
          <w:szCs w:val="24"/>
        </w:rPr>
        <w:t xml:space="preserve">as receitas das organizações e </w:t>
      </w:r>
      <w:r w:rsidRPr="008A292D">
        <w:rPr>
          <w:rFonts w:ascii="Times New Roman" w:hAnsi="Times New Roman" w:cs="Times New Roman"/>
          <w:sz w:val="24"/>
          <w:szCs w:val="24"/>
        </w:rPr>
        <w:t>d</w:t>
      </w:r>
      <w:r w:rsidR="00B03256" w:rsidRPr="008A292D">
        <w:rPr>
          <w:rFonts w:ascii="Times New Roman" w:hAnsi="Times New Roman" w:cs="Times New Roman"/>
          <w:sz w:val="24"/>
          <w:szCs w:val="24"/>
        </w:rPr>
        <w:t>a cadeia de valor</w:t>
      </w:r>
      <w:r w:rsidRPr="008A292D">
        <w:rPr>
          <w:rFonts w:ascii="Times New Roman" w:hAnsi="Times New Roman" w:cs="Times New Roman"/>
          <w:sz w:val="24"/>
          <w:szCs w:val="24"/>
        </w:rPr>
        <w:t xml:space="preserve"> que está </w:t>
      </w:r>
      <w:r w:rsidR="00B03256" w:rsidRPr="008A292D">
        <w:rPr>
          <w:rFonts w:ascii="Times New Roman" w:hAnsi="Times New Roman" w:cs="Times New Roman"/>
          <w:sz w:val="24"/>
          <w:szCs w:val="24"/>
        </w:rPr>
        <w:t xml:space="preserve">envolvida, </w:t>
      </w:r>
      <w:r w:rsidRPr="008A292D">
        <w:rPr>
          <w:rFonts w:ascii="Times New Roman" w:hAnsi="Times New Roman" w:cs="Times New Roman"/>
          <w:sz w:val="24"/>
          <w:szCs w:val="24"/>
        </w:rPr>
        <w:t xml:space="preserve">dado pela redução </w:t>
      </w:r>
      <w:r w:rsidR="00B03256" w:rsidRPr="008A292D">
        <w:rPr>
          <w:rFonts w:ascii="Times New Roman" w:hAnsi="Times New Roman" w:cs="Times New Roman"/>
          <w:sz w:val="24"/>
          <w:szCs w:val="24"/>
        </w:rPr>
        <w:t>da demanda agregada de bens e serviços</w:t>
      </w:r>
      <w:r w:rsidR="00775ADD">
        <w:rPr>
          <w:rStyle w:val="Refdenotaderodap"/>
          <w:rFonts w:ascii="Times New Roman" w:hAnsi="Times New Roman" w:cs="Times New Roman"/>
          <w:sz w:val="24"/>
          <w:szCs w:val="24"/>
        </w:rPr>
        <w:footnoteReference w:id="59"/>
      </w:r>
      <w:r w:rsidR="00775ADD">
        <w:rPr>
          <w:rFonts w:ascii="Times New Roman" w:hAnsi="Times New Roman" w:cs="Times New Roman"/>
          <w:sz w:val="24"/>
          <w:szCs w:val="24"/>
        </w:rPr>
        <w:t>.</w:t>
      </w:r>
      <w:r w:rsidRPr="008A292D">
        <w:rPr>
          <w:rFonts w:ascii="Times New Roman" w:hAnsi="Times New Roman" w:cs="Times New Roman"/>
          <w:sz w:val="24"/>
          <w:szCs w:val="24"/>
          <w:shd w:val="clear" w:color="auto" w:fill="FFFFFF"/>
        </w:rPr>
        <w:t xml:space="preserve"> </w:t>
      </w:r>
    </w:p>
    <w:p w14:paraId="46853970" w14:textId="0D4D75C7" w:rsidR="00456850" w:rsidRPr="008A292D" w:rsidRDefault="00456850"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shd w:val="clear" w:color="auto" w:fill="FFFFFF"/>
        </w:rPr>
        <w:tab/>
        <w:t xml:space="preserve">Neste meio  de incertezas há o reforço da intervenção políticas pelos governos para </w:t>
      </w:r>
      <w:r w:rsidRPr="008A292D">
        <w:rPr>
          <w:rFonts w:ascii="Times New Roman" w:hAnsi="Times New Roman" w:cs="Times New Roman"/>
          <w:sz w:val="24"/>
          <w:szCs w:val="24"/>
        </w:rPr>
        <w:t>evitar, não somente, mortes prematuras, mas evitar que se tenham resultados ainda mais negativos</w:t>
      </w:r>
      <w:r w:rsidR="00775ADD">
        <w:rPr>
          <w:rStyle w:val="Refdenotaderodap"/>
          <w:rFonts w:ascii="Times New Roman" w:hAnsi="Times New Roman" w:cs="Times New Roman"/>
          <w:sz w:val="24"/>
          <w:szCs w:val="24"/>
        </w:rPr>
        <w:footnoteReference w:id="60"/>
      </w:r>
      <w:r w:rsidR="0044476D">
        <w:rPr>
          <w:rFonts w:ascii="Times New Roman" w:hAnsi="Times New Roman" w:cs="Times New Roman"/>
          <w:sz w:val="24"/>
          <w:szCs w:val="24"/>
        </w:rPr>
        <w:t xml:space="preserve"> </w:t>
      </w:r>
      <w:r w:rsidR="00775ADD">
        <w:rPr>
          <w:rStyle w:val="Refdenotaderodap"/>
          <w:rFonts w:ascii="Times New Roman" w:hAnsi="Times New Roman" w:cs="Times New Roman"/>
          <w:sz w:val="24"/>
          <w:szCs w:val="24"/>
        </w:rPr>
        <w:footnoteReference w:id="61"/>
      </w:r>
      <w:r w:rsidRPr="008A292D">
        <w:rPr>
          <w:rFonts w:ascii="Times New Roman" w:hAnsi="Times New Roman" w:cs="Times New Roman"/>
          <w:sz w:val="24"/>
          <w:szCs w:val="24"/>
        </w:rPr>
        <w:t xml:space="preserve">. </w:t>
      </w:r>
    </w:p>
    <w:p w14:paraId="65112843" w14:textId="7808A49D" w:rsidR="00D34A64" w:rsidRPr="008A292D" w:rsidRDefault="00D34A64"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Deste modo o combate aos efeitos econômicos e sociais  diante estas incertezas exigirá  medidas que consigam  a estatização dos fluxos de renda (salário e receita das empresas), sendo necessário a inclusão de medidas que ampliem a oferta de crédito através das instituições públicas,  tendo em vista, que não existe uma forma de obrigar as instituições privadas a aceitar tal risco,  no momento de instabilidade</w:t>
      </w:r>
      <w:r w:rsidR="00775ADD">
        <w:rPr>
          <w:rStyle w:val="Refdenotaderodap"/>
          <w:rFonts w:ascii="Times New Roman" w:hAnsi="Times New Roman" w:cs="Times New Roman"/>
          <w:sz w:val="24"/>
          <w:szCs w:val="24"/>
        </w:rPr>
        <w:footnoteReference w:id="62"/>
      </w:r>
      <w:r w:rsidR="005F0CC8" w:rsidRPr="008A292D">
        <w:rPr>
          <w:rFonts w:ascii="Times New Roman" w:hAnsi="Times New Roman" w:cs="Times New Roman"/>
          <w:sz w:val="24"/>
          <w:szCs w:val="24"/>
        </w:rPr>
        <w:t xml:space="preserve"> </w:t>
      </w:r>
      <w:r w:rsidR="00775ADD">
        <w:rPr>
          <w:rStyle w:val="Refdenotaderodap"/>
          <w:rFonts w:ascii="Times New Roman" w:hAnsi="Times New Roman" w:cs="Times New Roman"/>
          <w:sz w:val="24"/>
          <w:szCs w:val="24"/>
        </w:rPr>
        <w:footnoteReference w:id="63"/>
      </w:r>
      <w:r w:rsidRPr="008A292D">
        <w:rPr>
          <w:rFonts w:ascii="Times New Roman" w:hAnsi="Times New Roman" w:cs="Times New Roman"/>
          <w:sz w:val="24"/>
          <w:szCs w:val="24"/>
        </w:rPr>
        <w:t>.</w:t>
      </w:r>
    </w:p>
    <w:p w14:paraId="25190F57" w14:textId="3C58DBE8" w:rsidR="00456850" w:rsidRPr="008A292D" w:rsidRDefault="00456850"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A compreensão das respostas dos governos nacionais e estaduais à chegada do COVID-19</w:t>
      </w:r>
      <w:r w:rsidR="00136807" w:rsidRPr="008A292D">
        <w:rPr>
          <w:rFonts w:ascii="Times New Roman" w:hAnsi="Times New Roman" w:cs="Times New Roman"/>
          <w:sz w:val="24"/>
          <w:szCs w:val="24"/>
        </w:rPr>
        <w:t xml:space="preserve">, </w:t>
      </w:r>
      <w:r w:rsidRPr="008A292D">
        <w:rPr>
          <w:rFonts w:ascii="Times New Roman" w:hAnsi="Times New Roman" w:cs="Times New Roman"/>
          <w:sz w:val="24"/>
          <w:szCs w:val="24"/>
        </w:rPr>
        <w:t>inclui</w:t>
      </w:r>
      <w:r w:rsidR="00136807" w:rsidRPr="008A292D">
        <w:rPr>
          <w:rFonts w:ascii="Times New Roman" w:hAnsi="Times New Roman" w:cs="Times New Roman"/>
          <w:sz w:val="24"/>
          <w:szCs w:val="24"/>
        </w:rPr>
        <w:t>ndo</w:t>
      </w:r>
      <w:r w:rsidRPr="008A292D">
        <w:rPr>
          <w:rFonts w:ascii="Times New Roman" w:hAnsi="Times New Roman" w:cs="Times New Roman"/>
          <w:sz w:val="24"/>
          <w:szCs w:val="24"/>
        </w:rPr>
        <w:t xml:space="preserve"> a compreensão do tempo real versus o apropriado e o</w:t>
      </w:r>
      <w:r w:rsidR="007A7CA7" w:rsidRPr="008A292D">
        <w:rPr>
          <w:rFonts w:ascii="Times New Roman" w:hAnsi="Times New Roman" w:cs="Times New Roman"/>
          <w:sz w:val="24"/>
          <w:szCs w:val="24"/>
        </w:rPr>
        <w:t xml:space="preserve">s </w:t>
      </w:r>
      <w:r w:rsidRPr="008A292D">
        <w:rPr>
          <w:rFonts w:ascii="Times New Roman" w:hAnsi="Times New Roman" w:cs="Times New Roman"/>
          <w:sz w:val="24"/>
          <w:szCs w:val="24"/>
        </w:rPr>
        <w:t xml:space="preserve">instrumentos para mitigar sua transmissão, ou determinar as razões para as </w:t>
      </w:r>
      <w:r w:rsidR="007A7CA7" w:rsidRPr="008A292D">
        <w:rPr>
          <w:rFonts w:ascii="Times New Roman" w:hAnsi="Times New Roman" w:cs="Times New Roman"/>
          <w:sz w:val="24"/>
          <w:szCs w:val="24"/>
        </w:rPr>
        <w:t xml:space="preserve">divergências </w:t>
      </w:r>
      <w:r w:rsidRPr="008A292D">
        <w:rPr>
          <w:rFonts w:ascii="Times New Roman" w:hAnsi="Times New Roman" w:cs="Times New Roman"/>
          <w:sz w:val="24"/>
          <w:szCs w:val="24"/>
        </w:rPr>
        <w:t>entre a intensidade real e ótima das medidas políticas adotadas para afetar os resultados de saúde pública</w:t>
      </w:r>
      <w:r w:rsidR="00775ADD">
        <w:rPr>
          <w:rStyle w:val="Refdenotaderodap"/>
          <w:rFonts w:ascii="Times New Roman" w:hAnsi="Times New Roman" w:cs="Times New Roman"/>
          <w:sz w:val="24"/>
          <w:szCs w:val="24"/>
        </w:rPr>
        <w:footnoteReference w:id="64"/>
      </w:r>
      <w:r w:rsidR="007A7CA7" w:rsidRPr="008A292D">
        <w:rPr>
          <w:rFonts w:ascii="Times New Roman" w:hAnsi="Times New Roman" w:cs="Times New Roman"/>
          <w:sz w:val="24"/>
          <w:szCs w:val="24"/>
        </w:rPr>
        <w:t>. Fato esse, reforça a indispensabilidade da disposição da informação, o detalhado a cobertura da imprensa, dos governos  e os dados do site de todo o mundo</w:t>
      </w:r>
      <w:r w:rsidR="00775ADD">
        <w:rPr>
          <w:rStyle w:val="Refdenotaderodap"/>
          <w:rFonts w:ascii="Times New Roman" w:hAnsi="Times New Roman" w:cs="Times New Roman"/>
          <w:sz w:val="24"/>
          <w:szCs w:val="24"/>
        </w:rPr>
        <w:footnoteReference w:id="65"/>
      </w:r>
      <w:r w:rsidR="0044476D">
        <w:rPr>
          <w:rFonts w:ascii="Times New Roman" w:hAnsi="Times New Roman" w:cs="Times New Roman"/>
          <w:sz w:val="24"/>
          <w:szCs w:val="24"/>
        </w:rPr>
        <w:t xml:space="preserve"> </w:t>
      </w:r>
      <w:r w:rsidR="00775ADD">
        <w:rPr>
          <w:rStyle w:val="Refdenotaderodap"/>
          <w:rFonts w:ascii="Times New Roman" w:hAnsi="Times New Roman" w:cs="Times New Roman"/>
          <w:sz w:val="24"/>
          <w:szCs w:val="24"/>
        </w:rPr>
        <w:footnoteReference w:id="66"/>
      </w:r>
      <w:r w:rsidR="00775ADD">
        <w:rPr>
          <w:rFonts w:ascii="Times New Roman" w:hAnsi="Times New Roman" w:cs="Times New Roman"/>
          <w:sz w:val="24"/>
          <w:szCs w:val="24"/>
        </w:rPr>
        <w:t>.</w:t>
      </w:r>
    </w:p>
    <w:p w14:paraId="35C89ABB" w14:textId="77777777" w:rsidR="000535C5" w:rsidRDefault="000535C5" w:rsidP="008C3095">
      <w:pPr>
        <w:spacing w:after="120" w:line="240" w:lineRule="auto"/>
        <w:jc w:val="both"/>
        <w:rPr>
          <w:rFonts w:ascii="Times New Roman" w:hAnsi="Times New Roman" w:cs="Times New Roman"/>
          <w:b/>
          <w:bCs/>
          <w:sz w:val="24"/>
          <w:szCs w:val="24"/>
        </w:rPr>
      </w:pPr>
    </w:p>
    <w:p w14:paraId="4D8740BF" w14:textId="1F986E35" w:rsidR="00834ECD" w:rsidRPr="008A292D" w:rsidRDefault="00374FCF" w:rsidP="008C3095">
      <w:pPr>
        <w:spacing w:after="120" w:line="240" w:lineRule="auto"/>
        <w:jc w:val="both"/>
        <w:rPr>
          <w:rFonts w:ascii="Times New Roman" w:hAnsi="Times New Roman" w:cs="Times New Roman"/>
          <w:b/>
          <w:bCs/>
          <w:sz w:val="24"/>
          <w:szCs w:val="24"/>
        </w:rPr>
      </w:pPr>
      <w:r w:rsidRPr="008A292D">
        <w:rPr>
          <w:rFonts w:ascii="Times New Roman" w:hAnsi="Times New Roman" w:cs="Times New Roman"/>
          <w:b/>
          <w:bCs/>
          <w:sz w:val="24"/>
          <w:szCs w:val="24"/>
        </w:rPr>
        <w:t xml:space="preserve">3. </w:t>
      </w:r>
      <w:r w:rsidR="00834ECD" w:rsidRPr="008A292D">
        <w:rPr>
          <w:rFonts w:ascii="Times New Roman" w:hAnsi="Times New Roman" w:cs="Times New Roman"/>
          <w:b/>
          <w:bCs/>
          <w:sz w:val="24"/>
          <w:szCs w:val="24"/>
        </w:rPr>
        <w:t xml:space="preserve">Metodologia </w:t>
      </w:r>
    </w:p>
    <w:p w14:paraId="71D3D1EC" w14:textId="3CE3E07E" w:rsidR="00FA19DC" w:rsidRPr="008A292D" w:rsidRDefault="00834ECD" w:rsidP="008C3095">
      <w:pPr>
        <w:spacing w:after="120" w:line="240" w:lineRule="auto"/>
        <w:jc w:val="both"/>
        <w:rPr>
          <w:rFonts w:ascii="Times New Roman" w:hAnsi="Times New Roman" w:cs="Times New Roman"/>
          <w:sz w:val="24"/>
          <w:szCs w:val="24"/>
        </w:rPr>
      </w:pPr>
      <w:bookmarkStart w:id="4" w:name="_Hlk70536024"/>
      <w:r w:rsidRPr="008A292D">
        <w:rPr>
          <w:rFonts w:ascii="Times New Roman" w:hAnsi="Times New Roman" w:cs="Times New Roman"/>
          <w:sz w:val="24"/>
          <w:szCs w:val="24"/>
        </w:rPr>
        <w:t xml:space="preserve">  </w:t>
      </w:r>
      <w:r w:rsidRPr="008A292D">
        <w:rPr>
          <w:rFonts w:ascii="Times New Roman" w:hAnsi="Times New Roman" w:cs="Times New Roman"/>
          <w:sz w:val="24"/>
          <w:szCs w:val="24"/>
        </w:rPr>
        <w:tab/>
      </w:r>
      <w:r w:rsidRPr="008A292D">
        <w:rPr>
          <w:rFonts w:ascii="Times New Roman" w:eastAsia="Times New Roman" w:hAnsi="Times New Roman" w:cs="Times New Roman"/>
          <w:sz w:val="24"/>
          <w:szCs w:val="24"/>
        </w:rPr>
        <w:t xml:space="preserve">Este trabalho qualitativo, </w:t>
      </w:r>
      <w:r w:rsidR="00D3553F" w:rsidRPr="008A292D">
        <w:rPr>
          <w:rFonts w:ascii="Times New Roman" w:eastAsia="Times New Roman" w:hAnsi="Times New Roman" w:cs="Times New Roman"/>
          <w:sz w:val="24"/>
          <w:szCs w:val="24"/>
        </w:rPr>
        <w:t>com dados das páginas web dos governos estaduais do Brasil e México, entre 2020 e 2021</w:t>
      </w:r>
      <w:r w:rsidRPr="008A292D">
        <w:rPr>
          <w:rFonts w:ascii="Times New Roman" w:eastAsia="Times New Roman" w:hAnsi="Times New Roman" w:cs="Times New Roman"/>
          <w:sz w:val="24"/>
          <w:szCs w:val="24"/>
        </w:rPr>
        <w:t xml:space="preserve">, </w:t>
      </w:r>
      <w:bookmarkStart w:id="5" w:name="_Hlk71318976"/>
      <w:r w:rsidRPr="008A292D">
        <w:rPr>
          <w:rFonts w:ascii="Times New Roman" w:eastAsia="Times New Roman" w:hAnsi="Times New Roman" w:cs="Times New Roman"/>
          <w:sz w:val="24"/>
          <w:szCs w:val="24"/>
        </w:rPr>
        <w:t xml:space="preserve">sendo avaliados 58 estados, dos quais </w:t>
      </w:r>
      <w:r w:rsidRPr="008A292D">
        <w:rPr>
          <w:rFonts w:ascii="Times New Roman" w:hAnsi="Times New Roman" w:cs="Times New Roman"/>
          <w:sz w:val="24"/>
          <w:szCs w:val="24"/>
        </w:rPr>
        <w:t>27 estados brasileiros e  31 estados do México</w:t>
      </w:r>
      <w:bookmarkEnd w:id="5"/>
      <w:r w:rsidR="00B777A4" w:rsidRPr="008A292D">
        <w:rPr>
          <w:rFonts w:ascii="Times New Roman" w:hAnsi="Times New Roman" w:cs="Times New Roman"/>
          <w:sz w:val="24"/>
          <w:szCs w:val="24"/>
        </w:rPr>
        <w:t xml:space="preserve">. </w:t>
      </w:r>
      <w:r w:rsidR="00DD3DED" w:rsidRPr="008A292D">
        <w:rPr>
          <w:rFonts w:ascii="Times New Roman" w:hAnsi="Times New Roman" w:cs="Times New Roman"/>
          <w:sz w:val="24"/>
          <w:szCs w:val="24"/>
        </w:rPr>
        <w:t>Todas as informações foram coletadas de 26 de março de 2020 a 7 de maio de 2021. Foram avaliadas políticas federais e estaduais,  estados, das quais 27 estados brasileiros apresentaram 128 iniciativas e 31 estados do México apresentaram 298 iniciativas</w:t>
      </w:r>
      <w:r w:rsidR="00FA19DC" w:rsidRPr="008A292D">
        <w:rPr>
          <w:rFonts w:ascii="Times New Roman" w:hAnsi="Times New Roman" w:cs="Times New Roman"/>
          <w:sz w:val="24"/>
          <w:szCs w:val="24"/>
        </w:rPr>
        <w:t>.</w:t>
      </w:r>
      <w:r w:rsidR="00FA19DC" w:rsidRPr="008A292D">
        <w:rPr>
          <w:rFonts w:ascii="Times New Roman" w:hAnsi="Times New Roman" w:cs="Times New Roman"/>
          <w:sz w:val="24"/>
          <w:szCs w:val="24"/>
          <w:shd w:val="clear" w:color="auto" w:fill="FFFFFF"/>
        </w:rPr>
        <w:t xml:space="preserve"> </w:t>
      </w:r>
    </w:p>
    <w:p w14:paraId="6FE6F0C9" w14:textId="44B0A37E" w:rsidR="00D3553F" w:rsidRPr="008A292D" w:rsidRDefault="00FA19DC" w:rsidP="008C3095">
      <w:pPr>
        <w:spacing w:after="120" w:line="240" w:lineRule="auto"/>
        <w:jc w:val="both"/>
        <w:rPr>
          <w:rFonts w:ascii="Times New Roman" w:eastAsia="Times New Roman" w:hAnsi="Times New Roman" w:cs="Times New Roman"/>
          <w:sz w:val="24"/>
          <w:szCs w:val="24"/>
        </w:rPr>
      </w:pPr>
      <w:r w:rsidRPr="008A292D">
        <w:rPr>
          <w:rFonts w:ascii="Times New Roman" w:hAnsi="Times New Roman" w:cs="Times New Roman"/>
          <w:sz w:val="24"/>
          <w:szCs w:val="24"/>
        </w:rPr>
        <w:tab/>
      </w:r>
      <w:r w:rsidR="00DD3DED" w:rsidRPr="008A292D">
        <w:rPr>
          <w:rFonts w:ascii="Times New Roman" w:hAnsi="Times New Roman" w:cs="Times New Roman"/>
          <w:sz w:val="24"/>
          <w:szCs w:val="24"/>
        </w:rPr>
        <w:t>A</w:t>
      </w:r>
      <w:r w:rsidR="00B777A4" w:rsidRPr="008A292D">
        <w:rPr>
          <w:rFonts w:ascii="Times New Roman" w:hAnsi="Times New Roman" w:cs="Times New Roman"/>
          <w:sz w:val="24"/>
          <w:szCs w:val="24"/>
          <w:shd w:val="clear" w:color="auto" w:fill="FFFFFF"/>
        </w:rPr>
        <w:t xml:space="preserve"> pesquisa qualitativa passa a ter como objetivo </w:t>
      </w:r>
      <w:r w:rsidR="00E70760" w:rsidRPr="008A292D">
        <w:rPr>
          <w:rFonts w:ascii="Times New Roman" w:hAnsi="Times New Roman" w:cs="Times New Roman"/>
          <w:sz w:val="24"/>
          <w:szCs w:val="24"/>
        </w:rPr>
        <w:t xml:space="preserve">apresentar as medidas fiscais dos governos </w:t>
      </w:r>
      <w:r w:rsidRPr="008A292D">
        <w:rPr>
          <w:rFonts w:ascii="Times New Roman" w:hAnsi="Times New Roman" w:cs="Times New Roman"/>
          <w:sz w:val="24"/>
          <w:szCs w:val="24"/>
        </w:rPr>
        <w:t xml:space="preserve">estaduais </w:t>
      </w:r>
      <w:r w:rsidR="00E70760" w:rsidRPr="008A292D">
        <w:rPr>
          <w:rFonts w:ascii="Times New Roman" w:hAnsi="Times New Roman" w:cs="Times New Roman"/>
          <w:sz w:val="24"/>
          <w:szCs w:val="24"/>
        </w:rPr>
        <w:t xml:space="preserve">  em resposta aos efeitos econômicos da Covid-19, desenvolvendo reflexões nos diferentes contextos dos países </w:t>
      </w:r>
      <w:r w:rsidR="00775ADD">
        <w:rPr>
          <w:rStyle w:val="Refdenotaderodap"/>
          <w:rFonts w:ascii="Times New Roman" w:hAnsi="Times New Roman" w:cs="Times New Roman"/>
          <w:sz w:val="24"/>
          <w:szCs w:val="24"/>
        </w:rPr>
        <w:footnoteReference w:id="67"/>
      </w:r>
      <w:r w:rsidR="00834ECD" w:rsidRPr="008A292D">
        <w:rPr>
          <w:rFonts w:ascii="Times New Roman" w:eastAsia="Times New Roman" w:hAnsi="Times New Roman" w:cs="Times New Roman"/>
          <w:sz w:val="24"/>
          <w:szCs w:val="24"/>
        </w:rPr>
        <w:t>.</w:t>
      </w:r>
      <w:r w:rsidR="00264746" w:rsidRPr="008A292D">
        <w:rPr>
          <w:rFonts w:ascii="Times New Roman" w:eastAsia="Times New Roman" w:hAnsi="Times New Roman" w:cs="Times New Roman"/>
          <w:sz w:val="24"/>
          <w:szCs w:val="24"/>
        </w:rPr>
        <w:t>Nes</w:t>
      </w:r>
      <w:r w:rsidRPr="008A292D">
        <w:rPr>
          <w:rFonts w:ascii="Times New Roman" w:eastAsia="Times New Roman" w:hAnsi="Times New Roman" w:cs="Times New Roman"/>
          <w:sz w:val="24"/>
          <w:szCs w:val="24"/>
        </w:rPr>
        <w:t>s</w:t>
      </w:r>
      <w:r w:rsidR="00264746" w:rsidRPr="008A292D">
        <w:rPr>
          <w:rFonts w:ascii="Times New Roman" w:eastAsia="Times New Roman" w:hAnsi="Times New Roman" w:cs="Times New Roman"/>
          <w:sz w:val="24"/>
          <w:szCs w:val="24"/>
        </w:rPr>
        <w:t xml:space="preserve">e ponto as </w:t>
      </w:r>
      <w:r w:rsidR="00370947" w:rsidRPr="008A292D">
        <w:rPr>
          <w:rFonts w:ascii="Times New Roman" w:eastAsia="Times New Roman" w:hAnsi="Times New Roman" w:cs="Times New Roman"/>
          <w:sz w:val="24"/>
          <w:szCs w:val="24"/>
        </w:rPr>
        <w:t>análises</w:t>
      </w:r>
      <w:r w:rsidR="00264746" w:rsidRPr="008A292D">
        <w:rPr>
          <w:rFonts w:ascii="Times New Roman" w:eastAsia="Times New Roman" w:hAnsi="Times New Roman" w:cs="Times New Roman"/>
          <w:sz w:val="24"/>
          <w:szCs w:val="24"/>
        </w:rPr>
        <w:t xml:space="preserve"> são auxiliadas pelas redes </w:t>
      </w:r>
      <w:r w:rsidR="00264746" w:rsidRPr="008A292D">
        <w:rPr>
          <w:rFonts w:ascii="Times New Roman" w:eastAsia="Times New Roman" w:hAnsi="Times New Roman" w:cs="Times New Roman"/>
          <w:sz w:val="24"/>
          <w:szCs w:val="24"/>
        </w:rPr>
        <w:lastRenderedPageBreak/>
        <w:t xml:space="preserve">temáticas, ou seja, </w:t>
      </w:r>
      <w:r w:rsidR="00370947" w:rsidRPr="008A292D">
        <w:rPr>
          <w:rFonts w:ascii="Times New Roman" w:eastAsia="Times New Roman" w:hAnsi="Times New Roman" w:cs="Times New Roman"/>
          <w:sz w:val="24"/>
          <w:szCs w:val="24"/>
        </w:rPr>
        <w:t>se utiliza de todas as informações presente na web, de lei, decretos, noticias, que serão analisados por conteúdos e comparados entre si por estado e entre países.</w:t>
      </w:r>
    </w:p>
    <w:p w14:paraId="4D2EA172" w14:textId="7CEFDE25" w:rsidR="00D3553F" w:rsidRPr="008A292D" w:rsidRDefault="00D3553F" w:rsidP="008C3095">
      <w:pPr>
        <w:spacing w:after="120" w:line="240" w:lineRule="auto"/>
        <w:jc w:val="both"/>
        <w:rPr>
          <w:rFonts w:ascii="Times New Roman" w:eastAsia="Times New Roman" w:hAnsi="Times New Roman" w:cs="Times New Roman"/>
          <w:sz w:val="24"/>
          <w:szCs w:val="24"/>
        </w:rPr>
      </w:pPr>
      <w:r w:rsidRPr="008A292D">
        <w:rPr>
          <w:rFonts w:ascii="Times New Roman" w:hAnsi="Times New Roman" w:cs="Times New Roman"/>
          <w:sz w:val="24"/>
          <w:szCs w:val="24"/>
        </w:rPr>
        <w:tab/>
        <w:t>As análises foram operacionaliza foram realizadas com auxílio do software Interface de R pour Analyses Multidimensionnelles de Textes et de Questionneires (Iramuteq). O Iramuteq permite a realização de análise de conteúdo com uso de estatísticos sobre corpus textuais e matriz, realizada sobre tabelas indivíduos/palavras</w:t>
      </w:r>
      <w:r w:rsidR="008C3095" w:rsidRPr="008A292D">
        <w:rPr>
          <w:rFonts w:ascii="Times New Roman" w:hAnsi="Times New Roman" w:cs="Times New Roman"/>
          <w:sz w:val="24"/>
          <w:szCs w:val="24"/>
        </w:rPr>
        <w:t xml:space="preserve">. </w:t>
      </w:r>
      <w:r w:rsidR="00FA19DC" w:rsidRPr="008A292D">
        <w:rPr>
          <w:rFonts w:ascii="Times New Roman" w:eastAsia="Times New Roman" w:hAnsi="Times New Roman" w:cs="Times New Roman"/>
          <w:sz w:val="24"/>
          <w:szCs w:val="24"/>
        </w:rPr>
        <w:t xml:space="preserve">Poratnto, neste processo </w:t>
      </w:r>
      <w:r w:rsidR="00FA19DC" w:rsidRPr="008A292D">
        <w:rPr>
          <w:rFonts w:ascii="Times New Roman" w:hAnsi="Times New Roman" w:cs="Times New Roman"/>
          <w:sz w:val="24"/>
          <w:szCs w:val="24"/>
        </w:rPr>
        <w:t>de análise dos dados permite avaliar a organização e separar as informações, proporcionando a localização dos segmentos de texto, além da codificação</w:t>
      </w:r>
      <w:r w:rsidR="00775ADD">
        <w:rPr>
          <w:rStyle w:val="Refdenotaderodap"/>
          <w:rFonts w:ascii="Times New Roman" w:hAnsi="Times New Roman" w:cs="Times New Roman"/>
          <w:sz w:val="24"/>
          <w:szCs w:val="24"/>
        </w:rPr>
        <w:footnoteReference w:id="68"/>
      </w:r>
      <w:r w:rsidR="00FA19DC" w:rsidRPr="008A292D">
        <w:rPr>
          <w:rFonts w:ascii="Times New Roman" w:eastAsia="Times New Roman" w:hAnsi="Times New Roman" w:cs="Times New Roman"/>
          <w:sz w:val="24"/>
          <w:szCs w:val="24"/>
        </w:rPr>
        <w:t>.</w:t>
      </w:r>
    </w:p>
    <w:p w14:paraId="759211E4" w14:textId="002F48F5" w:rsidR="00D3553F" w:rsidRPr="008A292D" w:rsidRDefault="00D3553F" w:rsidP="008C3095">
      <w:pPr>
        <w:spacing w:after="120" w:line="240" w:lineRule="auto"/>
        <w:jc w:val="both"/>
        <w:rPr>
          <w:rFonts w:ascii="Times New Roman" w:hAnsi="Times New Roman" w:cs="Times New Roman"/>
          <w:sz w:val="24"/>
          <w:szCs w:val="24"/>
        </w:rPr>
      </w:pPr>
      <w:r w:rsidRPr="008A292D">
        <w:rPr>
          <w:rFonts w:ascii="Times New Roman" w:eastAsia="Times New Roman" w:hAnsi="Times New Roman" w:cs="Times New Roman"/>
          <w:sz w:val="24"/>
          <w:szCs w:val="24"/>
        </w:rPr>
        <w:tab/>
      </w:r>
      <w:bookmarkStart w:id="6" w:name="_Hlk71814578"/>
      <w:r w:rsidRPr="008A292D">
        <w:rPr>
          <w:rFonts w:ascii="Times New Roman" w:eastAsia="Times New Roman" w:hAnsi="Times New Roman" w:cs="Times New Roman"/>
          <w:sz w:val="24"/>
          <w:szCs w:val="24"/>
        </w:rPr>
        <w:t xml:space="preserve">A partir das informações coletadas foi  desenvolvido uma </w:t>
      </w:r>
      <w:r w:rsidRPr="008A292D">
        <w:rPr>
          <w:rFonts w:ascii="Times New Roman" w:hAnsi="Times New Roman" w:cs="Times New Roman"/>
          <w:sz w:val="24"/>
          <w:szCs w:val="24"/>
        </w:rPr>
        <w:t xml:space="preserve">análise textual composta por uma avaliação de palavras adotadas nas medidas fiscais para o enfrentamento da Covid-19, nos países de estudo, sendo realizada por meio da utilização de um </w:t>
      </w:r>
      <w:r w:rsidRPr="008A292D">
        <w:rPr>
          <w:rFonts w:ascii="Times New Roman" w:hAnsi="Times New Roman" w:cs="Times New Roman"/>
          <w:i/>
          <w:iCs/>
          <w:sz w:val="24"/>
          <w:szCs w:val="24"/>
        </w:rPr>
        <w:t>software</w:t>
      </w:r>
      <w:r w:rsidRPr="008A292D">
        <w:rPr>
          <w:rFonts w:ascii="Times New Roman" w:hAnsi="Times New Roman" w:cs="Times New Roman"/>
          <w:sz w:val="24"/>
          <w:szCs w:val="24"/>
        </w:rPr>
        <w:t xml:space="preserve">,  </w:t>
      </w:r>
      <w:r w:rsidRPr="008A292D">
        <w:rPr>
          <w:rFonts w:ascii="Times New Roman" w:hAnsi="Times New Roman" w:cs="Times New Roman"/>
          <w:i/>
          <w:iCs/>
          <w:sz w:val="24"/>
          <w:szCs w:val="24"/>
        </w:rPr>
        <w:t>Iramuteq 2.0</w:t>
      </w:r>
      <w:r w:rsidRPr="008A292D">
        <w:rPr>
          <w:rFonts w:ascii="Times New Roman" w:hAnsi="Times New Roman" w:cs="Times New Roman"/>
          <w:sz w:val="24"/>
          <w:szCs w:val="24"/>
        </w:rPr>
        <w:t xml:space="preserve">.   </w:t>
      </w:r>
      <w:bookmarkEnd w:id="6"/>
    </w:p>
    <w:p w14:paraId="696F65AD" w14:textId="6A181A3F" w:rsidR="00D3553F" w:rsidRPr="008A292D" w:rsidRDefault="00D3553F"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bookmarkStart w:id="7" w:name="_Hlk71818276"/>
      <w:r w:rsidR="00264746" w:rsidRPr="008A292D">
        <w:rPr>
          <w:rFonts w:ascii="Times New Roman" w:hAnsi="Times New Roman" w:cs="Times New Roman"/>
          <w:sz w:val="24"/>
          <w:szCs w:val="24"/>
        </w:rPr>
        <w:t>O</w:t>
      </w:r>
      <w:r w:rsidRPr="008A292D">
        <w:rPr>
          <w:rFonts w:ascii="Times New Roman" w:hAnsi="Times New Roman" w:cs="Times New Roman"/>
          <w:sz w:val="24"/>
          <w:szCs w:val="24"/>
        </w:rPr>
        <w:t xml:space="preserve"> processo de análises de conteúdo foram realizadas por meio  da </w:t>
      </w:r>
      <w:r w:rsidR="00A07B1F" w:rsidRPr="008A292D">
        <w:rPr>
          <w:rFonts w:ascii="Times New Roman" w:hAnsi="Times New Roman" w:cs="Times New Roman"/>
          <w:sz w:val="24"/>
          <w:szCs w:val="24"/>
        </w:rPr>
        <w:t xml:space="preserve">análise método Reinert, </w:t>
      </w:r>
      <w:r w:rsidRPr="008A292D">
        <w:rPr>
          <w:rFonts w:ascii="Times New Roman" w:hAnsi="Times New Roman" w:cs="Times New Roman"/>
          <w:sz w:val="24"/>
          <w:szCs w:val="24"/>
        </w:rPr>
        <w:t>nuvem de palavras</w:t>
      </w:r>
      <w:r w:rsidR="000D31F0" w:rsidRPr="008A292D">
        <w:rPr>
          <w:rFonts w:ascii="Times New Roman" w:hAnsi="Times New Roman" w:cs="Times New Roman"/>
          <w:sz w:val="24"/>
          <w:szCs w:val="24"/>
        </w:rPr>
        <w:t xml:space="preserve">, </w:t>
      </w:r>
      <w:r w:rsidRPr="008A292D">
        <w:rPr>
          <w:rFonts w:ascii="Times New Roman" w:hAnsi="Times New Roman" w:cs="Times New Roman"/>
          <w:sz w:val="24"/>
          <w:szCs w:val="24"/>
        </w:rPr>
        <w:t xml:space="preserve"> </w:t>
      </w:r>
      <w:r w:rsidR="000D31F0" w:rsidRPr="008A292D">
        <w:rPr>
          <w:rFonts w:ascii="Times New Roman" w:hAnsi="Times New Roman" w:cs="Times New Roman"/>
          <w:sz w:val="24"/>
          <w:szCs w:val="24"/>
        </w:rPr>
        <w:t xml:space="preserve">árvore de similitude, para auxiliar na comparação das </w:t>
      </w:r>
      <w:r w:rsidRPr="008A292D">
        <w:rPr>
          <w:rFonts w:ascii="Times New Roman" w:hAnsi="Times New Roman" w:cs="Times New Roman"/>
          <w:sz w:val="24"/>
          <w:szCs w:val="24"/>
        </w:rPr>
        <w:t xml:space="preserve"> respostas fiscais dos </w:t>
      </w:r>
      <w:r w:rsidR="00FA19DC" w:rsidRPr="008A292D">
        <w:rPr>
          <w:rFonts w:ascii="Times New Roman" w:hAnsi="Times New Roman" w:cs="Times New Roman"/>
          <w:sz w:val="24"/>
          <w:szCs w:val="24"/>
        </w:rPr>
        <w:t>g</w:t>
      </w:r>
      <w:r w:rsidRPr="008A292D">
        <w:rPr>
          <w:rFonts w:ascii="Times New Roman" w:eastAsia="Times New Roman" w:hAnsi="Times New Roman" w:cs="Times New Roman"/>
          <w:sz w:val="24"/>
          <w:szCs w:val="24"/>
        </w:rPr>
        <w:t xml:space="preserve">overnos estaduais </w:t>
      </w:r>
      <w:r w:rsidRPr="008A292D">
        <w:rPr>
          <w:rFonts w:ascii="Times New Roman" w:hAnsi="Times New Roman" w:cs="Times New Roman"/>
          <w:sz w:val="24"/>
          <w:szCs w:val="24"/>
        </w:rPr>
        <w:t xml:space="preserve">aos efeitos econômicos da Covid-19, </w:t>
      </w:r>
      <w:r w:rsidR="00FA19DC" w:rsidRPr="008A292D">
        <w:rPr>
          <w:rFonts w:ascii="Times New Roman" w:hAnsi="Times New Roman" w:cs="Times New Roman"/>
          <w:sz w:val="24"/>
          <w:szCs w:val="24"/>
        </w:rPr>
        <w:t xml:space="preserve">para auxiliar na comparação das  medidas analisadas , </w:t>
      </w:r>
      <w:r w:rsidRPr="008A292D">
        <w:rPr>
          <w:rFonts w:ascii="Times New Roman" w:hAnsi="Times New Roman" w:cs="Times New Roman"/>
          <w:sz w:val="24"/>
          <w:szCs w:val="24"/>
        </w:rPr>
        <w:t xml:space="preserve">delineando </w:t>
      </w:r>
      <w:r w:rsidR="00FA19DC" w:rsidRPr="008A292D">
        <w:rPr>
          <w:rFonts w:ascii="Times New Roman" w:hAnsi="Times New Roman" w:cs="Times New Roman"/>
          <w:sz w:val="24"/>
          <w:szCs w:val="24"/>
        </w:rPr>
        <w:t xml:space="preserve">as observações </w:t>
      </w:r>
      <w:r w:rsidRPr="008A292D">
        <w:rPr>
          <w:rFonts w:ascii="Times New Roman" w:hAnsi="Times New Roman" w:cs="Times New Roman"/>
          <w:sz w:val="24"/>
          <w:szCs w:val="24"/>
        </w:rPr>
        <w:t>entre os diferentes contexto dos países ao  combaterem um problema comum.</w:t>
      </w:r>
    </w:p>
    <w:p w14:paraId="6CBCF202" w14:textId="77777777" w:rsidR="00264746" w:rsidRPr="008A292D" w:rsidRDefault="00264746" w:rsidP="008C3095">
      <w:pPr>
        <w:spacing w:after="120" w:line="240" w:lineRule="auto"/>
        <w:jc w:val="both"/>
        <w:rPr>
          <w:rFonts w:ascii="Times New Roman" w:hAnsi="Times New Roman" w:cs="Times New Roman"/>
          <w:sz w:val="24"/>
          <w:szCs w:val="24"/>
        </w:rPr>
      </w:pPr>
    </w:p>
    <w:p w14:paraId="170734DE" w14:textId="21885E44" w:rsidR="00834ECD" w:rsidRPr="008A292D" w:rsidRDefault="00834ECD" w:rsidP="008C3095">
      <w:pPr>
        <w:spacing w:after="120" w:line="240" w:lineRule="auto"/>
        <w:jc w:val="both"/>
        <w:rPr>
          <w:rFonts w:ascii="Times New Roman" w:eastAsia="Times New Roman" w:hAnsi="Times New Roman" w:cs="Times New Roman"/>
          <w:b/>
          <w:bCs/>
          <w:sz w:val="24"/>
          <w:szCs w:val="24"/>
          <w:lang w:val="pt-PT" w:eastAsia="pt-BR"/>
        </w:rPr>
      </w:pPr>
      <w:bookmarkStart w:id="8" w:name="_Hlk71818377"/>
      <w:bookmarkEnd w:id="7"/>
      <w:r w:rsidRPr="008A292D">
        <w:rPr>
          <w:rFonts w:ascii="Times New Roman" w:eastAsia="Times New Roman" w:hAnsi="Times New Roman" w:cs="Times New Roman"/>
          <w:b/>
          <w:bCs/>
          <w:sz w:val="24"/>
          <w:szCs w:val="24"/>
          <w:lang w:val="pt-PT" w:eastAsia="pt-BR"/>
        </w:rPr>
        <w:t>5. Resultados</w:t>
      </w:r>
      <w:r w:rsidR="00BC6CA8" w:rsidRPr="008A292D">
        <w:rPr>
          <w:rFonts w:ascii="Times New Roman" w:eastAsia="Times New Roman" w:hAnsi="Times New Roman" w:cs="Times New Roman"/>
          <w:b/>
          <w:bCs/>
          <w:sz w:val="24"/>
          <w:szCs w:val="24"/>
          <w:lang w:val="pt-PT" w:eastAsia="pt-BR"/>
        </w:rPr>
        <w:t xml:space="preserve"> e Discurssões </w:t>
      </w:r>
    </w:p>
    <w:bookmarkEnd w:id="8"/>
    <w:p w14:paraId="2D696177" w14:textId="2165BAB3" w:rsidR="00BC6CA8" w:rsidRPr="008A292D" w:rsidRDefault="00BC6CA8" w:rsidP="008C3095">
      <w:pPr>
        <w:spacing w:after="120" w:line="240" w:lineRule="auto"/>
        <w:jc w:val="both"/>
        <w:rPr>
          <w:rFonts w:ascii="Times New Roman" w:hAnsi="Times New Roman" w:cs="Times New Roman"/>
          <w:b/>
          <w:bCs/>
          <w:sz w:val="24"/>
          <w:szCs w:val="24"/>
        </w:rPr>
      </w:pPr>
      <w:r w:rsidRPr="008A292D">
        <w:rPr>
          <w:rFonts w:ascii="Times New Roman" w:hAnsi="Times New Roman" w:cs="Times New Roman"/>
          <w:sz w:val="24"/>
          <w:szCs w:val="24"/>
        </w:rPr>
        <w:t xml:space="preserve">5.1. </w:t>
      </w:r>
      <w:r w:rsidRPr="008A292D">
        <w:rPr>
          <w:rFonts w:ascii="Times New Roman" w:hAnsi="Times New Roman" w:cs="Times New Roman"/>
          <w:b/>
          <w:bCs/>
          <w:sz w:val="24"/>
          <w:szCs w:val="24"/>
        </w:rPr>
        <w:t>G</w:t>
      </w:r>
      <w:r w:rsidRPr="008A292D">
        <w:rPr>
          <w:rFonts w:ascii="Times New Roman" w:eastAsia="Times New Roman" w:hAnsi="Times New Roman" w:cs="Times New Roman"/>
          <w:b/>
          <w:bCs/>
          <w:sz w:val="24"/>
          <w:szCs w:val="24"/>
        </w:rPr>
        <w:t>overnos Estaduais e as medidas fiscais n</w:t>
      </w:r>
      <w:r w:rsidRPr="008A292D">
        <w:rPr>
          <w:rFonts w:ascii="Times New Roman" w:hAnsi="Times New Roman" w:cs="Times New Roman"/>
          <w:b/>
          <w:bCs/>
          <w:sz w:val="24"/>
          <w:szCs w:val="24"/>
        </w:rPr>
        <w:t>a Covid-19</w:t>
      </w:r>
    </w:p>
    <w:p w14:paraId="3ECCDF55" w14:textId="50D840A1"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Compreender os impactos diferenciados da última crise global permitem ser observados por distintas formas e intensidades de transmissão de seus efeitos entre os países. Portanto, restou a escolha de quais tipos de intervenções ou instrumentos de política serão empregados para o enfretamento da </w:t>
      </w:r>
      <w:r w:rsidR="00FE4661" w:rsidRPr="008A292D">
        <w:rPr>
          <w:rFonts w:ascii="Times New Roman" w:hAnsi="Times New Roman" w:cs="Times New Roman"/>
          <w:sz w:val="24"/>
          <w:szCs w:val="24"/>
        </w:rPr>
        <w:t>COVID-19</w:t>
      </w:r>
      <w:r w:rsidR="00775ADD">
        <w:rPr>
          <w:rStyle w:val="Refdenotaderodap"/>
          <w:rFonts w:ascii="Times New Roman" w:hAnsi="Times New Roman" w:cs="Times New Roman"/>
          <w:sz w:val="24"/>
          <w:szCs w:val="24"/>
        </w:rPr>
        <w:footnoteReference w:id="69"/>
      </w:r>
      <w:r w:rsidR="00775ADD">
        <w:rPr>
          <w:rFonts w:ascii="Times New Roman" w:hAnsi="Times New Roman" w:cs="Times New Roman"/>
          <w:sz w:val="24"/>
          <w:szCs w:val="24"/>
        </w:rPr>
        <w:t>.</w:t>
      </w:r>
    </w:p>
    <w:p w14:paraId="54A09632" w14:textId="270920A3" w:rsidR="00BC6CA8" w:rsidRPr="008A292D" w:rsidRDefault="00BC6CA8" w:rsidP="008C3095">
      <w:pPr>
        <w:spacing w:after="120" w:line="240" w:lineRule="auto"/>
        <w:jc w:val="both"/>
        <w:rPr>
          <w:rStyle w:val="fontstyle01"/>
          <w:rFonts w:ascii="Times New Roman" w:hAnsi="Times New Roman" w:cs="Times New Roman"/>
          <w:color w:val="auto"/>
        </w:rPr>
      </w:pPr>
      <w:r w:rsidRPr="008A292D">
        <w:rPr>
          <w:rFonts w:ascii="Times New Roman" w:hAnsi="Times New Roman" w:cs="Times New Roman"/>
          <w:sz w:val="24"/>
          <w:szCs w:val="24"/>
        </w:rPr>
        <w:tab/>
      </w:r>
      <w:r w:rsidRPr="008A292D">
        <w:rPr>
          <w:rStyle w:val="fontstyle01"/>
          <w:rFonts w:ascii="Times New Roman" w:hAnsi="Times New Roman" w:cs="Times New Roman"/>
          <w:color w:val="auto"/>
        </w:rPr>
        <w:t xml:space="preserve">Neste contexto, a discussão do uso de um conjunto de decretos e regulamentos por diferentes estados dos países , pode ser explicada pelo interesse público em reforçar a perspectiva de proteção social e acesso a informações uteis sobre a </w:t>
      </w:r>
      <w:r w:rsidR="00FE4661" w:rsidRPr="008A292D">
        <w:rPr>
          <w:rStyle w:val="fontstyle01"/>
          <w:rFonts w:ascii="Times New Roman" w:hAnsi="Times New Roman" w:cs="Times New Roman"/>
          <w:color w:val="auto"/>
        </w:rPr>
        <w:t>COVID-19</w:t>
      </w:r>
      <w:r w:rsidR="00775ADD">
        <w:rPr>
          <w:rStyle w:val="Refdenotaderodap"/>
          <w:rFonts w:ascii="Times New Roman" w:hAnsi="Times New Roman" w:cs="Times New Roman"/>
          <w:sz w:val="24"/>
          <w:szCs w:val="24"/>
        </w:rPr>
        <w:footnoteReference w:id="70"/>
      </w:r>
      <w:r w:rsidRPr="008A292D">
        <w:rPr>
          <w:rStyle w:val="fontstyle01"/>
          <w:rFonts w:ascii="Times New Roman" w:hAnsi="Times New Roman" w:cs="Times New Roman"/>
          <w:color w:val="auto"/>
        </w:rPr>
        <w:t>.</w:t>
      </w:r>
    </w:p>
    <w:p w14:paraId="2FAEDF98" w14:textId="2B9836D7"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Pr="008A292D">
        <w:rPr>
          <w:rStyle w:val="fontstyle01"/>
          <w:rFonts w:ascii="Times New Roman" w:hAnsi="Times New Roman" w:cs="Times New Roman"/>
          <w:color w:val="auto"/>
        </w:rPr>
        <w:t xml:space="preserve">No </w:t>
      </w:r>
      <w:r w:rsidRPr="008A292D">
        <w:rPr>
          <w:rFonts w:ascii="Times New Roman" w:hAnsi="Times New Roman" w:cs="Times New Roman"/>
          <w:sz w:val="24"/>
          <w:szCs w:val="24"/>
        </w:rPr>
        <w:t xml:space="preserve"> Brasil  os governos estaduais inseriram um conjunto de medidas para o enfrentamento da COVID-19, que  não foram adotadas de modo uniforme , afetando cada região de maneira diferente e consequentemente, gerando choques recessivos díspares</w:t>
      </w:r>
      <w:r w:rsidR="005F0CC8" w:rsidRPr="008A292D">
        <w:rPr>
          <w:rFonts w:ascii="Times New Roman" w:hAnsi="Times New Roman" w:cs="Times New Roman"/>
          <w:sz w:val="24"/>
          <w:szCs w:val="24"/>
        </w:rPr>
        <w:t xml:space="preserve"> </w:t>
      </w:r>
      <w:r w:rsidR="008C3095" w:rsidRPr="008A292D">
        <w:rPr>
          <w:rFonts w:ascii="Times New Roman" w:hAnsi="Times New Roman" w:cs="Times New Roman"/>
          <w:sz w:val="24"/>
          <w:szCs w:val="24"/>
        </w:rPr>
        <w:t xml:space="preserve">. </w:t>
      </w:r>
      <w:r w:rsidR="000535C5">
        <w:rPr>
          <w:rFonts w:ascii="Times New Roman" w:hAnsi="Times New Roman" w:cs="Times New Roman"/>
          <w:sz w:val="24"/>
          <w:szCs w:val="24"/>
        </w:rPr>
        <w:t xml:space="preserve">Para </w:t>
      </w:r>
      <w:r w:rsidRPr="008A292D">
        <w:rPr>
          <w:rFonts w:ascii="Times New Roman" w:hAnsi="Times New Roman" w:cs="Times New Roman"/>
          <w:sz w:val="24"/>
          <w:szCs w:val="24"/>
        </w:rPr>
        <w:t xml:space="preserve">Fingleton </w:t>
      </w:r>
      <w:r w:rsidRPr="008A292D">
        <w:rPr>
          <w:rFonts w:ascii="Times New Roman" w:hAnsi="Times New Roman" w:cs="Times New Roman"/>
          <w:sz w:val="24"/>
          <w:szCs w:val="24"/>
          <w:shd w:val="clear" w:color="auto" w:fill="FFFFFF"/>
        </w:rPr>
        <w:t>Garretsen</w:t>
      </w:r>
      <w:r w:rsidR="008C3095"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shd w:val="clear" w:color="auto" w:fill="FFFFFF"/>
        </w:rPr>
        <w:t xml:space="preserve"> Martin, (2012) os choques recessivos </w:t>
      </w:r>
      <w:r w:rsidRPr="008A292D">
        <w:rPr>
          <w:rFonts w:ascii="Times New Roman" w:hAnsi="Times New Roman" w:cs="Times New Roman"/>
          <w:sz w:val="24"/>
          <w:szCs w:val="24"/>
        </w:rPr>
        <w:t>tendem a diminuir as taxas de crescimento de longo prazo dos países, podendo camuflar fatores desfavoráveis para cada estado.</w:t>
      </w:r>
    </w:p>
    <w:p w14:paraId="62C4A57B" w14:textId="133E7AE1" w:rsidR="00BC6CA8" w:rsidRPr="008A292D" w:rsidRDefault="00BC6CA8" w:rsidP="008C3095">
      <w:pPr>
        <w:spacing w:after="120" w:line="240" w:lineRule="auto"/>
        <w:jc w:val="both"/>
        <w:rPr>
          <w:rFonts w:ascii="Times New Roman" w:eastAsia="Times New Roman" w:hAnsi="Times New Roman" w:cs="Times New Roman"/>
          <w:sz w:val="24"/>
          <w:szCs w:val="24"/>
        </w:rPr>
      </w:pPr>
      <w:r w:rsidRPr="008A292D">
        <w:rPr>
          <w:rFonts w:ascii="Times New Roman" w:hAnsi="Times New Roman" w:cs="Times New Roman"/>
          <w:sz w:val="24"/>
          <w:szCs w:val="24"/>
        </w:rPr>
        <w:tab/>
        <w:t>No contexto dos estados isto ocorreu, quando as medidas fiscais de caráter tributário foram aplicadas de modo distinto</w:t>
      </w:r>
      <w:r w:rsidR="00FC0A2E">
        <w:rPr>
          <w:rStyle w:val="Refdenotaderodap"/>
          <w:rFonts w:ascii="Times New Roman" w:hAnsi="Times New Roman" w:cs="Times New Roman"/>
          <w:sz w:val="24"/>
          <w:szCs w:val="24"/>
        </w:rPr>
        <w:footnoteReference w:id="71"/>
      </w:r>
      <w:r w:rsidR="008A1F14" w:rsidRPr="008A292D">
        <w:rPr>
          <w:rFonts w:ascii="Times New Roman" w:eastAsia="Times New Roman" w:hAnsi="Times New Roman" w:cs="Times New Roman"/>
          <w:sz w:val="24"/>
          <w:szCs w:val="24"/>
        </w:rPr>
        <w:t>.</w:t>
      </w:r>
      <w:r w:rsidR="008A1F14" w:rsidRPr="008A292D">
        <w:rPr>
          <w:rFonts w:ascii="Times New Roman" w:eastAsia="Times New Roman" w:hAnsi="Times New Roman" w:cs="Times New Roman"/>
          <w:sz w:val="24"/>
          <w:szCs w:val="24"/>
        </w:rPr>
        <w:tab/>
      </w:r>
      <w:bookmarkStart w:id="9" w:name="_Hlk71318746"/>
      <w:r w:rsidRPr="008A292D">
        <w:rPr>
          <w:rFonts w:ascii="Times New Roman" w:hAnsi="Times New Roman" w:cs="Times New Roman"/>
          <w:sz w:val="24"/>
          <w:szCs w:val="24"/>
        </w:rPr>
        <w:t xml:space="preserve">Tal questão desta distinção </w:t>
      </w:r>
      <w:r w:rsidR="00A07B1F" w:rsidRPr="008A292D">
        <w:rPr>
          <w:rFonts w:ascii="Times New Roman" w:hAnsi="Times New Roman" w:cs="Times New Roman"/>
          <w:sz w:val="24"/>
          <w:szCs w:val="24"/>
        </w:rPr>
        <w:t>está</w:t>
      </w:r>
      <w:r w:rsidRPr="008A292D">
        <w:rPr>
          <w:rFonts w:ascii="Times New Roman" w:hAnsi="Times New Roman" w:cs="Times New Roman"/>
          <w:sz w:val="24"/>
          <w:szCs w:val="24"/>
        </w:rPr>
        <w:t xml:space="preserve"> associada o sistema econômico da região a depender da estrutura produtiva </w:t>
      </w:r>
      <w:r w:rsidR="00FC0A2E">
        <w:rPr>
          <w:rStyle w:val="Refdenotaderodap"/>
          <w:rFonts w:ascii="Times New Roman" w:hAnsi="Times New Roman" w:cs="Times New Roman"/>
          <w:sz w:val="24"/>
          <w:szCs w:val="24"/>
        </w:rPr>
        <w:footnoteReference w:id="72"/>
      </w:r>
      <w:r w:rsidRPr="008A292D">
        <w:rPr>
          <w:rFonts w:ascii="Times New Roman" w:hAnsi="Times New Roman" w:cs="Times New Roman"/>
          <w:sz w:val="24"/>
          <w:szCs w:val="24"/>
        </w:rPr>
        <w:t xml:space="preserve">. Mas que no período da COVID-19, </w:t>
      </w:r>
      <w:r w:rsidRPr="008A292D">
        <w:rPr>
          <w:rFonts w:ascii="Times New Roman" w:hAnsi="Times New Roman" w:cs="Times New Roman"/>
          <w:sz w:val="24"/>
          <w:szCs w:val="24"/>
        </w:rPr>
        <w:lastRenderedPageBreak/>
        <w:t xml:space="preserve">foi considerado outros aspectos como nível de comoção estadual, por exemplo, como foi o caso da isenção das taxas de 4% de Imposto de Transmissão de Causa Mortis (ITCMD), sobre o valor da transferência de bens. Na </w:t>
      </w:r>
      <w:r w:rsidR="00A07B1F" w:rsidRPr="008A292D">
        <w:rPr>
          <w:rFonts w:ascii="Times New Roman" w:hAnsi="Times New Roman" w:cs="Times New Roman"/>
          <w:sz w:val="24"/>
          <w:szCs w:val="24"/>
        </w:rPr>
        <w:t>T</w:t>
      </w:r>
      <w:r w:rsidRPr="008A292D">
        <w:rPr>
          <w:rFonts w:ascii="Times New Roman" w:hAnsi="Times New Roman" w:cs="Times New Roman"/>
          <w:sz w:val="24"/>
          <w:szCs w:val="24"/>
        </w:rPr>
        <w:t>abela 1 demonstra as medidas realizadas sobre os principais tributos nos 27 estados Brasileiros.</w:t>
      </w:r>
    </w:p>
    <w:p w14:paraId="2D0D42AA" w14:textId="77777777" w:rsidR="00BC6CA8" w:rsidRPr="008A292D" w:rsidRDefault="00BC6CA8"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sz w:val="24"/>
          <w:szCs w:val="24"/>
        </w:rPr>
        <w:t>Tabela1: Resumo das medidas tributarias estaduais  no Brasil</w:t>
      </w:r>
    </w:p>
    <w:tbl>
      <w:tblPr>
        <w:tblStyle w:val="Tabelacomgrade"/>
        <w:tblpPr w:leftFromText="141" w:rightFromText="141" w:vertAnchor="text" w:horzAnchor="margin" w:tblpY="-1"/>
        <w:tblW w:w="8699" w:type="dxa"/>
        <w:tblLook w:val="04A0" w:firstRow="1" w:lastRow="0" w:firstColumn="1" w:lastColumn="0" w:noHBand="0" w:noVBand="1"/>
      </w:tblPr>
      <w:tblGrid>
        <w:gridCol w:w="2899"/>
        <w:gridCol w:w="2899"/>
        <w:gridCol w:w="2901"/>
      </w:tblGrid>
      <w:tr w:rsidR="00FE4661" w:rsidRPr="009454AF" w14:paraId="66AEB1FB" w14:textId="77777777" w:rsidTr="000535C5">
        <w:trPr>
          <w:trHeight w:val="54"/>
        </w:trPr>
        <w:tc>
          <w:tcPr>
            <w:tcW w:w="2899" w:type="dxa"/>
          </w:tcPr>
          <w:p w14:paraId="70C34B92" w14:textId="3DB4A8FC" w:rsidR="00BC6CA8" w:rsidRPr="009454AF" w:rsidRDefault="00912A32" w:rsidP="008C3095">
            <w:pPr>
              <w:spacing w:after="120" w:line="240" w:lineRule="auto"/>
              <w:jc w:val="both"/>
              <w:rPr>
                <w:rFonts w:ascii="Times New Roman" w:hAnsi="Times New Roman" w:cs="Times New Roman"/>
                <w:b/>
                <w:bCs/>
                <w:caps/>
                <w:sz w:val="20"/>
                <w:szCs w:val="20"/>
              </w:rPr>
            </w:pPr>
            <w:bookmarkStart w:id="10" w:name="_Hlk71318924"/>
            <w:r w:rsidRPr="009454AF">
              <w:rPr>
                <w:rFonts w:ascii="Times New Roman" w:hAnsi="Times New Roman" w:cs="Times New Roman"/>
                <w:b/>
                <w:bCs/>
                <w:caps/>
                <w:sz w:val="20"/>
                <w:szCs w:val="20"/>
              </w:rPr>
              <w:t>IMPOSTOS</w:t>
            </w:r>
          </w:p>
        </w:tc>
        <w:tc>
          <w:tcPr>
            <w:tcW w:w="2899" w:type="dxa"/>
          </w:tcPr>
          <w:p w14:paraId="0F371BC0" w14:textId="77777777" w:rsidR="00BC6CA8" w:rsidRPr="009454AF" w:rsidRDefault="00BC6CA8" w:rsidP="008C3095">
            <w:pPr>
              <w:spacing w:after="120" w:line="240" w:lineRule="auto"/>
              <w:jc w:val="both"/>
              <w:rPr>
                <w:rFonts w:ascii="Times New Roman" w:hAnsi="Times New Roman" w:cs="Times New Roman"/>
                <w:b/>
                <w:bCs/>
                <w:caps/>
                <w:sz w:val="20"/>
                <w:szCs w:val="20"/>
              </w:rPr>
            </w:pPr>
            <w:r w:rsidRPr="009454AF">
              <w:rPr>
                <w:rFonts w:ascii="Times New Roman" w:hAnsi="Times New Roman" w:cs="Times New Roman"/>
                <w:b/>
                <w:bCs/>
                <w:caps/>
                <w:sz w:val="20"/>
                <w:szCs w:val="20"/>
              </w:rPr>
              <w:t>Medida</w:t>
            </w:r>
          </w:p>
        </w:tc>
        <w:tc>
          <w:tcPr>
            <w:tcW w:w="2901" w:type="dxa"/>
          </w:tcPr>
          <w:p w14:paraId="50304407" w14:textId="77777777" w:rsidR="00BC6CA8" w:rsidRPr="009454AF" w:rsidRDefault="00BC6CA8" w:rsidP="008C3095">
            <w:pPr>
              <w:spacing w:after="120" w:line="240" w:lineRule="auto"/>
              <w:jc w:val="both"/>
              <w:rPr>
                <w:rFonts w:ascii="Times New Roman" w:hAnsi="Times New Roman" w:cs="Times New Roman"/>
                <w:b/>
                <w:bCs/>
                <w:caps/>
                <w:sz w:val="20"/>
                <w:szCs w:val="20"/>
              </w:rPr>
            </w:pPr>
            <w:r w:rsidRPr="009454AF">
              <w:rPr>
                <w:rFonts w:ascii="Times New Roman" w:hAnsi="Times New Roman" w:cs="Times New Roman"/>
                <w:b/>
                <w:bCs/>
                <w:caps/>
                <w:sz w:val="20"/>
                <w:szCs w:val="20"/>
              </w:rPr>
              <w:t xml:space="preserve">Estados </w:t>
            </w:r>
          </w:p>
        </w:tc>
      </w:tr>
      <w:tr w:rsidR="00FE4661" w:rsidRPr="009454AF" w14:paraId="0A26C7F1" w14:textId="77777777" w:rsidTr="000535C5">
        <w:trPr>
          <w:trHeight w:val="54"/>
        </w:trPr>
        <w:tc>
          <w:tcPr>
            <w:tcW w:w="2899" w:type="dxa"/>
            <w:vMerge w:val="restart"/>
          </w:tcPr>
          <w:p w14:paraId="56EEEA89" w14:textId="5AFA643D" w:rsidR="00BC6CA8" w:rsidRPr="009454AF" w:rsidRDefault="0032180F" w:rsidP="008C3095">
            <w:pPr>
              <w:spacing w:after="120" w:line="240" w:lineRule="auto"/>
              <w:jc w:val="both"/>
              <w:rPr>
                <w:rFonts w:ascii="Times New Roman" w:hAnsi="Times New Roman" w:cs="Times New Roman"/>
                <w:b/>
                <w:bCs/>
                <w:sz w:val="20"/>
                <w:szCs w:val="20"/>
              </w:rPr>
            </w:pPr>
            <w:r w:rsidRPr="009454AF">
              <w:rPr>
                <w:rStyle w:val="nfase"/>
                <w:rFonts w:ascii="Times New Roman" w:hAnsi="Times New Roman" w:cs="Times New Roman"/>
                <w:i w:val="0"/>
                <w:iCs w:val="0"/>
                <w:sz w:val="20"/>
                <w:szCs w:val="20"/>
                <w:shd w:val="clear" w:color="auto" w:fill="FFFFFF"/>
              </w:rPr>
              <w:t>Imposto sobre Transmissão Causa Mortis e Doação</w:t>
            </w:r>
            <w:r w:rsidRPr="009454AF">
              <w:rPr>
                <w:rFonts w:ascii="Times New Roman" w:hAnsi="Times New Roman" w:cs="Times New Roman"/>
                <w:sz w:val="20"/>
                <w:szCs w:val="20"/>
                <w:shd w:val="clear" w:color="auto" w:fill="FFFFFF"/>
              </w:rPr>
              <w:t> – </w:t>
            </w:r>
            <w:r w:rsidRPr="009454AF">
              <w:rPr>
                <w:rStyle w:val="nfase"/>
                <w:rFonts w:ascii="Times New Roman" w:hAnsi="Times New Roman" w:cs="Times New Roman"/>
                <w:i w:val="0"/>
                <w:iCs w:val="0"/>
                <w:sz w:val="20"/>
                <w:szCs w:val="20"/>
                <w:shd w:val="clear" w:color="auto" w:fill="FFFFFF"/>
              </w:rPr>
              <w:t>ITCMD</w:t>
            </w:r>
          </w:p>
        </w:tc>
        <w:tc>
          <w:tcPr>
            <w:tcW w:w="2899" w:type="dxa"/>
          </w:tcPr>
          <w:p w14:paraId="26A86961"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Isenção</w:t>
            </w:r>
          </w:p>
        </w:tc>
        <w:tc>
          <w:tcPr>
            <w:tcW w:w="2901" w:type="dxa"/>
          </w:tcPr>
          <w:p w14:paraId="25DF7F63"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Style w:val="fontstyle01"/>
                <w:rFonts w:ascii="Times New Roman" w:hAnsi="Times New Roman" w:cs="Times New Roman"/>
                <w:color w:val="auto"/>
                <w:sz w:val="20"/>
                <w:szCs w:val="20"/>
              </w:rPr>
              <w:t>São Paulo, Minas</w:t>
            </w:r>
            <w:r w:rsidRPr="009454AF">
              <w:rPr>
                <w:rFonts w:ascii="Times New Roman" w:hAnsi="Times New Roman" w:cs="Times New Roman"/>
                <w:sz w:val="20"/>
                <w:szCs w:val="20"/>
              </w:rPr>
              <w:br/>
            </w:r>
            <w:r w:rsidRPr="009454AF">
              <w:rPr>
                <w:rStyle w:val="fontstyle01"/>
                <w:rFonts w:ascii="Times New Roman" w:hAnsi="Times New Roman" w:cs="Times New Roman"/>
                <w:color w:val="auto"/>
                <w:sz w:val="20"/>
                <w:szCs w:val="20"/>
              </w:rPr>
              <w:t>Gerais, Goiás, Bahia, Ceará e Acre</w:t>
            </w:r>
          </w:p>
        </w:tc>
      </w:tr>
      <w:tr w:rsidR="00FE4661" w:rsidRPr="009454AF" w14:paraId="587D4E5F" w14:textId="77777777" w:rsidTr="000535C5">
        <w:trPr>
          <w:trHeight w:val="54"/>
        </w:trPr>
        <w:tc>
          <w:tcPr>
            <w:tcW w:w="2899" w:type="dxa"/>
            <w:vMerge/>
          </w:tcPr>
          <w:p w14:paraId="0CD12D43" w14:textId="77777777" w:rsidR="00BC6CA8" w:rsidRPr="009454AF" w:rsidRDefault="00BC6CA8" w:rsidP="008C3095">
            <w:pPr>
              <w:spacing w:after="120" w:line="240" w:lineRule="auto"/>
              <w:jc w:val="both"/>
              <w:rPr>
                <w:rFonts w:ascii="Times New Roman" w:hAnsi="Times New Roman" w:cs="Times New Roman"/>
                <w:b/>
                <w:bCs/>
                <w:sz w:val="20"/>
                <w:szCs w:val="20"/>
              </w:rPr>
            </w:pPr>
          </w:p>
        </w:tc>
        <w:tc>
          <w:tcPr>
            <w:tcW w:w="2899" w:type="dxa"/>
          </w:tcPr>
          <w:p w14:paraId="4FC22C78"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Prorrogação</w:t>
            </w:r>
          </w:p>
        </w:tc>
        <w:tc>
          <w:tcPr>
            <w:tcW w:w="2901" w:type="dxa"/>
          </w:tcPr>
          <w:p w14:paraId="6730DC38"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Style w:val="fontstyle01"/>
                <w:rFonts w:ascii="Times New Roman" w:hAnsi="Times New Roman" w:cs="Times New Roman"/>
                <w:color w:val="auto"/>
                <w:sz w:val="20"/>
                <w:szCs w:val="20"/>
              </w:rPr>
              <w:t>Rondônia e Tocantins</w:t>
            </w:r>
          </w:p>
        </w:tc>
      </w:tr>
      <w:tr w:rsidR="00FE4661" w:rsidRPr="009454AF" w14:paraId="0152FF4C" w14:textId="77777777" w:rsidTr="000535C5">
        <w:trPr>
          <w:trHeight w:val="54"/>
        </w:trPr>
        <w:tc>
          <w:tcPr>
            <w:tcW w:w="2899" w:type="dxa"/>
            <w:vMerge/>
          </w:tcPr>
          <w:p w14:paraId="5A348048" w14:textId="77777777" w:rsidR="00BC6CA8" w:rsidRPr="009454AF" w:rsidRDefault="00BC6CA8" w:rsidP="008C3095">
            <w:pPr>
              <w:spacing w:after="120" w:line="240" w:lineRule="auto"/>
              <w:jc w:val="both"/>
              <w:rPr>
                <w:rFonts w:ascii="Times New Roman" w:hAnsi="Times New Roman" w:cs="Times New Roman"/>
                <w:b/>
                <w:bCs/>
                <w:sz w:val="20"/>
                <w:szCs w:val="20"/>
              </w:rPr>
            </w:pPr>
          </w:p>
        </w:tc>
        <w:tc>
          <w:tcPr>
            <w:tcW w:w="2899" w:type="dxa"/>
          </w:tcPr>
          <w:p w14:paraId="2B2A27F8"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Parcelamento</w:t>
            </w:r>
          </w:p>
        </w:tc>
        <w:tc>
          <w:tcPr>
            <w:tcW w:w="2901" w:type="dxa"/>
          </w:tcPr>
          <w:p w14:paraId="0B4C1875"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 xml:space="preserve">Amazonas, Pará, Roraima, Amapá, Distrito Federal,  Maranhão, Espírito Santo, Rio de Janeiro, Mato Grosso, Mato Grosso do Sul, Rio Grande do Norte, Rio grande do Sul, Paraná, Santa Catarina, Pernambuco, Paraíba, Alagoas, Sergipe e Piaui. </w:t>
            </w:r>
          </w:p>
        </w:tc>
      </w:tr>
      <w:tr w:rsidR="00FE4661" w:rsidRPr="009454AF" w14:paraId="2E54E899" w14:textId="77777777" w:rsidTr="000535C5">
        <w:trPr>
          <w:trHeight w:val="179"/>
        </w:trPr>
        <w:tc>
          <w:tcPr>
            <w:tcW w:w="2899" w:type="dxa"/>
            <w:vMerge w:val="restart"/>
          </w:tcPr>
          <w:p w14:paraId="6818C253" w14:textId="63FF0950" w:rsidR="00BC6CA8" w:rsidRPr="009454AF" w:rsidRDefault="0032180F" w:rsidP="008C3095">
            <w:pPr>
              <w:spacing w:after="120" w:line="240" w:lineRule="auto"/>
              <w:jc w:val="both"/>
              <w:rPr>
                <w:rFonts w:ascii="Times New Roman" w:hAnsi="Times New Roman" w:cs="Times New Roman"/>
                <w:b/>
                <w:bCs/>
                <w:sz w:val="20"/>
                <w:szCs w:val="20"/>
              </w:rPr>
            </w:pPr>
            <w:r w:rsidRPr="009454AF">
              <w:rPr>
                <w:rFonts w:ascii="Times New Roman" w:hAnsi="Times New Roman" w:cs="Times New Roman"/>
                <w:sz w:val="20"/>
                <w:szCs w:val="20"/>
              </w:rPr>
              <w:t>Impostos de circulação de mercadorias e serviços (ICMS)</w:t>
            </w:r>
          </w:p>
        </w:tc>
        <w:tc>
          <w:tcPr>
            <w:tcW w:w="2899" w:type="dxa"/>
          </w:tcPr>
          <w:p w14:paraId="18E3E171"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Isenção</w:t>
            </w:r>
          </w:p>
        </w:tc>
        <w:tc>
          <w:tcPr>
            <w:tcW w:w="2901" w:type="dxa"/>
          </w:tcPr>
          <w:p w14:paraId="794C7195" w14:textId="77777777" w:rsidR="00BC6CA8" w:rsidRPr="009454AF" w:rsidRDefault="00BC6CA8" w:rsidP="008C3095">
            <w:pPr>
              <w:spacing w:after="120" w:line="240" w:lineRule="auto"/>
              <w:rPr>
                <w:rFonts w:ascii="Times New Roman" w:hAnsi="Times New Roman" w:cs="Times New Roman"/>
                <w:sz w:val="20"/>
                <w:szCs w:val="20"/>
              </w:rPr>
            </w:pPr>
            <w:r w:rsidRPr="009454AF">
              <w:rPr>
                <w:rStyle w:val="fontstyle01"/>
                <w:rFonts w:ascii="Times New Roman" w:hAnsi="Times New Roman" w:cs="Times New Roman"/>
                <w:color w:val="auto"/>
                <w:sz w:val="20"/>
                <w:szCs w:val="20"/>
              </w:rPr>
              <w:t>Amazonas, Bahia, Distrito Federal, Espírito Santo, Maranhão, Mato Grosso e Paraíba</w:t>
            </w:r>
          </w:p>
          <w:p w14:paraId="04AE508D" w14:textId="77777777" w:rsidR="00BC6CA8" w:rsidRPr="009454AF" w:rsidRDefault="00BC6CA8" w:rsidP="008C3095">
            <w:pPr>
              <w:spacing w:after="120" w:line="240" w:lineRule="auto"/>
              <w:jc w:val="both"/>
              <w:rPr>
                <w:rFonts w:ascii="Times New Roman" w:hAnsi="Times New Roman" w:cs="Times New Roman"/>
                <w:sz w:val="20"/>
                <w:szCs w:val="20"/>
              </w:rPr>
            </w:pPr>
          </w:p>
        </w:tc>
      </w:tr>
      <w:tr w:rsidR="00FE4661" w:rsidRPr="009454AF" w14:paraId="3356B9DB" w14:textId="77777777" w:rsidTr="000535C5">
        <w:trPr>
          <w:trHeight w:val="54"/>
        </w:trPr>
        <w:tc>
          <w:tcPr>
            <w:tcW w:w="2899" w:type="dxa"/>
            <w:vMerge/>
          </w:tcPr>
          <w:p w14:paraId="0A6BF1FA" w14:textId="77777777" w:rsidR="00BC6CA8" w:rsidRPr="009454AF" w:rsidRDefault="00BC6CA8" w:rsidP="008C3095">
            <w:pPr>
              <w:spacing w:after="120" w:line="240" w:lineRule="auto"/>
              <w:jc w:val="both"/>
              <w:rPr>
                <w:rFonts w:ascii="Times New Roman" w:hAnsi="Times New Roman" w:cs="Times New Roman"/>
                <w:b/>
                <w:bCs/>
                <w:sz w:val="20"/>
                <w:szCs w:val="20"/>
              </w:rPr>
            </w:pPr>
          </w:p>
        </w:tc>
        <w:tc>
          <w:tcPr>
            <w:tcW w:w="2899" w:type="dxa"/>
          </w:tcPr>
          <w:p w14:paraId="6A2EC6BB"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Prorrogação</w:t>
            </w:r>
          </w:p>
        </w:tc>
        <w:tc>
          <w:tcPr>
            <w:tcW w:w="2901" w:type="dxa"/>
          </w:tcPr>
          <w:p w14:paraId="1F8AD5A4" w14:textId="77777777" w:rsidR="00BC6CA8" w:rsidRPr="009454AF" w:rsidRDefault="00BC6CA8" w:rsidP="008C3095">
            <w:pPr>
              <w:spacing w:after="120" w:line="240" w:lineRule="auto"/>
              <w:rPr>
                <w:rFonts w:ascii="Times New Roman" w:hAnsi="Times New Roman" w:cs="Times New Roman"/>
                <w:sz w:val="20"/>
                <w:szCs w:val="20"/>
              </w:rPr>
            </w:pPr>
            <w:r w:rsidRPr="009454AF">
              <w:rPr>
                <w:rStyle w:val="fontstyle01"/>
                <w:rFonts w:ascii="Times New Roman" w:hAnsi="Times New Roman" w:cs="Times New Roman"/>
                <w:color w:val="auto"/>
                <w:sz w:val="20"/>
                <w:szCs w:val="20"/>
              </w:rPr>
              <w:t>Acre, Alagoas, Amapá, Amazonas, Ceará, Espírito Santo, Goiás, Maranhão, Mato Grosso, Piauí e Santa Catarina</w:t>
            </w:r>
          </w:p>
          <w:p w14:paraId="2C32C906" w14:textId="77777777" w:rsidR="00BC6CA8" w:rsidRPr="009454AF" w:rsidRDefault="00BC6CA8" w:rsidP="008C3095">
            <w:pPr>
              <w:spacing w:after="120" w:line="240" w:lineRule="auto"/>
              <w:jc w:val="both"/>
              <w:rPr>
                <w:rFonts w:ascii="Times New Roman" w:hAnsi="Times New Roman" w:cs="Times New Roman"/>
                <w:sz w:val="20"/>
                <w:szCs w:val="20"/>
              </w:rPr>
            </w:pPr>
          </w:p>
        </w:tc>
      </w:tr>
      <w:tr w:rsidR="00FE4661" w:rsidRPr="009454AF" w14:paraId="28411593" w14:textId="77777777" w:rsidTr="000535C5">
        <w:trPr>
          <w:trHeight w:val="54"/>
        </w:trPr>
        <w:tc>
          <w:tcPr>
            <w:tcW w:w="2899" w:type="dxa"/>
            <w:vMerge/>
          </w:tcPr>
          <w:p w14:paraId="2124D5C3" w14:textId="77777777" w:rsidR="00BC6CA8" w:rsidRPr="009454AF" w:rsidRDefault="00BC6CA8" w:rsidP="008C3095">
            <w:pPr>
              <w:spacing w:after="120" w:line="240" w:lineRule="auto"/>
              <w:jc w:val="both"/>
              <w:rPr>
                <w:rFonts w:ascii="Times New Roman" w:hAnsi="Times New Roman" w:cs="Times New Roman"/>
                <w:b/>
                <w:bCs/>
                <w:sz w:val="20"/>
                <w:szCs w:val="20"/>
              </w:rPr>
            </w:pPr>
          </w:p>
        </w:tc>
        <w:tc>
          <w:tcPr>
            <w:tcW w:w="2899" w:type="dxa"/>
          </w:tcPr>
          <w:p w14:paraId="1D294D18"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Parcelamento</w:t>
            </w:r>
          </w:p>
        </w:tc>
        <w:tc>
          <w:tcPr>
            <w:tcW w:w="2901" w:type="dxa"/>
          </w:tcPr>
          <w:p w14:paraId="547F4E7C"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 xml:space="preserve">Pernambuco, </w:t>
            </w:r>
            <w:r w:rsidRPr="009454AF">
              <w:rPr>
                <w:rStyle w:val="fontstyle01"/>
                <w:rFonts w:ascii="Times New Roman" w:hAnsi="Times New Roman" w:cs="Times New Roman"/>
                <w:color w:val="auto"/>
                <w:sz w:val="20"/>
                <w:szCs w:val="20"/>
              </w:rPr>
              <w:t>Amapá, Mato grosso do Sul, Pará e Paraná</w:t>
            </w:r>
          </w:p>
          <w:p w14:paraId="32F2D0CD" w14:textId="77777777" w:rsidR="00BC6CA8" w:rsidRPr="009454AF" w:rsidRDefault="00BC6CA8" w:rsidP="008C3095">
            <w:pPr>
              <w:spacing w:after="120" w:line="240" w:lineRule="auto"/>
              <w:rPr>
                <w:rFonts w:ascii="Times New Roman" w:hAnsi="Times New Roman" w:cs="Times New Roman"/>
                <w:sz w:val="20"/>
                <w:szCs w:val="20"/>
              </w:rPr>
            </w:pPr>
          </w:p>
        </w:tc>
      </w:tr>
      <w:tr w:rsidR="00FE4661" w:rsidRPr="009454AF" w14:paraId="3D807D6E" w14:textId="77777777" w:rsidTr="000535C5">
        <w:trPr>
          <w:trHeight w:val="54"/>
        </w:trPr>
        <w:tc>
          <w:tcPr>
            <w:tcW w:w="2899" w:type="dxa"/>
            <w:vMerge w:val="restart"/>
          </w:tcPr>
          <w:p w14:paraId="63E57EB8" w14:textId="2381F70F" w:rsidR="00BC6CA8" w:rsidRPr="009454AF" w:rsidRDefault="0032180F" w:rsidP="008C3095">
            <w:pPr>
              <w:spacing w:after="120" w:line="240" w:lineRule="auto"/>
              <w:jc w:val="both"/>
              <w:rPr>
                <w:rFonts w:ascii="Times New Roman" w:hAnsi="Times New Roman" w:cs="Times New Roman"/>
                <w:b/>
                <w:bCs/>
                <w:sz w:val="20"/>
                <w:szCs w:val="20"/>
              </w:rPr>
            </w:pPr>
            <w:r w:rsidRPr="009454AF">
              <w:rPr>
                <w:rFonts w:ascii="Times New Roman" w:hAnsi="Times New Roman" w:cs="Times New Roman"/>
                <w:sz w:val="20"/>
                <w:szCs w:val="20"/>
                <w:shd w:val="clear" w:color="auto" w:fill="FFFFFF"/>
              </w:rPr>
              <w:t>Imposto sobre a Propriedade de Veículos Automotores (</w:t>
            </w:r>
            <w:r w:rsidRPr="009454AF">
              <w:rPr>
                <w:rStyle w:val="nfase"/>
                <w:rFonts w:ascii="Times New Roman" w:hAnsi="Times New Roman" w:cs="Times New Roman"/>
                <w:i w:val="0"/>
                <w:iCs w:val="0"/>
                <w:sz w:val="20"/>
                <w:szCs w:val="20"/>
                <w:shd w:val="clear" w:color="auto" w:fill="FFFFFF"/>
              </w:rPr>
              <w:t>IPVA</w:t>
            </w:r>
            <w:r w:rsidRPr="009454AF">
              <w:rPr>
                <w:rFonts w:ascii="Times New Roman" w:hAnsi="Times New Roman" w:cs="Times New Roman"/>
                <w:sz w:val="20"/>
                <w:szCs w:val="20"/>
                <w:shd w:val="clear" w:color="auto" w:fill="FFFFFF"/>
              </w:rPr>
              <w:t>)</w:t>
            </w:r>
          </w:p>
        </w:tc>
        <w:tc>
          <w:tcPr>
            <w:tcW w:w="2899" w:type="dxa"/>
          </w:tcPr>
          <w:p w14:paraId="763B3C45"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Isenção</w:t>
            </w:r>
          </w:p>
        </w:tc>
        <w:tc>
          <w:tcPr>
            <w:tcW w:w="2901" w:type="dxa"/>
          </w:tcPr>
          <w:p w14:paraId="598424B1"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 xml:space="preserve"> Não houve</w:t>
            </w:r>
          </w:p>
        </w:tc>
      </w:tr>
      <w:tr w:rsidR="00FE4661" w:rsidRPr="009454AF" w14:paraId="3155EDD8" w14:textId="77777777" w:rsidTr="000535C5">
        <w:trPr>
          <w:trHeight w:val="54"/>
        </w:trPr>
        <w:tc>
          <w:tcPr>
            <w:tcW w:w="2899" w:type="dxa"/>
            <w:vMerge/>
          </w:tcPr>
          <w:p w14:paraId="0558CAB8" w14:textId="77777777" w:rsidR="00BC6CA8" w:rsidRPr="009454AF" w:rsidRDefault="00BC6CA8" w:rsidP="008C3095">
            <w:pPr>
              <w:spacing w:after="120" w:line="240" w:lineRule="auto"/>
              <w:jc w:val="both"/>
              <w:rPr>
                <w:rFonts w:ascii="Times New Roman" w:hAnsi="Times New Roman" w:cs="Times New Roman"/>
                <w:sz w:val="20"/>
                <w:szCs w:val="20"/>
              </w:rPr>
            </w:pPr>
          </w:p>
        </w:tc>
        <w:tc>
          <w:tcPr>
            <w:tcW w:w="2899" w:type="dxa"/>
          </w:tcPr>
          <w:p w14:paraId="3A659B95"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Prorrogação</w:t>
            </w:r>
          </w:p>
        </w:tc>
        <w:tc>
          <w:tcPr>
            <w:tcW w:w="2901" w:type="dxa"/>
          </w:tcPr>
          <w:p w14:paraId="670E7972" w14:textId="77777777" w:rsidR="00BC6CA8" w:rsidRPr="009454AF" w:rsidRDefault="00BC6CA8" w:rsidP="008C3095">
            <w:pPr>
              <w:spacing w:after="120" w:line="240" w:lineRule="auto"/>
              <w:rPr>
                <w:rFonts w:ascii="Times New Roman" w:hAnsi="Times New Roman" w:cs="Times New Roman"/>
                <w:sz w:val="20"/>
                <w:szCs w:val="20"/>
              </w:rPr>
            </w:pPr>
            <w:r w:rsidRPr="009454AF">
              <w:rPr>
                <w:rStyle w:val="fontstyle01"/>
                <w:rFonts w:ascii="Times New Roman" w:hAnsi="Times New Roman" w:cs="Times New Roman"/>
                <w:color w:val="auto"/>
                <w:sz w:val="20"/>
                <w:szCs w:val="20"/>
              </w:rPr>
              <w:t>Rondônia, Tocantins, Distrito Federal e Rio Grande do Sul, Paraíba, Mato Grosso e Goiás</w:t>
            </w:r>
          </w:p>
        </w:tc>
      </w:tr>
      <w:tr w:rsidR="00FE4661" w:rsidRPr="009454AF" w14:paraId="07557E00" w14:textId="77777777" w:rsidTr="000535C5">
        <w:trPr>
          <w:trHeight w:val="54"/>
        </w:trPr>
        <w:tc>
          <w:tcPr>
            <w:tcW w:w="2899" w:type="dxa"/>
            <w:vMerge/>
          </w:tcPr>
          <w:p w14:paraId="489252BB" w14:textId="77777777" w:rsidR="00BC6CA8" w:rsidRPr="009454AF" w:rsidRDefault="00BC6CA8" w:rsidP="008C3095">
            <w:pPr>
              <w:spacing w:after="120" w:line="240" w:lineRule="auto"/>
              <w:jc w:val="both"/>
              <w:rPr>
                <w:rFonts w:ascii="Times New Roman" w:hAnsi="Times New Roman" w:cs="Times New Roman"/>
                <w:sz w:val="20"/>
                <w:szCs w:val="20"/>
              </w:rPr>
            </w:pPr>
          </w:p>
        </w:tc>
        <w:tc>
          <w:tcPr>
            <w:tcW w:w="2899" w:type="dxa"/>
          </w:tcPr>
          <w:p w14:paraId="307CB2EA"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Parcelamento</w:t>
            </w:r>
          </w:p>
        </w:tc>
        <w:tc>
          <w:tcPr>
            <w:tcW w:w="2901" w:type="dxa"/>
          </w:tcPr>
          <w:p w14:paraId="3AE892D3"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 xml:space="preserve">Mato Grosso do Sul, Goiás, </w:t>
            </w:r>
            <w:r w:rsidRPr="009454AF">
              <w:rPr>
                <w:rStyle w:val="fontstyle01"/>
                <w:rFonts w:ascii="Times New Roman" w:hAnsi="Times New Roman" w:cs="Times New Roman"/>
                <w:color w:val="auto"/>
                <w:sz w:val="20"/>
                <w:szCs w:val="20"/>
              </w:rPr>
              <w:t>Acre, Alagoas, Amapá, Amazonas, Ceará, Espírito Santo, Goiás, Maranhão, Pernambuco, Pará, Sergipe, Piauí, Santa Catarina.</w:t>
            </w:r>
          </w:p>
        </w:tc>
      </w:tr>
    </w:tbl>
    <w:bookmarkEnd w:id="10"/>
    <w:p w14:paraId="75CF7534" w14:textId="77777777" w:rsidR="00BC6CA8" w:rsidRPr="008A292D" w:rsidRDefault="00BC6CA8"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b/>
          <w:bCs/>
          <w:sz w:val="24"/>
          <w:szCs w:val="24"/>
        </w:rPr>
        <w:t>Fonte:</w:t>
      </w:r>
      <w:r w:rsidRPr="008A292D">
        <w:rPr>
          <w:rFonts w:ascii="Times New Roman" w:hAnsi="Times New Roman" w:cs="Times New Roman"/>
          <w:sz w:val="24"/>
          <w:szCs w:val="24"/>
        </w:rPr>
        <w:t xml:space="preserve"> Dados da pesquisa, (2021).</w:t>
      </w:r>
    </w:p>
    <w:bookmarkEnd w:id="9"/>
    <w:p w14:paraId="32D0365D" w14:textId="77777777" w:rsidR="00BC6CA8" w:rsidRPr="008A292D" w:rsidRDefault="00BC6CA8" w:rsidP="008C3095">
      <w:pPr>
        <w:spacing w:after="120" w:line="240" w:lineRule="auto"/>
        <w:jc w:val="center"/>
        <w:rPr>
          <w:rFonts w:ascii="Times New Roman" w:hAnsi="Times New Roman" w:cs="Times New Roman"/>
          <w:caps/>
          <w:sz w:val="24"/>
          <w:szCs w:val="24"/>
        </w:rPr>
      </w:pPr>
    </w:p>
    <w:p w14:paraId="5845F09D" w14:textId="77777777" w:rsidR="00703CF5"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A </w:t>
      </w:r>
      <w:r w:rsidR="008A1F14" w:rsidRPr="008A292D">
        <w:rPr>
          <w:rFonts w:ascii="Times New Roman" w:hAnsi="Times New Roman" w:cs="Times New Roman"/>
          <w:sz w:val="24"/>
          <w:szCs w:val="24"/>
        </w:rPr>
        <w:t>T</w:t>
      </w:r>
      <w:r w:rsidRPr="008A292D">
        <w:rPr>
          <w:rFonts w:ascii="Times New Roman" w:hAnsi="Times New Roman" w:cs="Times New Roman"/>
          <w:sz w:val="24"/>
          <w:szCs w:val="24"/>
        </w:rPr>
        <w:t>abela 1</w:t>
      </w:r>
      <w:r w:rsidR="00A07B1F" w:rsidRPr="008A292D">
        <w:rPr>
          <w:rFonts w:ascii="Times New Roman" w:hAnsi="Times New Roman" w:cs="Times New Roman"/>
          <w:sz w:val="24"/>
          <w:szCs w:val="24"/>
        </w:rPr>
        <w:t xml:space="preserve"> reporta que n</w:t>
      </w:r>
      <w:r w:rsidR="00A07B1F" w:rsidRPr="008A292D">
        <w:rPr>
          <w:rFonts w:ascii="Times New Roman" w:hAnsi="Times New Roman" w:cs="Times New Roman"/>
          <w:sz w:val="24"/>
          <w:szCs w:val="24"/>
          <w:shd w:val="clear" w:color="auto" w:fill="FFFFFF"/>
        </w:rPr>
        <w:t>o Brasil</w:t>
      </w:r>
      <w:r w:rsidR="00A07B1F" w:rsidRPr="008A292D">
        <w:rPr>
          <w:rFonts w:ascii="Times New Roman" w:hAnsi="Times New Roman" w:cs="Times New Roman"/>
          <w:sz w:val="24"/>
          <w:szCs w:val="24"/>
        </w:rPr>
        <w:t xml:space="preserve">  os incentivos fiscais  estaduais diferentes entre os estados sendo adotado, isenções, prorrogações e parcelamentos para os : impostos de circulação de mercadorias e serviços (ICMS), </w:t>
      </w:r>
      <w:r w:rsidR="00A07B1F" w:rsidRPr="008A292D">
        <w:rPr>
          <w:rFonts w:ascii="Times New Roman" w:hAnsi="Times New Roman" w:cs="Times New Roman"/>
          <w:sz w:val="24"/>
          <w:szCs w:val="24"/>
          <w:shd w:val="clear" w:color="auto" w:fill="FFFFFF"/>
        </w:rPr>
        <w:t>Imposto sobre a Propriedade de Veículos Automotores (</w:t>
      </w:r>
      <w:r w:rsidR="00A07B1F" w:rsidRPr="008A292D">
        <w:rPr>
          <w:rStyle w:val="nfase"/>
          <w:rFonts w:ascii="Times New Roman" w:hAnsi="Times New Roman" w:cs="Times New Roman"/>
          <w:i w:val="0"/>
          <w:iCs w:val="0"/>
          <w:sz w:val="24"/>
          <w:szCs w:val="24"/>
          <w:shd w:val="clear" w:color="auto" w:fill="FFFFFF"/>
        </w:rPr>
        <w:t>IPVA</w:t>
      </w:r>
      <w:r w:rsidR="00A07B1F" w:rsidRPr="008A292D">
        <w:rPr>
          <w:rFonts w:ascii="Times New Roman" w:hAnsi="Times New Roman" w:cs="Times New Roman"/>
          <w:sz w:val="24"/>
          <w:szCs w:val="24"/>
          <w:shd w:val="clear" w:color="auto" w:fill="FFFFFF"/>
        </w:rPr>
        <w:t>)</w:t>
      </w:r>
      <w:r w:rsidR="00A07B1F" w:rsidRPr="008A292D">
        <w:rPr>
          <w:rFonts w:ascii="Times New Roman" w:hAnsi="Times New Roman" w:cs="Times New Roman"/>
          <w:sz w:val="24"/>
          <w:szCs w:val="24"/>
        </w:rPr>
        <w:t xml:space="preserve">  e </w:t>
      </w:r>
      <w:r w:rsidR="00A07B1F" w:rsidRPr="008A292D">
        <w:rPr>
          <w:rFonts w:ascii="Times New Roman" w:hAnsi="Times New Roman" w:cs="Times New Roman"/>
          <w:sz w:val="24"/>
          <w:szCs w:val="24"/>
          <w:shd w:val="clear" w:color="auto" w:fill="FFFFFF"/>
        </w:rPr>
        <w:t> </w:t>
      </w:r>
      <w:r w:rsidR="00A07B1F" w:rsidRPr="008A292D">
        <w:rPr>
          <w:rStyle w:val="nfase"/>
          <w:rFonts w:ascii="Times New Roman" w:hAnsi="Times New Roman" w:cs="Times New Roman"/>
          <w:i w:val="0"/>
          <w:iCs w:val="0"/>
          <w:sz w:val="24"/>
          <w:szCs w:val="24"/>
          <w:shd w:val="clear" w:color="auto" w:fill="FFFFFF"/>
        </w:rPr>
        <w:t>Imposto sobre Transmissão Causa Mortis e Doação</w:t>
      </w:r>
      <w:r w:rsidR="00A07B1F" w:rsidRPr="008A292D">
        <w:rPr>
          <w:rFonts w:ascii="Times New Roman" w:hAnsi="Times New Roman" w:cs="Times New Roman"/>
          <w:sz w:val="24"/>
          <w:szCs w:val="24"/>
          <w:shd w:val="clear" w:color="auto" w:fill="FFFFFF"/>
        </w:rPr>
        <w:t> – </w:t>
      </w:r>
      <w:r w:rsidR="00A07B1F" w:rsidRPr="008A292D">
        <w:rPr>
          <w:rStyle w:val="nfase"/>
          <w:rFonts w:ascii="Times New Roman" w:hAnsi="Times New Roman" w:cs="Times New Roman"/>
          <w:i w:val="0"/>
          <w:iCs w:val="0"/>
          <w:sz w:val="24"/>
          <w:szCs w:val="24"/>
          <w:shd w:val="clear" w:color="auto" w:fill="FFFFFF"/>
        </w:rPr>
        <w:t>ITCMD</w:t>
      </w:r>
      <w:r w:rsidR="00A07B1F" w:rsidRPr="008A292D">
        <w:rPr>
          <w:rFonts w:ascii="Times New Roman" w:hAnsi="Times New Roman" w:cs="Times New Roman"/>
          <w:sz w:val="24"/>
          <w:szCs w:val="24"/>
        </w:rPr>
        <w:t>.</w:t>
      </w:r>
    </w:p>
    <w:p w14:paraId="3D9F3B98" w14:textId="0E2C9C57" w:rsidR="008A1F14" w:rsidRPr="008A292D" w:rsidRDefault="00703CF5" w:rsidP="008C309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07B1F" w:rsidRPr="008A292D">
        <w:rPr>
          <w:rFonts w:ascii="Times New Roman" w:hAnsi="Times New Roman" w:cs="Times New Roman"/>
          <w:sz w:val="24"/>
          <w:szCs w:val="24"/>
        </w:rPr>
        <w:t>Os governos estaduais do Brasil aplicaram a maior parte de suas ações direcionadas em apoio a população e a manutenção de empresas  de produtos essenciais, que neste processo de pandemia já seriam beneficiadas pela necessidade de aquisições de produtos.</w:t>
      </w:r>
      <w:r w:rsidR="00BC6CA8" w:rsidRPr="008A292D">
        <w:rPr>
          <w:rFonts w:ascii="Times New Roman" w:hAnsi="Times New Roman" w:cs="Times New Roman"/>
          <w:sz w:val="24"/>
          <w:szCs w:val="24"/>
        </w:rPr>
        <w:t xml:space="preserve"> apresenta as medidas de caráter estaduais adotados pelos estados</w:t>
      </w:r>
      <w:r w:rsidR="000535C5">
        <w:rPr>
          <w:rStyle w:val="Refdenotaderodap"/>
          <w:rFonts w:ascii="Times New Roman" w:hAnsi="Times New Roman" w:cs="Times New Roman"/>
          <w:sz w:val="24"/>
          <w:szCs w:val="24"/>
        </w:rPr>
        <w:footnoteReference w:id="73"/>
      </w:r>
      <w:r w:rsidR="00A07B1F" w:rsidRPr="008A292D">
        <w:rPr>
          <w:rFonts w:ascii="Times New Roman" w:hAnsi="Times New Roman" w:cs="Times New Roman"/>
          <w:sz w:val="24"/>
          <w:szCs w:val="24"/>
        </w:rPr>
        <w:t xml:space="preserve"> </w:t>
      </w:r>
      <w:r w:rsidR="000535C5">
        <w:rPr>
          <w:rStyle w:val="Refdenotaderodap"/>
          <w:rFonts w:ascii="Times New Roman" w:hAnsi="Times New Roman" w:cs="Times New Roman"/>
          <w:sz w:val="24"/>
          <w:szCs w:val="24"/>
        </w:rPr>
        <w:footnoteReference w:id="74"/>
      </w:r>
      <w:r w:rsidR="000535C5">
        <w:rPr>
          <w:rFonts w:ascii="Times New Roman" w:hAnsi="Times New Roman" w:cs="Times New Roman"/>
          <w:sz w:val="24"/>
          <w:szCs w:val="24"/>
        </w:rPr>
        <w:t>.</w:t>
      </w:r>
      <w:r w:rsidR="00BC6CA8" w:rsidRPr="008A292D">
        <w:rPr>
          <w:rFonts w:ascii="Times New Roman" w:hAnsi="Times New Roman" w:cs="Times New Roman"/>
          <w:sz w:val="24"/>
          <w:szCs w:val="24"/>
        </w:rPr>
        <w:t xml:space="preserve"> </w:t>
      </w:r>
    </w:p>
    <w:p w14:paraId="78C26BF8" w14:textId="41C11B10" w:rsidR="00BC6CA8" w:rsidRPr="008A292D" w:rsidRDefault="008A1F14"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tab/>
      </w:r>
      <w:r w:rsidR="00BC6CA8" w:rsidRPr="008A292D">
        <w:rPr>
          <w:rFonts w:ascii="Times New Roman" w:hAnsi="Times New Roman" w:cs="Times New Roman"/>
          <w:sz w:val="24"/>
          <w:szCs w:val="24"/>
        </w:rPr>
        <w:t>Em caráter federal foram atribuídas outras  importantes como:</w:t>
      </w:r>
      <w:r w:rsidR="00BC6CA8" w:rsidRPr="008A292D">
        <w:rPr>
          <w:rFonts w:ascii="Times New Roman" w:hAnsi="Times New Roman" w:cs="Times New Roman"/>
          <w:b/>
          <w:bCs/>
          <w:sz w:val="24"/>
          <w:szCs w:val="24"/>
          <w:bdr w:val="none" w:sz="0" w:space="0" w:color="auto" w:frame="1"/>
          <w:shd w:val="clear" w:color="auto" w:fill="FFFFFF"/>
        </w:rPr>
        <w:t xml:space="preserve"> </w:t>
      </w:r>
      <w:r w:rsidR="00BC6CA8" w:rsidRPr="008A292D">
        <w:rPr>
          <w:rFonts w:ascii="Times New Roman" w:hAnsi="Times New Roman" w:cs="Times New Roman"/>
          <w:sz w:val="24"/>
          <w:szCs w:val="24"/>
          <w:bdr w:val="none" w:sz="0" w:space="0" w:color="auto" w:frame="1"/>
          <w:shd w:val="clear" w:color="auto" w:fill="FFFFFF"/>
        </w:rPr>
        <w:t>auxílio emergencial</w:t>
      </w:r>
      <w:r w:rsidR="00BC6CA8" w:rsidRPr="008A292D">
        <w:rPr>
          <w:rFonts w:ascii="Times New Roman" w:hAnsi="Times New Roman" w:cs="Times New Roman"/>
          <w:b/>
          <w:bCs/>
          <w:sz w:val="24"/>
          <w:szCs w:val="24"/>
          <w:bdr w:val="none" w:sz="0" w:space="0" w:color="auto" w:frame="1"/>
          <w:shd w:val="clear" w:color="auto" w:fill="FFFFFF"/>
        </w:rPr>
        <w:t xml:space="preserve">, </w:t>
      </w:r>
      <w:r w:rsidR="00BC6CA8" w:rsidRPr="008A292D">
        <w:rPr>
          <w:rFonts w:ascii="Times New Roman" w:hAnsi="Times New Roman" w:cs="Times New Roman"/>
          <w:sz w:val="24"/>
          <w:szCs w:val="24"/>
          <w:shd w:val="clear" w:color="auto" w:fill="FFFFFF"/>
        </w:rPr>
        <w:t>garantir aos brasileiros uma renda mínima durante o período da pandemia  e que tem um impacto significativo na economia do país será de 2,5% do PIB brasileiro de 2019</w:t>
      </w:r>
      <w:r w:rsidR="00FC0A2E">
        <w:rPr>
          <w:rStyle w:val="Refdenotaderodap"/>
          <w:rFonts w:ascii="Times New Roman" w:hAnsi="Times New Roman" w:cs="Times New Roman"/>
          <w:sz w:val="24"/>
          <w:szCs w:val="24"/>
          <w:shd w:val="clear" w:color="auto" w:fill="FFFFFF"/>
        </w:rPr>
        <w:footnoteReference w:id="75"/>
      </w:r>
      <w:r w:rsidR="00BC6CA8" w:rsidRPr="008A292D">
        <w:rPr>
          <w:rFonts w:ascii="Times New Roman" w:hAnsi="Times New Roman" w:cs="Times New Roman"/>
          <w:sz w:val="24"/>
          <w:szCs w:val="24"/>
          <w:shd w:val="clear" w:color="auto" w:fill="FFFFFF"/>
        </w:rPr>
        <w:t xml:space="preserve"> </w:t>
      </w:r>
      <w:r w:rsidR="000535C5">
        <w:rPr>
          <w:rStyle w:val="Refdenotaderodap"/>
          <w:rFonts w:ascii="Times New Roman" w:hAnsi="Times New Roman" w:cs="Times New Roman"/>
          <w:sz w:val="24"/>
          <w:szCs w:val="24"/>
          <w:shd w:val="clear" w:color="auto" w:fill="FFFFFF"/>
        </w:rPr>
        <w:footnoteReference w:id="76"/>
      </w:r>
      <w:r w:rsidR="00BC6CA8" w:rsidRPr="008A292D">
        <w:rPr>
          <w:rFonts w:ascii="Times New Roman" w:hAnsi="Times New Roman" w:cs="Times New Roman"/>
          <w:sz w:val="24"/>
          <w:szCs w:val="24"/>
          <w:shd w:val="clear" w:color="auto" w:fill="FFFFFF"/>
        </w:rPr>
        <w:t xml:space="preserve">.  </w:t>
      </w:r>
    </w:p>
    <w:p w14:paraId="55B4EF4C" w14:textId="4C834EB1" w:rsidR="00BC6CA8" w:rsidRPr="008A292D" w:rsidRDefault="00BC6CA8"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shd w:val="clear" w:color="auto" w:fill="FFFFFF"/>
        </w:rPr>
        <w:tab/>
        <w:t>Outra medida federal foi a prorrogação de pagamento e declaração do Imposto de renda pessoa física e jurídica, além de prorrogações e parcelamentos de dívidas da União</w:t>
      </w:r>
      <w:r w:rsidR="000535C5">
        <w:rPr>
          <w:rStyle w:val="Refdenotaderodap"/>
          <w:rFonts w:ascii="Times New Roman" w:hAnsi="Times New Roman" w:cs="Times New Roman"/>
          <w:sz w:val="24"/>
          <w:szCs w:val="24"/>
          <w:shd w:val="clear" w:color="auto" w:fill="FFFFFF"/>
        </w:rPr>
        <w:footnoteReference w:id="77"/>
      </w:r>
      <w:r w:rsidR="00703CF5">
        <w:rPr>
          <w:rFonts w:ascii="Times New Roman" w:hAnsi="Times New Roman" w:cs="Times New Roman"/>
          <w:sz w:val="24"/>
          <w:szCs w:val="24"/>
          <w:shd w:val="clear" w:color="auto" w:fill="FFFFFF"/>
        </w:rPr>
        <w:t>.</w:t>
      </w:r>
    </w:p>
    <w:p w14:paraId="194D0729" w14:textId="2199A1A9" w:rsidR="00BC6CA8" w:rsidRPr="008A292D" w:rsidRDefault="00BC6CA8" w:rsidP="008C3095">
      <w:pPr>
        <w:tabs>
          <w:tab w:val="left" w:pos="708"/>
          <w:tab w:val="left" w:pos="1416"/>
          <w:tab w:val="left" w:pos="2792"/>
        </w:tabs>
        <w:spacing w:after="120" w:line="240" w:lineRule="auto"/>
        <w:jc w:val="both"/>
        <w:rPr>
          <w:rFonts w:ascii="Times New Roman" w:eastAsia="Times New Roman" w:hAnsi="Times New Roman" w:cs="Times New Roman"/>
          <w:sz w:val="24"/>
          <w:szCs w:val="24"/>
          <w:lang w:eastAsia="pt-BR"/>
        </w:rPr>
      </w:pPr>
      <w:r w:rsidRPr="008A292D">
        <w:rPr>
          <w:rFonts w:ascii="Times New Roman" w:hAnsi="Times New Roman" w:cs="Times New Roman"/>
          <w:sz w:val="24"/>
          <w:szCs w:val="24"/>
          <w:shd w:val="clear" w:color="auto" w:fill="FFFFFF"/>
        </w:rPr>
        <w:tab/>
        <w:t xml:space="preserve">No México após os </w:t>
      </w:r>
      <w:r w:rsidRPr="008A292D">
        <w:rPr>
          <w:rFonts w:ascii="Times New Roman" w:eastAsia="Times New Roman" w:hAnsi="Times New Roman" w:cs="Times New Roman"/>
          <w:sz w:val="24"/>
          <w:szCs w:val="24"/>
          <w:lang w:eastAsia="pt-BR"/>
        </w:rPr>
        <w:t>178 dias da identificação do primeiro caso, houve 454.322 pessoas infectadas e 46 688 mortes</w:t>
      </w:r>
      <w:r w:rsidR="00703CF5">
        <w:rPr>
          <w:rStyle w:val="Refdenotaderodap"/>
          <w:rFonts w:ascii="Times New Roman" w:eastAsia="Times New Roman" w:hAnsi="Times New Roman" w:cs="Times New Roman"/>
          <w:sz w:val="24"/>
          <w:szCs w:val="24"/>
          <w:lang w:eastAsia="pt-BR"/>
        </w:rPr>
        <w:footnoteReference w:id="78"/>
      </w:r>
      <w:r w:rsidRPr="008A292D">
        <w:rPr>
          <w:rFonts w:ascii="Times New Roman" w:eastAsia="Times New Roman" w:hAnsi="Times New Roman" w:cs="Times New Roman"/>
          <w:sz w:val="24"/>
          <w:szCs w:val="24"/>
          <w:lang w:eastAsia="pt-BR"/>
        </w:rPr>
        <w:t>. A gestão nacional da saúde no país foi marcada por uma preocupante tensão política e impasses entre o governo federal e os estados durante a crise, que começaram a ter índices crescentes de contaminados e mortes</w:t>
      </w:r>
      <w:r w:rsidR="00703CF5">
        <w:rPr>
          <w:rStyle w:val="Refdenotaderodap"/>
          <w:rFonts w:ascii="Times New Roman" w:eastAsia="Times New Roman" w:hAnsi="Times New Roman" w:cs="Times New Roman"/>
          <w:sz w:val="24"/>
          <w:szCs w:val="24"/>
          <w:lang w:eastAsia="pt-BR"/>
        </w:rPr>
        <w:footnoteReference w:id="79"/>
      </w:r>
      <w:r w:rsidRPr="008A292D">
        <w:rPr>
          <w:rFonts w:ascii="Times New Roman" w:eastAsia="Times New Roman" w:hAnsi="Times New Roman" w:cs="Times New Roman"/>
          <w:sz w:val="24"/>
          <w:szCs w:val="24"/>
          <w:lang w:eastAsia="pt-BR"/>
        </w:rPr>
        <w:t xml:space="preserve">. </w:t>
      </w:r>
      <w:r w:rsidR="00703CF5">
        <w:rPr>
          <w:rFonts w:ascii="Times New Roman" w:eastAsia="Times New Roman" w:hAnsi="Times New Roman" w:cs="Times New Roman"/>
          <w:sz w:val="24"/>
          <w:szCs w:val="24"/>
          <w:lang w:eastAsia="pt-BR"/>
        </w:rPr>
        <w:t>Para</w:t>
      </w:r>
      <w:r w:rsidRPr="008A292D">
        <w:rPr>
          <w:rFonts w:ascii="Times New Roman" w:eastAsia="Times New Roman" w:hAnsi="Times New Roman" w:cs="Times New Roman"/>
          <w:sz w:val="24"/>
          <w:szCs w:val="24"/>
          <w:lang w:eastAsia="pt-BR"/>
        </w:rPr>
        <w:t xml:space="preserve"> Renteria</w:t>
      </w:r>
      <w:r w:rsidR="008C3095" w:rsidRPr="008A292D">
        <w:rPr>
          <w:rFonts w:ascii="Times New Roman" w:eastAsia="Times New Roman" w:hAnsi="Times New Roman" w:cs="Times New Roman"/>
          <w:sz w:val="24"/>
          <w:szCs w:val="24"/>
          <w:lang w:eastAsia="pt-BR"/>
        </w:rPr>
        <w:t>,</w:t>
      </w:r>
      <w:r w:rsidRPr="008A292D">
        <w:rPr>
          <w:rFonts w:ascii="Times New Roman" w:eastAsia="Times New Roman" w:hAnsi="Times New Roman" w:cs="Times New Roman"/>
          <w:sz w:val="24"/>
          <w:szCs w:val="24"/>
          <w:lang w:eastAsia="pt-BR"/>
        </w:rPr>
        <w:t xml:space="preserve"> Arellano-Gault,(2021) os estados mexicanos começaram a criticar a inercia governo e a ineficiência das escolhas políticas.</w:t>
      </w:r>
    </w:p>
    <w:p w14:paraId="3B186D7C" w14:textId="3319AA86" w:rsidR="00BC6CA8" w:rsidRPr="008A292D" w:rsidRDefault="00BC6CA8" w:rsidP="008C3095">
      <w:pPr>
        <w:tabs>
          <w:tab w:val="left" w:pos="708"/>
          <w:tab w:val="left" w:pos="1416"/>
          <w:tab w:val="left" w:pos="2792"/>
        </w:tabs>
        <w:spacing w:after="120" w:line="240" w:lineRule="auto"/>
        <w:jc w:val="both"/>
        <w:rPr>
          <w:rFonts w:ascii="Times New Roman" w:eastAsia="Times New Roman" w:hAnsi="Times New Roman" w:cs="Times New Roman"/>
          <w:sz w:val="24"/>
          <w:szCs w:val="24"/>
          <w:lang w:eastAsia="pt-BR"/>
        </w:rPr>
      </w:pPr>
      <w:r w:rsidRPr="008A292D">
        <w:rPr>
          <w:rFonts w:ascii="Times New Roman" w:eastAsia="Times New Roman" w:hAnsi="Times New Roman" w:cs="Times New Roman"/>
          <w:sz w:val="24"/>
          <w:szCs w:val="24"/>
          <w:lang w:eastAsia="pt-BR"/>
        </w:rPr>
        <w:tab/>
        <w:t>O mês de maio para os estados mexicanos foram cruciais, pois foram marcados pela força  dos governantes estaduais em recusarem-se a implementarem medidas do  governo federal para retomada da economia</w:t>
      </w:r>
      <w:r w:rsidR="000535C5">
        <w:rPr>
          <w:rStyle w:val="Refdenotaderodap"/>
          <w:rFonts w:ascii="Times New Roman" w:eastAsia="Times New Roman" w:hAnsi="Times New Roman" w:cs="Times New Roman"/>
          <w:sz w:val="24"/>
          <w:szCs w:val="24"/>
          <w:lang w:eastAsia="pt-BR"/>
        </w:rPr>
        <w:footnoteReference w:id="80"/>
      </w:r>
      <w:r w:rsidRPr="008A292D">
        <w:rPr>
          <w:rFonts w:ascii="Times New Roman" w:eastAsia="Times New Roman" w:hAnsi="Times New Roman" w:cs="Times New Roman"/>
          <w:sz w:val="24"/>
          <w:szCs w:val="24"/>
          <w:lang w:eastAsia="pt-BR"/>
        </w:rPr>
        <w:t xml:space="preserve"> </w:t>
      </w:r>
      <w:r w:rsidR="00703CF5">
        <w:rPr>
          <w:rStyle w:val="Refdenotaderodap"/>
          <w:rFonts w:ascii="Times New Roman" w:eastAsia="Times New Roman" w:hAnsi="Times New Roman" w:cs="Times New Roman"/>
          <w:sz w:val="24"/>
          <w:szCs w:val="24"/>
          <w:lang w:eastAsia="pt-BR"/>
        </w:rPr>
        <w:footnoteReference w:id="81"/>
      </w:r>
      <w:r w:rsidR="00703CF5">
        <w:rPr>
          <w:rFonts w:ascii="Times New Roman" w:eastAsia="Times New Roman" w:hAnsi="Times New Roman" w:cs="Times New Roman"/>
          <w:sz w:val="24"/>
          <w:szCs w:val="24"/>
          <w:lang w:eastAsia="pt-BR"/>
        </w:rPr>
        <w:t xml:space="preserve"> </w:t>
      </w:r>
      <w:r w:rsidR="00703CF5">
        <w:rPr>
          <w:rStyle w:val="Refdenotaderodap"/>
          <w:rFonts w:ascii="Times New Roman" w:eastAsia="Times New Roman" w:hAnsi="Times New Roman" w:cs="Times New Roman"/>
          <w:sz w:val="24"/>
          <w:szCs w:val="24"/>
          <w:lang w:eastAsia="pt-BR"/>
        </w:rPr>
        <w:footnoteReference w:id="82"/>
      </w:r>
      <w:r w:rsidRPr="008A292D">
        <w:rPr>
          <w:rFonts w:ascii="Times New Roman" w:eastAsia="Times New Roman" w:hAnsi="Times New Roman" w:cs="Times New Roman"/>
          <w:sz w:val="24"/>
          <w:szCs w:val="24"/>
          <w:lang w:eastAsia="pt-BR"/>
        </w:rPr>
        <w:t xml:space="preserve">. </w:t>
      </w:r>
    </w:p>
    <w:p w14:paraId="52538724" w14:textId="065DA2B7" w:rsidR="001E4B83" w:rsidRPr="008A292D" w:rsidRDefault="00BC6CA8" w:rsidP="008C3095">
      <w:pPr>
        <w:spacing w:after="120" w:line="240" w:lineRule="auto"/>
        <w:jc w:val="both"/>
        <w:rPr>
          <w:rFonts w:ascii="Times New Roman" w:eastAsia="Times New Roman" w:hAnsi="Times New Roman" w:cs="Times New Roman"/>
          <w:sz w:val="24"/>
          <w:szCs w:val="24"/>
          <w:lang w:eastAsia="pt-BR"/>
        </w:rPr>
      </w:pPr>
      <w:r w:rsidRPr="008A292D">
        <w:rPr>
          <w:rFonts w:ascii="Times New Roman" w:eastAsia="Times New Roman" w:hAnsi="Times New Roman" w:cs="Times New Roman"/>
          <w:sz w:val="24"/>
          <w:szCs w:val="24"/>
          <w:lang w:eastAsia="pt-BR"/>
        </w:rPr>
        <w:tab/>
        <w:t xml:space="preserve">As medidas adotadas pelos estados mexicanos foram direcionadas primeiramente para amenizar a queda do </w:t>
      </w:r>
      <w:r w:rsidR="001E4B83" w:rsidRPr="008A292D">
        <w:rPr>
          <w:rFonts w:ascii="Times New Roman" w:eastAsia="Times New Roman" w:hAnsi="Times New Roman" w:cs="Times New Roman"/>
          <w:sz w:val="24"/>
          <w:szCs w:val="24"/>
          <w:lang w:eastAsia="pt-BR"/>
        </w:rPr>
        <w:t>e</w:t>
      </w:r>
      <w:r w:rsidRPr="008A292D">
        <w:rPr>
          <w:rFonts w:ascii="Times New Roman" w:eastAsia="Times New Roman" w:hAnsi="Times New Roman" w:cs="Times New Roman"/>
          <w:sz w:val="24"/>
          <w:szCs w:val="24"/>
          <w:lang w:eastAsia="pt-BR"/>
        </w:rPr>
        <w:t xml:space="preserve">mprego e renda durante a pandemia será Aguascalientes, Colima, Durango, Hidalgo, Michoacán, Sinaloa, SLP, Zacatecas, e Guanajuato. Os efeitos econômicos negativos da </w:t>
      </w:r>
      <w:r w:rsidR="00FE4661" w:rsidRPr="008A292D">
        <w:rPr>
          <w:rFonts w:ascii="Times New Roman" w:eastAsia="Times New Roman" w:hAnsi="Times New Roman" w:cs="Times New Roman"/>
          <w:sz w:val="24"/>
          <w:szCs w:val="24"/>
          <w:lang w:eastAsia="pt-BR"/>
        </w:rPr>
        <w:t>COVID-19</w:t>
      </w:r>
      <w:r w:rsidRPr="008A292D">
        <w:rPr>
          <w:rFonts w:ascii="Times New Roman" w:eastAsia="Times New Roman" w:hAnsi="Times New Roman" w:cs="Times New Roman"/>
          <w:sz w:val="24"/>
          <w:szCs w:val="24"/>
          <w:lang w:eastAsia="pt-BR"/>
        </w:rPr>
        <w:t xml:space="preserve">já estão sendo sentidos Nayarit, e também  nos estados de  Morelos e </w:t>
      </w:r>
      <w:r w:rsidRPr="008A292D">
        <w:rPr>
          <w:rFonts w:ascii="Times New Roman" w:eastAsia="Times New Roman" w:hAnsi="Times New Roman" w:cs="Times New Roman"/>
          <w:sz w:val="24"/>
          <w:szCs w:val="24"/>
          <w:lang w:eastAsia="pt-BR"/>
        </w:rPr>
        <w:lastRenderedPageBreak/>
        <w:t>Puebla, os quais são considerados problemáticos,  por não conseguirem manter o fluxo de receitas</w:t>
      </w:r>
      <w:r w:rsidR="001E4B83" w:rsidRPr="008A292D">
        <w:rPr>
          <w:rFonts w:ascii="Times New Roman" w:eastAsia="Times New Roman" w:hAnsi="Times New Roman" w:cs="Times New Roman"/>
          <w:sz w:val="24"/>
          <w:szCs w:val="24"/>
          <w:lang w:eastAsia="pt-BR"/>
        </w:rPr>
        <w:t xml:space="preserve"> </w:t>
      </w:r>
      <w:r w:rsidR="00703CF5">
        <w:rPr>
          <w:rStyle w:val="Refdenotaderodap"/>
          <w:rFonts w:ascii="Times New Roman" w:eastAsia="Times New Roman" w:hAnsi="Times New Roman" w:cs="Times New Roman"/>
          <w:sz w:val="24"/>
          <w:szCs w:val="24"/>
          <w:lang w:eastAsia="pt-BR"/>
        </w:rPr>
        <w:footnoteReference w:id="83"/>
      </w:r>
      <w:r w:rsidR="009454AF">
        <w:rPr>
          <w:rFonts w:ascii="Times New Roman" w:eastAsia="Times New Roman" w:hAnsi="Times New Roman" w:cs="Times New Roman"/>
          <w:sz w:val="24"/>
          <w:szCs w:val="24"/>
          <w:lang w:eastAsia="pt-BR"/>
        </w:rPr>
        <w:t xml:space="preserve"> </w:t>
      </w:r>
      <w:r w:rsidR="00703CF5">
        <w:rPr>
          <w:rStyle w:val="Refdenotaderodap"/>
          <w:rFonts w:ascii="Times New Roman" w:eastAsia="Times New Roman" w:hAnsi="Times New Roman" w:cs="Times New Roman"/>
          <w:sz w:val="24"/>
          <w:szCs w:val="24"/>
          <w:lang w:eastAsia="pt-BR"/>
        </w:rPr>
        <w:footnoteReference w:id="84"/>
      </w:r>
      <w:r w:rsidR="001E4B83" w:rsidRPr="008A292D">
        <w:rPr>
          <w:rFonts w:ascii="Times New Roman" w:hAnsi="Times New Roman" w:cs="Times New Roman"/>
          <w:sz w:val="24"/>
          <w:szCs w:val="24"/>
          <w:shd w:val="clear" w:color="auto" w:fill="FFFFFF"/>
        </w:rPr>
        <w:t xml:space="preserve"> </w:t>
      </w:r>
    </w:p>
    <w:p w14:paraId="332D13BA" w14:textId="5F679F9C" w:rsidR="00BC6CA8" w:rsidRPr="008A292D" w:rsidRDefault="001E4B83" w:rsidP="008C3095">
      <w:pPr>
        <w:spacing w:after="120" w:line="240" w:lineRule="auto"/>
        <w:jc w:val="both"/>
        <w:rPr>
          <w:rFonts w:ascii="Times New Roman" w:hAnsi="Times New Roman" w:cs="Times New Roman"/>
          <w:sz w:val="24"/>
          <w:szCs w:val="24"/>
        </w:rPr>
      </w:pPr>
      <w:r w:rsidRPr="008A292D">
        <w:rPr>
          <w:rFonts w:ascii="Times New Roman" w:eastAsia="Times New Roman" w:hAnsi="Times New Roman" w:cs="Times New Roman"/>
          <w:sz w:val="24"/>
          <w:szCs w:val="24"/>
          <w:lang w:eastAsia="pt-BR"/>
        </w:rPr>
        <w:tab/>
      </w:r>
      <w:r w:rsidR="00BC6CA8" w:rsidRPr="008A292D">
        <w:rPr>
          <w:rFonts w:ascii="Times New Roman" w:eastAsia="Times New Roman" w:hAnsi="Times New Roman" w:cs="Times New Roman"/>
          <w:sz w:val="24"/>
          <w:szCs w:val="24"/>
          <w:lang w:eastAsia="pt-BR"/>
        </w:rPr>
        <w:t xml:space="preserve"> Os estados </w:t>
      </w:r>
      <w:r w:rsidR="00451CF1" w:rsidRPr="008A292D">
        <w:rPr>
          <w:rFonts w:ascii="Times New Roman" w:eastAsia="Times New Roman" w:hAnsi="Times New Roman" w:cs="Times New Roman"/>
          <w:sz w:val="24"/>
          <w:szCs w:val="24"/>
          <w:lang w:eastAsia="pt-BR"/>
        </w:rPr>
        <w:t xml:space="preserve"> de </w:t>
      </w:r>
      <w:r w:rsidR="00BC6CA8" w:rsidRPr="008A292D">
        <w:rPr>
          <w:rFonts w:ascii="Times New Roman" w:eastAsia="Times New Roman" w:hAnsi="Times New Roman" w:cs="Times New Roman"/>
          <w:sz w:val="24"/>
          <w:szCs w:val="24"/>
          <w:lang w:eastAsia="pt-BR"/>
        </w:rPr>
        <w:t>Guerrero, Jalisco, Morelos, Oaxaca e Chiapas estão perdendo sua capacidade anticíclicas durante a  pandemia</w:t>
      </w:r>
      <w:r w:rsidR="00703CF5">
        <w:rPr>
          <w:rStyle w:val="Refdenotaderodap"/>
          <w:rFonts w:ascii="Times New Roman" w:eastAsia="Times New Roman" w:hAnsi="Times New Roman" w:cs="Times New Roman"/>
          <w:sz w:val="24"/>
          <w:szCs w:val="24"/>
          <w:lang w:eastAsia="pt-BR"/>
        </w:rPr>
        <w:footnoteReference w:id="85"/>
      </w:r>
      <w:r w:rsidR="00BC6CA8" w:rsidRPr="008A292D">
        <w:rPr>
          <w:rFonts w:ascii="Times New Roman" w:eastAsia="Times New Roman" w:hAnsi="Times New Roman" w:cs="Times New Roman"/>
          <w:sz w:val="24"/>
          <w:szCs w:val="24"/>
          <w:lang w:eastAsia="pt-BR"/>
        </w:rPr>
        <w:t xml:space="preserve"> </w:t>
      </w:r>
      <w:r w:rsidR="00703CF5">
        <w:rPr>
          <w:rStyle w:val="Refdenotaderodap"/>
          <w:rFonts w:ascii="Times New Roman" w:eastAsia="Times New Roman" w:hAnsi="Times New Roman" w:cs="Times New Roman"/>
          <w:sz w:val="24"/>
          <w:szCs w:val="24"/>
          <w:lang w:eastAsia="pt-BR"/>
        </w:rPr>
        <w:footnoteReference w:id="86"/>
      </w:r>
      <w:r w:rsidR="00DF1B3F">
        <w:rPr>
          <w:rFonts w:ascii="Times New Roman" w:eastAsia="Times New Roman" w:hAnsi="Times New Roman" w:cs="Times New Roman"/>
          <w:sz w:val="24"/>
          <w:szCs w:val="24"/>
          <w:lang w:eastAsia="pt-BR"/>
        </w:rPr>
        <w:t xml:space="preserve"> </w:t>
      </w:r>
      <w:r w:rsidR="00DF1B3F">
        <w:rPr>
          <w:rStyle w:val="Refdenotaderodap"/>
          <w:rFonts w:ascii="Times New Roman" w:eastAsia="Times New Roman" w:hAnsi="Times New Roman" w:cs="Times New Roman"/>
          <w:sz w:val="24"/>
          <w:szCs w:val="24"/>
          <w:lang w:eastAsia="pt-BR"/>
        </w:rPr>
        <w:footnoteReference w:id="87"/>
      </w:r>
      <w:r w:rsidR="00BC6CA8" w:rsidRPr="008A292D">
        <w:rPr>
          <w:rFonts w:ascii="Times New Roman" w:hAnsi="Times New Roman" w:cs="Times New Roman"/>
          <w:sz w:val="24"/>
          <w:szCs w:val="24"/>
          <w:shd w:val="clear" w:color="auto" w:fill="FFFFFF"/>
        </w:rPr>
        <w:t>.</w:t>
      </w:r>
      <w:r w:rsidR="00BC6CA8" w:rsidRPr="008A292D">
        <w:rPr>
          <w:rFonts w:ascii="Times New Roman" w:hAnsi="Times New Roman" w:cs="Times New Roman"/>
          <w:sz w:val="24"/>
          <w:szCs w:val="24"/>
        </w:rPr>
        <w:t xml:space="preserve"> Na </w:t>
      </w:r>
      <w:r w:rsidRPr="008A292D">
        <w:rPr>
          <w:rFonts w:ascii="Times New Roman" w:hAnsi="Times New Roman" w:cs="Times New Roman"/>
          <w:sz w:val="24"/>
          <w:szCs w:val="24"/>
        </w:rPr>
        <w:t>T</w:t>
      </w:r>
      <w:r w:rsidR="00BC6CA8" w:rsidRPr="008A292D">
        <w:rPr>
          <w:rFonts w:ascii="Times New Roman" w:hAnsi="Times New Roman" w:cs="Times New Roman"/>
          <w:sz w:val="24"/>
          <w:szCs w:val="24"/>
        </w:rPr>
        <w:t>abela 2 demonstra as medidas realizadas sobre os principais medidas fiscais nos 32 estados mexicanos.</w:t>
      </w:r>
    </w:p>
    <w:p w14:paraId="635A8CB4" w14:textId="1487EB5E" w:rsidR="00BC6CA8" w:rsidRPr="008A292D" w:rsidRDefault="00BC6CA8"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sz w:val="24"/>
          <w:szCs w:val="24"/>
        </w:rPr>
        <w:t>Tabela</w:t>
      </w:r>
      <w:r w:rsidR="001E4B83" w:rsidRPr="008A292D">
        <w:rPr>
          <w:rFonts w:ascii="Times New Roman" w:hAnsi="Times New Roman" w:cs="Times New Roman"/>
          <w:sz w:val="24"/>
          <w:szCs w:val="24"/>
        </w:rPr>
        <w:t>2</w:t>
      </w:r>
      <w:r w:rsidRPr="008A292D">
        <w:rPr>
          <w:rFonts w:ascii="Times New Roman" w:hAnsi="Times New Roman" w:cs="Times New Roman"/>
          <w:sz w:val="24"/>
          <w:szCs w:val="24"/>
        </w:rPr>
        <w:t>: Resumo das medidas tributarias estaduais  no México</w:t>
      </w:r>
    </w:p>
    <w:tbl>
      <w:tblPr>
        <w:tblStyle w:val="Tabelacomgrade"/>
        <w:tblW w:w="0" w:type="auto"/>
        <w:tblLook w:val="04A0" w:firstRow="1" w:lastRow="0" w:firstColumn="1" w:lastColumn="0" w:noHBand="0" w:noVBand="1"/>
      </w:tblPr>
      <w:tblGrid>
        <w:gridCol w:w="2831"/>
        <w:gridCol w:w="2831"/>
        <w:gridCol w:w="2832"/>
      </w:tblGrid>
      <w:tr w:rsidR="00FE4661" w:rsidRPr="009454AF" w14:paraId="7E3E415F" w14:textId="77777777" w:rsidTr="00D3553F">
        <w:tc>
          <w:tcPr>
            <w:tcW w:w="2831" w:type="dxa"/>
          </w:tcPr>
          <w:p w14:paraId="23D4AFD5" w14:textId="77777777" w:rsidR="00BC6CA8" w:rsidRPr="009454AF" w:rsidRDefault="00BC6CA8" w:rsidP="008C3095">
            <w:pPr>
              <w:spacing w:after="120" w:line="240" w:lineRule="auto"/>
              <w:jc w:val="both"/>
              <w:rPr>
                <w:rFonts w:ascii="Times New Roman" w:hAnsi="Times New Roman" w:cs="Times New Roman"/>
                <w:b/>
                <w:bCs/>
                <w:caps/>
                <w:sz w:val="20"/>
                <w:szCs w:val="20"/>
              </w:rPr>
            </w:pPr>
            <w:r w:rsidRPr="009454AF">
              <w:rPr>
                <w:rFonts w:ascii="Times New Roman" w:hAnsi="Times New Roman" w:cs="Times New Roman"/>
                <w:b/>
                <w:bCs/>
                <w:caps/>
                <w:sz w:val="20"/>
                <w:szCs w:val="20"/>
              </w:rPr>
              <w:t>IMPUESTOS</w:t>
            </w:r>
          </w:p>
        </w:tc>
        <w:tc>
          <w:tcPr>
            <w:tcW w:w="2831" w:type="dxa"/>
          </w:tcPr>
          <w:p w14:paraId="316A3B12" w14:textId="77777777" w:rsidR="00BC6CA8" w:rsidRPr="009454AF" w:rsidRDefault="00BC6CA8" w:rsidP="008C3095">
            <w:pPr>
              <w:spacing w:after="120" w:line="240" w:lineRule="auto"/>
              <w:jc w:val="both"/>
              <w:rPr>
                <w:rFonts w:ascii="Times New Roman" w:hAnsi="Times New Roman" w:cs="Times New Roman"/>
                <w:b/>
                <w:bCs/>
                <w:caps/>
                <w:sz w:val="20"/>
                <w:szCs w:val="20"/>
              </w:rPr>
            </w:pPr>
            <w:r w:rsidRPr="009454AF">
              <w:rPr>
                <w:rFonts w:ascii="Times New Roman" w:hAnsi="Times New Roman" w:cs="Times New Roman"/>
                <w:b/>
                <w:bCs/>
                <w:caps/>
                <w:sz w:val="20"/>
                <w:szCs w:val="20"/>
              </w:rPr>
              <w:t>Medida</w:t>
            </w:r>
          </w:p>
        </w:tc>
        <w:tc>
          <w:tcPr>
            <w:tcW w:w="2832" w:type="dxa"/>
          </w:tcPr>
          <w:p w14:paraId="53690053" w14:textId="77777777" w:rsidR="00BC6CA8" w:rsidRPr="009454AF" w:rsidRDefault="00BC6CA8" w:rsidP="008C3095">
            <w:pPr>
              <w:spacing w:after="120" w:line="240" w:lineRule="auto"/>
              <w:jc w:val="both"/>
              <w:rPr>
                <w:rFonts w:ascii="Times New Roman" w:hAnsi="Times New Roman" w:cs="Times New Roman"/>
                <w:b/>
                <w:bCs/>
                <w:caps/>
                <w:sz w:val="20"/>
                <w:szCs w:val="20"/>
              </w:rPr>
            </w:pPr>
            <w:r w:rsidRPr="009454AF">
              <w:rPr>
                <w:rFonts w:ascii="Times New Roman" w:hAnsi="Times New Roman" w:cs="Times New Roman"/>
                <w:b/>
                <w:bCs/>
                <w:caps/>
                <w:sz w:val="20"/>
                <w:szCs w:val="20"/>
              </w:rPr>
              <w:t xml:space="preserve">Estados </w:t>
            </w:r>
          </w:p>
        </w:tc>
      </w:tr>
      <w:tr w:rsidR="00FE4661" w:rsidRPr="009454AF" w14:paraId="43B99385" w14:textId="77777777" w:rsidTr="00D3553F">
        <w:tc>
          <w:tcPr>
            <w:tcW w:w="2831" w:type="dxa"/>
            <w:vMerge w:val="restart"/>
          </w:tcPr>
          <w:p w14:paraId="355ED5D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b/>
                <w:bCs/>
                <w:sz w:val="20"/>
                <w:szCs w:val="20"/>
              </w:rPr>
            </w:pPr>
            <w:r w:rsidRPr="009454AF">
              <w:rPr>
                <w:rFonts w:ascii="Times New Roman" w:hAnsi="Times New Roman" w:cs="Times New Roman"/>
                <w:sz w:val="20"/>
                <w:szCs w:val="20"/>
                <w:shd w:val="clear" w:color="auto" w:fill="FFFFFF"/>
              </w:rPr>
              <w:t>Control Vehicular</w:t>
            </w:r>
          </w:p>
        </w:tc>
        <w:tc>
          <w:tcPr>
            <w:tcW w:w="2831" w:type="dxa"/>
          </w:tcPr>
          <w:p w14:paraId="123D99F5"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Descuento</w:t>
            </w:r>
          </w:p>
        </w:tc>
        <w:tc>
          <w:tcPr>
            <w:tcW w:w="2832" w:type="dxa"/>
          </w:tcPr>
          <w:p w14:paraId="6047F61D" w14:textId="77777777" w:rsidR="00BC6CA8" w:rsidRPr="009454AF" w:rsidRDefault="00BC6CA8" w:rsidP="008C3095">
            <w:pPr>
              <w:spacing w:after="120" w:line="240" w:lineRule="auto"/>
              <w:jc w:val="both"/>
              <w:rPr>
                <w:rFonts w:ascii="Times New Roman" w:hAnsi="Times New Roman" w:cs="Times New Roman"/>
                <w:b/>
                <w:bCs/>
                <w:sz w:val="20"/>
                <w:szCs w:val="20"/>
              </w:rPr>
            </w:pPr>
            <w:r w:rsidRPr="009454AF">
              <w:rPr>
                <w:rFonts w:ascii="Times New Roman" w:hAnsi="Times New Roman" w:cs="Times New Roman"/>
                <w:sz w:val="20"/>
                <w:szCs w:val="20"/>
                <w:shd w:val="clear" w:color="auto" w:fill="FFFFFF"/>
              </w:rPr>
              <w:t xml:space="preserve">Guanajuato, Quintana Roo, Sinaloa, </w:t>
            </w:r>
          </w:p>
        </w:tc>
      </w:tr>
      <w:tr w:rsidR="00FE4661" w:rsidRPr="009454AF" w14:paraId="664D2292" w14:textId="77777777" w:rsidTr="00D3553F">
        <w:tc>
          <w:tcPr>
            <w:tcW w:w="2831" w:type="dxa"/>
            <w:vMerge/>
          </w:tcPr>
          <w:p w14:paraId="415D3F1E"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314B27A8"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Exención</w:t>
            </w:r>
          </w:p>
        </w:tc>
        <w:tc>
          <w:tcPr>
            <w:tcW w:w="2832" w:type="dxa"/>
          </w:tcPr>
          <w:p w14:paraId="2B3D35FE"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San Luis Potosi</w:t>
            </w:r>
          </w:p>
        </w:tc>
      </w:tr>
      <w:tr w:rsidR="00FE4661" w:rsidRPr="009454AF" w14:paraId="682D444E" w14:textId="77777777" w:rsidTr="00D3553F">
        <w:tc>
          <w:tcPr>
            <w:tcW w:w="2831" w:type="dxa"/>
            <w:vMerge/>
          </w:tcPr>
          <w:p w14:paraId="383417F3"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4187A81C" w14:textId="77777777" w:rsidR="00BC6CA8" w:rsidRPr="009454AF" w:rsidRDefault="00BC6CA8" w:rsidP="008C3095">
            <w:pPr>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Extensión</w:t>
            </w:r>
          </w:p>
        </w:tc>
        <w:tc>
          <w:tcPr>
            <w:tcW w:w="2832" w:type="dxa"/>
          </w:tcPr>
          <w:p w14:paraId="0C49040E"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Aguas Calientes, Campeche, Colima, Guanajuato,Guerrero, Jalisco, México Edo., Morelos, Puebla, Sinaloa, Zacateca</w:t>
            </w:r>
          </w:p>
        </w:tc>
      </w:tr>
      <w:tr w:rsidR="00FE4661" w:rsidRPr="009454AF" w14:paraId="07AA04B7" w14:textId="77777777" w:rsidTr="00D3553F">
        <w:tc>
          <w:tcPr>
            <w:tcW w:w="2831" w:type="dxa"/>
          </w:tcPr>
          <w:p w14:paraId="2BA25F85"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Espectáculos</w:t>
            </w:r>
          </w:p>
        </w:tc>
        <w:tc>
          <w:tcPr>
            <w:tcW w:w="2831" w:type="dxa"/>
          </w:tcPr>
          <w:p w14:paraId="0F373C7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5517A88D"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Aguas Calientes</w:t>
            </w:r>
          </w:p>
        </w:tc>
      </w:tr>
      <w:tr w:rsidR="00FE4661" w:rsidRPr="009454AF" w14:paraId="452EC107" w14:textId="77777777" w:rsidTr="00D3553F">
        <w:tc>
          <w:tcPr>
            <w:tcW w:w="2831" w:type="dxa"/>
            <w:vMerge w:val="restart"/>
          </w:tcPr>
          <w:p w14:paraId="20838BA4"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Nómina</w:t>
            </w:r>
          </w:p>
        </w:tc>
        <w:tc>
          <w:tcPr>
            <w:tcW w:w="2831" w:type="dxa"/>
          </w:tcPr>
          <w:p w14:paraId="7190DE07"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5DA2AF5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u w:val="double"/>
                <w:shd w:val="clear" w:color="auto" w:fill="FFFFFF"/>
              </w:rPr>
            </w:pPr>
            <w:r w:rsidRPr="009454AF">
              <w:rPr>
                <w:rFonts w:ascii="Times New Roman" w:hAnsi="Times New Roman" w:cs="Times New Roman"/>
                <w:sz w:val="20"/>
                <w:szCs w:val="20"/>
                <w:shd w:val="clear" w:color="auto" w:fill="FFFFFF"/>
              </w:rPr>
              <w:t xml:space="preserve">Aguas Calientes, </w:t>
            </w:r>
            <w:r w:rsidRPr="009454AF">
              <w:rPr>
                <w:rFonts w:ascii="Times New Roman" w:hAnsi="Times New Roman" w:cs="Times New Roman"/>
                <w:sz w:val="20"/>
                <w:szCs w:val="20"/>
                <w:u w:val="double"/>
                <w:shd w:val="clear" w:color="auto" w:fill="FFFFFF"/>
              </w:rPr>
              <w:t xml:space="preserve">Durango,Hidalgo,  </w:t>
            </w:r>
          </w:p>
        </w:tc>
      </w:tr>
      <w:tr w:rsidR="00FE4661" w:rsidRPr="009454AF" w14:paraId="58599FC7" w14:textId="77777777" w:rsidTr="00D3553F">
        <w:tc>
          <w:tcPr>
            <w:tcW w:w="2831" w:type="dxa"/>
            <w:vMerge/>
          </w:tcPr>
          <w:p w14:paraId="2DB00A80"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558FABFD"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Suspensión</w:t>
            </w:r>
          </w:p>
        </w:tc>
        <w:tc>
          <w:tcPr>
            <w:tcW w:w="2832" w:type="dxa"/>
          </w:tcPr>
          <w:p w14:paraId="03C5DA70"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Chihuahua, Nayarit,Sonola </w:t>
            </w:r>
          </w:p>
        </w:tc>
      </w:tr>
      <w:tr w:rsidR="00FE4661" w:rsidRPr="009454AF" w14:paraId="283CE9AE" w14:textId="77777777" w:rsidTr="00D3553F">
        <w:tc>
          <w:tcPr>
            <w:tcW w:w="2831" w:type="dxa"/>
            <w:vMerge/>
          </w:tcPr>
          <w:p w14:paraId="01536BC4"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7859E2D7"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rPr>
              <w:t>Exención</w:t>
            </w:r>
          </w:p>
        </w:tc>
        <w:tc>
          <w:tcPr>
            <w:tcW w:w="2832" w:type="dxa"/>
          </w:tcPr>
          <w:p w14:paraId="2B604B7E"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Colima,</w:t>
            </w:r>
          </w:p>
        </w:tc>
      </w:tr>
      <w:tr w:rsidR="00FE4661" w:rsidRPr="009454AF" w14:paraId="0313F27C" w14:textId="77777777" w:rsidTr="00D3553F">
        <w:tc>
          <w:tcPr>
            <w:tcW w:w="2831" w:type="dxa"/>
            <w:vMerge/>
          </w:tcPr>
          <w:p w14:paraId="43DD87E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24B4BFDB"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rPr>
              <w:t>Extensión</w:t>
            </w:r>
          </w:p>
        </w:tc>
        <w:tc>
          <w:tcPr>
            <w:tcW w:w="2832" w:type="dxa"/>
          </w:tcPr>
          <w:p w14:paraId="4530FAD7"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Baja California Norte, Baja California Sul, Colima, Guanajuato, Quintana Roo, Tlaxcala, Yucatán</w:t>
            </w:r>
          </w:p>
        </w:tc>
      </w:tr>
      <w:tr w:rsidR="00FE4661" w:rsidRPr="009454AF" w14:paraId="54DD7326" w14:textId="77777777" w:rsidTr="00D3553F">
        <w:tc>
          <w:tcPr>
            <w:tcW w:w="2831" w:type="dxa"/>
            <w:vMerge w:val="restart"/>
          </w:tcPr>
          <w:p w14:paraId="2F4A337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a la Venta Final de Bebidas con Contenido Alcohólico</w:t>
            </w:r>
          </w:p>
        </w:tc>
        <w:tc>
          <w:tcPr>
            <w:tcW w:w="2831" w:type="dxa"/>
          </w:tcPr>
          <w:p w14:paraId="4CA66EAC"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27F09DAB"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Nayarit, Sonora,Guanajuato, Queretaro, </w:t>
            </w:r>
          </w:p>
        </w:tc>
      </w:tr>
      <w:tr w:rsidR="00FE4661" w:rsidRPr="009454AF" w14:paraId="7C0BB0AC" w14:textId="77777777" w:rsidTr="00D3553F">
        <w:tc>
          <w:tcPr>
            <w:tcW w:w="2831" w:type="dxa"/>
            <w:vMerge/>
          </w:tcPr>
          <w:p w14:paraId="4E976454"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20F0B718"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rPr>
              <w:t>Extensión</w:t>
            </w:r>
          </w:p>
        </w:tc>
        <w:tc>
          <w:tcPr>
            <w:tcW w:w="2832" w:type="dxa"/>
          </w:tcPr>
          <w:p w14:paraId="4DACDF9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Yucatán</w:t>
            </w:r>
          </w:p>
        </w:tc>
      </w:tr>
      <w:tr w:rsidR="00FE4661" w:rsidRPr="009454AF" w14:paraId="383E1EAF" w14:textId="77777777" w:rsidTr="00D3553F">
        <w:tc>
          <w:tcPr>
            <w:tcW w:w="2831" w:type="dxa"/>
            <w:vMerge w:val="restart"/>
          </w:tcPr>
          <w:p w14:paraId="6785B57C"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Impuestos Estatales</w:t>
            </w:r>
          </w:p>
        </w:tc>
        <w:tc>
          <w:tcPr>
            <w:tcW w:w="2831" w:type="dxa"/>
          </w:tcPr>
          <w:p w14:paraId="0F9051C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Descuento</w:t>
            </w:r>
          </w:p>
        </w:tc>
        <w:tc>
          <w:tcPr>
            <w:tcW w:w="2832" w:type="dxa"/>
          </w:tcPr>
          <w:p w14:paraId="2E9D2EA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Colima,</w:t>
            </w:r>
          </w:p>
          <w:p w14:paraId="5F14B3A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r>
      <w:tr w:rsidR="00FE4661" w:rsidRPr="009454AF" w14:paraId="73B87944" w14:textId="77777777" w:rsidTr="00D3553F">
        <w:tc>
          <w:tcPr>
            <w:tcW w:w="2831" w:type="dxa"/>
            <w:vMerge/>
          </w:tcPr>
          <w:p w14:paraId="422BFEC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2CDB1FD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Suspensión</w:t>
            </w:r>
          </w:p>
        </w:tc>
        <w:tc>
          <w:tcPr>
            <w:tcW w:w="2832" w:type="dxa"/>
          </w:tcPr>
          <w:p w14:paraId="6D626B3A"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Chiapas, Ciudad del México, Guerrero, Hidalgo, </w:t>
            </w:r>
          </w:p>
        </w:tc>
      </w:tr>
      <w:tr w:rsidR="00FE4661" w:rsidRPr="009454AF" w14:paraId="13326575" w14:textId="77777777" w:rsidTr="00D3553F">
        <w:tc>
          <w:tcPr>
            <w:tcW w:w="2831" w:type="dxa"/>
            <w:vMerge/>
          </w:tcPr>
          <w:p w14:paraId="071126C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380A857A"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rPr>
            </w:pPr>
            <w:r w:rsidRPr="009454AF">
              <w:rPr>
                <w:rFonts w:ascii="Times New Roman" w:hAnsi="Times New Roman" w:cs="Times New Roman"/>
                <w:sz w:val="20"/>
                <w:szCs w:val="20"/>
              </w:rPr>
              <w:t>Extensión</w:t>
            </w:r>
          </w:p>
        </w:tc>
        <w:tc>
          <w:tcPr>
            <w:tcW w:w="2832" w:type="dxa"/>
          </w:tcPr>
          <w:p w14:paraId="06AF6E98"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Ciudad del México, Durango, Guanajuato, </w:t>
            </w:r>
          </w:p>
        </w:tc>
      </w:tr>
      <w:tr w:rsidR="00FE4661" w:rsidRPr="009454AF" w14:paraId="54DBBCAB" w14:textId="77777777" w:rsidTr="00D3553F">
        <w:tc>
          <w:tcPr>
            <w:tcW w:w="2831" w:type="dxa"/>
            <w:vMerge w:val="restart"/>
          </w:tcPr>
          <w:p w14:paraId="0F6B01BD"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por Prestación del Servicio de Hospedaje.</w:t>
            </w:r>
          </w:p>
        </w:tc>
        <w:tc>
          <w:tcPr>
            <w:tcW w:w="2831" w:type="dxa"/>
          </w:tcPr>
          <w:p w14:paraId="172E670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Exención</w:t>
            </w:r>
          </w:p>
        </w:tc>
        <w:tc>
          <w:tcPr>
            <w:tcW w:w="2832" w:type="dxa"/>
          </w:tcPr>
          <w:p w14:paraId="6A3380A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Colima,  Chihuahua, Guerrero, Hidalgo,Michoacan, Oaxaca,Puebla, Queretaro, San Luis Potosi, Yucatán, Zacateca, </w:t>
            </w:r>
          </w:p>
        </w:tc>
      </w:tr>
      <w:tr w:rsidR="00FE4661" w:rsidRPr="009454AF" w14:paraId="054D2EB3" w14:textId="77777777" w:rsidTr="00D3553F">
        <w:tc>
          <w:tcPr>
            <w:tcW w:w="2831" w:type="dxa"/>
            <w:vMerge/>
          </w:tcPr>
          <w:p w14:paraId="0CE1CDD5"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4DA21276"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Extensión</w:t>
            </w:r>
          </w:p>
        </w:tc>
        <w:tc>
          <w:tcPr>
            <w:tcW w:w="2832" w:type="dxa"/>
          </w:tcPr>
          <w:p w14:paraId="5DAB078A"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Quintana Roo, Sinaloa,  Sonola, </w:t>
            </w:r>
          </w:p>
        </w:tc>
      </w:tr>
      <w:tr w:rsidR="00FE4661" w:rsidRPr="009454AF" w14:paraId="3EFD2162" w14:textId="77777777" w:rsidTr="00D3553F">
        <w:tc>
          <w:tcPr>
            <w:tcW w:w="2831" w:type="dxa"/>
          </w:tcPr>
          <w:p w14:paraId="7D053C46"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Ejercicio de Profesiones</w:t>
            </w:r>
          </w:p>
        </w:tc>
        <w:tc>
          <w:tcPr>
            <w:tcW w:w="2831" w:type="dxa"/>
          </w:tcPr>
          <w:p w14:paraId="4CE652EC"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Extensión</w:t>
            </w:r>
          </w:p>
        </w:tc>
        <w:tc>
          <w:tcPr>
            <w:tcW w:w="2832" w:type="dxa"/>
          </w:tcPr>
          <w:p w14:paraId="3B080D90"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Colima, Michoacan, Quintana Roo, Sonola, </w:t>
            </w:r>
          </w:p>
        </w:tc>
      </w:tr>
      <w:tr w:rsidR="00FE4661" w:rsidRPr="009454AF" w14:paraId="09C12F34" w14:textId="77777777" w:rsidTr="00D3553F">
        <w:tc>
          <w:tcPr>
            <w:tcW w:w="2831" w:type="dxa"/>
          </w:tcPr>
          <w:p w14:paraId="0FF67ECD"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Adicional Universitario</w:t>
            </w:r>
          </w:p>
        </w:tc>
        <w:tc>
          <w:tcPr>
            <w:tcW w:w="2831" w:type="dxa"/>
          </w:tcPr>
          <w:p w14:paraId="7E6B3BE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72E657B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Chihuahua</w:t>
            </w:r>
          </w:p>
        </w:tc>
      </w:tr>
      <w:tr w:rsidR="00FE4661" w:rsidRPr="009454AF" w14:paraId="2FD45518" w14:textId="77777777" w:rsidTr="00D3553F">
        <w:tc>
          <w:tcPr>
            <w:tcW w:w="2831" w:type="dxa"/>
            <w:vMerge w:val="restart"/>
          </w:tcPr>
          <w:p w14:paraId="533C984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Remuneraciones</w:t>
            </w:r>
          </w:p>
        </w:tc>
        <w:tc>
          <w:tcPr>
            <w:tcW w:w="2831" w:type="dxa"/>
          </w:tcPr>
          <w:p w14:paraId="56AA08EC"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5425239E"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Guerrero</w:t>
            </w:r>
          </w:p>
        </w:tc>
      </w:tr>
      <w:tr w:rsidR="00FE4661" w:rsidRPr="009454AF" w14:paraId="156C00C9" w14:textId="77777777" w:rsidTr="00D3553F">
        <w:tc>
          <w:tcPr>
            <w:tcW w:w="2831" w:type="dxa"/>
            <w:vMerge/>
          </w:tcPr>
          <w:p w14:paraId="7FD1346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17D39C6C"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rPr>
              <w:t>Exención</w:t>
            </w:r>
          </w:p>
        </w:tc>
        <w:tc>
          <w:tcPr>
            <w:tcW w:w="2832" w:type="dxa"/>
          </w:tcPr>
          <w:p w14:paraId="2C24A8C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Nuevo Leon</w:t>
            </w:r>
          </w:p>
        </w:tc>
      </w:tr>
      <w:tr w:rsidR="00FE4661" w:rsidRPr="009454AF" w14:paraId="34B8AEF0" w14:textId="77777777" w:rsidTr="00D3553F">
        <w:tc>
          <w:tcPr>
            <w:tcW w:w="2831" w:type="dxa"/>
            <w:vMerge w:val="restart"/>
          </w:tcPr>
          <w:p w14:paraId="6B66E9B9"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Erogaciones por Remuneraciones al Trabajo Personal</w:t>
            </w:r>
          </w:p>
        </w:tc>
        <w:tc>
          <w:tcPr>
            <w:tcW w:w="2831" w:type="dxa"/>
          </w:tcPr>
          <w:p w14:paraId="66213BB7"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Descuento</w:t>
            </w:r>
          </w:p>
        </w:tc>
        <w:tc>
          <w:tcPr>
            <w:tcW w:w="2832" w:type="dxa"/>
          </w:tcPr>
          <w:p w14:paraId="23FCCFB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Oaxaca</w:t>
            </w:r>
          </w:p>
        </w:tc>
      </w:tr>
      <w:tr w:rsidR="00FE4661" w:rsidRPr="009454AF" w14:paraId="5FD008FC" w14:textId="77777777" w:rsidTr="00D3553F">
        <w:tc>
          <w:tcPr>
            <w:tcW w:w="2831" w:type="dxa"/>
            <w:vMerge/>
          </w:tcPr>
          <w:p w14:paraId="2C1C0DC6"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4B491D93"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rPr>
              <w:t>Extensión</w:t>
            </w:r>
          </w:p>
        </w:tc>
        <w:tc>
          <w:tcPr>
            <w:tcW w:w="2832" w:type="dxa"/>
          </w:tcPr>
          <w:p w14:paraId="4F007687"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Morelos, Michoacán, Veracruz de Ignacio de la Llave</w:t>
            </w:r>
          </w:p>
        </w:tc>
      </w:tr>
      <w:tr w:rsidR="00FE4661" w:rsidRPr="009454AF" w14:paraId="246AB510" w14:textId="77777777" w:rsidTr="00D3553F">
        <w:tc>
          <w:tcPr>
            <w:tcW w:w="2831" w:type="dxa"/>
            <w:vMerge/>
          </w:tcPr>
          <w:p w14:paraId="4AF5939F"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p>
        </w:tc>
        <w:tc>
          <w:tcPr>
            <w:tcW w:w="2831" w:type="dxa"/>
          </w:tcPr>
          <w:p w14:paraId="4A2D2011"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Exención</w:t>
            </w:r>
          </w:p>
        </w:tc>
        <w:tc>
          <w:tcPr>
            <w:tcW w:w="2832" w:type="dxa"/>
          </w:tcPr>
          <w:p w14:paraId="4033F5D5"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Puebla,San Luis Potosi</w:t>
            </w:r>
          </w:p>
        </w:tc>
      </w:tr>
      <w:tr w:rsidR="00FE4661" w:rsidRPr="009454AF" w14:paraId="066002EC" w14:textId="77777777" w:rsidTr="00D3553F">
        <w:tc>
          <w:tcPr>
            <w:tcW w:w="2831" w:type="dxa"/>
          </w:tcPr>
          <w:p w14:paraId="2CB0E1A2"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la Realización de Juegos con Apuestas y Sorteos</w:t>
            </w:r>
          </w:p>
        </w:tc>
        <w:tc>
          <w:tcPr>
            <w:tcW w:w="2831" w:type="dxa"/>
          </w:tcPr>
          <w:p w14:paraId="18CCCDE2"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Exención</w:t>
            </w:r>
          </w:p>
        </w:tc>
        <w:tc>
          <w:tcPr>
            <w:tcW w:w="2832" w:type="dxa"/>
          </w:tcPr>
          <w:p w14:paraId="04031C44"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Puebla</w:t>
            </w:r>
          </w:p>
        </w:tc>
      </w:tr>
      <w:tr w:rsidR="00FE4661" w:rsidRPr="009454AF" w14:paraId="52CF1E04" w14:textId="77777777" w:rsidTr="00D3553F">
        <w:tc>
          <w:tcPr>
            <w:tcW w:w="2831" w:type="dxa"/>
          </w:tcPr>
          <w:p w14:paraId="2C5CBD46"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Impuesto Sobre Extracción de Materiales del Suelo y Subsuelo</w:t>
            </w:r>
          </w:p>
        </w:tc>
        <w:tc>
          <w:tcPr>
            <w:tcW w:w="2831" w:type="dxa"/>
          </w:tcPr>
          <w:p w14:paraId="7CD60057" w14:textId="77777777" w:rsidR="00BC6CA8" w:rsidRPr="009454AF" w:rsidRDefault="00BC6CA8" w:rsidP="008C3095">
            <w:pPr>
              <w:spacing w:after="120" w:line="240" w:lineRule="auto"/>
              <w:rPr>
                <w:rFonts w:ascii="Times New Roman" w:hAnsi="Times New Roman" w:cs="Times New Roman"/>
                <w:sz w:val="20"/>
                <w:szCs w:val="20"/>
              </w:rPr>
            </w:pPr>
            <w:r w:rsidRPr="009454AF">
              <w:rPr>
                <w:rFonts w:ascii="Times New Roman" w:hAnsi="Times New Roman" w:cs="Times New Roman"/>
                <w:sz w:val="20"/>
                <w:szCs w:val="20"/>
              </w:rPr>
              <w:t>Extensión</w:t>
            </w:r>
          </w:p>
        </w:tc>
        <w:tc>
          <w:tcPr>
            <w:tcW w:w="2832" w:type="dxa"/>
          </w:tcPr>
          <w:p w14:paraId="38D8089C" w14:textId="77777777" w:rsidR="00BC6CA8" w:rsidRPr="009454AF" w:rsidRDefault="00BC6CA8" w:rsidP="008C3095">
            <w:pPr>
              <w:tabs>
                <w:tab w:val="left" w:pos="708"/>
                <w:tab w:val="left" w:pos="1416"/>
                <w:tab w:val="left" w:pos="2792"/>
              </w:tabs>
              <w:spacing w:after="120" w:line="240" w:lineRule="auto"/>
              <w:jc w:val="both"/>
              <w:rPr>
                <w:rFonts w:ascii="Times New Roman" w:hAnsi="Times New Roman" w:cs="Times New Roman"/>
                <w:sz w:val="20"/>
                <w:szCs w:val="20"/>
                <w:shd w:val="clear" w:color="auto" w:fill="FFFFFF"/>
              </w:rPr>
            </w:pPr>
            <w:r w:rsidRPr="009454AF">
              <w:rPr>
                <w:rFonts w:ascii="Times New Roman" w:hAnsi="Times New Roman" w:cs="Times New Roman"/>
                <w:sz w:val="20"/>
                <w:szCs w:val="20"/>
                <w:shd w:val="clear" w:color="auto" w:fill="FFFFFF"/>
              </w:rPr>
              <w:t xml:space="preserve">Quintana Roo, </w:t>
            </w:r>
          </w:p>
        </w:tc>
      </w:tr>
    </w:tbl>
    <w:p w14:paraId="6EBF5505" w14:textId="77777777" w:rsidR="00BC6CA8" w:rsidRPr="008A292D" w:rsidRDefault="00BC6CA8" w:rsidP="008C3095">
      <w:pPr>
        <w:tabs>
          <w:tab w:val="left" w:pos="708"/>
          <w:tab w:val="left" w:pos="1416"/>
          <w:tab w:val="left" w:pos="2792"/>
        </w:tabs>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shd w:val="clear" w:color="auto" w:fill="FFFFFF"/>
        </w:rPr>
        <w:tab/>
        <w:t>Fonte: Dados da pesquisa, (2021)</w:t>
      </w:r>
    </w:p>
    <w:p w14:paraId="3D2D8B4A" w14:textId="77777777" w:rsidR="00BC6CA8" w:rsidRPr="008A292D" w:rsidRDefault="00BC6CA8" w:rsidP="008C3095">
      <w:pPr>
        <w:shd w:val="clear" w:color="auto" w:fill="FFFFFF"/>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shd w:val="clear" w:color="auto" w:fill="FFFFFF"/>
        </w:rPr>
        <w:tab/>
        <w:t xml:space="preserve"> A Tabela 2 demonstra que a</w:t>
      </w:r>
      <w:r w:rsidRPr="008A292D">
        <w:rPr>
          <w:rFonts w:ascii="Times New Roman" w:hAnsi="Times New Roman" w:cs="Times New Roman"/>
          <w:sz w:val="24"/>
          <w:szCs w:val="24"/>
        </w:rPr>
        <w:t>s variadas respostas estaduais são fatores que contribuíram para a diversidade dos impactos da crise. Portanto, a compreensão das questões regionais dispersa dos impactos das crises pode permitir um aperfeiçoamento na implementação das políticas anticíclicas por parte do governo, permitindo mitigar os efeitos danosos  da pandemia nas regiões mais vulneráveis.</w:t>
      </w:r>
    </w:p>
    <w:p w14:paraId="17457412" w14:textId="77777777"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Dentre as informações da Tabela 2 cabe ressaltar algumas informações  das cidades de Colima, Chiapas, Cidade do México, Chihuahua, Nuevo Leon, Puebla e Quintana Roo. Estas tiveram mais de uma medida de impostos aplicados. </w:t>
      </w:r>
    </w:p>
    <w:p w14:paraId="5E829660" w14:textId="29269D67"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Em Colima , de março, abril e maio de 2020, é perdoado 100% do recolhimento do Imposto sobre a Folha de Pagamento, para contribuintes cuja força de trabalho formal  e cadastrada seja de 1 a 10 trabalhadores. Houve de março a dezembro do exercício fiscal de 2020, o Imposto sobre a Folha de Pagamento é 100% isento para Municípios e seus Órgãos Públicos Descentralizados e Órgãos Operadores de Água</w:t>
      </w:r>
      <w:r w:rsidR="00703CF5">
        <w:rPr>
          <w:rStyle w:val="Refdenotaderodap"/>
          <w:rFonts w:ascii="Times New Roman" w:hAnsi="Times New Roman" w:cs="Times New Roman"/>
          <w:sz w:val="24"/>
          <w:szCs w:val="24"/>
        </w:rPr>
        <w:footnoteReference w:id="88"/>
      </w:r>
      <w:r w:rsidR="00703CF5">
        <w:rPr>
          <w:rStyle w:val="Refdenotaderodap"/>
          <w:rFonts w:ascii="Times New Roman" w:hAnsi="Times New Roman" w:cs="Times New Roman"/>
          <w:sz w:val="24"/>
          <w:szCs w:val="24"/>
        </w:rPr>
        <w:footnoteReference w:id="89"/>
      </w:r>
      <w:r w:rsidR="00CC3417">
        <w:rPr>
          <w:rFonts w:ascii="Times New Roman" w:hAnsi="Times New Roman" w:cs="Times New Roman"/>
          <w:sz w:val="24"/>
          <w:szCs w:val="24"/>
        </w:rPr>
        <w:t>.</w:t>
      </w:r>
    </w:p>
    <w:p w14:paraId="52CFD7C9" w14:textId="2DDB4EB0"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lastRenderedPageBreak/>
        <w:tab/>
        <w:t>Em Chiapas suspensão dos prazos e prazos relativos ao cumprimento das obrigações fiscais estaduais em decorrência da contingência sanitária derivada do vírus COVID-19. Publicado no Jornal Oficial do Estado em 1º de abril de 2020</w:t>
      </w:r>
      <w:r w:rsidR="00CC3417">
        <w:rPr>
          <w:rStyle w:val="Refdenotaderodap"/>
          <w:rFonts w:ascii="Times New Roman" w:hAnsi="Times New Roman" w:cs="Times New Roman"/>
          <w:sz w:val="24"/>
          <w:szCs w:val="24"/>
        </w:rPr>
        <w:footnoteReference w:id="90"/>
      </w:r>
      <w:r w:rsidR="00CC3417">
        <w:rPr>
          <w:rFonts w:ascii="Times New Roman" w:hAnsi="Times New Roman" w:cs="Times New Roman"/>
          <w:sz w:val="24"/>
          <w:szCs w:val="24"/>
        </w:rPr>
        <w:t>.</w:t>
      </w:r>
    </w:p>
    <w:p w14:paraId="0A961DFA" w14:textId="7D83CB51"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Em Chihuahua quem provar que exerce competência a favor do contribuinte do equivalente a 25% do total que corresponde ao recolhimento do Imposto Adicional Universitário pela prestação do serviço correspondente</w:t>
      </w:r>
      <w:r w:rsidR="001E4B83" w:rsidRPr="008A292D">
        <w:rPr>
          <w:rFonts w:ascii="Times New Roman" w:hAnsi="Times New Roman" w:cs="Times New Roman"/>
          <w:sz w:val="24"/>
          <w:szCs w:val="24"/>
        </w:rPr>
        <w:t xml:space="preserve"> </w:t>
      </w:r>
      <w:r w:rsidR="00703CF5">
        <w:rPr>
          <w:rStyle w:val="Refdenotaderodap"/>
          <w:rFonts w:ascii="Times New Roman" w:hAnsi="Times New Roman" w:cs="Times New Roman"/>
          <w:sz w:val="24"/>
          <w:szCs w:val="24"/>
        </w:rPr>
        <w:footnoteReference w:id="91"/>
      </w:r>
      <w:r w:rsidRPr="008A292D">
        <w:rPr>
          <w:rFonts w:ascii="Times New Roman" w:hAnsi="Times New Roman" w:cs="Times New Roman"/>
          <w:sz w:val="24"/>
          <w:szCs w:val="24"/>
        </w:rPr>
        <w:t>.</w:t>
      </w:r>
    </w:p>
    <w:p w14:paraId="3C08BF23" w14:textId="0FAE2586"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Na cidade de México suspensão de prazos e prazos para a prática de ações e procedimentos em procedimentos administrativos, tais como: Iniciação, fundamentação, notificações, intimações, citações, requerimentos, acordos, processos, resoluções, recursos de desacordo, revogação ou qualquer outro meio de defesa e outras ações</w:t>
      </w:r>
      <w:r w:rsidR="00703CF5">
        <w:rPr>
          <w:rStyle w:val="Refdenotaderodap"/>
          <w:rFonts w:ascii="Times New Roman" w:hAnsi="Times New Roman" w:cs="Times New Roman"/>
          <w:sz w:val="24"/>
          <w:szCs w:val="24"/>
        </w:rPr>
        <w:footnoteReference w:id="92"/>
      </w:r>
      <w:r w:rsidR="001E4B83" w:rsidRPr="008A292D">
        <w:rPr>
          <w:rFonts w:ascii="Times New Roman" w:hAnsi="Times New Roman" w:cs="Times New Roman"/>
          <w:sz w:val="24"/>
          <w:szCs w:val="24"/>
        </w:rPr>
        <w:t xml:space="preserve"> </w:t>
      </w:r>
      <w:r w:rsidR="001E4B83"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rPr>
        <w:t xml:space="preserve"> Prolongam os prazos para cumprimento das obrigações tributárias constantes do Código Tributário da Cidade do México, que consistem na apresentação de declarações e pagamentos a serem efetuados em abril de 2020</w:t>
      </w:r>
      <w:r w:rsidR="00CC3417">
        <w:rPr>
          <w:rStyle w:val="Refdenotaderodap"/>
          <w:rFonts w:ascii="Times New Roman" w:hAnsi="Times New Roman" w:cs="Times New Roman"/>
          <w:sz w:val="24"/>
          <w:szCs w:val="24"/>
        </w:rPr>
        <w:footnoteReference w:id="93"/>
      </w:r>
      <w:r w:rsidRPr="008A292D">
        <w:rPr>
          <w:rFonts w:ascii="Times New Roman" w:hAnsi="Times New Roman" w:cs="Times New Roman"/>
          <w:sz w:val="24"/>
          <w:szCs w:val="24"/>
        </w:rPr>
        <w:t>.</w:t>
      </w:r>
    </w:p>
    <w:p w14:paraId="369967D9" w14:textId="36D2D353"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Nuevo leon houve para Pessoas físicas e jurídicas cuja receita bruta para efeitos do Imposto de Renda relativo ao exercício de 2019 não exceda 4 milhões estão isentas do pagamento do Imposto sobre a Folha de Pagamento correspondente aos meses de março, abril e maio do exercício de 2020. pesos, e ter uma força de trabalho de 1 a 10 funcionários diretos; bem como aqueles que se dedicam às seguintes atividades: restaurantes, restaurantes-bares, hotéis, cassinos, academias, teatros, bares, cinemas e serviços de entretenimento</w:t>
      </w:r>
      <w:r w:rsidR="00703CF5">
        <w:rPr>
          <w:rStyle w:val="Refdenotaderodap"/>
          <w:rFonts w:ascii="Times New Roman" w:hAnsi="Times New Roman" w:cs="Times New Roman"/>
          <w:sz w:val="24"/>
          <w:szCs w:val="24"/>
        </w:rPr>
        <w:footnoteReference w:id="94"/>
      </w:r>
      <w:r w:rsidRPr="008A292D">
        <w:rPr>
          <w:rFonts w:ascii="Times New Roman" w:hAnsi="Times New Roman" w:cs="Times New Roman"/>
          <w:sz w:val="24"/>
          <w:szCs w:val="24"/>
        </w:rPr>
        <w:t>.</w:t>
      </w:r>
    </w:p>
    <w:p w14:paraId="3631CA45" w14:textId="024C8469"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Em Puebla Imposto sobre Despesas com Remuneração ao Trabalho Pessoal, isenta do pagamento de 100% das sobretaxas e atualizações para quem empregar mais de 50 trabalhadores, do imposto que deverá pagar nos meses de abril, maio e junho do ano fiscal de 2020 desde que o imposto seja apurado nos meses de julho, agosto e setembro</w:t>
      </w:r>
      <w:r w:rsidR="0044476D">
        <w:rPr>
          <w:rStyle w:val="Refdenotaderodap"/>
          <w:rFonts w:ascii="Times New Roman" w:hAnsi="Times New Roman" w:cs="Times New Roman"/>
          <w:sz w:val="24"/>
          <w:szCs w:val="24"/>
        </w:rPr>
        <w:footnoteReference w:id="95"/>
      </w:r>
      <w:r w:rsidR="0044476D">
        <w:rPr>
          <w:rFonts w:ascii="Times New Roman" w:hAnsi="Times New Roman" w:cs="Times New Roman"/>
          <w:sz w:val="24"/>
          <w:szCs w:val="24"/>
        </w:rPr>
        <w:t>.</w:t>
      </w:r>
    </w:p>
    <w:p w14:paraId="2F299C1F" w14:textId="0A71E766" w:rsidR="00BC6CA8" w:rsidRPr="008A292D" w:rsidRDefault="00BC6CA8"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Em Quintana Roo  houve um  estímulo fiscal de desconto de 100% na Titularidade de Veículos é mantido ao longo do ano, para aqueles sem dívidas ou veículos novos em até 30 dias </w:t>
      </w:r>
      <w:r w:rsidRPr="008A292D">
        <w:rPr>
          <w:rFonts w:ascii="Times New Roman" w:hAnsi="Times New Roman" w:cs="Times New Roman"/>
          <w:sz w:val="24"/>
          <w:szCs w:val="24"/>
        </w:rPr>
        <w:lastRenderedPageBreak/>
        <w:t>da data da fatura</w:t>
      </w:r>
      <w:r w:rsidR="001E4B83" w:rsidRPr="008A292D">
        <w:rPr>
          <w:rFonts w:ascii="Times New Roman" w:hAnsi="Times New Roman" w:cs="Times New Roman"/>
          <w:sz w:val="24"/>
          <w:szCs w:val="24"/>
        </w:rPr>
        <w:t>. Ademais este estado apresentou isenção para imposto para produtos minerais</w:t>
      </w:r>
      <w:r w:rsidR="0044476D">
        <w:rPr>
          <w:rStyle w:val="Refdenotaderodap"/>
          <w:rFonts w:ascii="Times New Roman" w:hAnsi="Times New Roman" w:cs="Times New Roman"/>
          <w:sz w:val="24"/>
          <w:szCs w:val="24"/>
        </w:rPr>
        <w:footnoteReference w:id="96"/>
      </w:r>
      <w:r w:rsidR="009454AF">
        <w:rPr>
          <w:rFonts w:ascii="Times New Roman" w:hAnsi="Times New Roman" w:cs="Times New Roman"/>
          <w:sz w:val="24"/>
          <w:szCs w:val="24"/>
        </w:rPr>
        <w:t xml:space="preserve"> </w:t>
      </w:r>
      <w:r w:rsidR="009454AF">
        <w:rPr>
          <w:rStyle w:val="Refdenotaderodap"/>
          <w:rFonts w:ascii="Times New Roman" w:hAnsi="Times New Roman" w:cs="Times New Roman"/>
          <w:sz w:val="24"/>
          <w:szCs w:val="24"/>
        </w:rPr>
        <w:footnoteReference w:id="97"/>
      </w:r>
      <w:r w:rsidR="0044476D">
        <w:rPr>
          <w:rFonts w:ascii="Times New Roman" w:hAnsi="Times New Roman" w:cs="Times New Roman"/>
          <w:sz w:val="24"/>
          <w:szCs w:val="24"/>
        </w:rPr>
        <w:t>.</w:t>
      </w:r>
    </w:p>
    <w:p w14:paraId="05A37942" w14:textId="27D34AFE" w:rsidR="00A07B1F" w:rsidRPr="008A292D" w:rsidRDefault="00A07B1F" w:rsidP="008C3095">
      <w:pPr>
        <w:spacing w:after="120" w:line="240" w:lineRule="auto"/>
        <w:jc w:val="both"/>
        <w:rPr>
          <w:rFonts w:ascii="Times New Roman" w:hAnsi="Times New Roman" w:cs="Times New Roman"/>
          <w:sz w:val="24"/>
          <w:szCs w:val="24"/>
          <w:shd w:val="clear" w:color="auto" w:fill="FFFFFF"/>
        </w:rPr>
      </w:pPr>
      <w:r w:rsidRPr="008A292D">
        <w:rPr>
          <w:rFonts w:ascii="Times New Roman" w:eastAsia="Times New Roman" w:hAnsi="Times New Roman" w:cs="Times New Roman"/>
          <w:sz w:val="24"/>
          <w:szCs w:val="24"/>
        </w:rPr>
        <w:tab/>
        <w:t xml:space="preserve">As medidas adotadas pelo México que foram: </w:t>
      </w:r>
      <w:r w:rsidRPr="008A292D">
        <w:rPr>
          <w:rFonts w:ascii="Times New Roman" w:hAnsi="Times New Roman" w:cs="Times New Roman"/>
          <w:sz w:val="24"/>
          <w:szCs w:val="24"/>
          <w:shd w:val="clear" w:color="auto" w:fill="FDFDFD"/>
        </w:rPr>
        <w:t xml:space="preserve">prorrogações e medidas de negociações de impostos veiculares, </w:t>
      </w:r>
      <w:r w:rsidRPr="008A292D">
        <w:rPr>
          <w:rFonts w:ascii="Times New Roman" w:hAnsi="Times New Roman" w:cs="Times New Roman"/>
          <w:sz w:val="24"/>
          <w:szCs w:val="24"/>
          <w:shd w:val="clear" w:color="auto" w:fill="FFFFFF"/>
        </w:rPr>
        <w:t>100% desconto para imposto veicular na aquisição de veículos usados,  redução de impostos de hospedagem para estados turísticos, isenção de 100% dos impostos de hospedagem,  e estímulos fiscais para pagamento de despesas com trabalhadores</w:t>
      </w:r>
      <w:r w:rsidR="002F5285" w:rsidRPr="008A292D">
        <w:rPr>
          <w:rFonts w:ascii="Times New Roman" w:hAnsi="Times New Roman" w:cs="Times New Roman"/>
          <w:sz w:val="24"/>
          <w:szCs w:val="24"/>
          <w:shd w:val="clear" w:color="auto" w:fill="FFFFFF"/>
        </w:rPr>
        <w:t xml:space="preserve"> </w:t>
      </w:r>
      <w:r w:rsidR="00703CF5">
        <w:rPr>
          <w:rStyle w:val="Refdenotaderodap"/>
          <w:rFonts w:ascii="Times New Roman" w:hAnsi="Times New Roman" w:cs="Times New Roman"/>
          <w:sz w:val="24"/>
          <w:szCs w:val="24"/>
          <w:shd w:val="clear" w:color="auto" w:fill="FFFFFF"/>
        </w:rPr>
        <w:footnoteReference w:id="98"/>
      </w:r>
      <w:r w:rsidR="0044476D">
        <w:rPr>
          <w:rFonts w:ascii="Times New Roman" w:hAnsi="Times New Roman" w:cs="Times New Roman"/>
          <w:caps/>
          <w:sz w:val="24"/>
          <w:szCs w:val="24"/>
        </w:rPr>
        <w:t>.</w:t>
      </w:r>
    </w:p>
    <w:p w14:paraId="6295DE73" w14:textId="36671B95" w:rsidR="00A07B1F" w:rsidRPr="008A292D" w:rsidRDefault="00A07B1F"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shd w:val="clear" w:color="auto" w:fill="FFFFFF"/>
        </w:rPr>
        <w:tab/>
        <w:t>Foram adotadas medidas em todos os estados mexicanos de redução de tributos na folha de pagamento, assim como o perdão de 100% das dívidas i</w:t>
      </w:r>
      <w:r w:rsidRPr="008A292D">
        <w:rPr>
          <w:rFonts w:ascii="Times New Roman" w:hAnsi="Times New Roman" w:cs="Times New Roman"/>
          <w:sz w:val="24"/>
          <w:szCs w:val="24"/>
        </w:rPr>
        <w:t>mposto sobre a folha de pagamento para empresas com menos de 20 trabalhadores, como em Zacateca</w:t>
      </w:r>
      <w:r w:rsidR="0044476D">
        <w:rPr>
          <w:rStyle w:val="Refdenotaderodap"/>
          <w:rFonts w:ascii="Times New Roman" w:hAnsi="Times New Roman" w:cs="Times New Roman"/>
          <w:sz w:val="24"/>
          <w:szCs w:val="24"/>
        </w:rPr>
        <w:footnoteReference w:id="99"/>
      </w:r>
      <w:r w:rsidR="009454AF">
        <w:rPr>
          <w:rFonts w:ascii="Times New Roman" w:hAnsi="Times New Roman" w:cs="Times New Roman"/>
          <w:sz w:val="24"/>
          <w:szCs w:val="24"/>
        </w:rPr>
        <w:t xml:space="preserve"> </w:t>
      </w:r>
      <w:r w:rsidR="009454AF">
        <w:rPr>
          <w:rStyle w:val="Refdenotaderodap"/>
          <w:rFonts w:ascii="Times New Roman" w:hAnsi="Times New Roman" w:cs="Times New Roman"/>
          <w:sz w:val="24"/>
          <w:szCs w:val="24"/>
        </w:rPr>
        <w:footnoteReference w:id="100"/>
      </w:r>
      <w:r w:rsidR="0044476D">
        <w:rPr>
          <w:rFonts w:ascii="Times New Roman" w:hAnsi="Times New Roman" w:cs="Times New Roman"/>
          <w:sz w:val="24"/>
          <w:szCs w:val="24"/>
        </w:rPr>
        <w:t>.</w:t>
      </w:r>
    </w:p>
    <w:p w14:paraId="6A4A14A9" w14:textId="53CC08BC" w:rsidR="00A07B1F" w:rsidRPr="008A292D" w:rsidRDefault="00A07B1F"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hAnsi="Times New Roman" w:cs="Times New Roman"/>
          <w:sz w:val="24"/>
          <w:szCs w:val="24"/>
        </w:rPr>
        <w:tab/>
        <w:t xml:space="preserve">No governo do México  apesar de medidas diferentes entre os governos, observou-se que as  foram atribuídas  medidas iguais sobre folha de pagamento e diferentes para estados turísticos, tendo isenções. Interessante perceber que houve medidas para impostos sobre veículos automotores comuns entre os países de estudo e que </w:t>
      </w:r>
      <w:r w:rsidRPr="008A292D">
        <w:rPr>
          <w:rFonts w:ascii="Times New Roman" w:eastAsia="Times New Roman" w:hAnsi="Times New Roman" w:cs="Times New Roman"/>
          <w:sz w:val="24"/>
          <w:szCs w:val="24"/>
          <w:lang w:val="pt-PT" w:eastAsia="pt-BR"/>
        </w:rPr>
        <w:t xml:space="preserve">os esforços para o combate a </w:t>
      </w:r>
      <w:r w:rsidR="009454AF">
        <w:rPr>
          <w:rFonts w:ascii="Times New Roman" w:eastAsia="Times New Roman" w:hAnsi="Times New Roman" w:cs="Times New Roman"/>
          <w:sz w:val="24"/>
          <w:szCs w:val="24"/>
          <w:lang w:val="pt-PT" w:eastAsia="pt-BR"/>
        </w:rPr>
        <w:t xml:space="preserve">COVID-19 </w:t>
      </w:r>
      <w:r w:rsidRPr="008A292D">
        <w:rPr>
          <w:rFonts w:ascii="Times New Roman" w:eastAsia="Times New Roman" w:hAnsi="Times New Roman" w:cs="Times New Roman"/>
          <w:sz w:val="24"/>
          <w:szCs w:val="24"/>
          <w:lang w:val="pt-PT" w:eastAsia="pt-BR"/>
        </w:rPr>
        <w:t>foram  redobrados, na questão de garantir  recursos financeiros aos governos</w:t>
      </w:r>
      <w:r w:rsidR="0044476D">
        <w:rPr>
          <w:rStyle w:val="Refdenotaderodap"/>
          <w:rFonts w:ascii="Times New Roman" w:eastAsia="Times New Roman" w:hAnsi="Times New Roman" w:cs="Times New Roman"/>
          <w:sz w:val="24"/>
          <w:szCs w:val="24"/>
          <w:lang w:val="pt-PT" w:eastAsia="pt-BR"/>
        </w:rPr>
        <w:footnoteReference w:id="101"/>
      </w:r>
      <w:r w:rsidR="0044476D">
        <w:rPr>
          <w:rFonts w:ascii="Times New Roman" w:eastAsia="Times New Roman" w:hAnsi="Times New Roman" w:cs="Times New Roman"/>
          <w:sz w:val="24"/>
          <w:szCs w:val="24"/>
          <w:lang w:val="pt-PT" w:eastAsia="pt-BR"/>
        </w:rPr>
        <w:t>.</w:t>
      </w:r>
    </w:p>
    <w:p w14:paraId="578D4D4C" w14:textId="524DD671" w:rsidR="00A07B1F" w:rsidRPr="008A292D" w:rsidRDefault="00A07B1F" w:rsidP="008C3095">
      <w:pPr>
        <w:spacing w:after="120" w:line="240" w:lineRule="auto"/>
        <w:jc w:val="both"/>
        <w:rPr>
          <w:rFonts w:ascii="Times New Roman" w:eastAsia="Times New Roman" w:hAnsi="Times New Roman" w:cs="Times New Roman"/>
          <w:sz w:val="24"/>
          <w:szCs w:val="24"/>
          <w:lang w:eastAsia="pt-BR"/>
        </w:rPr>
      </w:pPr>
      <w:r w:rsidRPr="008A292D">
        <w:rPr>
          <w:rFonts w:ascii="Times New Roman" w:eastAsia="Times New Roman" w:hAnsi="Times New Roman" w:cs="Times New Roman"/>
          <w:sz w:val="24"/>
          <w:szCs w:val="24"/>
          <w:lang w:val="pt-PT" w:eastAsia="pt-BR"/>
        </w:rPr>
        <w:tab/>
        <w:t>Além disso,  avalia-se que os esforços também devem ser realizados nomeadamente na área da fiscalização e cobrança, em ambos os países, para recuperar as finanças públicas</w:t>
      </w:r>
      <w:r w:rsidR="002F5285" w:rsidRPr="008A292D">
        <w:rPr>
          <w:rFonts w:ascii="Times New Roman" w:eastAsia="Times New Roman" w:hAnsi="Times New Roman" w:cs="Times New Roman"/>
          <w:sz w:val="24"/>
          <w:szCs w:val="24"/>
          <w:lang w:val="pt-PT" w:eastAsia="pt-BR"/>
        </w:rPr>
        <w:t>. P</w:t>
      </w:r>
      <w:r w:rsidRPr="008A292D">
        <w:rPr>
          <w:rFonts w:ascii="Times New Roman" w:eastAsia="Times New Roman" w:hAnsi="Times New Roman" w:cs="Times New Roman"/>
          <w:sz w:val="24"/>
          <w:szCs w:val="24"/>
          <w:lang w:val="pt-PT" w:eastAsia="pt-BR"/>
        </w:rPr>
        <w:t>or mais que as medidas sejam incluidos  elas podem não ser adotadas integramente pelos contribuintes, que no periodo da pandemia reconhecem suas obrigações, mas não tem recursos suficientes para honra-las, e por tanto, isto impacta na obtenção das receitas publicas de cada país</w:t>
      </w:r>
      <w:r w:rsidR="0044476D">
        <w:rPr>
          <w:rStyle w:val="Refdenotaderodap"/>
          <w:rFonts w:ascii="Times New Roman" w:eastAsia="Times New Roman" w:hAnsi="Times New Roman" w:cs="Times New Roman"/>
          <w:sz w:val="24"/>
          <w:szCs w:val="24"/>
          <w:lang w:val="pt-PT" w:eastAsia="pt-BR"/>
        </w:rPr>
        <w:footnoteReference w:id="102"/>
      </w:r>
      <w:r w:rsidR="0044476D">
        <w:rPr>
          <w:rStyle w:val="Refdenotaderodap"/>
          <w:rFonts w:ascii="Times New Roman" w:eastAsia="Times New Roman" w:hAnsi="Times New Roman" w:cs="Times New Roman"/>
          <w:sz w:val="24"/>
          <w:szCs w:val="24"/>
          <w:lang w:val="pt-PT" w:eastAsia="pt-BR"/>
        </w:rPr>
        <w:footnoteReference w:id="103"/>
      </w:r>
      <w:r w:rsidR="0044476D">
        <w:rPr>
          <w:rFonts w:ascii="Times New Roman" w:eastAsia="Times New Roman" w:hAnsi="Times New Roman" w:cs="Times New Roman"/>
          <w:sz w:val="24"/>
          <w:szCs w:val="24"/>
          <w:lang w:val="pt-PT" w:eastAsia="pt-BR"/>
        </w:rPr>
        <w:t>.</w:t>
      </w:r>
    </w:p>
    <w:p w14:paraId="56C83990" w14:textId="1786B141" w:rsidR="002F5285" w:rsidRPr="008A292D" w:rsidRDefault="00BC6CA8" w:rsidP="008C3095">
      <w:pPr>
        <w:shd w:val="clear" w:color="auto" w:fill="FFFFFF"/>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Pr="008A292D">
        <w:rPr>
          <w:rFonts w:ascii="Times New Roman" w:hAnsi="Times New Roman" w:cs="Times New Roman"/>
          <w:sz w:val="24"/>
          <w:szCs w:val="24"/>
          <w:shd w:val="clear" w:color="auto" w:fill="FFFFFF"/>
        </w:rPr>
        <w:t xml:space="preserve">De acordo </w:t>
      </w:r>
      <w:r w:rsidRPr="008A292D">
        <w:rPr>
          <w:rFonts w:ascii="Times New Roman" w:hAnsi="Times New Roman" w:cs="Times New Roman"/>
          <w:sz w:val="24"/>
          <w:szCs w:val="24"/>
        </w:rPr>
        <w:t>Blazek e Netrdová (2012) a</w:t>
      </w:r>
      <w:r w:rsidRPr="008A292D">
        <w:rPr>
          <w:rFonts w:ascii="Times New Roman" w:hAnsi="Times New Roman" w:cs="Times New Roman"/>
          <w:sz w:val="24"/>
          <w:szCs w:val="24"/>
          <w:shd w:val="clear" w:color="auto" w:fill="FFFFFF"/>
        </w:rPr>
        <w:t xml:space="preserve">s respostas distintas </w:t>
      </w:r>
      <w:r w:rsidRPr="008A292D">
        <w:rPr>
          <w:rFonts w:ascii="Times New Roman" w:hAnsi="Times New Roman" w:cs="Times New Roman"/>
          <w:sz w:val="24"/>
          <w:szCs w:val="24"/>
        </w:rPr>
        <w:t>impactos regionais  a uma crise está associada a situação macroeconômica inicial, a estrutura territorial e os padrões econômicos de cada região.</w:t>
      </w:r>
      <w:r w:rsidR="00EE15FF">
        <w:rPr>
          <w:rFonts w:ascii="Times New Roman" w:hAnsi="Times New Roman" w:cs="Times New Roman"/>
          <w:sz w:val="24"/>
          <w:szCs w:val="24"/>
        </w:rPr>
        <w:t xml:space="preserve"> Para </w:t>
      </w:r>
      <w:r w:rsidR="00EE15FF" w:rsidRPr="00EE15FF">
        <w:rPr>
          <w:rFonts w:ascii="Times New Roman" w:hAnsi="Times New Roman" w:cs="Times New Roman"/>
          <w:sz w:val="24"/>
          <w:szCs w:val="24"/>
          <w:shd w:val="clear" w:color="auto" w:fill="FFFFFF"/>
        </w:rPr>
        <w:t xml:space="preserve">Maher, Hoang, Trang; Hindery (2020) </w:t>
      </w:r>
      <w:r w:rsidR="00EE15FF">
        <w:rPr>
          <w:rFonts w:ascii="Times New Roman" w:hAnsi="Times New Roman" w:cs="Times New Roman"/>
          <w:sz w:val="24"/>
          <w:szCs w:val="24"/>
          <w:shd w:val="clear" w:color="auto" w:fill="FFFFFF"/>
        </w:rPr>
        <w:t xml:space="preserve">a  crise trouxe </w:t>
      </w:r>
      <w:r w:rsidRPr="00EE15FF">
        <w:rPr>
          <w:rFonts w:ascii="Times New Roman" w:hAnsi="Times New Roman" w:cs="Times New Roman"/>
          <w:sz w:val="24"/>
          <w:szCs w:val="24"/>
        </w:rPr>
        <w:t xml:space="preserve">inflexões </w:t>
      </w:r>
      <w:r w:rsidR="00EE15FF">
        <w:rPr>
          <w:rFonts w:ascii="Times New Roman" w:hAnsi="Times New Roman" w:cs="Times New Roman"/>
          <w:sz w:val="24"/>
          <w:szCs w:val="24"/>
        </w:rPr>
        <w:t xml:space="preserve"> sobre sua </w:t>
      </w:r>
      <w:r w:rsidRPr="00EE15FF">
        <w:rPr>
          <w:rFonts w:ascii="Times New Roman" w:hAnsi="Times New Roman" w:cs="Times New Roman"/>
          <w:sz w:val="24"/>
          <w:szCs w:val="24"/>
        </w:rPr>
        <w:t>trajetória de desenvolvimento de curto e de longo-prazo, criam imperativos para mudanças nos hábitos, rotinas, convenções e políticas, não só para mitigar seus efeitos, mas também para a preparação para crises futuras.</w:t>
      </w:r>
      <w:r w:rsidRPr="008A292D">
        <w:rPr>
          <w:rFonts w:ascii="Times New Roman" w:hAnsi="Times New Roman" w:cs="Times New Roman"/>
          <w:sz w:val="24"/>
          <w:szCs w:val="24"/>
        </w:rPr>
        <w:t xml:space="preserve"> </w:t>
      </w:r>
    </w:p>
    <w:p w14:paraId="6A57300B" w14:textId="61926B43" w:rsidR="00BC6CA8" w:rsidRPr="008A292D" w:rsidRDefault="002F5285" w:rsidP="008C3095">
      <w:pPr>
        <w:shd w:val="clear" w:color="auto" w:fill="FFFFFF"/>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Para </w:t>
      </w:r>
      <w:r w:rsidR="00BC6CA8" w:rsidRPr="008A292D">
        <w:rPr>
          <w:rFonts w:ascii="Times New Roman" w:hAnsi="Times New Roman" w:cs="Times New Roman"/>
          <w:sz w:val="24"/>
          <w:szCs w:val="24"/>
        </w:rPr>
        <w:t>Davies (2011), a habilidade das autoridades políticas em garantirem um planejamento efetivo e estratégias de implementação como respostas aos problemas econômicos, sociais e fiscais.</w:t>
      </w:r>
    </w:p>
    <w:p w14:paraId="2DDB0D95" w14:textId="0F007FED" w:rsidR="00BC6CA8" w:rsidRPr="008A292D" w:rsidRDefault="00BC6CA8" w:rsidP="008C3095">
      <w:pPr>
        <w:shd w:val="clear" w:color="auto" w:fill="FFFFFF"/>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lastRenderedPageBreak/>
        <w:tab/>
        <w:t>Deve ser ressaltado que tanto no Brasil e como no México, a resposta dos governos a COVID-19, no nível federal, foi cheia de conflitos entre o corpo técnico e corpo político. Essa tensão surgiu pela dicotomia da implementação de medidas de isolamento social e o dever de manter a economia funcionando  sendo reforçadas pelo discurso de ambos os presidentes, que privilegiaram a economia em detrimento as ações de prevenção à doença</w:t>
      </w:r>
      <w:r w:rsidR="0044476D">
        <w:rPr>
          <w:rStyle w:val="Refdenotaderodap"/>
          <w:rFonts w:ascii="Times New Roman" w:hAnsi="Times New Roman" w:cs="Times New Roman"/>
          <w:sz w:val="24"/>
          <w:szCs w:val="24"/>
        </w:rPr>
        <w:footnoteReference w:id="104"/>
      </w:r>
      <w:r w:rsidRPr="008A292D">
        <w:rPr>
          <w:rFonts w:ascii="Times New Roman" w:hAnsi="Times New Roman" w:cs="Times New Roman"/>
          <w:sz w:val="24"/>
          <w:szCs w:val="24"/>
        </w:rPr>
        <w:t xml:space="preserve"> </w:t>
      </w:r>
      <w:r w:rsidR="0044476D">
        <w:rPr>
          <w:rStyle w:val="Refdenotaderodap"/>
          <w:rFonts w:ascii="Times New Roman" w:hAnsi="Times New Roman" w:cs="Times New Roman"/>
          <w:sz w:val="24"/>
          <w:szCs w:val="24"/>
        </w:rPr>
        <w:footnoteReference w:id="105"/>
      </w:r>
      <w:r w:rsidR="0044476D">
        <w:rPr>
          <w:rFonts w:ascii="Times New Roman" w:hAnsi="Times New Roman" w:cs="Times New Roman"/>
          <w:sz w:val="24"/>
          <w:szCs w:val="24"/>
        </w:rPr>
        <w:t>.</w:t>
      </w:r>
    </w:p>
    <w:p w14:paraId="47A4E312" w14:textId="6E4EAB14" w:rsidR="00BC6CA8" w:rsidRPr="008A292D" w:rsidRDefault="00BC6CA8" w:rsidP="008C3095">
      <w:pPr>
        <w:shd w:val="clear" w:color="auto" w:fill="FFFFFF"/>
        <w:spacing w:after="120" w:line="240" w:lineRule="auto"/>
        <w:jc w:val="both"/>
        <w:rPr>
          <w:rFonts w:ascii="Times New Roman" w:eastAsia="Times New Roman" w:hAnsi="Times New Roman" w:cs="Times New Roman"/>
          <w:sz w:val="24"/>
          <w:szCs w:val="24"/>
          <w:lang w:eastAsia="pt-BR"/>
        </w:rPr>
      </w:pPr>
      <w:r w:rsidRPr="008A292D">
        <w:rPr>
          <w:rFonts w:ascii="Times New Roman" w:hAnsi="Times New Roman" w:cs="Times New Roman"/>
          <w:sz w:val="24"/>
          <w:szCs w:val="24"/>
        </w:rPr>
        <w:tab/>
        <w:t>A discussão apresentada permite reforçar que as economias regionais vão reagir de formas diversas aos problemas econômicos, o que pode exercer influências sobre os padrões de disparidades regionais e de desenvolvimento regional desigual de cada país</w:t>
      </w:r>
      <w:r w:rsidR="0044476D">
        <w:rPr>
          <w:rStyle w:val="Refdenotaderodap"/>
          <w:rFonts w:ascii="Times New Roman" w:hAnsi="Times New Roman" w:cs="Times New Roman"/>
          <w:sz w:val="24"/>
          <w:szCs w:val="24"/>
        </w:rPr>
        <w:footnoteReference w:id="106"/>
      </w:r>
      <w:r w:rsidR="00D778A2">
        <w:rPr>
          <w:rFonts w:ascii="Times New Roman" w:hAnsi="Times New Roman" w:cs="Times New Roman"/>
          <w:sz w:val="24"/>
          <w:szCs w:val="24"/>
        </w:rPr>
        <w:t xml:space="preserve"> </w:t>
      </w:r>
      <w:r w:rsidR="00DF1B3F">
        <w:rPr>
          <w:rStyle w:val="Refdenotaderodap"/>
          <w:rFonts w:ascii="Times New Roman" w:hAnsi="Times New Roman" w:cs="Times New Roman"/>
          <w:sz w:val="24"/>
          <w:szCs w:val="24"/>
        </w:rPr>
        <w:footnoteReference w:id="107"/>
      </w:r>
      <w:r w:rsidR="00DF1B3F">
        <w:rPr>
          <w:rFonts w:ascii="Times New Roman" w:hAnsi="Times New Roman" w:cs="Times New Roman"/>
          <w:sz w:val="24"/>
          <w:szCs w:val="24"/>
        </w:rPr>
        <w:t>.</w:t>
      </w:r>
    </w:p>
    <w:p w14:paraId="1BA8107E" w14:textId="77777777" w:rsidR="00BC6CA8" w:rsidRPr="008A292D" w:rsidRDefault="00BC6CA8" w:rsidP="008C3095">
      <w:pPr>
        <w:spacing w:after="120" w:line="240" w:lineRule="auto"/>
        <w:rPr>
          <w:rFonts w:ascii="Times New Roman" w:hAnsi="Times New Roman" w:cs="Times New Roman"/>
          <w:sz w:val="24"/>
          <w:szCs w:val="24"/>
        </w:rPr>
      </w:pPr>
    </w:p>
    <w:p w14:paraId="7FA82ADB" w14:textId="3DA6F551" w:rsidR="00BC6CA8" w:rsidRPr="008A292D" w:rsidRDefault="00BC6CA8" w:rsidP="008C3095">
      <w:pPr>
        <w:spacing w:after="120" w:line="240" w:lineRule="auto"/>
        <w:jc w:val="both"/>
        <w:rPr>
          <w:rFonts w:ascii="Times New Roman" w:eastAsia="Times New Roman" w:hAnsi="Times New Roman" w:cs="Times New Roman"/>
          <w:b/>
          <w:bCs/>
          <w:sz w:val="24"/>
          <w:szCs w:val="24"/>
          <w:lang w:val="pt-PT" w:eastAsia="pt-BR"/>
        </w:rPr>
      </w:pPr>
      <w:r w:rsidRPr="008A292D">
        <w:rPr>
          <w:rFonts w:ascii="Times New Roman" w:eastAsia="Times New Roman" w:hAnsi="Times New Roman" w:cs="Times New Roman"/>
          <w:b/>
          <w:bCs/>
          <w:sz w:val="24"/>
          <w:szCs w:val="24"/>
          <w:lang w:val="pt-PT" w:eastAsia="pt-BR"/>
        </w:rPr>
        <w:t>5.2. Comparação das respostas ficais na COVID-19</w:t>
      </w:r>
    </w:p>
    <w:p w14:paraId="30CA7D7B" w14:textId="272E5378" w:rsidR="00DC73F8" w:rsidRPr="008A292D" w:rsidRDefault="00DC73F8" w:rsidP="008C3095">
      <w:pPr>
        <w:pStyle w:val="Normal1"/>
        <w:widowControl w:val="0"/>
        <w:shd w:val="clear" w:color="auto" w:fill="FFFFFF"/>
        <w:spacing w:after="120" w:line="240" w:lineRule="auto"/>
        <w:ind w:firstLine="700"/>
        <w:jc w:val="both"/>
        <w:rPr>
          <w:rFonts w:ascii="Times New Roman" w:eastAsia="Times New Roman" w:hAnsi="Times New Roman" w:cs="Times New Roman"/>
          <w:sz w:val="24"/>
          <w:szCs w:val="24"/>
        </w:rPr>
      </w:pPr>
      <w:r w:rsidRPr="008A292D">
        <w:rPr>
          <w:rFonts w:ascii="Times New Roman" w:eastAsia="Times New Roman" w:hAnsi="Times New Roman" w:cs="Times New Roman"/>
          <w:sz w:val="24"/>
          <w:szCs w:val="24"/>
        </w:rPr>
        <w:t>No estudo f</w:t>
      </w:r>
      <w:r w:rsidR="00715DB5" w:rsidRPr="008A292D">
        <w:rPr>
          <w:rFonts w:ascii="Times New Roman" w:eastAsia="Times New Roman" w:hAnsi="Times New Roman" w:cs="Times New Roman"/>
          <w:sz w:val="24"/>
          <w:szCs w:val="24"/>
        </w:rPr>
        <w:t>oram obtidas com base no corpus, constituído 2 unidades de texto inicial, divididos 3</w:t>
      </w:r>
      <w:r w:rsidR="00900084" w:rsidRPr="008A292D">
        <w:rPr>
          <w:rFonts w:ascii="Times New Roman" w:eastAsia="Times New Roman" w:hAnsi="Times New Roman" w:cs="Times New Roman"/>
          <w:sz w:val="24"/>
          <w:szCs w:val="24"/>
        </w:rPr>
        <w:t>52</w:t>
      </w:r>
      <w:r w:rsidR="00715DB5" w:rsidRPr="008A292D">
        <w:rPr>
          <w:rFonts w:ascii="Times New Roman" w:eastAsia="Times New Roman" w:hAnsi="Times New Roman" w:cs="Times New Roman"/>
          <w:sz w:val="24"/>
          <w:szCs w:val="24"/>
        </w:rPr>
        <w:t xml:space="preserve"> segmentos de texto (STs).Desses 3</w:t>
      </w:r>
      <w:r w:rsidR="00900084" w:rsidRPr="008A292D">
        <w:rPr>
          <w:rFonts w:ascii="Times New Roman" w:eastAsia="Times New Roman" w:hAnsi="Times New Roman" w:cs="Times New Roman"/>
          <w:sz w:val="24"/>
          <w:szCs w:val="24"/>
        </w:rPr>
        <w:t>52</w:t>
      </w:r>
      <w:r w:rsidR="00715DB5" w:rsidRPr="008A292D">
        <w:rPr>
          <w:rFonts w:ascii="Times New Roman" w:eastAsia="Times New Roman" w:hAnsi="Times New Roman" w:cs="Times New Roman"/>
          <w:sz w:val="24"/>
          <w:szCs w:val="24"/>
        </w:rPr>
        <w:t xml:space="preserve"> foram catalogados 2</w:t>
      </w:r>
      <w:r w:rsidR="00900084" w:rsidRPr="008A292D">
        <w:rPr>
          <w:rFonts w:ascii="Times New Roman" w:eastAsia="Times New Roman" w:hAnsi="Times New Roman" w:cs="Times New Roman"/>
          <w:sz w:val="24"/>
          <w:szCs w:val="24"/>
        </w:rPr>
        <w:t>71</w:t>
      </w:r>
      <w:r w:rsidR="00715DB5" w:rsidRPr="008A292D">
        <w:rPr>
          <w:rFonts w:ascii="Times New Roman" w:eastAsia="Times New Roman" w:hAnsi="Times New Roman" w:cs="Times New Roman"/>
          <w:sz w:val="24"/>
          <w:szCs w:val="24"/>
        </w:rPr>
        <w:t xml:space="preserve"> STs, possui 1</w:t>
      </w:r>
      <w:r w:rsidR="00900084" w:rsidRPr="008A292D">
        <w:rPr>
          <w:rFonts w:ascii="Times New Roman" w:eastAsia="Times New Roman" w:hAnsi="Times New Roman" w:cs="Times New Roman"/>
          <w:sz w:val="24"/>
          <w:szCs w:val="24"/>
        </w:rPr>
        <w:t>3197</w:t>
      </w:r>
      <w:r w:rsidR="00715DB5" w:rsidRPr="008A292D">
        <w:rPr>
          <w:rFonts w:ascii="Times New Roman" w:eastAsia="Times New Roman" w:hAnsi="Times New Roman" w:cs="Times New Roman"/>
          <w:sz w:val="24"/>
          <w:szCs w:val="24"/>
        </w:rPr>
        <w:t xml:space="preserve"> ocorrências, média de formas por segmento 3</w:t>
      </w:r>
      <w:r w:rsidR="00900084" w:rsidRPr="008A292D">
        <w:rPr>
          <w:rFonts w:ascii="Times New Roman" w:eastAsia="Times New Roman" w:hAnsi="Times New Roman" w:cs="Times New Roman"/>
          <w:sz w:val="24"/>
          <w:szCs w:val="24"/>
        </w:rPr>
        <w:t>7.491477</w:t>
      </w:r>
      <w:r w:rsidR="00715DB5" w:rsidRPr="008A292D">
        <w:rPr>
          <w:rFonts w:ascii="Times New Roman" w:eastAsia="Times New Roman" w:hAnsi="Times New Roman" w:cs="Times New Roman"/>
          <w:sz w:val="24"/>
          <w:szCs w:val="24"/>
        </w:rPr>
        <w:t>, com formas ativa de frequência &gt;= 3:</w:t>
      </w:r>
      <w:r w:rsidR="00900084" w:rsidRPr="008A292D">
        <w:rPr>
          <w:rFonts w:ascii="Times New Roman" w:eastAsia="Times New Roman" w:hAnsi="Times New Roman" w:cs="Times New Roman"/>
          <w:sz w:val="24"/>
          <w:szCs w:val="24"/>
        </w:rPr>
        <w:t>543</w:t>
      </w:r>
      <w:r w:rsidR="00715DB5" w:rsidRPr="008A292D">
        <w:rPr>
          <w:rFonts w:ascii="Times New Roman" w:eastAsia="Times New Roman" w:hAnsi="Times New Roman" w:cs="Times New Roman"/>
          <w:sz w:val="24"/>
          <w:szCs w:val="24"/>
        </w:rPr>
        <w:t xml:space="preserve">, com 2 clusters, apresentando </w:t>
      </w:r>
      <w:r w:rsidR="00900084" w:rsidRPr="008A292D">
        <w:rPr>
          <w:rFonts w:ascii="Times New Roman" w:eastAsia="Times New Roman" w:hAnsi="Times New Roman" w:cs="Times New Roman"/>
          <w:sz w:val="24"/>
          <w:szCs w:val="24"/>
        </w:rPr>
        <w:t>76,99</w:t>
      </w:r>
      <w:r w:rsidR="00715DB5" w:rsidRPr="008A292D">
        <w:rPr>
          <w:rFonts w:ascii="Times New Roman" w:eastAsia="Times New Roman" w:hAnsi="Times New Roman" w:cs="Times New Roman"/>
          <w:sz w:val="24"/>
          <w:szCs w:val="24"/>
        </w:rPr>
        <w:t xml:space="preserve">%, de aproveitamento </w:t>
      </w:r>
      <w:r w:rsidRPr="008A292D">
        <w:rPr>
          <w:rFonts w:ascii="Times New Roman" w:eastAsia="Times New Roman" w:hAnsi="Times New Roman" w:cs="Times New Roman"/>
          <w:sz w:val="24"/>
          <w:szCs w:val="24"/>
        </w:rPr>
        <w:t xml:space="preserve">da </w:t>
      </w:r>
      <w:r w:rsidR="00715DB5" w:rsidRPr="008A292D">
        <w:rPr>
          <w:rFonts w:ascii="Times New Roman" w:eastAsia="Times New Roman" w:hAnsi="Times New Roman" w:cs="Times New Roman"/>
          <w:sz w:val="24"/>
          <w:szCs w:val="24"/>
        </w:rPr>
        <w:t>UCE.</w:t>
      </w:r>
    </w:p>
    <w:p w14:paraId="7187E051" w14:textId="5DD2267E" w:rsidR="00715DB5" w:rsidRPr="008A292D" w:rsidRDefault="00DC73F8" w:rsidP="008C3095">
      <w:pPr>
        <w:pStyle w:val="Normal1"/>
        <w:widowControl w:val="0"/>
        <w:shd w:val="clear" w:color="auto" w:fill="FFFFFF"/>
        <w:spacing w:after="120" w:line="240" w:lineRule="auto"/>
        <w:ind w:firstLine="700"/>
        <w:jc w:val="both"/>
        <w:rPr>
          <w:rFonts w:ascii="Times New Roman" w:eastAsia="Times New Roman" w:hAnsi="Times New Roman" w:cs="Times New Roman"/>
          <w:sz w:val="24"/>
          <w:szCs w:val="24"/>
        </w:rPr>
      </w:pPr>
      <w:r w:rsidRPr="008A292D">
        <w:rPr>
          <w:rFonts w:ascii="Times New Roman" w:eastAsia="Times New Roman" w:hAnsi="Times New Roman" w:cs="Times New Roman"/>
          <w:sz w:val="24"/>
          <w:szCs w:val="24"/>
        </w:rPr>
        <w:t>O</w:t>
      </w:r>
      <w:r w:rsidR="00715DB5" w:rsidRPr="008A292D">
        <w:rPr>
          <w:rFonts w:ascii="Times New Roman" w:eastAsia="Times New Roman" w:hAnsi="Times New Roman" w:cs="Times New Roman"/>
          <w:sz w:val="24"/>
          <w:szCs w:val="24"/>
        </w:rPr>
        <w:t xml:space="preserve"> modelo de dados carregados no </w:t>
      </w:r>
      <w:r w:rsidR="00715DB5" w:rsidRPr="008A292D">
        <w:rPr>
          <w:rFonts w:ascii="Times New Roman" w:eastAsia="Times New Roman" w:hAnsi="Times New Roman" w:cs="Times New Roman"/>
          <w:i/>
          <w:iCs/>
          <w:sz w:val="24"/>
          <w:szCs w:val="24"/>
        </w:rPr>
        <w:t>Iramuteq</w:t>
      </w:r>
      <w:r w:rsidR="00715DB5" w:rsidRPr="008A292D">
        <w:rPr>
          <w:rFonts w:ascii="Times New Roman" w:eastAsia="Times New Roman" w:hAnsi="Times New Roman" w:cs="Times New Roman"/>
          <w:sz w:val="24"/>
          <w:szCs w:val="24"/>
        </w:rPr>
        <w:t xml:space="preserve"> alcanç</w:t>
      </w:r>
      <w:r w:rsidRPr="008A292D">
        <w:rPr>
          <w:rFonts w:ascii="Times New Roman" w:eastAsia="Times New Roman" w:hAnsi="Times New Roman" w:cs="Times New Roman"/>
          <w:sz w:val="24"/>
          <w:szCs w:val="24"/>
        </w:rPr>
        <w:t>a</w:t>
      </w:r>
      <w:r w:rsidR="00715DB5" w:rsidRPr="008A292D">
        <w:rPr>
          <w:rFonts w:ascii="Times New Roman" w:eastAsia="Times New Roman" w:hAnsi="Times New Roman" w:cs="Times New Roman"/>
          <w:sz w:val="24"/>
          <w:szCs w:val="24"/>
        </w:rPr>
        <w:t xml:space="preserve"> bons resultados e garant</w:t>
      </w:r>
      <w:r w:rsidRPr="008A292D">
        <w:rPr>
          <w:rFonts w:ascii="Times New Roman" w:eastAsia="Times New Roman" w:hAnsi="Times New Roman" w:cs="Times New Roman"/>
          <w:sz w:val="24"/>
          <w:szCs w:val="24"/>
        </w:rPr>
        <w:t>e</w:t>
      </w:r>
      <w:r w:rsidR="00715DB5" w:rsidRPr="008A292D">
        <w:rPr>
          <w:rFonts w:ascii="Times New Roman" w:eastAsia="Times New Roman" w:hAnsi="Times New Roman" w:cs="Times New Roman"/>
          <w:sz w:val="24"/>
          <w:szCs w:val="24"/>
        </w:rPr>
        <w:t xml:space="preserve"> a confiabilidade da classificação hierárquica de descentes ( CHD), </w:t>
      </w:r>
      <w:r w:rsidRPr="008A292D">
        <w:rPr>
          <w:rFonts w:ascii="Times New Roman" w:eastAsia="Times New Roman" w:hAnsi="Times New Roman" w:cs="Times New Roman"/>
          <w:sz w:val="24"/>
          <w:szCs w:val="24"/>
        </w:rPr>
        <w:t xml:space="preserve">quando se tem o índice máximo da Unidade de contexto elementar – UCE de </w:t>
      </w:r>
      <w:r w:rsidR="00715DB5" w:rsidRPr="008A292D">
        <w:rPr>
          <w:rFonts w:ascii="Times New Roman" w:eastAsia="Times New Roman" w:hAnsi="Times New Roman" w:cs="Times New Roman"/>
          <w:sz w:val="24"/>
          <w:szCs w:val="24"/>
        </w:rPr>
        <w:t>70%</w:t>
      </w:r>
      <w:r w:rsidRPr="008A292D">
        <w:rPr>
          <w:rFonts w:ascii="Times New Roman" w:eastAsia="Times New Roman" w:hAnsi="Times New Roman" w:cs="Times New Roman"/>
          <w:sz w:val="24"/>
          <w:szCs w:val="24"/>
        </w:rPr>
        <w:t xml:space="preserve">, </w:t>
      </w:r>
      <w:r w:rsidR="00715DB5" w:rsidRPr="008A292D">
        <w:rPr>
          <w:rFonts w:ascii="Times New Roman" w:eastAsia="Times New Roman" w:hAnsi="Times New Roman" w:cs="Times New Roman"/>
          <w:sz w:val="24"/>
          <w:szCs w:val="24"/>
        </w:rPr>
        <w:t>considerado aceitável para tratamento de dados no software</w:t>
      </w:r>
      <w:r w:rsidR="0044476D">
        <w:rPr>
          <w:rStyle w:val="Refdenotaderodap"/>
          <w:rFonts w:ascii="Times New Roman" w:eastAsia="Times New Roman" w:hAnsi="Times New Roman" w:cs="Times New Roman"/>
          <w:sz w:val="24"/>
          <w:szCs w:val="24"/>
        </w:rPr>
        <w:footnoteReference w:id="108"/>
      </w:r>
      <w:r w:rsidR="00715DB5" w:rsidRPr="008A292D">
        <w:rPr>
          <w:rFonts w:ascii="Times New Roman" w:eastAsia="Times New Roman" w:hAnsi="Times New Roman" w:cs="Times New Roman"/>
          <w:sz w:val="24"/>
          <w:szCs w:val="24"/>
        </w:rPr>
        <w:t xml:space="preserve">. </w:t>
      </w:r>
    </w:p>
    <w:p w14:paraId="153FD158" w14:textId="2E0F26AB" w:rsidR="00364E9F" w:rsidRPr="008A292D" w:rsidRDefault="00715DB5" w:rsidP="008C3095">
      <w:pPr>
        <w:pStyle w:val="Normal1"/>
        <w:widowControl w:val="0"/>
        <w:shd w:val="clear" w:color="auto" w:fill="FFFFFF"/>
        <w:spacing w:after="120" w:line="240" w:lineRule="auto"/>
        <w:ind w:firstLine="700"/>
        <w:jc w:val="both"/>
        <w:rPr>
          <w:rFonts w:ascii="Times New Roman" w:eastAsia="Times New Roman" w:hAnsi="Times New Roman" w:cs="Times New Roman"/>
          <w:sz w:val="24"/>
          <w:szCs w:val="24"/>
        </w:rPr>
      </w:pPr>
      <w:r w:rsidRPr="008A292D">
        <w:rPr>
          <w:rFonts w:ascii="Times New Roman" w:eastAsia="Times New Roman" w:hAnsi="Times New Roman" w:cs="Times New Roman"/>
          <w:sz w:val="24"/>
          <w:szCs w:val="24"/>
        </w:rPr>
        <w:t>Após este processamento foram identificados e analisados os domínios textuais, que resultaram em 2 clusters: clusters 1 cobrindo 5</w:t>
      </w:r>
      <w:r w:rsidR="00900084" w:rsidRPr="008A292D">
        <w:rPr>
          <w:rFonts w:ascii="Times New Roman" w:eastAsia="Times New Roman" w:hAnsi="Times New Roman" w:cs="Times New Roman"/>
          <w:sz w:val="24"/>
          <w:szCs w:val="24"/>
        </w:rPr>
        <w:t>3,87</w:t>
      </w:r>
      <w:r w:rsidRPr="008A292D">
        <w:rPr>
          <w:rFonts w:ascii="Times New Roman" w:eastAsia="Times New Roman" w:hAnsi="Times New Roman" w:cs="Times New Roman"/>
          <w:sz w:val="24"/>
          <w:szCs w:val="24"/>
        </w:rPr>
        <w:t>% (</w:t>
      </w:r>
      <w:r w:rsidR="00900084" w:rsidRPr="008A292D">
        <w:rPr>
          <w:rFonts w:ascii="Times New Roman" w:eastAsia="Times New Roman" w:hAnsi="Times New Roman" w:cs="Times New Roman"/>
          <w:sz w:val="24"/>
          <w:szCs w:val="24"/>
        </w:rPr>
        <w:t>146</w:t>
      </w:r>
      <w:r w:rsidRPr="008A292D">
        <w:rPr>
          <w:rFonts w:ascii="Times New Roman" w:eastAsia="Times New Roman" w:hAnsi="Times New Roman" w:cs="Times New Roman"/>
          <w:sz w:val="24"/>
          <w:szCs w:val="24"/>
        </w:rPr>
        <w:t xml:space="preserve"> de 2</w:t>
      </w:r>
      <w:r w:rsidR="00900084" w:rsidRPr="008A292D">
        <w:rPr>
          <w:rFonts w:ascii="Times New Roman" w:eastAsia="Times New Roman" w:hAnsi="Times New Roman" w:cs="Times New Roman"/>
          <w:sz w:val="24"/>
          <w:szCs w:val="24"/>
        </w:rPr>
        <w:t>71</w:t>
      </w:r>
      <w:r w:rsidRPr="008A292D">
        <w:rPr>
          <w:rFonts w:ascii="Times New Roman" w:eastAsia="Times New Roman" w:hAnsi="Times New Roman" w:cs="Times New Roman"/>
          <w:sz w:val="24"/>
          <w:szCs w:val="24"/>
        </w:rPr>
        <w:t xml:space="preserve"> st)  respostas fiscais Brasil, : clusters 2 cobrindo 4</w:t>
      </w:r>
      <w:r w:rsidR="00900084" w:rsidRPr="008A292D">
        <w:rPr>
          <w:rFonts w:ascii="Times New Roman" w:eastAsia="Times New Roman" w:hAnsi="Times New Roman" w:cs="Times New Roman"/>
          <w:sz w:val="24"/>
          <w:szCs w:val="24"/>
        </w:rPr>
        <w:t>6,13</w:t>
      </w:r>
      <w:r w:rsidRPr="008A292D">
        <w:rPr>
          <w:rFonts w:ascii="Times New Roman" w:eastAsia="Times New Roman" w:hAnsi="Times New Roman" w:cs="Times New Roman"/>
          <w:sz w:val="24"/>
          <w:szCs w:val="24"/>
        </w:rPr>
        <w:t>% (1</w:t>
      </w:r>
      <w:r w:rsidR="00900084" w:rsidRPr="008A292D">
        <w:rPr>
          <w:rFonts w:ascii="Times New Roman" w:eastAsia="Times New Roman" w:hAnsi="Times New Roman" w:cs="Times New Roman"/>
          <w:sz w:val="24"/>
          <w:szCs w:val="24"/>
        </w:rPr>
        <w:t>25</w:t>
      </w:r>
      <w:r w:rsidRPr="008A292D">
        <w:rPr>
          <w:rFonts w:ascii="Times New Roman" w:eastAsia="Times New Roman" w:hAnsi="Times New Roman" w:cs="Times New Roman"/>
          <w:sz w:val="24"/>
          <w:szCs w:val="24"/>
        </w:rPr>
        <w:t xml:space="preserve"> de 2</w:t>
      </w:r>
      <w:r w:rsidR="00900084" w:rsidRPr="008A292D">
        <w:rPr>
          <w:rFonts w:ascii="Times New Roman" w:eastAsia="Times New Roman" w:hAnsi="Times New Roman" w:cs="Times New Roman"/>
          <w:sz w:val="24"/>
          <w:szCs w:val="24"/>
        </w:rPr>
        <w:t>71</w:t>
      </w:r>
      <w:r w:rsidRPr="008A292D">
        <w:rPr>
          <w:rFonts w:ascii="Times New Roman" w:eastAsia="Times New Roman" w:hAnsi="Times New Roman" w:cs="Times New Roman"/>
          <w:sz w:val="24"/>
          <w:szCs w:val="24"/>
        </w:rPr>
        <w:t xml:space="preserve"> st) </w:t>
      </w:r>
      <w:r w:rsidR="00364E9F" w:rsidRPr="008A292D">
        <w:rPr>
          <w:rFonts w:ascii="Times New Roman" w:eastAsia="Times New Roman" w:hAnsi="Times New Roman" w:cs="Times New Roman"/>
          <w:sz w:val="24"/>
          <w:szCs w:val="24"/>
        </w:rPr>
        <w:t>r</w:t>
      </w:r>
      <w:r w:rsidRPr="008A292D">
        <w:rPr>
          <w:rFonts w:ascii="Times New Roman" w:eastAsia="Times New Roman" w:hAnsi="Times New Roman" w:cs="Times New Roman"/>
          <w:sz w:val="24"/>
          <w:szCs w:val="24"/>
        </w:rPr>
        <w:t>espostas Fiscais  M</w:t>
      </w:r>
      <w:r w:rsidR="00E56CC6" w:rsidRPr="008A292D">
        <w:rPr>
          <w:rFonts w:ascii="Times New Roman" w:eastAsia="Times New Roman" w:hAnsi="Times New Roman" w:cs="Times New Roman"/>
          <w:sz w:val="24"/>
          <w:szCs w:val="24"/>
        </w:rPr>
        <w:t>é</w:t>
      </w:r>
      <w:r w:rsidRPr="008A292D">
        <w:rPr>
          <w:rFonts w:ascii="Times New Roman" w:eastAsia="Times New Roman" w:hAnsi="Times New Roman" w:cs="Times New Roman"/>
          <w:sz w:val="24"/>
          <w:szCs w:val="24"/>
        </w:rPr>
        <w:t>xico</w:t>
      </w:r>
      <w:r w:rsidR="002F5285" w:rsidRPr="008A292D">
        <w:rPr>
          <w:rFonts w:ascii="Times New Roman" w:eastAsia="Times New Roman" w:hAnsi="Times New Roman" w:cs="Times New Roman"/>
          <w:sz w:val="24"/>
          <w:szCs w:val="24"/>
        </w:rPr>
        <w:t xml:space="preserve">, as quais foram </w:t>
      </w:r>
      <w:r w:rsidR="00364E9F" w:rsidRPr="008A292D">
        <w:rPr>
          <w:rFonts w:ascii="Times New Roman" w:eastAsia="Times New Roman" w:hAnsi="Times New Roman" w:cs="Times New Roman"/>
          <w:sz w:val="24"/>
          <w:szCs w:val="24"/>
        </w:rPr>
        <w:t>sintetizadas e explicadas conforme dendograma na Figura 1.</w:t>
      </w:r>
    </w:p>
    <w:p w14:paraId="293A02D3" w14:textId="5FEA3A5D" w:rsidR="00364E9F" w:rsidRPr="008A292D" w:rsidRDefault="00900084" w:rsidP="008C3095">
      <w:pPr>
        <w:pStyle w:val="Normal1"/>
        <w:widowControl w:val="0"/>
        <w:shd w:val="clear" w:color="auto" w:fill="FFFFFF"/>
        <w:spacing w:after="120" w:line="240" w:lineRule="auto"/>
        <w:jc w:val="center"/>
        <w:rPr>
          <w:rFonts w:ascii="Times New Roman" w:eastAsia="Times New Roman" w:hAnsi="Times New Roman" w:cs="Times New Roman"/>
          <w:sz w:val="24"/>
          <w:szCs w:val="24"/>
        </w:rPr>
      </w:pPr>
      <w:r w:rsidRPr="008A292D">
        <w:rPr>
          <w:rFonts w:ascii="Times New Roman" w:eastAsia="Times New Roman" w:hAnsi="Times New Roman" w:cs="Times New Roman"/>
          <w:noProof/>
          <w:sz w:val="24"/>
          <w:szCs w:val="24"/>
        </w:rPr>
        <w:drawing>
          <wp:inline distT="0" distB="0" distL="0" distR="0" wp14:anchorId="42038613" wp14:editId="4D8A8FF6">
            <wp:extent cx="3503809" cy="194310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5538" cy="1955150"/>
                    </a:xfrm>
                    <a:prstGeom prst="rect">
                      <a:avLst/>
                    </a:prstGeom>
                    <a:noFill/>
                    <a:ln>
                      <a:noFill/>
                    </a:ln>
                  </pic:spPr>
                </pic:pic>
              </a:graphicData>
            </a:graphic>
          </wp:inline>
        </w:drawing>
      </w:r>
    </w:p>
    <w:p w14:paraId="04119237" w14:textId="2EF525E6" w:rsidR="00226F48" w:rsidRPr="008A292D" w:rsidRDefault="00364E9F" w:rsidP="008C3095">
      <w:pPr>
        <w:pStyle w:val="Normal1"/>
        <w:widowControl w:val="0"/>
        <w:shd w:val="clear" w:color="auto" w:fill="FFFFFF"/>
        <w:spacing w:after="120" w:line="240" w:lineRule="auto"/>
        <w:ind w:firstLine="700"/>
        <w:jc w:val="center"/>
        <w:rPr>
          <w:rFonts w:ascii="Times New Roman" w:eastAsia="Times New Roman" w:hAnsi="Times New Roman" w:cs="Times New Roman"/>
          <w:sz w:val="24"/>
          <w:szCs w:val="24"/>
        </w:rPr>
      </w:pPr>
      <w:r w:rsidRPr="008A292D">
        <w:rPr>
          <w:rFonts w:ascii="Times New Roman" w:eastAsia="Times New Roman" w:hAnsi="Times New Roman" w:cs="Times New Roman"/>
          <w:b/>
          <w:bCs/>
          <w:sz w:val="24"/>
          <w:szCs w:val="24"/>
        </w:rPr>
        <w:t>Figura1:</w:t>
      </w:r>
      <w:r w:rsidRPr="008A292D">
        <w:rPr>
          <w:rFonts w:ascii="Times New Roman" w:eastAsia="Times New Roman" w:hAnsi="Times New Roman" w:cs="Times New Roman"/>
          <w:sz w:val="24"/>
          <w:szCs w:val="24"/>
        </w:rPr>
        <w:t xml:space="preserve"> Dendograma de palavras respostas à </w:t>
      </w:r>
      <w:r w:rsidR="00F74727" w:rsidRPr="008A292D">
        <w:rPr>
          <w:rFonts w:ascii="Times New Roman" w:eastAsia="Times New Roman" w:hAnsi="Times New Roman" w:cs="Times New Roman"/>
          <w:sz w:val="24"/>
          <w:szCs w:val="24"/>
        </w:rPr>
        <w:t>COVID-19</w:t>
      </w:r>
      <w:r w:rsidR="00226F48" w:rsidRPr="008A292D">
        <w:rPr>
          <w:rFonts w:ascii="Times New Roman" w:eastAsia="Times New Roman" w:hAnsi="Times New Roman" w:cs="Times New Roman"/>
          <w:sz w:val="24"/>
          <w:szCs w:val="24"/>
        </w:rPr>
        <w:t>, Brasil e México</w:t>
      </w:r>
    </w:p>
    <w:p w14:paraId="1F872032" w14:textId="316ACDBE" w:rsidR="00226F48" w:rsidRPr="008A292D" w:rsidRDefault="00226F48" w:rsidP="008C3095">
      <w:pPr>
        <w:pStyle w:val="Normal1"/>
        <w:widowControl w:val="0"/>
        <w:shd w:val="clear" w:color="auto" w:fill="FFFFFF"/>
        <w:spacing w:after="120" w:line="240" w:lineRule="auto"/>
        <w:ind w:firstLine="700"/>
        <w:jc w:val="center"/>
        <w:rPr>
          <w:rFonts w:ascii="Times New Roman" w:eastAsia="Times New Roman" w:hAnsi="Times New Roman" w:cs="Times New Roman"/>
          <w:sz w:val="24"/>
          <w:szCs w:val="24"/>
        </w:rPr>
      </w:pPr>
      <w:r w:rsidRPr="008A292D">
        <w:rPr>
          <w:rFonts w:ascii="Times New Roman" w:eastAsia="Times New Roman" w:hAnsi="Times New Roman" w:cs="Times New Roman"/>
          <w:b/>
          <w:bCs/>
          <w:sz w:val="24"/>
          <w:szCs w:val="24"/>
        </w:rPr>
        <w:t>Fonte:</w:t>
      </w:r>
      <w:r w:rsidRPr="008A292D">
        <w:rPr>
          <w:rFonts w:ascii="Times New Roman" w:eastAsia="Times New Roman" w:hAnsi="Times New Roman" w:cs="Times New Roman"/>
          <w:sz w:val="24"/>
          <w:szCs w:val="24"/>
        </w:rPr>
        <w:t xml:space="preserve"> </w:t>
      </w:r>
      <w:r w:rsidR="00900084" w:rsidRPr="008A292D">
        <w:rPr>
          <w:rFonts w:ascii="Times New Roman" w:eastAsia="Times New Roman" w:hAnsi="Times New Roman" w:cs="Times New Roman"/>
          <w:sz w:val="24"/>
          <w:szCs w:val="24"/>
        </w:rPr>
        <w:t>D</w:t>
      </w:r>
      <w:r w:rsidRPr="008A292D">
        <w:rPr>
          <w:rFonts w:ascii="Times New Roman" w:eastAsia="Times New Roman" w:hAnsi="Times New Roman" w:cs="Times New Roman"/>
          <w:sz w:val="24"/>
          <w:szCs w:val="24"/>
        </w:rPr>
        <w:t>ados da pesquisa, (2021)</w:t>
      </w:r>
    </w:p>
    <w:p w14:paraId="557646DE" w14:textId="77777777" w:rsidR="00226F48" w:rsidRPr="008A292D" w:rsidRDefault="00226F48" w:rsidP="008C3095">
      <w:pPr>
        <w:pStyle w:val="Normal1"/>
        <w:widowControl w:val="0"/>
        <w:shd w:val="clear" w:color="auto" w:fill="FFFFFF"/>
        <w:spacing w:after="120" w:line="240" w:lineRule="auto"/>
        <w:ind w:firstLine="700"/>
        <w:jc w:val="both"/>
        <w:rPr>
          <w:rFonts w:ascii="Times New Roman" w:eastAsia="Times New Roman" w:hAnsi="Times New Roman" w:cs="Times New Roman"/>
          <w:sz w:val="24"/>
          <w:szCs w:val="24"/>
        </w:rPr>
      </w:pPr>
    </w:p>
    <w:p w14:paraId="662522A2" w14:textId="77777777" w:rsidR="00D33595" w:rsidRPr="008A292D" w:rsidRDefault="00715DB5" w:rsidP="008C3095">
      <w:pPr>
        <w:pStyle w:val="Normal1"/>
        <w:widowControl w:val="0"/>
        <w:shd w:val="clear" w:color="auto" w:fill="FFFFFF"/>
        <w:spacing w:after="120" w:line="240" w:lineRule="auto"/>
        <w:ind w:firstLine="700"/>
        <w:jc w:val="both"/>
        <w:rPr>
          <w:rFonts w:ascii="Times New Roman" w:eastAsia="Times New Roman" w:hAnsi="Times New Roman" w:cs="Times New Roman"/>
          <w:sz w:val="24"/>
          <w:szCs w:val="24"/>
        </w:rPr>
      </w:pPr>
      <w:r w:rsidRPr="008A292D">
        <w:rPr>
          <w:rFonts w:ascii="Times New Roman" w:eastAsia="Times New Roman" w:hAnsi="Times New Roman" w:cs="Times New Roman"/>
          <w:sz w:val="24"/>
          <w:szCs w:val="24"/>
        </w:rPr>
        <w:t xml:space="preserve"> Mesmo México contendo mais estados que o Brasil, a soma das medidas realizadas para medidas fiscais no Brasil foi alta nos estados, sendo sinalizados que o ICMS foi o tributo brasileiro que mais teve decretos de prorrogações para prazo de pagamentos, seguido do Imposto de veículos Automotores. </w:t>
      </w:r>
    </w:p>
    <w:p w14:paraId="26901AEE" w14:textId="14273FC3" w:rsidR="00715DB5" w:rsidRPr="008A292D" w:rsidRDefault="00715DB5" w:rsidP="008C3095">
      <w:pPr>
        <w:pStyle w:val="Normal1"/>
        <w:widowControl w:val="0"/>
        <w:shd w:val="clear" w:color="auto" w:fill="FFFFFF"/>
        <w:spacing w:after="120" w:line="240" w:lineRule="auto"/>
        <w:ind w:firstLine="700"/>
        <w:jc w:val="both"/>
        <w:rPr>
          <w:rFonts w:ascii="Times New Roman" w:hAnsi="Times New Roman" w:cs="Times New Roman"/>
          <w:i/>
          <w:iCs/>
          <w:sz w:val="24"/>
          <w:szCs w:val="24"/>
          <w:shd w:val="clear" w:color="auto" w:fill="FFFFFF"/>
        </w:rPr>
      </w:pPr>
      <w:r w:rsidRPr="008A292D">
        <w:rPr>
          <w:rFonts w:ascii="Times New Roman" w:eastAsia="Times New Roman" w:hAnsi="Times New Roman" w:cs="Times New Roman"/>
          <w:sz w:val="24"/>
          <w:szCs w:val="24"/>
        </w:rPr>
        <w:t xml:space="preserve">No México o benefícios fiscais que mais se destacou com ajustes foram os vinculados a veículos, seguido </w:t>
      </w:r>
      <w:r w:rsidRPr="008A292D">
        <w:rPr>
          <w:rFonts w:ascii="Times New Roman" w:hAnsi="Times New Roman" w:cs="Times New Roman"/>
          <w:i/>
          <w:iCs/>
          <w:sz w:val="24"/>
          <w:szCs w:val="24"/>
          <w:shd w:val="clear" w:color="auto" w:fill="FFFFFF"/>
        </w:rPr>
        <w:t xml:space="preserve">Impuesto por Prestación del Servicio de Hospedaje.  </w:t>
      </w:r>
      <w:r w:rsidR="0032180F" w:rsidRPr="008A292D">
        <w:rPr>
          <w:rFonts w:ascii="Times New Roman" w:hAnsi="Times New Roman" w:cs="Times New Roman"/>
          <w:i/>
          <w:iCs/>
          <w:sz w:val="24"/>
          <w:szCs w:val="24"/>
          <w:shd w:val="clear" w:color="auto" w:fill="FFFFFF"/>
        </w:rPr>
        <w:t>e</w:t>
      </w:r>
      <w:r w:rsidRPr="008A292D">
        <w:rPr>
          <w:rFonts w:ascii="Times New Roman" w:hAnsi="Times New Roman" w:cs="Times New Roman"/>
          <w:i/>
          <w:iCs/>
          <w:sz w:val="24"/>
          <w:szCs w:val="24"/>
          <w:shd w:val="clear" w:color="auto" w:fill="FFFFFF"/>
        </w:rPr>
        <w:t xml:space="preserve"> Impuesto sobre Nómina</w:t>
      </w:r>
      <w:r w:rsidR="00226F48" w:rsidRPr="008A292D">
        <w:rPr>
          <w:rFonts w:ascii="Times New Roman" w:hAnsi="Times New Roman" w:cs="Times New Roman"/>
          <w:i/>
          <w:iCs/>
          <w:sz w:val="24"/>
          <w:szCs w:val="24"/>
          <w:shd w:val="clear" w:color="auto" w:fill="FFFFFF"/>
        </w:rPr>
        <w:t>.</w:t>
      </w:r>
    </w:p>
    <w:p w14:paraId="051A0895" w14:textId="4367CEB2" w:rsidR="00226F48" w:rsidRPr="008A292D" w:rsidRDefault="00A84119"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sz w:val="24"/>
          <w:szCs w:val="24"/>
          <w:lang w:val="pt-PT" w:eastAsia="pt-BR"/>
        </w:rPr>
        <w:tab/>
        <w:t>Na an</w:t>
      </w:r>
      <w:r w:rsidR="00DF1B3F">
        <w:rPr>
          <w:rFonts w:ascii="Times New Roman" w:eastAsia="Times New Roman" w:hAnsi="Times New Roman" w:cs="Times New Roman"/>
          <w:sz w:val="24"/>
          <w:szCs w:val="24"/>
          <w:lang w:val="pt-PT" w:eastAsia="pt-BR"/>
        </w:rPr>
        <w:t>á</w:t>
      </w:r>
      <w:r w:rsidRPr="008A292D">
        <w:rPr>
          <w:rFonts w:ascii="Times New Roman" w:eastAsia="Times New Roman" w:hAnsi="Times New Roman" w:cs="Times New Roman"/>
          <w:sz w:val="24"/>
          <w:szCs w:val="24"/>
          <w:lang w:val="pt-PT" w:eastAsia="pt-BR"/>
        </w:rPr>
        <w:t xml:space="preserve">lise de ambas a clusters observa-se que etstas eveidenciaram palavras, que remeteram as “tax”, “payment”, “percent”, “state”, </w:t>
      </w:r>
      <w:r w:rsidR="00D33595" w:rsidRPr="008A292D">
        <w:rPr>
          <w:rFonts w:ascii="Times New Roman" w:eastAsia="Times New Roman" w:hAnsi="Times New Roman" w:cs="Times New Roman"/>
          <w:sz w:val="24"/>
          <w:szCs w:val="24"/>
          <w:lang w:val="pt-PT" w:eastAsia="pt-BR"/>
        </w:rPr>
        <w:t xml:space="preserve">remetem a uma perspectiva de  metodos que garantam a receita dos estados para sua manutenção e  a preocupação com atividades serviço. </w:t>
      </w:r>
      <w:r w:rsidRPr="008A292D">
        <w:rPr>
          <w:rFonts w:ascii="Times New Roman" w:eastAsia="Times New Roman" w:hAnsi="Times New Roman" w:cs="Times New Roman"/>
          <w:sz w:val="24"/>
          <w:szCs w:val="24"/>
          <w:lang w:val="pt-PT" w:eastAsia="pt-BR"/>
        </w:rPr>
        <w:t xml:space="preserve">Ambos os resultados corroboram com os resultados da pesquisa </w:t>
      </w:r>
      <w:r w:rsidRPr="008A292D">
        <w:rPr>
          <w:rFonts w:ascii="Times New Roman" w:hAnsi="Times New Roman" w:cs="Times New Roman"/>
          <w:sz w:val="24"/>
          <w:szCs w:val="24"/>
          <w:shd w:val="clear" w:color="auto" w:fill="FFFFFF"/>
        </w:rPr>
        <w:t>Tavares, Silveir</w:t>
      </w:r>
      <w:r w:rsidR="0032180F" w:rsidRPr="008A292D">
        <w:rPr>
          <w:rFonts w:ascii="Times New Roman" w:hAnsi="Times New Roman" w:cs="Times New Roman"/>
          <w:sz w:val="24"/>
          <w:szCs w:val="24"/>
          <w:shd w:val="clear" w:color="auto" w:fill="FFFFFF"/>
        </w:rPr>
        <w:t>a</w:t>
      </w:r>
      <w:r w:rsidR="008C3095"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shd w:val="clear" w:color="auto" w:fill="FFFFFF"/>
        </w:rPr>
        <w:t xml:space="preserve"> Paes-Sousa, (2020), que </w:t>
      </w:r>
      <w:r w:rsidRPr="008A292D">
        <w:rPr>
          <w:rFonts w:ascii="Times New Roman" w:hAnsi="Times New Roman" w:cs="Times New Roman"/>
          <w:sz w:val="24"/>
          <w:szCs w:val="24"/>
        </w:rPr>
        <w:t>o tempo de resposta parece ser relevante para o sucesso das políticas pública, a suficiência das medidas precisa ser melhor explorada e a falta de coordenação entre os diferentes níveis estaduais pode ser um sério complicador,  que marcar ainda mais a disparidades entre os estados.</w:t>
      </w:r>
      <w:r w:rsidR="004121F4">
        <w:rPr>
          <w:rFonts w:ascii="Times New Roman" w:hAnsi="Times New Roman" w:cs="Times New Roman"/>
          <w:sz w:val="24"/>
          <w:szCs w:val="24"/>
        </w:rPr>
        <w:t xml:space="preserve"> </w:t>
      </w:r>
      <w:r w:rsidR="00226F48" w:rsidRPr="008A292D">
        <w:rPr>
          <w:rFonts w:ascii="Times New Roman" w:eastAsia="Times New Roman" w:hAnsi="Times New Roman" w:cs="Times New Roman"/>
          <w:sz w:val="24"/>
          <w:szCs w:val="24"/>
          <w:lang w:val="pt-PT" w:eastAsia="pt-BR"/>
        </w:rPr>
        <w:t xml:space="preserve">A partir do metodo de nuvem de palavras foi possivel realizar uma analise léxica que possibilita o agrupamento das palavras e as organiza de modo grafico em função da sua frequencia onde o tamanho das palavra, indica o grau de importancia no corpus textual Figura </w:t>
      </w:r>
      <w:r w:rsidR="00DC73F8" w:rsidRPr="008A292D">
        <w:rPr>
          <w:rFonts w:ascii="Times New Roman" w:eastAsia="Times New Roman" w:hAnsi="Times New Roman" w:cs="Times New Roman"/>
          <w:sz w:val="24"/>
          <w:szCs w:val="24"/>
          <w:lang w:val="pt-PT" w:eastAsia="pt-BR"/>
        </w:rPr>
        <w:t>3</w:t>
      </w:r>
      <w:r w:rsidR="00226F48" w:rsidRPr="008A292D">
        <w:rPr>
          <w:rFonts w:ascii="Times New Roman" w:eastAsia="Times New Roman" w:hAnsi="Times New Roman" w:cs="Times New Roman"/>
          <w:sz w:val="24"/>
          <w:szCs w:val="24"/>
          <w:lang w:val="pt-PT" w:eastAsia="pt-BR"/>
        </w:rPr>
        <w:t>.</w:t>
      </w:r>
    </w:p>
    <w:p w14:paraId="33481D9E" w14:textId="0944D7E6" w:rsidR="00834ECD" w:rsidRPr="008A292D" w:rsidRDefault="009E2314"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noProof/>
          <w:sz w:val="24"/>
          <w:szCs w:val="24"/>
        </w:rPr>
        <w:drawing>
          <wp:inline distT="0" distB="0" distL="0" distR="0" wp14:anchorId="22A48A3D" wp14:editId="3B7B01B7">
            <wp:extent cx="4229100" cy="305562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100" cy="3055620"/>
                    </a:xfrm>
                    <a:prstGeom prst="rect">
                      <a:avLst/>
                    </a:prstGeom>
                    <a:noFill/>
                    <a:ln>
                      <a:noFill/>
                    </a:ln>
                  </pic:spPr>
                </pic:pic>
              </a:graphicData>
            </a:graphic>
          </wp:inline>
        </w:drawing>
      </w:r>
    </w:p>
    <w:p w14:paraId="70A4F230" w14:textId="0B40879B" w:rsidR="00834ECD" w:rsidRPr="008A292D" w:rsidRDefault="00226F48"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b/>
          <w:bCs/>
          <w:sz w:val="24"/>
          <w:szCs w:val="24"/>
        </w:rPr>
        <w:t xml:space="preserve">Figura </w:t>
      </w:r>
      <w:r w:rsidR="0034766F" w:rsidRPr="008A292D">
        <w:rPr>
          <w:rFonts w:ascii="Times New Roman" w:hAnsi="Times New Roman" w:cs="Times New Roman"/>
          <w:b/>
          <w:bCs/>
          <w:sz w:val="24"/>
          <w:szCs w:val="24"/>
        </w:rPr>
        <w:t>2</w:t>
      </w:r>
      <w:r w:rsidRPr="008A292D">
        <w:rPr>
          <w:rFonts w:ascii="Times New Roman" w:hAnsi="Times New Roman" w:cs="Times New Roman"/>
          <w:b/>
          <w:bCs/>
          <w:sz w:val="24"/>
          <w:szCs w:val="24"/>
        </w:rPr>
        <w:t>:</w:t>
      </w:r>
      <w:r w:rsidRPr="008A292D">
        <w:rPr>
          <w:rFonts w:ascii="Times New Roman" w:hAnsi="Times New Roman" w:cs="Times New Roman"/>
          <w:sz w:val="24"/>
          <w:szCs w:val="24"/>
        </w:rPr>
        <w:t xml:space="preserve"> Nuvem de palavras</w:t>
      </w:r>
    </w:p>
    <w:p w14:paraId="4BE0627B" w14:textId="2883E773" w:rsidR="00226F48" w:rsidRPr="008A292D" w:rsidRDefault="00226F48"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b/>
          <w:bCs/>
          <w:sz w:val="24"/>
          <w:szCs w:val="24"/>
        </w:rPr>
        <w:t>Fonte</w:t>
      </w:r>
      <w:r w:rsidRPr="008A292D">
        <w:rPr>
          <w:rFonts w:ascii="Times New Roman" w:hAnsi="Times New Roman" w:cs="Times New Roman"/>
          <w:sz w:val="24"/>
          <w:szCs w:val="24"/>
        </w:rPr>
        <w:t>: Dados da pesquisa (2021)</w:t>
      </w:r>
    </w:p>
    <w:p w14:paraId="5F2D279B" w14:textId="77777777" w:rsidR="00C93530" w:rsidRPr="008A292D" w:rsidRDefault="00226F48"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eastAsia="Times New Roman" w:hAnsi="Times New Roman" w:cs="Times New Roman"/>
          <w:sz w:val="24"/>
          <w:szCs w:val="24"/>
        </w:rPr>
        <w:t>A evidências encontradas na Figura 2,  nuvem de palavras, os quais as palavras com maior frequência na pesquisa referem-se aos nomes que mais foram empregados, como “</w:t>
      </w:r>
      <w:r w:rsidR="00900084" w:rsidRPr="008A292D">
        <w:rPr>
          <w:rFonts w:ascii="Times New Roman" w:eastAsia="Times New Roman" w:hAnsi="Times New Roman" w:cs="Times New Roman"/>
          <w:sz w:val="24"/>
          <w:szCs w:val="24"/>
        </w:rPr>
        <w:t>impo</w:t>
      </w:r>
      <w:r w:rsidR="009E2314" w:rsidRPr="008A292D">
        <w:rPr>
          <w:rFonts w:ascii="Times New Roman" w:eastAsia="Times New Roman" w:hAnsi="Times New Roman" w:cs="Times New Roman"/>
          <w:sz w:val="24"/>
          <w:szCs w:val="24"/>
        </w:rPr>
        <w:t>ner</w:t>
      </w:r>
      <w:r w:rsidRPr="008A292D">
        <w:rPr>
          <w:rFonts w:ascii="Times New Roman" w:eastAsia="Times New Roman" w:hAnsi="Times New Roman" w:cs="Times New Roman"/>
          <w:sz w:val="24"/>
          <w:szCs w:val="24"/>
        </w:rPr>
        <w:t>”, “</w:t>
      </w:r>
      <w:r w:rsidR="00890229" w:rsidRPr="008A292D">
        <w:rPr>
          <w:rFonts w:ascii="Times New Roman" w:eastAsia="Times New Roman" w:hAnsi="Times New Roman" w:cs="Times New Roman"/>
          <w:sz w:val="24"/>
          <w:szCs w:val="24"/>
        </w:rPr>
        <w:t>estado</w:t>
      </w:r>
      <w:r w:rsidRPr="008A292D">
        <w:rPr>
          <w:rFonts w:ascii="Times New Roman" w:eastAsia="Times New Roman" w:hAnsi="Times New Roman" w:cs="Times New Roman"/>
          <w:sz w:val="24"/>
          <w:szCs w:val="24"/>
        </w:rPr>
        <w:t>”, “</w:t>
      </w:r>
      <w:r w:rsidR="00900084" w:rsidRPr="008A292D">
        <w:rPr>
          <w:rFonts w:ascii="Times New Roman" w:eastAsia="Times New Roman" w:hAnsi="Times New Roman" w:cs="Times New Roman"/>
          <w:sz w:val="24"/>
          <w:szCs w:val="24"/>
        </w:rPr>
        <w:t>pag</w:t>
      </w:r>
      <w:r w:rsidR="009E2314" w:rsidRPr="008A292D">
        <w:rPr>
          <w:rFonts w:ascii="Times New Roman" w:eastAsia="Times New Roman" w:hAnsi="Times New Roman" w:cs="Times New Roman"/>
          <w:sz w:val="24"/>
          <w:szCs w:val="24"/>
        </w:rPr>
        <w:t>o</w:t>
      </w:r>
      <w:r w:rsidRPr="008A292D">
        <w:rPr>
          <w:rFonts w:ascii="Times New Roman" w:eastAsia="Times New Roman" w:hAnsi="Times New Roman" w:cs="Times New Roman"/>
          <w:sz w:val="24"/>
          <w:szCs w:val="24"/>
        </w:rPr>
        <w:t xml:space="preserve">”, </w:t>
      </w:r>
      <w:r w:rsidR="00890229" w:rsidRPr="008A292D">
        <w:rPr>
          <w:rFonts w:ascii="Times New Roman" w:eastAsia="Times New Roman" w:hAnsi="Times New Roman" w:cs="Times New Roman"/>
          <w:sz w:val="24"/>
          <w:szCs w:val="24"/>
        </w:rPr>
        <w:t>‘ abril</w:t>
      </w:r>
      <w:r w:rsidRPr="008A292D">
        <w:rPr>
          <w:rFonts w:ascii="Times New Roman" w:eastAsia="Times New Roman" w:hAnsi="Times New Roman" w:cs="Times New Roman"/>
          <w:sz w:val="24"/>
          <w:szCs w:val="24"/>
        </w:rPr>
        <w:t>”, “icms”,  “me</w:t>
      </w:r>
      <w:r w:rsidR="00890229" w:rsidRPr="008A292D">
        <w:rPr>
          <w:rFonts w:ascii="Times New Roman" w:eastAsia="Times New Roman" w:hAnsi="Times New Roman" w:cs="Times New Roman"/>
          <w:sz w:val="24"/>
          <w:szCs w:val="24"/>
        </w:rPr>
        <w:t>dida</w:t>
      </w:r>
      <w:r w:rsidR="00E5656A" w:rsidRPr="008A292D">
        <w:rPr>
          <w:rFonts w:ascii="Times New Roman" w:eastAsia="Times New Roman" w:hAnsi="Times New Roman" w:cs="Times New Roman"/>
          <w:sz w:val="24"/>
          <w:szCs w:val="24"/>
        </w:rPr>
        <w:t>”,  “</w:t>
      </w:r>
      <w:r w:rsidR="009E2314" w:rsidRPr="008A292D">
        <w:rPr>
          <w:rFonts w:ascii="Times New Roman" w:eastAsia="Times New Roman" w:hAnsi="Times New Roman" w:cs="Times New Roman"/>
          <w:sz w:val="24"/>
          <w:szCs w:val="24"/>
        </w:rPr>
        <w:t>servicio</w:t>
      </w:r>
      <w:r w:rsidRPr="008A292D">
        <w:rPr>
          <w:rFonts w:ascii="Times New Roman" w:eastAsia="Times New Roman" w:hAnsi="Times New Roman" w:cs="Times New Roman"/>
          <w:sz w:val="24"/>
          <w:szCs w:val="24"/>
        </w:rPr>
        <w:t>”</w:t>
      </w:r>
      <w:r w:rsidR="009E2314" w:rsidRPr="008A292D">
        <w:rPr>
          <w:rFonts w:ascii="Times New Roman" w:eastAsia="Times New Roman" w:hAnsi="Times New Roman" w:cs="Times New Roman"/>
          <w:sz w:val="24"/>
          <w:szCs w:val="24"/>
        </w:rPr>
        <w:t>, “plazo”</w:t>
      </w:r>
      <w:r w:rsidR="00E5656A" w:rsidRPr="008A292D">
        <w:rPr>
          <w:rFonts w:ascii="Times New Roman" w:eastAsia="Times New Roman" w:hAnsi="Times New Roman" w:cs="Times New Roman"/>
          <w:sz w:val="24"/>
          <w:szCs w:val="24"/>
        </w:rPr>
        <w:t xml:space="preserve"> e</w:t>
      </w:r>
      <w:r w:rsidRPr="008A292D">
        <w:rPr>
          <w:rFonts w:ascii="Times New Roman" w:eastAsia="Times New Roman" w:hAnsi="Times New Roman" w:cs="Times New Roman"/>
          <w:sz w:val="24"/>
          <w:szCs w:val="24"/>
        </w:rPr>
        <w:t xml:space="preserve"> “</w:t>
      </w:r>
      <w:r w:rsidR="00890229" w:rsidRPr="008A292D">
        <w:rPr>
          <w:rFonts w:ascii="Times New Roman" w:eastAsia="Times New Roman" w:hAnsi="Times New Roman" w:cs="Times New Roman"/>
          <w:sz w:val="24"/>
          <w:szCs w:val="24"/>
        </w:rPr>
        <w:t>fiscal</w:t>
      </w:r>
      <w:r w:rsidRPr="008A292D">
        <w:rPr>
          <w:rFonts w:ascii="Times New Roman" w:eastAsia="Times New Roman" w:hAnsi="Times New Roman" w:cs="Times New Roman"/>
          <w:sz w:val="24"/>
          <w:szCs w:val="24"/>
        </w:rPr>
        <w:t xml:space="preserve">”. Estas informações evidenciam os destaques nas respostas fiscais analisadas. </w:t>
      </w:r>
      <w:r w:rsidR="00C93530" w:rsidRPr="008A292D">
        <w:rPr>
          <w:rFonts w:ascii="Times New Roman" w:hAnsi="Times New Roman" w:cs="Times New Roman"/>
          <w:sz w:val="24"/>
          <w:szCs w:val="24"/>
        </w:rPr>
        <w:t>O uso da nuvem de palavras permite avaliar uma dimensionalidade, identificar outliers e sugerir hipóteses sobre pontos semelhantes entre leis, decretos e normativas entre os paises de estudo. Para isso, foram evidenciados os termos, na classificação das palavras, que possui o qui quadrado maior que 3,80 e com o "p" menor que 0,05, significativo.</w:t>
      </w:r>
    </w:p>
    <w:p w14:paraId="11D6735C" w14:textId="3A4A01B9" w:rsidR="00834ECD" w:rsidRPr="008A292D" w:rsidRDefault="00D33595"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eastAsia="Times New Roman" w:hAnsi="Times New Roman" w:cs="Times New Roman"/>
          <w:sz w:val="24"/>
          <w:szCs w:val="24"/>
        </w:rPr>
        <w:lastRenderedPageBreak/>
        <w:t xml:space="preserve"> </w:t>
      </w:r>
      <w:r w:rsidR="00E5656A" w:rsidRPr="008A292D">
        <w:rPr>
          <w:rFonts w:ascii="Times New Roman" w:hAnsi="Times New Roman" w:cs="Times New Roman"/>
          <w:sz w:val="24"/>
          <w:szCs w:val="24"/>
        </w:rPr>
        <w:t xml:space="preserve">A árvore de </w:t>
      </w:r>
      <w:r w:rsidR="00417114" w:rsidRPr="008A292D">
        <w:rPr>
          <w:rFonts w:ascii="Times New Roman" w:hAnsi="Times New Roman" w:cs="Times New Roman"/>
          <w:sz w:val="24"/>
          <w:szCs w:val="24"/>
        </w:rPr>
        <w:t xml:space="preserve">similitude , </w:t>
      </w:r>
      <w:r w:rsidR="00890229" w:rsidRPr="008A292D">
        <w:rPr>
          <w:rFonts w:ascii="Times New Roman" w:hAnsi="Times New Roman" w:cs="Times New Roman"/>
          <w:sz w:val="24"/>
          <w:szCs w:val="24"/>
        </w:rPr>
        <w:t>sintetiza</w:t>
      </w:r>
      <w:r w:rsidR="00417114" w:rsidRPr="008A292D">
        <w:rPr>
          <w:rFonts w:ascii="Times New Roman" w:hAnsi="Times New Roman" w:cs="Times New Roman"/>
          <w:sz w:val="24"/>
          <w:szCs w:val="24"/>
        </w:rPr>
        <w:t xml:space="preserve"> as classes destacadas, que possibilita tanto a identificação de ocorrência, quanto as conexões entre as palavras do corpus textual e sua respectiva estrutura</w:t>
      </w:r>
      <w:r w:rsidR="00DF1B3F">
        <w:rPr>
          <w:rStyle w:val="Refdenotaderodap"/>
          <w:rFonts w:ascii="Times New Roman" w:hAnsi="Times New Roman" w:cs="Times New Roman"/>
          <w:sz w:val="24"/>
          <w:szCs w:val="24"/>
        </w:rPr>
        <w:footnoteReference w:id="109"/>
      </w:r>
      <w:r w:rsidR="00417114" w:rsidRPr="008A292D">
        <w:rPr>
          <w:rFonts w:ascii="Times New Roman" w:hAnsi="Times New Roman" w:cs="Times New Roman"/>
          <w:sz w:val="24"/>
          <w:szCs w:val="24"/>
        </w:rPr>
        <w:t xml:space="preserve">. </w:t>
      </w:r>
      <w:r w:rsidRPr="008A292D">
        <w:rPr>
          <w:rFonts w:ascii="Times New Roman" w:hAnsi="Times New Roman" w:cs="Times New Roman"/>
          <w:sz w:val="24"/>
          <w:szCs w:val="24"/>
        </w:rPr>
        <w:t xml:space="preserve">Na Figura1 são apresentados a </w:t>
      </w:r>
      <w:r w:rsidR="003D2A38" w:rsidRPr="008A292D">
        <w:rPr>
          <w:rFonts w:ascii="Times New Roman" w:hAnsi="Times New Roman" w:cs="Times New Roman"/>
          <w:sz w:val="24"/>
          <w:szCs w:val="24"/>
        </w:rPr>
        <w:t>á</w:t>
      </w:r>
      <w:r w:rsidRPr="008A292D">
        <w:rPr>
          <w:rFonts w:ascii="Times New Roman" w:hAnsi="Times New Roman" w:cs="Times New Roman"/>
          <w:sz w:val="24"/>
          <w:szCs w:val="24"/>
        </w:rPr>
        <w:t xml:space="preserve">rvore de similitude em círculos com o </w:t>
      </w:r>
      <w:r w:rsidR="003D2A38" w:rsidRPr="008A292D">
        <w:rPr>
          <w:rFonts w:ascii="Times New Roman" w:hAnsi="Times New Roman" w:cs="Times New Roman"/>
          <w:sz w:val="24"/>
          <w:szCs w:val="24"/>
        </w:rPr>
        <w:t>propósito</w:t>
      </w:r>
      <w:r w:rsidRPr="008A292D">
        <w:rPr>
          <w:rFonts w:ascii="Times New Roman" w:hAnsi="Times New Roman" w:cs="Times New Roman"/>
          <w:sz w:val="24"/>
          <w:szCs w:val="24"/>
        </w:rPr>
        <w:t xml:space="preserve"> de </w:t>
      </w:r>
      <w:r w:rsidR="003D2A38" w:rsidRPr="008A292D">
        <w:rPr>
          <w:rFonts w:ascii="Times New Roman" w:hAnsi="Times New Roman" w:cs="Times New Roman"/>
          <w:sz w:val="24"/>
          <w:szCs w:val="24"/>
        </w:rPr>
        <w:t>descortinar as articulações realizadas em três linhas: resposta fiscal (</w:t>
      </w:r>
      <w:r w:rsidR="00890229" w:rsidRPr="008A292D">
        <w:rPr>
          <w:rFonts w:ascii="Times New Roman" w:hAnsi="Times New Roman" w:cs="Times New Roman"/>
          <w:sz w:val="24"/>
          <w:szCs w:val="24"/>
        </w:rPr>
        <w:t>imposto</w:t>
      </w:r>
      <w:r w:rsidR="003D2A38" w:rsidRPr="008A292D">
        <w:rPr>
          <w:rFonts w:ascii="Times New Roman" w:hAnsi="Times New Roman" w:cs="Times New Roman"/>
          <w:sz w:val="24"/>
          <w:szCs w:val="24"/>
        </w:rPr>
        <w:t>), mês de ação efetivo (a</w:t>
      </w:r>
      <w:r w:rsidR="00890229" w:rsidRPr="008A292D">
        <w:rPr>
          <w:rFonts w:ascii="Times New Roman" w:hAnsi="Times New Roman" w:cs="Times New Roman"/>
          <w:sz w:val="24"/>
          <w:szCs w:val="24"/>
        </w:rPr>
        <w:t>bril</w:t>
      </w:r>
      <w:r w:rsidR="003D2A38" w:rsidRPr="008A292D">
        <w:rPr>
          <w:rFonts w:ascii="Times New Roman" w:hAnsi="Times New Roman" w:cs="Times New Roman"/>
          <w:sz w:val="24"/>
          <w:szCs w:val="24"/>
        </w:rPr>
        <w:t>), resposta realizadas pelos estados (</w:t>
      </w:r>
      <w:r w:rsidR="00890229" w:rsidRPr="008A292D">
        <w:rPr>
          <w:rFonts w:ascii="Times New Roman" w:hAnsi="Times New Roman" w:cs="Times New Roman"/>
          <w:sz w:val="24"/>
          <w:szCs w:val="24"/>
        </w:rPr>
        <w:t>estados</w:t>
      </w:r>
      <w:r w:rsidR="003D2A38" w:rsidRPr="008A292D">
        <w:rPr>
          <w:rFonts w:ascii="Times New Roman" w:hAnsi="Times New Roman" w:cs="Times New Roman"/>
          <w:sz w:val="24"/>
          <w:szCs w:val="24"/>
        </w:rPr>
        <w:t>)</w:t>
      </w:r>
    </w:p>
    <w:p w14:paraId="0507B2C0" w14:textId="0D110B0C" w:rsidR="009F6A82" w:rsidRPr="008A292D" w:rsidRDefault="009F6A82" w:rsidP="008C3095">
      <w:pPr>
        <w:pStyle w:val="Normal1"/>
        <w:widowControl w:val="0"/>
        <w:spacing w:after="120" w:line="240" w:lineRule="auto"/>
        <w:ind w:firstLine="700"/>
        <w:jc w:val="both"/>
        <w:rPr>
          <w:rFonts w:ascii="Times New Roman" w:eastAsia="Times New Roman" w:hAnsi="Times New Roman" w:cs="Times New Roman"/>
          <w:sz w:val="24"/>
          <w:szCs w:val="24"/>
        </w:rPr>
      </w:pPr>
      <w:r w:rsidRPr="008A292D">
        <w:rPr>
          <w:rFonts w:ascii="Times New Roman" w:eastAsia="Times New Roman" w:hAnsi="Times New Roman" w:cs="Times New Roman"/>
          <w:noProof/>
          <w:sz w:val="24"/>
          <w:szCs w:val="24"/>
        </w:rPr>
        <w:drawing>
          <wp:inline distT="0" distB="0" distL="0" distR="0" wp14:anchorId="043E9B48" wp14:editId="646F92FB">
            <wp:extent cx="3907273" cy="345948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5334" cy="3466617"/>
                    </a:xfrm>
                    <a:prstGeom prst="rect">
                      <a:avLst/>
                    </a:prstGeom>
                    <a:noFill/>
                    <a:ln>
                      <a:noFill/>
                    </a:ln>
                  </pic:spPr>
                </pic:pic>
              </a:graphicData>
            </a:graphic>
          </wp:inline>
        </w:drawing>
      </w:r>
    </w:p>
    <w:p w14:paraId="031EC480" w14:textId="142F9A45" w:rsidR="00834ECD" w:rsidRPr="008A292D" w:rsidRDefault="00417114"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b/>
          <w:bCs/>
          <w:sz w:val="24"/>
          <w:szCs w:val="24"/>
        </w:rPr>
        <w:t>Figura 3</w:t>
      </w:r>
      <w:r w:rsidRPr="008A292D">
        <w:rPr>
          <w:rFonts w:ascii="Times New Roman" w:hAnsi="Times New Roman" w:cs="Times New Roman"/>
          <w:sz w:val="24"/>
          <w:szCs w:val="24"/>
        </w:rPr>
        <w:t>: Árvore  de Similitude d</w:t>
      </w:r>
      <w:r w:rsidR="00C11FF1" w:rsidRPr="008A292D">
        <w:rPr>
          <w:rFonts w:ascii="Times New Roman" w:hAnsi="Times New Roman" w:cs="Times New Roman"/>
          <w:sz w:val="24"/>
          <w:szCs w:val="24"/>
        </w:rPr>
        <w:t>a Respostas fiscais</w:t>
      </w:r>
    </w:p>
    <w:p w14:paraId="013E0324" w14:textId="460B4916" w:rsidR="00D33595" w:rsidRPr="008A292D" w:rsidRDefault="00D33595" w:rsidP="008C3095">
      <w:pPr>
        <w:spacing w:after="120" w:line="240" w:lineRule="auto"/>
        <w:jc w:val="center"/>
        <w:rPr>
          <w:rFonts w:ascii="Times New Roman" w:hAnsi="Times New Roman" w:cs="Times New Roman"/>
          <w:sz w:val="24"/>
          <w:szCs w:val="24"/>
        </w:rPr>
      </w:pPr>
      <w:r w:rsidRPr="008A292D">
        <w:rPr>
          <w:rFonts w:ascii="Times New Roman" w:hAnsi="Times New Roman" w:cs="Times New Roman"/>
          <w:sz w:val="24"/>
          <w:szCs w:val="24"/>
        </w:rPr>
        <w:t>Fonte: Dados da pesquisa, 2021</w:t>
      </w:r>
    </w:p>
    <w:p w14:paraId="28F573C5" w14:textId="09C0C4BA" w:rsidR="00D33595" w:rsidRPr="008A292D" w:rsidRDefault="00D33595"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hAnsi="Times New Roman" w:cs="Times New Roman"/>
          <w:sz w:val="24"/>
          <w:szCs w:val="24"/>
        </w:rPr>
        <w:t>Esta análise não só apontou as palavras de “</w:t>
      </w:r>
      <w:r w:rsidR="00890229" w:rsidRPr="008A292D">
        <w:rPr>
          <w:rFonts w:ascii="Times New Roman" w:hAnsi="Times New Roman" w:cs="Times New Roman"/>
          <w:sz w:val="24"/>
          <w:szCs w:val="24"/>
        </w:rPr>
        <w:t>pago</w:t>
      </w:r>
      <w:r w:rsidRPr="008A292D">
        <w:rPr>
          <w:rFonts w:ascii="Times New Roman" w:hAnsi="Times New Roman" w:cs="Times New Roman"/>
          <w:sz w:val="24"/>
          <w:szCs w:val="24"/>
        </w:rPr>
        <w:t>”</w:t>
      </w:r>
      <w:r w:rsidR="00890229" w:rsidRPr="008A292D">
        <w:rPr>
          <w:rFonts w:ascii="Times New Roman" w:hAnsi="Times New Roman" w:cs="Times New Roman"/>
          <w:sz w:val="24"/>
          <w:szCs w:val="24"/>
        </w:rPr>
        <w:t>, “impo</w:t>
      </w:r>
      <w:r w:rsidR="009F6A82" w:rsidRPr="008A292D">
        <w:rPr>
          <w:rFonts w:ascii="Times New Roman" w:hAnsi="Times New Roman" w:cs="Times New Roman"/>
          <w:sz w:val="24"/>
          <w:szCs w:val="24"/>
        </w:rPr>
        <w:t>ner</w:t>
      </w:r>
      <w:r w:rsidR="00890229" w:rsidRPr="008A292D">
        <w:rPr>
          <w:rFonts w:ascii="Times New Roman" w:hAnsi="Times New Roman" w:cs="Times New Roman"/>
          <w:sz w:val="24"/>
          <w:szCs w:val="24"/>
        </w:rPr>
        <w:t>”, “abril”</w:t>
      </w:r>
      <w:r w:rsidR="009F6A82" w:rsidRPr="008A292D">
        <w:rPr>
          <w:rFonts w:ascii="Times New Roman" w:hAnsi="Times New Roman" w:cs="Times New Roman"/>
          <w:sz w:val="24"/>
          <w:szCs w:val="24"/>
        </w:rPr>
        <w:t xml:space="preserve">, marzo, estado </w:t>
      </w:r>
      <w:r w:rsidR="00890229" w:rsidRPr="008A292D">
        <w:rPr>
          <w:rFonts w:ascii="Times New Roman" w:hAnsi="Times New Roman" w:cs="Times New Roman"/>
          <w:sz w:val="24"/>
          <w:szCs w:val="24"/>
        </w:rPr>
        <w:t>e “</w:t>
      </w:r>
      <w:r w:rsidR="009F6A82" w:rsidRPr="008A292D">
        <w:rPr>
          <w:rFonts w:ascii="Times New Roman" w:hAnsi="Times New Roman" w:cs="Times New Roman"/>
          <w:sz w:val="24"/>
          <w:szCs w:val="24"/>
        </w:rPr>
        <w:t>fiscal</w:t>
      </w:r>
      <w:r w:rsidR="00890229" w:rsidRPr="008A292D">
        <w:rPr>
          <w:rFonts w:ascii="Times New Roman" w:hAnsi="Times New Roman" w:cs="Times New Roman"/>
          <w:sz w:val="24"/>
          <w:szCs w:val="24"/>
        </w:rPr>
        <w:t xml:space="preserve">”, </w:t>
      </w:r>
      <w:r w:rsidRPr="008A292D">
        <w:rPr>
          <w:rFonts w:ascii="Times New Roman" w:hAnsi="Times New Roman" w:cs="Times New Roman"/>
          <w:sz w:val="24"/>
          <w:szCs w:val="24"/>
        </w:rPr>
        <w:t xml:space="preserve">como tema central que reporta o mês abril  o mês de referência das respostas efetivas  dos estados  para garantia de receita. </w:t>
      </w:r>
    </w:p>
    <w:p w14:paraId="545B9422" w14:textId="21AFCDFA" w:rsidR="003D2A38" w:rsidRPr="008A292D" w:rsidRDefault="009F6A82"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hAnsi="Times New Roman" w:cs="Times New Roman"/>
          <w:sz w:val="24"/>
          <w:szCs w:val="24"/>
        </w:rPr>
        <w:t>A ramificação 2</w:t>
      </w:r>
      <w:r w:rsidR="003D2A38" w:rsidRPr="008A292D">
        <w:rPr>
          <w:rFonts w:ascii="Times New Roman" w:hAnsi="Times New Roman" w:cs="Times New Roman"/>
          <w:sz w:val="24"/>
          <w:szCs w:val="24"/>
        </w:rPr>
        <w:t xml:space="preserve"> indica que a forma impostos “</w:t>
      </w:r>
      <w:r w:rsidR="00890229" w:rsidRPr="008A292D">
        <w:rPr>
          <w:rFonts w:ascii="Times New Roman" w:hAnsi="Times New Roman" w:cs="Times New Roman"/>
          <w:sz w:val="24"/>
          <w:szCs w:val="24"/>
        </w:rPr>
        <w:t>impo</w:t>
      </w:r>
      <w:r w:rsidRPr="008A292D">
        <w:rPr>
          <w:rFonts w:ascii="Times New Roman" w:hAnsi="Times New Roman" w:cs="Times New Roman"/>
          <w:sz w:val="24"/>
          <w:szCs w:val="24"/>
        </w:rPr>
        <w:t>ner</w:t>
      </w:r>
      <w:r w:rsidR="003D2A38" w:rsidRPr="008A292D">
        <w:rPr>
          <w:rFonts w:ascii="Times New Roman" w:hAnsi="Times New Roman" w:cs="Times New Roman"/>
          <w:sz w:val="24"/>
          <w:szCs w:val="24"/>
        </w:rPr>
        <w:t xml:space="preserve">” foi o campo mais utilizados nas abordagens pesquisas na </w:t>
      </w:r>
      <w:r w:rsidR="009F7708" w:rsidRPr="008A292D">
        <w:rPr>
          <w:rFonts w:ascii="Times New Roman" w:hAnsi="Times New Roman" w:cs="Times New Roman"/>
          <w:sz w:val="24"/>
          <w:szCs w:val="24"/>
        </w:rPr>
        <w:t xml:space="preserve"> temática.</w:t>
      </w:r>
      <w:r w:rsidR="00B033F0" w:rsidRPr="008A292D">
        <w:rPr>
          <w:rFonts w:ascii="Times New Roman" w:hAnsi="Times New Roman" w:cs="Times New Roman"/>
          <w:sz w:val="24"/>
          <w:szCs w:val="24"/>
        </w:rPr>
        <w:t xml:space="preserve"> </w:t>
      </w:r>
      <w:r w:rsidR="003D2A38" w:rsidRPr="008A292D">
        <w:rPr>
          <w:rFonts w:ascii="Times New Roman" w:hAnsi="Times New Roman" w:cs="Times New Roman"/>
          <w:sz w:val="24"/>
          <w:szCs w:val="24"/>
        </w:rPr>
        <w:t xml:space="preserve">Dessa conexão central, derivam as demais articulações, que estão identificadas na Figura 3 pelas ramificações mais robustas da árvore. A ramificação </w:t>
      </w:r>
      <w:r w:rsidRPr="008A292D">
        <w:rPr>
          <w:rFonts w:ascii="Times New Roman" w:hAnsi="Times New Roman" w:cs="Times New Roman"/>
          <w:sz w:val="24"/>
          <w:szCs w:val="24"/>
        </w:rPr>
        <w:t>1</w:t>
      </w:r>
      <w:r w:rsidR="003D2A38" w:rsidRPr="008A292D">
        <w:rPr>
          <w:rFonts w:ascii="Times New Roman" w:hAnsi="Times New Roman" w:cs="Times New Roman"/>
          <w:sz w:val="24"/>
          <w:szCs w:val="24"/>
        </w:rPr>
        <w:t xml:space="preserve">, apresenta </w:t>
      </w:r>
      <w:r w:rsidR="00890229" w:rsidRPr="008A292D">
        <w:rPr>
          <w:rFonts w:ascii="Times New Roman" w:hAnsi="Times New Roman" w:cs="Times New Roman"/>
          <w:sz w:val="24"/>
          <w:szCs w:val="24"/>
        </w:rPr>
        <w:t xml:space="preserve">o mês de maior referência das medidas </w:t>
      </w:r>
      <w:r w:rsidR="003D2A38" w:rsidRPr="008A292D">
        <w:rPr>
          <w:rFonts w:ascii="Times New Roman" w:hAnsi="Times New Roman" w:cs="Times New Roman"/>
          <w:sz w:val="24"/>
          <w:szCs w:val="24"/>
        </w:rPr>
        <w:t xml:space="preserve"> e suas categorias: </w:t>
      </w:r>
      <w:r w:rsidR="00890229" w:rsidRPr="008A292D">
        <w:rPr>
          <w:rFonts w:ascii="Times New Roman" w:hAnsi="Times New Roman" w:cs="Times New Roman"/>
          <w:sz w:val="24"/>
          <w:szCs w:val="24"/>
        </w:rPr>
        <w:t>contribuinte, pagar, exercício, suspenso, período e maio</w:t>
      </w:r>
      <w:r w:rsidR="003D2A38" w:rsidRPr="008A292D">
        <w:rPr>
          <w:rFonts w:ascii="Times New Roman" w:hAnsi="Times New Roman" w:cs="Times New Roman"/>
          <w:sz w:val="24"/>
          <w:szCs w:val="24"/>
        </w:rPr>
        <w:t xml:space="preserve">. </w:t>
      </w:r>
      <w:r w:rsidRPr="008A292D">
        <w:rPr>
          <w:rFonts w:ascii="Times New Roman" w:hAnsi="Times New Roman" w:cs="Times New Roman"/>
          <w:sz w:val="24"/>
          <w:szCs w:val="24"/>
        </w:rPr>
        <w:t xml:space="preserve"> A ramificação 3 apresenta os meses em destaque que houve o maior número de medidas pelos governos.</w:t>
      </w:r>
    </w:p>
    <w:p w14:paraId="36A8183D" w14:textId="77777777" w:rsidR="009F6A82" w:rsidRPr="008A292D" w:rsidRDefault="003D2A38"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hAnsi="Times New Roman" w:cs="Times New Roman"/>
          <w:sz w:val="24"/>
          <w:szCs w:val="24"/>
        </w:rPr>
        <w:t>A ramificação</w:t>
      </w:r>
      <w:r w:rsidR="009F6A82" w:rsidRPr="008A292D">
        <w:rPr>
          <w:rFonts w:ascii="Times New Roman" w:hAnsi="Times New Roman" w:cs="Times New Roman"/>
          <w:sz w:val="24"/>
          <w:szCs w:val="24"/>
        </w:rPr>
        <w:t xml:space="preserve"> 4</w:t>
      </w:r>
      <w:r w:rsidRPr="008A292D">
        <w:rPr>
          <w:rFonts w:ascii="Times New Roman" w:hAnsi="Times New Roman" w:cs="Times New Roman"/>
          <w:sz w:val="24"/>
          <w:szCs w:val="24"/>
        </w:rPr>
        <w:t xml:space="preserve">, evidência as aproximações conceituais, </w:t>
      </w:r>
      <w:r w:rsidR="00042CD9" w:rsidRPr="008A292D">
        <w:rPr>
          <w:rFonts w:ascii="Times New Roman" w:hAnsi="Times New Roman" w:cs="Times New Roman"/>
          <w:sz w:val="24"/>
          <w:szCs w:val="24"/>
        </w:rPr>
        <w:t>d</w:t>
      </w:r>
      <w:r w:rsidRPr="008A292D">
        <w:rPr>
          <w:rFonts w:ascii="Times New Roman" w:hAnsi="Times New Roman" w:cs="Times New Roman"/>
          <w:sz w:val="24"/>
          <w:szCs w:val="24"/>
        </w:rPr>
        <w:t xml:space="preserve">as repostas fiscais para enfrentamento do </w:t>
      </w:r>
      <w:r w:rsidR="00FE4661" w:rsidRPr="008A292D">
        <w:rPr>
          <w:rFonts w:ascii="Times New Roman" w:hAnsi="Times New Roman" w:cs="Times New Roman"/>
          <w:sz w:val="24"/>
          <w:szCs w:val="24"/>
        </w:rPr>
        <w:t>COVID-19</w:t>
      </w:r>
      <w:r w:rsidR="00890229" w:rsidRPr="008A292D">
        <w:rPr>
          <w:rFonts w:ascii="Times New Roman" w:hAnsi="Times New Roman" w:cs="Times New Roman"/>
          <w:sz w:val="24"/>
          <w:szCs w:val="24"/>
        </w:rPr>
        <w:t xml:space="preserve"> nos estados e suas principais medidas saúde, economia, administrativo, publicar, medidas, pandemia e anunciar</w:t>
      </w:r>
      <w:r w:rsidR="00042CD9" w:rsidRPr="008A292D">
        <w:rPr>
          <w:rFonts w:ascii="Times New Roman" w:hAnsi="Times New Roman" w:cs="Times New Roman"/>
          <w:sz w:val="24"/>
          <w:szCs w:val="24"/>
        </w:rPr>
        <w:t>.</w:t>
      </w:r>
      <w:r w:rsidR="009F6A82" w:rsidRPr="008A292D">
        <w:rPr>
          <w:rFonts w:ascii="Times New Roman" w:hAnsi="Times New Roman" w:cs="Times New Roman"/>
          <w:sz w:val="24"/>
          <w:szCs w:val="24"/>
        </w:rPr>
        <w:t xml:space="preserve"> A ramificação 5 demonstra  as medidas mais aplicadas como decretos, acordos,  medidas tributarias.</w:t>
      </w:r>
    </w:p>
    <w:p w14:paraId="6CDAA605" w14:textId="2E696096" w:rsidR="003D2A38" w:rsidRPr="008A292D" w:rsidRDefault="00042CD9" w:rsidP="008C3095">
      <w:pPr>
        <w:pStyle w:val="Normal1"/>
        <w:widowControl w:val="0"/>
        <w:spacing w:after="120" w:line="240" w:lineRule="auto"/>
        <w:ind w:firstLine="700"/>
        <w:jc w:val="both"/>
        <w:rPr>
          <w:rFonts w:ascii="Times New Roman" w:hAnsi="Times New Roman" w:cs="Times New Roman"/>
          <w:sz w:val="24"/>
          <w:szCs w:val="24"/>
        </w:rPr>
      </w:pPr>
      <w:r w:rsidRPr="008A292D">
        <w:rPr>
          <w:rFonts w:ascii="Times New Roman" w:hAnsi="Times New Roman" w:cs="Times New Roman"/>
          <w:sz w:val="24"/>
          <w:szCs w:val="24"/>
        </w:rPr>
        <w:t xml:space="preserve"> Se por um lado,  </w:t>
      </w:r>
      <w:r w:rsidRPr="008A292D">
        <w:rPr>
          <w:rFonts w:ascii="Times New Roman" w:hAnsi="Times New Roman" w:cs="Times New Roman"/>
          <w:sz w:val="24"/>
          <w:szCs w:val="24"/>
          <w:shd w:val="clear" w:color="auto" w:fill="FFFFFF"/>
        </w:rPr>
        <w:t>Tavares, Silveira</w:t>
      </w:r>
      <w:r w:rsidR="008C3095"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shd w:val="clear" w:color="auto" w:fill="FFFFFF"/>
        </w:rPr>
        <w:t xml:space="preserve"> Paes-Sousa,  (2020)</w:t>
      </w:r>
      <w:r w:rsidRPr="008A292D">
        <w:rPr>
          <w:rFonts w:ascii="Times New Roman" w:hAnsi="Times New Roman" w:cs="Times New Roman"/>
          <w:sz w:val="24"/>
          <w:szCs w:val="24"/>
        </w:rPr>
        <w:t xml:space="preserve"> afirmam que apesar de existir questões  no choques entre o corpo técnico e corpo político, em ambos os países, todas as ações visaram a proteção social e mitigar os efeitos da pandemia.</w:t>
      </w:r>
    </w:p>
    <w:p w14:paraId="527182A9" w14:textId="541EF9F3" w:rsidR="00042CD9" w:rsidRPr="008A292D" w:rsidRDefault="00042CD9" w:rsidP="008C3095">
      <w:pPr>
        <w:pStyle w:val="Normal1"/>
        <w:widowControl w:val="0"/>
        <w:spacing w:after="120" w:line="240" w:lineRule="auto"/>
        <w:ind w:firstLine="700"/>
        <w:jc w:val="both"/>
        <w:rPr>
          <w:rFonts w:ascii="Times New Roman" w:eastAsia="Times New Roman" w:hAnsi="Times New Roman" w:cs="Times New Roman"/>
          <w:sz w:val="24"/>
          <w:szCs w:val="24"/>
        </w:rPr>
      </w:pPr>
      <w:r w:rsidRPr="008A292D">
        <w:rPr>
          <w:rFonts w:ascii="Times New Roman" w:hAnsi="Times New Roman" w:cs="Times New Roman"/>
          <w:sz w:val="24"/>
          <w:szCs w:val="24"/>
        </w:rPr>
        <w:t xml:space="preserve">Por outro lado, quando </w:t>
      </w:r>
      <w:r w:rsidR="00AA08A1" w:rsidRPr="008A292D">
        <w:rPr>
          <w:rFonts w:ascii="Times New Roman" w:hAnsi="Times New Roman" w:cs="Times New Roman"/>
          <w:sz w:val="24"/>
          <w:szCs w:val="24"/>
        </w:rPr>
        <w:t>se aborda</w:t>
      </w:r>
      <w:r w:rsidRPr="008A292D">
        <w:rPr>
          <w:rFonts w:ascii="Times New Roman" w:hAnsi="Times New Roman" w:cs="Times New Roman"/>
          <w:sz w:val="24"/>
          <w:szCs w:val="24"/>
        </w:rPr>
        <w:t xml:space="preserve"> sobre o âmbito de </w:t>
      </w:r>
      <w:r w:rsidR="00AA08A1" w:rsidRPr="008A292D">
        <w:rPr>
          <w:rFonts w:ascii="Times New Roman" w:hAnsi="Times New Roman" w:cs="Times New Roman"/>
          <w:sz w:val="24"/>
          <w:szCs w:val="24"/>
        </w:rPr>
        <w:t>políticas</w:t>
      </w:r>
      <w:r w:rsidRPr="008A292D">
        <w:rPr>
          <w:rFonts w:ascii="Times New Roman" w:hAnsi="Times New Roman" w:cs="Times New Roman"/>
          <w:sz w:val="24"/>
          <w:szCs w:val="24"/>
        </w:rPr>
        <w:t xml:space="preserve"> </w:t>
      </w:r>
      <w:r w:rsidR="00AA08A1" w:rsidRPr="008A292D">
        <w:rPr>
          <w:rFonts w:ascii="Times New Roman" w:hAnsi="Times New Roman" w:cs="Times New Roman"/>
          <w:sz w:val="24"/>
          <w:szCs w:val="24"/>
        </w:rPr>
        <w:t>públicas</w:t>
      </w:r>
      <w:r w:rsidRPr="008A292D">
        <w:rPr>
          <w:rFonts w:ascii="Times New Roman" w:hAnsi="Times New Roman" w:cs="Times New Roman"/>
          <w:sz w:val="24"/>
          <w:szCs w:val="24"/>
        </w:rPr>
        <w:t xml:space="preserve"> e medidas para </w:t>
      </w:r>
      <w:r w:rsidRPr="008A292D">
        <w:rPr>
          <w:rFonts w:ascii="Times New Roman" w:hAnsi="Times New Roman" w:cs="Times New Roman"/>
          <w:sz w:val="24"/>
          <w:szCs w:val="24"/>
        </w:rPr>
        <w:lastRenderedPageBreak/>
        <w:t xml:space="preserve">enfretamento da Covid-19, apresentam pontos congruentes, quando se preconizar as respostas dos governos, presente nas ramificações rosas e </w:t>
      </w:r>
      <w:r w:rsidR="00890229" w:rsidRPr="008A292D">
        <w:rPr>
          <w:rFonts w:ascii="Times New Roman" w:hAnsi="Times New Roman" w:cs="Times New Roman"/>
          <w:sz w:val="24"/>
          <w:szCs w:val="24"/>
        </w:rPr>
        <w:t xml:space="preserve">vermelho, </w:t>
      </w:r>
      <w:r w:rsidR="00380CB0" w:rsidRPr="008A292D">
        <w:rPr>
          <w:rFonts w:ascii="Times New Roman" w:hAnsi="Times New Roman" w:cs="Times New Roman"/>
          <w:sz w:val="24"/>
          <w:szCs w:val="24"/>
        </w:rPr>
        <w:t>evidenciam as prorrogações de pagamento tendo em destaque o</w:t>
      </w:r>
      <w:r w:rsidR="00890229" w:rsidRPr="008A292D">
        <w:rPr>
          <w:rFonts w:ascii="Times New Roman" w:hAnsi="Times New Roman" w:cs="Times New Roman"/>
          <w:sz w:val="24"/>
          <w:szCs w:val="24"/>
        </w:rPr>
        <w:t xml:space="preserve"> ICMS </w:t>
      </w:r>
      <w:r w:rsidR="00380CB0" w:rsidRPr="008A292D">
        <w:rPr>
          <w:rFonts w:ascii="Times New Roman" w:hAnsi="Times New Roman" w:cs="Times New Roman"/>
          <w:sz w:val="24"/>
          <w:szCs w:val="24"/>
        </w:rPr>
        <w:t xml:space="preserve"> que teve o maior número de decretos no Brasil, cabe destacar que no México o número de medidas para arrecadação de tributos veiculares foram altos. </w:t>
      </w:r>
      <w:r w:rsidRPr="008A292D">
        <w:rPr>
          <w:rFonts w:ascii="Times New Roman" w:hAnsi="Times New Roman" w:cs="Times New Roman"/>
          <w:sz w:val="24"/>
          <w:szCs w:val="24"/>
        </w:rPr>
        <w:t xml:space="preserve">Esta </w:t>
      </w:r>
      <w:r w:rsidR="00AA08A1" w:rsidRPr="008A292D">
        <w:rPr>
          <w:rFonts w:ascii="Times New Roman" w:hAnsi="Times New Roman" w:cs="Times New Roman"/>
          <w:sz w:val="24"/>
          <w:szCs w:val="24"/>
        </w:rPr>
        <w:t>última</w:t>
      </w:r>
      <w:r w:rsidRPr="008A292D">
        <w:rPr>
          <w:rFonts w:ascii="Times New Roman" w:hAnsi="Times New Roman" w:cs="Times New Roman"/>
          <w:sz w:val="24"/>
          <w:szCs w:val="24"/>
        </w:rPr>
        <w:t xml:space="preserve"> ramificação citada </w:t>
      </w:r>
      <w:r w:rsidR="00380CB0" w:rsidRPr="008A292D">
        <w:rPr>
          <w:rFonts w:ascii="Times New Roman" w:hAnsi="Times New Roman" w:cs="Times New Roman"/>
          <w:sz w:val="24"/>
          <w:szCs w:val="24"/>
        </w:rPr>
        <w:t>lilás</w:t>
      </w:r>
      <w:r w:rsidRPr="008A292D">
        <w:rPr>
          <w:rFonts w:ascii="Times New Roman" w:hAnsi="Times New Roman" w:cs="Times New Roman"/>
          <w:sz w:val="24"/>
          <w:szCs w:val="24"/>
        </w:rPr>
        <w:t xml:space="preserve">,  faz alusão ao corpus textual, que possui uma forte relação com quem </w:t>
      </w:r>
      <w:r w:rsidR="00AA08A1" w:rsidRPr="008A292D">
        <w:rPr>
          <w:rFonts w:ascii="Times New Roman" w:hAnsi="Times New Roman" w:cs="Times New Roman"/>
          <w:sz w:val="24"/>
          <w:szCs w:val="24"/>
        </w:rPr>
        <w:t>está</w:t>
      </w:r>
      <w:r w:rsidRPr="008A292D">
        <w:rPr>
          <w:rFonts w:ascii="Times New Roman" w:hAnsi="Times New Roman" w:cs="Times New Roman"/>
          <w:sz w:val="24"/>
          <w:szCs w:val="24"/>
        </w:rPr>
        <w:t xml:space="preserve"> sendo atendido pelas </w:t>
      </w:r>
      <w:r w:rsidR="00380CB0" w:rsidRPr="008A292D">
        <w:rPr>
          <w:rFonts w:ascii="Times New Roman" w:hAnsi="Times New Roman" w:cs="Times New Roman"/>
          <w:sz w:val="24"/>
          <w:szCs w:val="24"/>
        </w:rPr>
        <w:t xml:space="preserve"> concessão de incentivos, benefícios e contingências.</w:t>
      </w:r>
    </w:p>
    <w:p w14:paraId="4E650424" w14:textId="77777777" w:rsidR="00834ECD" w:rsidRPr="008A292D" w:rsidRDefault="00834ECD" w:rsidP="008C3095">
      <w:pPr>
        <w:spacing w:after="120" w:line="240" w:lineRule="auto"/>
        <w:jc w:val="both"/>
        <w:rPr>
          <w:rFonts w:ascii="Times New Roman" w:hAnsi="Times New Roman" w:cs="Times New Roman"/>
          <w:sz w:val="24"/>
          <w:szCs w:val="24"/>
          <w:shd w:val="clear" w:color="auto" w:fill="FFFFFF"/>
        </w:rPr>
      </w:pPr>
    </w:p>
    <w:p w14:paraId="4ECD7D07" w14:textId="4859168B" w:rsidR="00510F81" w:rsidRPr="008A292D" w:rsidRDefault="00834ECD" w:rsidP="008C3095">
      <w:pPr>
        <w:spacing w:after="120" w:line="240" w:lineRule="auto"/>
        <w:jc w:val="both"/>
        <w:rPr>
          <w:rFonts w:ascii="Times New Roman" w:hAnsi="Times New Roman" w:cs="Times New Roman"/>
          <w:b/>
          <w:bCs/>
          <w:sz w:val="24"/>
          <w:szCs w:val="24"/>
          <w:shd w:val="clear" w:color="auto" w:fill="FFFFFF"/>
        </w:rPr>
      </w:pPr>
      <w:r w:rsidRPr="008A292D">
        <w:rPr>
          <w:rFonts w:ascii="Times New Roman" w:hAnsi="Times New Roman" w:cs="Times New Roman"/>
          <w:sz w:val="24"/>
          <w:szCs w:val="24"/>
          <w:shd w:val="clear" w:color="auto" w:fill="FFFFFF"/>
        </w:rPr>
        <w:t xml:space="preserve"> </w:t>
      </w:r>
      <w:r w:rsidR="00510F81" w:rsidRPr="008A292D">
        <w:rPr>
          <w:rFonts w:ascii="Times New Roman" w:hAnsi="Times New Roman" w:cs="Times New Roman"/>
          <w:b/>
          <w:bCs/>
          <w:sz w:val="24"/>
          <w:szCs w:val="24"/>
          <w:shd w:val="clear" w:color="auto" w:fill="FFFFFF"/>
        </w:rPr>
        <w:t>6. Considerações finais</w:t>
      </w:r>
    </w:p>
    <w:p w14:paraId="09B13B15" w14:textId="2CB1E14E" w:rsidR="00AA08A1" w:rsidRPr="008A292D" w:rsidRDefault="00AA08A1"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O objetivo deste estudo  foi apresentar as medidas fiscais dos governos locais  em resposta aos efeitos econômicos da Covid-19, desenvolvendo reflexões nos diferentes contextos  do México e do Brasil. Assim verificou-se que a</w:t>
      </w:r>
      <w:r w:rsidR="00834ECD" w:rsidRPr="008A292D">
        <w:rPr>
          <w:rFonts w:ascii="Times New Roman" w:hAnsi="Times New Roman" w:cs="Times New Roman"/>
          <w:sz w:val="24"/>
          <w:szCs w:val="24"/>
        </w:rPr>
        <w:t xml:space="preserve"> rápida disseminação do vírus e seu potencial devastador sobre a vida d</w:t>
      </w:r>
      <w:r w:rsidRPr="008A292D">
        <w:rPr>
          <w:rFonts w:ascii="Times New Roman" w:hAnsi="Times New Roman" w:cs="Times New Roman"/>
          <w:sz w:val="24"/>
          <w:szCs w:val="24"/>
        </w:rPr>
        <w:t>as</w:t>
      </w:r>
      <w:r w:rsidR="00834ECD" w:rsidRPr="008A292D">
        <w:rPr>
          <w:rFonts w:ascii="Times New Roman" w:hAnsi="Times New Roman" w:cs="Times New Roman"/>
          <w:sz w:val="24"/>
          <w:szCs w:val="24"/>
        </w:rPr>
        <w:t xml:space="preserve"> pessoas tornam imprescindíveis respostas urgentes e potentes por parte </w:t>
      </w:r>
      <w:r w:rsidRPr="008A292D">
        <w:rPr>
          <w:rFonts w:ascii="Times New Roman" w:hAnsi="Times New Roman" w:cs="Times New Roman"/>
          <w:sz w:val="24"/>
          <w:szCs w:val="24"/>
        </w:rPr>
        <w:t>dos governantes.</w:t>
      </w:r>
    </w:p>
    <w:p w14:paraId="2A0B8168" w14:textId="77777777" w:rsidR="00763359" w:rsidRPr="008A292D" w:rsidRDefault="00AA08A1"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834ECD" w:rsidRPr="008A292D">
        <w:rPr>
          <w:rFonts w:ascii="Times New Roman" w:hAnsi="Times New Roman" w:cs="Times New Roman"/>
          <w:sz w:val="24"/>
          <w:szCs w:val="24"/>
        </w:rPr>
        <w:t xml:space="preserve">O Brasil </w:t>
      </w:r>
      <w:r w:rsidRPr="008A292D">
        <w:rPr>
          <w:rFonts w:ascii="Times New Roman" w:hAnsi="Times New Roman" w:cs="Times New Roman"/>
          <w:sz w:val="24"/>
          <w:szCs w:val="24"/>
        </w:rPr>
        <w:t xml:space="preserve"> respondeu com ações</w:t>
      </w:r>
      <w:r w:rsidR="00834ECD" w:rsidRPr="008A292D">
        <w:rPr>
          <w:rFonts w:ascii="Times New Roman" w:hAnsi="Times New Roman" w:cs="Times New Roman"/>
          <w:sz w:val="24"/>
          <w:szCs w:val="24"/>
        </w:rPr>
        <w:t xml:space="preserve"> de contenção do vírus, baseado nas </w:t>
      </w:r>
      <w:r w:rsidRPr="008A292D">
        <w:rPr>
          <w:rFonts w:ascii="Times New Roman" w:hAnsi="Times New Roman" w:cs="Times New Roman"/>
          <w:sz w:val="24"/>
          <w:szCs w:val="24"/>
        </w:rPr>
        <w:t xml:space="preserve">recomendações da ONU e as </w:t>
      </w:r>
      <w:r w:rsidR="00834ECD" w:rsidRPr="008A292D">
        <w:rPr>
          <w:rFonts w:ascii="Times New Roman" w:hAnsi="Times New Roman" w:cs="Times New Roman"/>
          <w:sz w:val="24"/>
          <w:szCs w:val="24"/>
        </w:rPr>
        <w:t>experiências de outros países, de quais medidas são essenciais e quais são ineficazes.</w:t>
      </w:r>
      <w:r w:rsidRPr="008A292D">
        <w:rPr>
          <w:rFonts w:ascii="Times New Roman" w:hAnsi="Times New Roman" w:cs="Times New Roman"/>
          <w:sz w:val="24"/>
          <w:szCs w:val="24"/>
        </w:rPr>
        <w:t xml:space="preserve"> Como experiencia internacional adotou medidas </w:t>
      </w:r>
      <w:r w:rsidR="00834ECD" w:rsidRPr="008A292D">
        <w:rPr>
          <w:rFonts w:ascii="Times New Roman" w:hAnsi="Times New Roman" w:cs="Times New Roman"/>
          <w:sz w:val="24"/>
          <w:szCs w:val="24"/>
        </w:rPr>
        <w:t xml:space="preserve"> </w:t>
      </w:r>
      <w:r w:rsidRPr="008A292D">
        <w:rPr>
          <w:rFonts w:ascii="Times New Roman" w:hAnsi="Times New Roman" w:cs="Times New Roman"/>
          <w:sz w:val="24"/>
          <w:szCs w:val="24"/>
        </w:rPr>
        <w:t>profiláticas, desmobiliza recursos produtivos, defendemos ações em três grandes frentes integradas: saúde, com o objetivo de achatar a curva de disseminação do vírus para tentar não sobrecarregar a capacidade do sistema de saúde, enquanto buscava ampliar sua capacidade atual; assistência, para reduzir os graves efeitos sociais do isolamento principalmente às camadas mais vulneráveis; foram instituídas medidas fiscais e econômicas</w:t>
      </w:r>
      <w:r w:rsidR="00763359" w:rsidRPr="008A292D">
        <w:rPr>
          <w:rFonts w:ascii="Times New Roman" w:hAnsi="Times New Roman" w:cs="Times New Roman"/>
          <w:sz w:val="24"/>
          <w:szCs w:val="24"/>
        </w:rPr>
        <w:t>.</w:t>
      </w:r>
    </w:p>
    <w:p w14:paraId="475B972B" w14:textId="6F0912C2" w:rsidR="00AA08A1" w:rsidRPr="008A292D" w:rsidRDefault="00763359"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D</w:t>
      </w:r>
      <w:r w:rsidR="00AA08A1" w:rsidRPr="008A292D">
        <w:rPr>
          <w:rFonts w:ascii="Times New Roman" w:hAnsi="Times New Roman" w:cs="Times New Roman"/>
          <w:sz w:val="24"/>
          <w:szCs w:val="24"/>
        </w:rPr>
        <w:t xml:space="preserve">entre </w:t>
      </w:r>
      <w:r w:rsidRPr="008A292D">
        <w:rPr>
          <w:rFonts w:ascii="Times New Roman" w:hAnsi="Times New Roman" w:cs="Times New Roman"/>
          <w:sz w:val="24"/>
          <w:szCs w:val="24"/>
        </w:rPr>
        <w:t>estas  respostas s</w:t>
      </w:r>
      <w:r w:rsidR="00AA08A1" w:rsidRPr="008A292D">
        <w:rPr>
          <w:rFonts w:ascii="Times New Roman" w:hAnsi="Times New Roman" w:cs="Times New Roman"/>
          <w:sz w:val="24"/>
          <w:szCs w:val="24"/>
        </w:rPr>
        <w:t xml:space="preserve">e destacaram a o auxílio emergencial e </w:t>
      </w:r>
      <w:r w:rsidRPr="008A292D">
        <w:rPr>
          <w:rFonts w:ascii="Times New Roman" w:hAnsi="Times New Roman" w:cs="Times New Roman"/>
          <w:sz w:val="24"/>
          <w:szCs w:val="24"/>
        </w:rPr>
        <w:t xml:space="preserve">as </w:t>
      </w:r>
      <w:r w:rsidR="00AA08A1" w:rsidRPr="008A292D">
        <w:rPr>
          <w:rFonts w:ascii="Times New Roman" w:hAnsi="Times New Roman" w:cs="Times New Roman"/>
          <w:sz w:val="24"/>
          <w:szCs w:val="24"/>
        </w:rPr>
        <w:t>medidas fiscais apoiadas pelas prorrogações, isenções parcelamentos de tributos como</w:t>
      </w:r>
      <w:r w:rsidRPr="008A292D">
        <w:rPr>
          <w:rFonts w:ascii="Times New Roman" w:hAnsi="Times New Roman" w:cs="Times New Roman"/>
          <w:sz w:val="24"/>
          <w:szCs w:val="24"/>
        </w:rPr>
        <w:t xml:space="preserve"> para os : impostos de circulação de mercadorias e serviços (ICMS), </w:t>
      </w:r>
      <w:r w:rsidRPr="008A292D">
        <w:rPr>
          <w:rFonts w:ascii="Times New Roman" w:hAnsi="Times New Roman" w:cs="Times New Roman"/>
          <w:sz w:val="24"/>
          <w:szCs w:val="24"/>
          <w:shd w:val="clear" w:color="auto" w:fill="FFFFFF"/>
        </w:rPr>
        <w:t>Imposto sobre a Propriedade de Veículos Automotores (</w:t>
      </w:r>
      <w:r w:rsidRPr="008A292D">
        <w:rPr>
          <w:rStyle w:val="nfase"/>
          <w:rFonts w:ascii="Times New Roman" w:hAnsi="Times New Roman" w:cs="Times New Roman"/>
          <w:i w:val="0"/>
          <w:iCs w:val="0"/>
          <w:sz w:val="24"/>
          <w:szCs w:val="24"/>
          <w:shd w:val="clear" w:color="auto" w:fill="FFFFFF"/>
        </w:rPr>
        <w:t>IPVA</w:t>
      </w:r>
      <w:r w:rsidRPr="008A292D">
        <w:rPr>
          <w:rFonts w:ascii="Times New Roman" w:hAnsi="Times New Roman" w:cs="Times New Roman"/>
          <w:sz w:val="24"/>
          <w:szCs w:val="24"/>
          <w:shd w:val="clear" w:color="auto" w:fill="FFFFFF"/>
        </w:rPr>
        <w:t>)</w:t>
      </w:r>
      <w:r w:rsidRPr="008A292D">
        <w:rPr>
          <w:rFonts w:ascii="Times New Roman" w:hAnsi="Times New Roman" w:cs="Times New Roman"/>
          <w:sz w:val="24"/>
          <w:szCs w:val="24"/>
        </w:rPr>
        <w:t xml:space="preserve">  e </w:t>
      </w:r>
      <w:r w:rsidRPr="008A292D">
        <w:rPr>
          <w:rFonts w:ascii="Times New Roman" w:hAnsi="Times New Roman" w:cs="Times New Roman"/>
          <w:sz w:val="24"/>
          <w:szCs w:val="24"/>
          <w:shd w:val="clear" w:color="auto" w:fill="FFFFFF"/>
        </w:rPr>
        <w:t> </w:t>
      </w:r>
      <w:r w:rsidRPr="008A292D">
        <w:rPr>
          <w:rStyle w:val="nfase"/>
          <w:rFonts w:ascii="Times New Roman" w:hAnsi="Times New Roman" w:cs="Times New Roman"/>
          <w:i w:val="0"/>
          <w:iCs w:val="0"/>
          <w:sz w:val="24"/>
          <w:szCs w:val="24"/>
          <w:shd w:val="clear" w:color="auto" w:fill="FFFFFF"/>
        </w:rPr>
        <w:t>Imposto sobre Transmissão Causa Mortis e Doação</w:t>
      </w:r>
      <w:r w:rsidRPr="008A292D">
        <w:rPr>
          <w:rFonts w:ascii="Times New Roman" w:hAnsi="Times New Roman" w:cs="Times New Roman"/>
          <w:sz w:val="24"/>
          <w:szCs w:val="24"/>
          <w:shd w:val="clear" w:color="auto" w:fill="FFFFFF"/>
        </w:rPr>
        <w:t> – </w:t>
      </w:r>
      <w:r w:rsidRPr="008A292D">
        <w:rPr>
          <w:rStyle w:val="nfase"/>
          <w:rFonts w:ascii="Times New Roman" w:hAnsi="Times New Roman" w:cs="Times New Roman"/>
          <w:i w:val="0"/>
          <w:iCs w:val="0"/>
          <w:sz w:val="24"/>
          <w:szCs w:val="24"/>
          <w:shd w:val="clear" w:color="auto" w:fill="FFFFFF"/>
        </w:rPr>
        <w:t>ITCMD</w:t>
      </w:r>
      <w:r w:rsidRPr="008A292D">
        <w:rPr>
          <w:rFonts w:ascii="Times New Roman" w:hAnsi="Times New Roman" w:cs="Times New Roman"/>
          <w:sz w:val="24"/>
          <w:szCs w:val="24"/>
        </w:rPr>
        <w:t xml:space="preserve">. Estas respostas foram uma </w:t>
      </w:r>
      <w:r w:rsidR="00AA08A1" w:rsidRPr="008A292D">
        <w:rPr>
          <w:rFonts w:ascii="Times New Roman" w:hAnsi="Times New Roman" w:cs="Times New Roman"/>
          <w:sz w:val="24"/>
          <w:szCs w:val="24"/>
        </w:rPr>
        <w:t xml:space="preserve"> forma não somente de garantir as receitas públicas, mas de tentar atenuar os impactos financeiros nos cofres públicos.</w:t>
      </w:r>
    </w:p>
    <w:p w14:paraId="4A219DCD" w14:textId="47B03146" w:rsidR="00763359" w:rsidRPr="008A292D" w:rsidRDefault="00763359"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A43368" w:rsidRPr="008A292D">
        <w:rPr>
          <w:rFonts w:ascii="Times New Roman" w:hAnsi="Times New Roman" w:cs="Times New Roman"/>
          <w:sz w:val="24"/>
          <w:szCs w:val="24"/>
        </w:rPr>
        <w:t>O</w:t>
      </w:r>
      <w:r w:rsidRPr="008A292D">
        <w:rPr>
          <w:rFonts w:ascii="Times New Roman" w:hAnsi="Times New Roman" w:cs="Times New Roman"/>
          <w:sz w:val="24"/>
          <w:szCs w:val="24"/>
        </w:rPr>
        <w:t xml:space="preserve"> estudo report</w:t>
      </w:r>
      <w:r w:rsidR="00A43368" w:rsidRPr="008A292D">
        <w:rPr>
          <w:rFonts w:ascii="Times New Roman" w:hAnsi="Times New Roman" w:cs="Times New Roman"/>
          <w:sz w:val="24"/>
          <w:szCs w:val="24"/>
        </w:rPr>
        <w:t>ou</w:t>
      </w:r>
      <w:r w:rsidRPr="008A292D">
        <w:rPr>
          <w:rFonts w:ascii="Times New Roman" w:hAnsi="Times New Roman" w:cs="Times New Roman"/>
          <w:sz w:val="24"/>
          <w:szCs w:val="24"/>
        </w:rPr>
        <w:t xml:space="preserve"> </w:t>
      </w:r>
      <w:r w:rsidR="00A43368" w:rsidRPr="008A292D">
        <w:rPr>
          <w:rFonts w:ascii="Times New Roman" w:hAnsi="Times New Roman" w:cs="Times New Roman"/>
          <w:sz w:val="24"/>
          <w:szCs w:val="24"/>
        </w:rPr>
        <w:t xml:space="preserve">sobre como os </w:t>
      </w:r>
      <w:r w:rsidRPr="008A292D">
        <w:rPr>
          <w:rFonts w:ascii="Times New Roman" w:hAnsi="Times New Roman" w:cs="Times New Roman"/>
          <w:sz w:val="24"/>
          <w:szCs w:val="24"/>
        </w:rPr>
        <w:t>governos estaduais do Brasil aplicaram a maior parte de suas ações direcionadas em apoio a população e a manutenção de empresas  de produtos essenciais, que neste processo de pandemia já seriam beneficiadas pela necessidade de aquisições de produtos.</w:t>
      </w:r>
    </w:p>
    <w:p w14:paraId="1C23EC5E" w14:textId="49AE73D5" w:rsidR="00763359" w:rsidRPr="008A292D" w:rsidRDefault="00763359"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hAnsi="Times New Roman" w:cs="Times New Roman"/>
          <w:sz w:val="24"/>
          <w:szCs w:val="24"/>
        </w:rPr>
        <w:tab/>
        <w:t xml:space="preserve">No governo do México  apesar de medidas diferentes entre os governos, observou-se que as  foram atribuídas  medidas iguais sobre folha de pagamento e diferentes para estados turísticos, tendo isenções. Interessante perceber que houve medidas para impostos sobre veículos automotores comuns entre os países de estudo e que </w:t>
      </w:r>
      <w:r w:rsidRPr="008A292D">
        <w:rPr>
          <w:rFonts w:ascii="Times New Roman" w:eastAsia="Times New Roman" w:hAnsi="Times New Roman" w:cs="Times New Roman"/>
          <w:sz w:val="24"/>
          <w:szCs w:val="24"/>
          <w:lang w:val="pt-PT" w:eastAsia="pt-BR"/>
        </w:rPr>
        <w:t xml:space="preserve">os esforços para o combate a </w:t>
      </w:r>
      <w:r w:rsidR="00FE4661" w:rsidRPr="008A292D">
        <w:rPr>
          <w:rFonts w:ascii="Times New Roman" w:eastAsia="Times New Roman" w:hAnsi="Times New Roman" w:cs="Times New Roman"/>
          <w:sz w:val="24"/>
          <w:szCs w:val="24"/>
          <w:lang w:val="pt-PT" w:eastAsia="pt-BR"/>
        </w:rPr>
        <w:t>Covid-19</w:t>
      </w:r>
      <w:r w:rsidR="009F6A82" w:rsidRPr="008A292D">
        <w:rPr>
          <w:rFonts w:ascii="Times New Roman" w:eastAsia="Times New Roman" w:hAnsi="Times New Roman" w:cs="Times New Roman"/>
          <w:sz w:val="24"/>
          <w:szCs w:val="24"/>
          <w:lang w:val="pt-PT" w:eastAsia="pt-BR"/>
        </w:rPr>
        <w:t xml:space="preserve"> </w:t>
      </w:r>
      <w:r w:rsidRPr="008A292D">
        <w:rPr>
          <w:rFonts w:ascii="Times New Roman" w:eastAsia="Times New Roman" w:hAnsi="Times New Roman" w:cs="Times New Roman"/>
          <w:sz w:val="24"/>
          <w:szCs w:val="24"/>
          <w:lang w:val="pt-PT" w:eastAsia="pt-BR"/>
        </w:rPr>
        <w:t xml:space="preserve">foram  redobrados, na questão de garantir  recursos financeiros aos governos. </w:t>
      </w:r>
    </w:p>
    <w:p w14:paraId="0DD27D5F" w14:textId="5830D63F" w:rsidR="00763359" w:rsidRPr="008A292D" w:rsidRDefault="00763359"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sz w:val="24"/>
          <w:szCs w:val="24"/>
          <w:lang w:val="pt-PT" w:eastAsia="pt-BR"/>
        </w:rPr>
        <w:tab/>
      </w:r>
      <w:r w:rsidR="00A43368" w:rsidRPr="008A292D">
        <w:rPr>
          <w:rFonts w:ascii="Times New Roman" w:eastAsia="Times New Roman" w:hAnsi="Times New Roman" w:cs="Times New Roman"/>
          <w:sz w:val="24"/>
          <w:szCs w:val="24"/>
          <w:lang w:val="pt-PT" w:eastAsia="pt-BR"/>
        </w:rPr>
        <w:t xml:space="preserve">Portanto, </w:t>
      </w:r>
      <w:r w:rsidRPr="008A292D">
        <w:rPr>
          <w:rFonts w:ascii="Times New Roman" w:eastAsia="Times New Roman" w:hAnsi="Times New Roman" w:cs="Times New Roman"/>
          <w:sz w:val="24"/>
          <w:szCs w:val="24"/>
          <w:lang w:val="pt-PT" w:eastAsia="pt-BR"/>
        </w:rPr>
        <w:t>avalia-se que os esforços também devem ser realizados nomeadamente na área da fiscalização e cobrança, em ambos os países, para recuperar as finanças públicas, por mais que as medidas sejam incluidos  elas podem não ser adotadas integramente pelos contribuintes, que no periodo da pandemia reconhecem suas obrigações, mas não tem recursos suficientes para honra-las, e por tanto, isto impacta na obtenção das receitas publicas de cada país.</w:t>
      </w:r>
    </w:p>
    <w:p w14:paraId="51820F9B" w14:textId="7D300964" w:rsidR="00763359" w:rsidRPr="008A292D" w:rsidRDefault="00763359" w:rsidP="008C3095">
      <w:pPr>
        <w:shd w:val="clear" w:color="auto" w:fill="FFFFFF"/>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r>
      <w:r w:rsidR="00A43368" w:rsidRPr="008A292D">
        <w:rPr>
          <w:rFonts w:ascii="Times New Roman" w:hAnsi="Times New Roman" w:cs="Times New Roman"/>
          <w:sz w:val="24"/>
          <w:szCs w:val="24"/>
        </w:rPr>
        <w:t>Conclui-se que t</w:t>
      </w:r>
      <w:r w:rsidRPr="008A292D">
        <w:rPr>
          <w:rFonts w:ascii="Times New Roman" w:hAnsi="Times New Roman" w:cs="Times New Roman"/>
          <w:sz w:val="24"/>
          <w:szCs w:val="24"/>
        </w:rPr>
        <w:t xml:space="preserve">anto no Brasil e como no México, a resposta dos governos a COVID-19, no nível federal, foi cheia choques entre o corpo técnico e corpo político. Essa tensão contribuiu para descentralização das medidas voltadas a  cargo das decisões estaduais. Tais fatos contribuíram para que as respostas fiscais atendessem as demandas locais de cada estado, </w:t>
      </w:r>
      <w:r w:rsidRPr="008A292D">
        <w:rPr>
          <w:rFonts w:ascii="Times New Roman" w:hAnsi="Times New Roman" w:cs="Times New Roman"/>
          <w:sz w:val="24"/>
          <w:szCs w:val="24"/>
        </w:rPr>
        <w:lastRenderedPageBreak/>
        <w:t>os quais surgiam por meio leis e decretos, e acompanha a evolução do número de contaminados, mortos, pressões sindicais de micro e pequenas empresas, empresários  do setor hoteleiro e de turismo</w:t>
      </w:r>
      <w:r w:rsidR="00120B27" w:rsidRPr="008A292D">
        <w:rPr>
          <w:rFonts w:ascii="Times New Roman" w:hAnsi="Times New Roman" w:cs="Times New Roman"/>
          <w:sz w:val="24"/>
          <w:szCs w:val="24"/>
        </w:rPr>
        <w:t>.</w:t>
      </w:r>
    </w:p>
    <w:p w14:paraId="1EAE0CEC" w14:textId="75203FF0" w:rsidR="009F6A82" w:rsidRPr="008A292D" w:rsidRDefault="009F6A82" w:rsidP="008C3095">
      <w:pPr>
        <w:shd w:val="clear" w:color="auto" w:fill="FFFFFF"/>
        <w:spacing w:after="120" w:line="240" w:lineRule="auto"/>
        <w:jc w:val="both"/>
        <w:rPr>
          <w:rFonts w:ascii="Times New Roman" w:hAnsi="Times New Roman" w:cs="Times New Roman"/>
          <w:sz w:val="24"/>
          <w:szCs w:val="24"/>
          <w:shd w:val="clear" w:color="auto" w:fill="FFFFFF"/>
        </w:rPr>
      </w:pPr>
      <w:r w:rsidRPr="008A292D">
        <w:rPr>
          <w:rFonts w:ascii="Times New Roman" w:hAnsi="Times New Roman" w:cs="Times New Roman"/>
          <w:sz w:val="24"/>
          <w:szCs w:val="24"/>
        </w:rPr>
        <w:tab/>
      </w:r>
      <w:r w:rsidR="00A43368" w:rsidRPr="008A292D">
        <w:rPr>
          <w:rFonts w:ascii="Times New Roman" w:hAnsi="Times New Roman" w:cs="Times New Roman"/>
          <w:sz w:val="24"/>
          <w:szCs w:val="24"/>
        </w:rPr>
        <w:t>Da mesma forma que, c</w:t>
      </w:r>
      <w:r w:rsidRPr="008A292D">
        <w:rPr>
          <w:rFonts w:ascii="Times New Roman" w:hAnsi="Times New Roman" w:cs="Times New Roman"/>
          <w:sz w:val="24"/>
          <w:szCs w:val="24"/>
        </w:rPr>
        <w:t>abe ressaltar que em ambos os países os casos narrativa política  e o fato da ocorrência pandemia da COVID-19 no  início do mandato dos governantes, criou um comportamento de resistência  e uma confusão  sobre qual medida deveria ser adotada, diante o isolamento</w:t>
      </w:r>
      <w:r w:rsidR="00DF1B3F">
        <w:rPr>
          <w:rStyle w:val="Refdenotaderodap"/>
          <w:rFonts w:ascii="Times New Roman" w:hAnsi="Times New Roman" w:cs="Times New Roman"/>
          <w:sz w:val="24"/>
          <w:szCs w:val="24"/>
        </w:rPr>
        <w:footnoteReference w:id="110"/>
      </w:r>
      <w:r w:rsidR="00DF1B3F">
        <w:rPr>
          <w:rFonts w:ascii="Times New Roman" w:hAnsi="Times New Roman" w:cs="Times New Roman"/>
          <w:sz w:val="24"/>
          <w:szCs w:val="24"/>
        </w:rPr>
        <w:t xml:space="preserve"> </w:t>
      </w:r>
      <w:r w:rsidR="00DF1B3F">
        <w:rPr>
          <w:rStyle w:val="Refdenotaderodap"/>
          <w:rFonts w:ascii="Times New Roman" w:hAnsi="Times New Roman" w:cs="Times New Roman"/>
          <w:sz w:val="24"/>
          <w:szCs w:val="24"/>
        </w:rPr>
        <w:footnoteReference w:id="111"/>
      </w:r>
      <w:r w:rsidR="004121F4">
        <w:rPr>
          <w:rFonts w:ascii="Times New Roman" w:hAnsi="Times New Roman" w:cs="Times New Roman"/>
          <w:sz w:val="24"/>
          <w:szCs w:val="24"/>
        </w:rPr>
        <w:t xml:space="preserve"> </w:t>
      </w:r>
      <w:r w:rsidR="004121F4">
        <w:rPr>
          <w:rStyle w:val="Refdenotaderodap"/>
          <w:rFonts w:ascii="Times New Roman" w:hAnsi="Times New Roman" w:cs="Times New Roman"/>
          <w:sz w:val="24"/>
          <w:szCs w:val="24"/>
        </w:rPr>
        <w:footnoteReference w:id="112"/>
      </w:r>
      <w:r w:rsidR="00DF1B3F">
        <w:rPr>
          <w:rFonts w:ascii="Times New Roman" w:hAnsi="Times New Roman" w:cs="Times New Roman"/>
          <w:sz w:val="24"/>
          <w:szCs w:val="24"/>
        </w:rPr>
        <w:t>.</w:t>
      </w:r>
      <w:r w:rsidRPr="008A292D">
        <w:rPr>
          <w:rFonts w:ascii="Times New Roman" w:hAnsi="Times New Roman" w:cs="Times New Roman"/>
          <w:sz w:val="24"/>
          <w:szCs w:val="24"/>
        </w:rPr>
        <w:t xml:space="preserve"> </w:t>
      </w:r>
    </w:p>
    <w:p w14:paraId="2612A1AA" w14:textId="69B6A92F" w:rsidR="00480263" w:rsidRPr="008A292D" w:rsidRDefault="00120B27" w:rsidP="008C3095">
      <w:pPr>
        <w:spacing w:after="120" w:line="240" w:lineRule="auto"/>
        <w:jc w:val="both"/>
        <w:rPr>
          <w:rFonts w:ascii="Times New Roman" w:hAnsi="Times New Roman" w:cs="Times New Roman"/>
          <w:sz w:val="24"/>
          <w:szCs w:val="24"/>
        </w:rPr>
      </w:pPr>
      <w:r w:rsidRPr="008A292D">
        <w:rPr>
          <w:rFonts w:ascii="Times New Roman" w:hAnsi="Times New Roman" w:cs="Times New Roman"/>
          <w:sz w:val="24"/>
          <w:szCs w:val="24"/>
        </w:rPr>
        <w:tab/>
        <w:t xml:space="preserve"> Destaca-se que a </w:t>
      </w:r>
      <w:r w:rsidR="00FE4661" w:rsidRPr="008A292D">
        <w:rPr>
          <w:rFonts w:ascii="Times New Roman" w:hAnsi="Times New Roman" w:cs="Times New Roman"/>
          <w:sz w:val="24"/>
          <w:szCs w:val="24"/>
        </w:rPr>
        <w:t>Covid-19</w:t>
      </w:r>
      <w:r w:rsidR="009F6A82" w:rsidRPr="008A292D">
        <w:rPr>
          <w:rFonts w:ascii="Times New Roman" w:hAnsi="Times New Roman" w:cs="Times New Roman"/>
          <w:sz w:val="24"/>
          <w:szCs w:val="24"/>
        </w:rPr>
        <w:t xml:space="preserve"> </w:t>
      </w:r>
      <w:r w:rsidRPr="008A292D">
        <w:rPr>
          <w:rFonts w:ascii="Times New Roman" w:hAnsi="Times New Roman" w:cs="Times New Roman"/>
          <w:sz w:val="24"/>
          <w:szCs w:val="24"/>
        </w:rPr>
        <w:t xml:space="preserve">gera uma </w:t>
      </w:r>
      <w:r w:rsidR="00834ECD" w:rsidRPr="008A292D">
        <w:rPr>
          <w:rFonts w:ascii="Times New Roman" w:hAnsi="Times New Roman" w:cs="Times New Roman"/>
          <w:sz w:val="24"/>
          <w:szCs w:val="24"/>
        </w:rPr>
        <w:t>grande lição global</w:t>
      </w:r>
      <w:r w:rsidRPr="008A292D">
        <w:rPr>
          <w:rFonts w:ascii="Times New Roman" w:hAnsi="Times New Roman" w:cs="Times New Roman"/>
          <w:sz w:val="24"/>
          <w:szCs w:val="24"/>
        </w:rPr>
        <w:t xml:space="preserve">, por gerar oportunidade identificar o tempo governamentais a </w:t>
      </w:r>
      <w:r w:rsidR="00834ECD" w:rsidRPr="008A292D">
        <w:rPr>
          <w:rFonts w:ascii="Times New Roman" w:hAnsi="Times New Roman" w:cs="Times New Roman"/>
          <w:sz w:val="24"/>
          <w:szCs w:val="24"/>
        </w:rPr>
        <w:t>crise sanitária e econômica</w:t>
      </w:r>
      <w:r w:rsidRPr="008A292D">
        <w:rPr>
          <w:rFonts w:ascii="Times New Roman" w:hAnsi="Times New Roman" w:cs="Times New Roman"/>
          <w:sz w:val="24"/>
          <w:szCs w:val="24"/>
        </w:rPr>
        <w:t xml:space="preserve">, assim como, </w:t>
      </w:r>
      <w:r w:rsidR="00834ECD" w:rsidRPr="008A292D">
        <w:rPr>
          <w:rFonts w:ascii="Times New Roman" w:hAnsi="Times New Roman" w:cs="Times New Roman"/>
          <w:sz w:val="24"/>
          <w:szCs w:val="24"/>
        </w:rPr>
        <w:t xml:space="preserve"> </w:t>
      </w:r>
      <w:r w:rsidRPr="008A292D">
        <w:rPr>
          <w:rFonts w:ascii="Times New Roman" w:hAnsi="Times New Roman" w:cs="Times New Roman"/>
          <w:sz w:val="24"/>
          <w:szCs w:val="24"/>
        </w:rPr>
        <w:t>chamar atenção das políticas fiscais como instrumento para o combate dos impactos econômicos e sociais dos impactos da COVID-19.</w:t>
      </w:r>
      <w:r w:rsidRPr="008A292D">
        <w:rPr>
          <w:rFonts w:ascii="Times New Roman" w:hAnsi="Times New Roman" w:cs="Times New Roman"/>
          <w:sz w:val="24"/>
          <w:szCs w:val="24"/>
        </w:rPr>
        <w:tab/>
      </w:r>
    </w:p>
    <w:p w14:paraId="022FF0EB" w14:textId="33D0B327" w:rsidR="00120B27" w:rsidRPr="008A292D" w:rsidRDefault="00480263"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hAnsi="Times New Roman" w:cs="Times New Roman"/>
          <w:sz w:val="24"/>
          <w:szCs w:val="24"/>
        </w:rPr>
        <w:tab/>
      </w:r>
      <w:r w:rsidR="00120B27" w:rsidRPr="008A292D">
        <w:rPr>
          <w:rFonts w:ascii="Times New Roman" w:hAnsi="Times New Roman" w:cs="Times New Roman"/>
          <w:sz w:val="24"/>
          <w:szCs w:val="24"/>
        </w:rPr>
        <w:t>Esta pesquisa apresenta contribuições  em a</w:t>
      </w:r>
      <w:r w:rsidR="00120B27" w:rsidRPr="008A292D">
        <w:rPr>
          <w:rStyle w:val="fontstyle01"/>
          <w:rFonts w:ascii="Times New Roman" w:hAnsi="Times New Roman" w:cs="Times New Roman"/>
          <w:color w:val="auto"/>
        </w:rPr>
        <w:t xml:space="preserve">nalisar dos incentivos governamentais às empresas e a população  no combate aos efeitos nocivos da Covid-19, permite </w:t>
      </w:r>
      <w:r w:rsidR="00120B27" w:rsidRPr="008A292D">
        <w:rPr>
          <w:rFonts w:ascii="Times New Roman" w:hAnsi="Times New Roman" w:cs="Times New Roman"/>
          <w:sz w:val="24"/>
          <w:szCs w:val="24"/>
          <w:shd w:val="clear" w:color="auto" w:fill="FFFFFF"/>
        </w:rPr>
        <w:t xml:space="preserve">delinear  estratégias que tragam a implementação de medidas que visem a renda às populações atingidas e, a médio e longo prazos, alternativas voltadas ao maior conhecimento sobre medidas positivas e negativas entre países, assim como, a discussão de ações que propiciem o restabelecimento das economias locais e </w:t>
      </w:r>
      <w:r w:rsidR="00120B27" w:rsidRPr="008A292D">
        <w:rPr>
          <w:rFonts w:ascii="Times New Roman" w:eastAsia="Times New Roman" w:hAnsi="Times New Roman" w:cs="Times New Roman"/>
          <w:sz w:val="24"/>
          <w:szCs w:val="24"/>
          <w:lang w:val="pt-PT" w:eastAsia="pt-BR"/>
        </w:rPr>
        <w:t>recuperar as finanças públicas.</w:t>
      </w:r>
    </w:p>
    <w:p w14:paraId="3BDD49B9" w14:textId="414C3479" w:rsidR="00120B27" w:rsidRPr="008A292D" w:rsidRDefault="00120B27"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sz w:val="24"/>
          <w:szCs w:val="24"/>
          <w:lang w:val="pt-PT" w:eastAsia="pt-BR"/>
        </w:rPr>
        <w:tab/>
        <w:t>Além disso, seus resultados  apresenta</w:t>
      </w:r>
      <w:r w:rsidR="00A43368" w:rsidRPr="008A292D">
        <w:rPr>
          <w:rFonts w:ascii="Times New Roman" w:eastAsia="Times New Roman" w:hAnsi="Times New Roman" w:cs="Times New Roman"/>
          <w:sz w:val="24"/>
          <w:szCs w:val="24"/>
          <w:lang w:val="pt-PT" w:eastAsia="pt-BR"/>
        </w:rPr>
        <w:t xml:space="preserve">dos de </w:t>
      </w:r>
      <w:r w:rsidRPr="008A292D">
        <w:rPr>
          <w:rFonts w:ascii="Times New Roman" w:eastAsia="Times New Roman" w:hAnsi="Times New Roman" w:cs="Times New Roman"/>
          <w:sz w:val="24"/>
          <w:szCs w:val="24"/>
          <w:lang w:val="pt-PT" w:eastAsia="pt-BR"/>
        </w:rPr>
        <w:t>dados estratificados pelo Iramuteq, que permitiu executar uma an</w:t>
      </w:r>
      <w:r w:rsidR="00A43368" w:rsidRPr="008A292D">
        <w:rPr>
          <w:rFonts w:ascii="Times New Roman" w:eastAsia="Times New Roman" w:hAnsi="Times New Roman" w:cs="Times New Roman"/>
          <w:sz w:val="24"/>
          <w:szCs w:val="24"/>
          <w:lang w:val="pt-PT" w:eastAsia="pt-BR"/>
        </w:rPr>
        <w:t>á</w:t>
      </w:r>
      <w:r w:rsidRPr="008A292D">
        <w:rPr>
          <w:rFonts w:ascii="Times New Roman" w:eastAsia="Times New Roman" w:hAnsi="Times New Roman" w:cs="Times New Roman"/>
          <w:sz w:val="24"/>
          <w:szCs w:val="24"/>
          <w:lang w:val="pt-PT" w:eastAsia="pt-BR"/>
        </w:rPr>
        <w:t>lise em categorias de respostas fiscais nos paises por estado, permitindo discutir um conceito unificado  na literatura desta pesquisa.</w:t>
      </w:r>
    </w:p>
    <w:p w14:paraId="20806189" w14:textId="597CFC3E" w:rsidR="00120B27" w:rsidRPr="008A292D" w:rsidRDefault="00120B27" w:rsidP="008C3095">
      <w:pPr>
        <w:spacing w:after="120" w:line="240" w:lineRule="auto"/>
        <w:jc w:val="both"/>
        <w:rPr>
          <w:rFonts w:ascii="Times New Roman" w:eastAsia="Times New Roman" w:hAnsi="Times New Roman" w:cs="Times New Roman"/>
          <w:sz w:val="24"/>
          <w:szCs w:val="24"/>
          <w:lang w:val="pt-PT" w:eastAsia="pt-BR"/>
        </w:rPr>
      </w:pPr>
      <w:r w:rsidRPr="008A292D">
        <w:rPr>
          <w:rFonts w:ascii="Times New Roman" w:eastAsia="Times New Roman" w:hAnsi="Times New Roman" w:cs="Times New Roman"/>
          <w:sz w:val="24"/>
          <w:szCs w:val="24"/>
          <w:lang w:val="pt-PT" w:eastAsia="pt-BR"/>
        </w:rPr>
        <w:tab/>
        <w:t>No que diz respeito as sugestões de pesquisas futuras na area de respostas fiscais  recomenda-se a ampliação do campo de estudo, utilizando outros paises de análise</w:t>
      </w:r>
      <w:r w:rsidR="00A43368" w:rsidRPr="008A292D">
        <w:rPr>
          <w:rFonts w:ascii="Times New Roman" w:eastAsia="Times New Roman" w:hAnsi="Times New Roman" w:cs="Times New Roman"/>
          <w:sz w:val="24"/>
          <w:szCs w:val="24"/>
          <w:lang w:val="pt-PT" w:eastAsia="pt-BR"/>
        </w:rPr>
        <w:t xml:space="preserve"> e trabalhando com regressão com postas avaliando o impacto social e orçamentário da pandemia da Covid-19.</w:t>
      </w:r>
      <w:r w:rsidRPr="008A292D">
        <w:rPr>
          <w:rFonts w:ascii="Times New Roman" w:eastAsia="Times New Roman" w:hAnsi="Times New Roman" w:cs="Times New Roman"/>
          <w:sz w:val="24"/>
          <w:szCs w:val="24"/>
          <w:lang w:val="pt-PT" w:eastAsia="pt-BR"/>
        </w:rPr>
        <w:t xml:space="preserve">. </w:t>
      </w:r>
      <w:r w:rsidR="00F74727" w:rsidRPr="008A292D">
        <w:rPr>
          <w:rFonts w:ascii="Times New Roman" w:eastAsia="Times New Roman" w:hAnsi="Times New Roman" w:cs="Times New Roman"/>
          <w:sz w:val="24"/>
          <w:szCs w:val="24"/>
          <w:lang w:val="pt-PT" w:eastAsia="pt-BR"/>
        </w:rPr>
        <w:t xml:space="preserve">Bem como estudos que avaliem como os cidadãos estão vendo as medidas para enfrentamento da </w:t>
      </w:r>
      <w:r w:rsidR="00FE4661" w:rsidRPr="008A292D">
        <w:rPr>
          <w:rFonts w:ascii="Times New Roman" w:eastAsia="Times New Roman" w:hAnsi="Times New Roman" w:cs="Times New Roman"/>
          <w:sz w:val="24"/>
          <w:szCs w:val="24"/>
          <w:lang w:val="pt-PT" w:eastAsia="pt-BR"/>
        </w:rPr>
        <w:t>COVID-19</w:t>
      </w:r>
      <w:r w:rsidR="00A43368" w:rsidRPr="008A292D">
        <w:rPr>
          <w:rFonts w:ascii="Times New Roman" w:eastAsia="Times New Roman" w:hAnsi="Times New Roman" w:cs="Times New Roman"/>
          <w:sz w:val="24"/>
          <w:szCs w:val="24"/>
          <w:lang w:val="pt-PT" w:eastAsia="pt-BR"/>
        </w:rPr>
        <w:t xml:space="preserve"> </w:t>
      </w:r>
      <w:r w:rsidR="00F74727" w:rsidRPr="008A292D">
        <w:rPr>
          <w:rFonts w:ascii="Times New Roman" w:eastAsia="Times New Roman" w:hAnsi="Times New Roman" w:cs="Times New Roman"/>
          <w:sz w:val="24"/>
          <w:szCs w:val="24"/>
          <w:lang w:val="pt-PT" w:eastAsia="pt-BR"/>
        </w:rPr>
        <w:t>por seus governantes.</w:t>
      </w:r>
    </w:p>
    <w:p w14:paraId="1A117198" w14:textId="043A22DE" w:rsidR="00120B27" w:rsidRPr="00FE4661" w:rsidRDefault="00120B27" w:rsidP="008C3095">
      <w:pPr>
        <w:spacing w:after="120" w:line="240" w:lineRule="auto"/>
        <w:jc w:val="both"/>
        <w:rPr>
          <w:rFonts w:ascii="Times New Roman" w:hAnsi="Times New Roman" w:cs="Times New Roman"/>
          <w:sz w:val="24"/>
          <w:szCs w:val="24"/>
        </w:rPr>
      </w:pPr>
    </w:p>
    <w:bookmarkEnd w:id="4"/>
    <w:p w14:paraId="77095561" w14:textId="77777777" w:rsidR="00834ECD" w:rsidRPr="008A292D" w:rsidRDefault="00834ECD" w:rsidP="008C3095">
      <w:pPr>
        <w:spacing w:after="120" w:line="240" w:lineRule="auto"/>
        <w:rPr>
          <w:rFonts w:ascii="Times New Roman" w:hAnsi="Times New Roman" w:cs="Times New Roman"/>
          <w:b/>
          <w:bCs/>
          <w:sz w:val="24"/>
          <w:szCs w:val="24"/>
        </w:rPr>
      </w:pPr>
      <w:r w:rsidRPr="008A292D">
        <w:rPr>
          <w:rFonts w:ascii="Times New Roman" w:hAnsi="Times New Roman" w:cs="Times New Roman"/>
          <w:b/>
          <w:bCs/>
          <w:sz w:val="24"/>
          <w:szCs w:val="24"/>
        </w:rPr>
        <w:t>Referências</w:t>
      </w:r>
    </w:p>
    <w:bookmarkEnd w:id="2"/>
    <w:p w14:paraId="35AD3D49"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rPr>
      </w:pPr>
      <w:r w:rsidRPr="00482A31">
        <w:rPr>
          <w:rFonts w:ascii="Times New Roman" w:hAnsi="Times New Roman" w:cs="Times New Roman"/>
          <w:sz w:val="24"/>
          <w:szCs w:val="24"/>
          <w:shd w:val="clear" w:color="auto" w:fill="FFFFFF"/>
        </w:rPr>
        <w:t>ACOSTA, Laura Débora. Capacidad de respuesta frente a la pandemia de COVID-19 en América Latina y el Caribe. Revista Panamericana de Salud Pública, v. 44, 2020.</w:t>
      </w:r>
    </w:p>
    <w:p w14:paraId="5214E665"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AMAYA, Nadia Leticia Vázquez. Medidas fiscales de las entidades federativas ante Covid-19. Ante la emergencia sanitaria por el Covid-19, algunas entidades federativas han decidido</w:t>
      </w:r>
      <w:r w:rsidRPr="00482A31">
        <w:rPr>
          <w:rFonts w:ascii="Times New Roman" w:hAnsi="Times New Roman" w:cs="Times New Roman"/>
          <w:sz w:val="24"/>
          <w:szCs w:val="24"/>
        </w:rPr>
        <w:br/>
      </w:r>
      <w:r w:rsidRPr="00482A31">
        <w:rPr>
          <w:rFonts w:ascii="Times New Roman" w:hAnsi="Times New Roman" w:cs="Times New Roman"/>
          <w:sz w:val="24"/>
          <w:szCs w:val="24"/>
          <w:shd w:val="clear" w:color="auto" w:fill="FFFFFF"/>
        </w:rPr>
        <w:t>establecer medidas fiscales para mitigar el impacto económico ocasionado a los</w:t>
      </w:r>
      <w:r w:rsidRPr="00482A31">
        <w:rPr>
          <w:rFonts w:ascii="Times New Roman" w:hAnsi="Times New Roman" w:cs="Times New Roman"/>
          <w:sz w:val="24"/>
          <w:szCs w:val="24"/>
        </w:rPr>
        <w:br/>
      </w:r>
      <w:r w:rsidRPr="00482A31">
        <w:rPr>
          <w:rFonts w:ascii="Times New Roman" w:hAnsi="Times New Roman" w:cs="Times New Roman"/>
          <w:sz w:val="24"/>
          <w:szCs w:val="24"/>
          <w:shd w:val="clear" w:color="auto" w:fill="FFFFFF"/>
        </w:rPr>
        <w:t xml:space="preserve">contribuyentes.(2021) Online disponível: </w:t>
      </w:r>
      <w:hyperlink r:id="rId10" w:history="1">
        <w:r w:rsidRPr="00482A31">
          <w:rPr>
            <w:rStyle w:val="Hyperlink"/>
            <w:rFonts w:ascii="Times New Roman" w:hAnsi="Times New Roman" w:cs="Times New Roman"/>
            <w:color w:val="auto"/>
            <w:sz w:val="24"/>
            <w:szCs w:val="24"/>
            <w:u w:val="none"/>
            <w:shd w:val="clear" w:color="auto" w:fill="FFFFFF"/>
          </w:rPr>
          <w:t>https://www.indetec.gob.mx/delivery?srv=0&amp;sl=2&amp;route=</w:t>
        </w:r>
        <w:bookmarkStart w:id="11" w:name="_GoBack"/>
        <w:bookmarkEnd w:id="11"/>
        <w:r w:rsidRPr="00482A31">
          <w:rPr>
            <w:rStyle w:val="Hyperlink"/>
            <w:rFonts w:ascii="Times New Roman" w:hAnsi="Times New Roman" w:cs="Times New Roman"/>
            <w:color w:val="auto"/>
            <w:sz w:val="24"/>
            <w:szCs w:val="24"/>
            <w:u w:val="none"/>
            <w:shd w:val="clear" w:color="auto" w:fill="FFFFFF"/>
          </w:rPr>
          <w:t>/noticias_interes/MEDIDAS_FISCALES_DE_LAS_ENTIDADES_FEDERATIVAS_ANTE_COVID-19&amp;ext=.pdf</w:t>
        </w:r>
      </w:hyperlink>
      <w:r w:rsidRPr="00482A31">
        <w:rPr>
          <w:rFonts w:ascii="Times New Roman" w:hAnsi="Times New Roman" w:cs="Times New Roman"/>
          <w:sz w:val="24"/>
          <w:szCs w:val="24"/>
          <w:shd w:val="clear" w:color="auto" w:fill="FFFFFF"/>
        </w:rPr>
        <w:t>.</w:t>
      </w:r>
    </w:p>
    <w:p w14:paraId="06D79879"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hyperlink r:id="rId11" w:tgtFrame="_blank" w:history="1">
        <w:r w:rsidRPr="00482A31">
          <w:rPr>
            <w:rStyle w:val="Hyperlink"/>
            <w:rFonts w:ascii="Times New Roman" w:hAnsi="Times New Roman" w:cs="Times New Roman"/>
            <w:color w:val="auto"/>
            <w:sz w:val="24"/>
            <w:szCs w:val="24"/>
            <w:u w:val="none"/>
            <w:bdr w:val="none" w:sz="0" w:space="0" w:color="auto" w:frame="1"/>
          </w:rPr>
          <w:t>ARAÚJO, J. C. O.</w:t>
        </w:r>
      </w:hyperlink>
      <w:r w:rsidRPr="00482A31">
        <w:rPr>
          <w:rFonts w:ascii="Times New Roman" w:hAnsi="Times New Roman" w:cs="Times New Roman"/>
          <w:sz w:val="24"/>
          <w:szCs w:val="24"/>
          <w:shd w:val="clear" w:color="auto" w:fill="FFFFFF"/>
        </w:rPr>
        <w:t>; SILVA, K. M. S. ; LIMA, F. E. G. V. ; SILVA, A. S. . Controladoria na gestão pública: um estudo na Unidade de Controle Interno (UCI) do município de Castanhal sob a ótica da Lei de Responsabilidade Fiscal (LRF). Brazilian Journal of Development, v. 4, p. 3755-3772, 2018.</w:t>
      </w:r>
    </w:p>
    <w:p w14:paraId="1800FD07"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hyperlink r:id="rId12" w:tgtFrame="_blank" w:history="1">
        <w:r w:rsidRPr="00482A31">
          <w:rPr>
            <w:rStyle w:val="Hyperlink"/>
            <w:rFonts w:ascii="Times New Roman" w:hAnsi="Times New Roman" w:cs="Times New Roman"/>
            <w:color w:val="auto"/>
            <w:sz w:val="24"/>
            <w:szCs w:val="24"/>
            <w:u w:val="none"/>
            <w:bdr w:val="none" w:sz="0" w:space="0" w:color="auto" w:frame="1"/>
          </w:rPr>
          <w:t>__________</w:t>
        </w:r>
      </w:hyperlink>
      <w:r w:rsidRPr="00482A31">
        <w:rPr>
          <w:rFonts w:ascii="Times New Roman" w:hAnsi="Times New Roman" w:cs="Times New Roman"/>
          <w:sz w:val="24"/>
          <w:szCs w:val="24"/>
          <w:shd w:val="clear" w:color="auto" w:fill="FFFFFF"/>
        </w:rPr>
        <w:t>; SOUZA, F. G. ; GONCALVES, H. S. ; LIMA, V. S. . Incentivos Fiscais Estaduais Para O Combate Os Efeitos Economicos Da Pandemia Do Coronavírus (Covid19): Um Estudo Sobre Os Incentivos Fiscais Estaduais. In: Galvão, Nadielli Maria Santos. II. Santana, Alex Fabiano Bertollo. (Org.). (2842). 1ed.RECIFE: Quipá, 2021, v. 1, p. 11-35.</w:t>
      </w:r>
    </w:p>
    <w:p w14:paraId="78F7A951"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ATTRIDE-STIRLING, Jennifer. Thematic networks: an analytic tool for qualitative research. Qualitative research, v. 1, n. 3, p. 385-405, 2001.</w:t>
      </w:r>
    </w:p>
    <w:p w14:paraId="502775F8"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BAHN, Kate; COHEN, Jennifer; VAN DER MEULEN RODGERS, Yana. A feminist perspective on COVID‐19 and the value of care work globally. Gender, Work &amp; Organization, v. 27, n. 5, p. 695-699, 2020.</w:t>
      </w:r>
    </w:p>
    <w:p w14:paraId="14E59A84"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BAKER, Todd H.; JUDGE, Kathryn. How to help small businesses survive COVID-19. Columbia Law and Economics Working Paper, n. 620, 2020.</w:t>
      </w:r>
    </w:p>
    <w:p w14:paraId="47657140"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BALL, Ray; KOTHARI, S. P.; ROBIN, Ashok. The effect of international institutional factors on properties of accounting earnings. Journal of accounting and economics, v. 29, n. 1, p. 1-51, 2000.</w:t>
      </w:r>
    </w:p>
    <w:p w14:paraId="19B6800A"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__________; ROBIN, Ashok; WU, Joanna Shuang. Incentives versus standards: properties of accounting income in four East Asian countries. Journal of accounting and economics, v. 36, n. 1-3, p. 235-270, 2003.</w:t>
      </w:r>
    </w:p>
    <w:p w14:paraId="095AC6AB"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BHUSAL, Manoj K. et al. The world after COVID-19: An opportunity for a new beginning. International journal of scientific and research publications, 2020.</w:t>
      </w:r>
    </w:p>
    <w:p w14:paraId="7A84491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BITTENCOURT, Renato Nunes. Pandemia, isolamento social e colapso global. Revista Espaço Acadêmico, v. 19, n. 221, p. 168-178, 2020.</w:t>
      </w:r>
    </w:p>
    <w:p w14:paraId="3FF4CF52"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BLAŽEK, Jiří; NETRDOVÁ, Pavlína. Regional unemployment impacts of the global financial crisis in the new member states of the EU in Central and Eastern Europe. </w:t>
      </w:r>
      <w:r w:rsidRPr="00482A31">
        <w:rPr>
          <w:rFonts w:ascii="Times New Roman" w:hAnsi="Times New Roman" w:cs="Times New Roman"/>
          <w:b/>
          <w:bCs/>
          <w:sz w:val="24"/>
          <w:szCs w:val="24"/>
          <w:shd w:val="clear" w:color="auto" w:fill="FFFFFF"/>
        </w:rPr>
        <w:t>European Urban and Regional Studies</w:t>
      </w:r>
      <w:r w:rsidRPr="00482A31">
        <w:rPr>
          <w:rFonts w:ascii="Times New Roman" w:hAnsi="Times New Roman" w:cs="Times New Roman"/>
          <w:sz w:val="24"/>
          <w:szCs w:val="24"/>
          <w:shd w:val="clear" w:color="auto" w:fill="FFFFFF"/>
        </w:rPr>
        <w:t>, v. 19, n. 1, p. 42-61, 2012.</w:t>
      </w:r>
    </w:p>
    <w:p w14:paraId="2DC26038" w14:textId="77777777" w:rsidR="00482A31" w:rsidRPr="00482A31" w:rsidRDefault="00482A31" w:rsidP="00482A31">
      <w:pPr>
        <w:shd w:val="clear" w:color="auto" w:fill="FFFFFF"/>
        <w:spacing w:after="120" w:line="240" w:lineRule="auto"/>
        <w:jc w:val="both"/>
        <w:rPr>
          <w:rFonts w:ascii="Times New Roman" w:eastAsia="Times New Roman" w:hAnsi="Times New Roman" w:cs="Times New Roman"/>
          <w:sz w:val="24"/>
          <w:szCs w:val="24"/>
          <w:lang w:eastAsia="pt-BR"/>
        </w:rPr>
      </w:pPr>
      <w:r w:rsidRPr="00482A31">
        <w:rPr>
          <w:rFonts w:ascii="Times New Roman" w:eastAsia="Times New Roman" w:hAnsi="Times New Roman" w:cs="Times New Roman"/>
          <w:sz w:val="24"/>
          <w:szCs w:val="24"/>
          <w:lang w:eastAsia="pt-BR"/>
        </w:rPr>
        <w:t xml:space="preserve">BRASIL. PRESISENCIA DA REPÚBLICA. LEI Nº 13.979, DE 6 DE FEVEREIRO DE 2020.  Dispõe  sobre  as  medidas  para enfrentamento  da  emergência  de  saúde pública  de  importância  internacional  decorrente  do  coronavírus responsável  pelo surto  de  2019.  Diário  Oficial  da  União.  Brasília,  DF, 07/02/2020.  Disponível  em: </w:t>
      </w:r>
      <w:hyperlink r:id="rId13" w:history="1">
        <w:r w:rsidRPr="00482A31">
          <w:rPr>
            <w:rStyle w:val="Hyperlink"/>
            <w:rFonts w:ascii="Times New Roman" w:eastAsia="Times New Roman" w:hAnsi="Times New Roman" w:cs="Times New Roman"/>
            <w:color w:val="auto"/>
            <w:sz w:val="24"/>
            <w:szCs w:val="24"/>
            <w:u w:val="none"/>
            <w:lang w:eastAsia="pt-BR"/>
          </w:rPr>
          <w:t>http://pesquisa.in.gov.br/imprensa/jsp/visualiza/index.jsp?data=07/02/2020&amp;jornal=5</w:t>
        </w:r>
      </w:hyperlink>
      <w:r w:rsidRPr="00482A31">
        <w:rPr>
          <w:rFonts w:ascii="Times New Roman" w:eastAsia="Times New Roman" w:hAnsi="Times New Roman" w:cs="Times New Roman"/>
          <w:sz w:val="24"/>
          <w:szCs w:val="24"/>
          <w:lang w:eastAsia="pt-BR"/>
        </w:rPr>
        <w:t xml:space="preserve"> 15&amp;pagina=1&amp;totalArquivos=77. Acesso em 22/05/2020.</w:t>
      </w:r>
    </w:p>
    <w:p w14:paraId="14F21F9C"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CALDERA-VILLALOBOS, Claudia et al. The Coronavirus Disease (COVID-19) challenge in Mexico: a critical and forced reflection as individuals and society. Frontiers in public health, v. 8, p. 337, 2020.</w:t>
      </w:r>
    </w:p>
    <w:p w14:paraId="27B3604A"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CERVANTES HOLGUÍN, Evangelina. Resistir la covid-19. Intersecciones en la educación de Ciudad Juárez, México. Instituto de Ciencias Sociales y Administración, 2020.</w:t>
      </w:r>
    </w:p>
    <w:p w14:paraId="2781CEB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COSCIEME, Luca et al. Women in power: female leadership and public health outcomes during the COVID-19 pandemic. MedRxiv, 2020.</w:t>
      </w:r>
    </w:p>
    <w:p w14:paraId="39E37E5F" w14:textId="77777777" w:rsidR="00482A31" w:rsidRPr="00482A31" w:rsidRDefault="00482A31" w:rsidP="00482A31">
      <w:pPr>
        <w:shd w:val="clear" w:color="auto" w:fill="FFFFFF"/>
        <w:spacing w:after="120" w:line="240" w:lineRule="auto"/>
        <w:jc w:val="both"/>
        <w:rPr>
          <w:rFonts w:ascii="Times New Roman" w:hAnsi="Times New Roman" w:cs="Times New Roman"/>
          <w:sz w:val="24"/>
          <w:szCs w:val="24"/>
        </w:rPr>
      </w:pPr>
      <w:r w:rsidRPr="00482A31">
        <w:rPr>
          <w:rFonts w:ascii="Times New Roman" w:hAnsi="Times New Roman" w:cs="Times New Roman"/>
          <w:sz w:val="24"/>
          <w:szCs w:val="24"/>
          <w:shd w:val="clear" w:color="auto" w:fill="FFFFFF"/>
        </w:rPr>
        <w:t>DAVIES, Jonathan S. </w:t>
      </w:r>
      <w:r w:rsidRPr="00482A31">
        <w:rPr>
          <w:rFonts w:ascii="Times New Roman" w:hAnsi="Times New Roman" w:cs="Times New Roman"/>
          <w:b/>
          <w:bCs/>
          <w:sz w:val="24"/>
          <w:szCs w:val="24"/>
          <w:shd w:val="clear" w:color="auto" w:fill="FFFFFF"/>
        </w:rPr>
        <w:t>Challenging governance theory: From networks to hegemony</w:t>
      </w:r>
      <w:r w:rsidRPr="00482A31">
        <w:rPr>
          <w:rFonts w:ascii="Times New Roman" w:hAnsi="Times New Roman" w:cs="Times New Roman"/>
          <w:sz w:val="24"/>
          <w:szCs w:val="24"/>
          <w:shd w:val="clear" w:color="auto" w:fill="FFFFFF"/>
        </w:rPr>
        <w:t>. Policy Press, 2011.</w:t>
      </w:r>
    </w:p>
    <w:p w14:paraId="6773D814"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DE FARIAS COSTA, Ecio; DOS SANTOS FREIRE, Marcelo Acioly. Estudo de avaliação do programa de auxílio emergencial: uma análise sobre focalização e eficácia a nível municipal. Brazilian Journal of Development, v. 7, n. 3, p. 24363-24387, 2021.</w:t>
      </w:r>
    </w:p>
    <w:p w14:paraId="623561BD"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DIAS, G. N. ; PAMPLONA, V. M. S. ; RODRIGUES, A. E. ; VOGADO, G. E. R. ; SILVA JUNIOR, W. L. ; BARRETO, W. D. L. ; BARBOSA, E. S. ; </w:t>
      </w:r>
      <w:r w:rsidRPr="00482A31">
        <w:rPr>
          <w:rFonts w:ascii="Times New Roman" w:hAnsi="Times New Roman" w:cs="Times New Roman"/>
          <w:sz w:val="24"/>
          <w:szCs w:val="24"/>
          <w:bdr w:val="none" w:sz="0" w:space="0" w:color="auto" w:frame="1"/>
          <w:shd w:val="clear" w:color="auto" w:fill="FFFFFF"/>
        </w:rPr>
        <w:t xml:space="preserve">ARAÚJO, JAMILLE CARLA </w:t>
      </w:r>
      <w:r w:rsidRPr="00482A31">
        <w:rPr>
          <w:rFonts w:ascii="Times New Roman" w:hAnsi="Times New Roman" w:cs="Times New Roman"/>
          <w:sz w:val="24"/>
          <w:szCs w:val="24"/>
          <w:bdr w:val="none" w:sz="0" w:space="0" w:color="auto" w:frame="1"/>
          <w:shd w:val="clear" w:color="auto" w:fill="FFFFFF"/>
        </w:rPr>
        <w:lastRenderedPageBreak/>
        <w:t>OLIVEIRA</w:t>
      </w:r>
      <w:r w:rsidRPr="00482A31">
        <w:rPr>
          <w:rFonts w:ascii="Times New Roman" w:hAnsi="Times New Roman" w:cs="Times New Roman"/>
          <w:sz w:val="24"/>
          <w:szCs w:val="24"/>
          <w:shd w:val="clear" w:color="auto" w:fill="FFFFFF"/>
        </w:rPr>
        <w:t> . Mathematical and statistical analysis of disease COVID-19 and implications for future projections. RESEARCH, SOCIETY AND DEVELOPMENT, v. 9, p. 1-10, 2020.</w:t>
      </w:r>
    </w:p>
    <w:p w14:paraId="34F36DC5"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FÉLIX MENDOZA, Alicia et al. El financiamiento de la banca de desarrollo para un gran impulso ambiental en México en los tiempos del COVID-19. 2021.</w:t>
      </w:r>
    </w:p>
    <w:p w14:paraId="79C6FDCC"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FINGLETON, Bernard; GARRETSEN, Harry; MARTIN, Ron. Recessionary shocks and regional employment: evidence on the resilience of UK regions. Journal of regional science, v. 52, n. 1, p. 109-133, 2012.</w:t>
      </w:r>
    </w:p>
    <w:p w14:paraId="62037624" w14:textId="77777777" w:rsidR="00482A31" w:rsidRPr="00482A31" w:rsidRDefault="00482A31" w:rsidP="00482A31">
      <w:pPr>
        <w:shd w:val="clear" w:color="auto" w:fill="FFFFFF"/>
        <w:spacing w:after="120" w:line="240" w:lineRule="auto"/>
        <w:jc w:val="both"/>
        <w:rPr>
          <w:rFonts w:ascii="Times New Roman" w:hAnsi="Times New Roman" w:cs="Times New Roman"/>
          <w:caps/>
          <w:sz w:val="24"/>
          <w:szCs w:val="24"/>
          <w:shd w:val="clear" w:color="auto" w:fill="FFFFFF"/>
        </w:rPr>
      </w:pPr>
      <w:r w:rsidRPr="00482A31">
        <w:rPr>
          <w:rFonts w:ascii="Times New Roman" w:hAnsi="Times New Roman" w:cs="Times New Roman"/>
          <w:sz w:val="24"/>
          <w:szCs w:val="24"/>
          <w:shd w:val="clear" w:color="auto" w:fill="FFFFFF"/>
        </w:rPr>
        <w:t>FINGLETON, Bernard; GARRETSEN, Harry; MARTIN, Ron. Recessionary shocks and regional employment: evidence on the resilience of UK regions. </w:t>
      </w:r>
      <w:r w:rsidRPr="00482A31">
        <w:rPr>
          <w:rFonts w:ascii="Times New Roman" w:hAnsi="Times New Roman" w:cs="Times New Roman"/>
          <w:b/>
          <w:bCs/>
          <w:sz w:val="24"/>
          <w:szCs w:val="24"/>
          <w:shd w:val="clear" w:color="auto" w:fill="FFFFFF"/>
        </w:rPr>
        <w:t>Journal of regional science</w:t>
      </w:r>
      <w:r w:rsidRPr="00482A31">
        <w:rPr>
          <w:rFonts w:ascii="Times New Roman" w:hAnsi="Times New Roman" w:cs="Times New Roman"/>
          <w:sz w:val="24"/>
          <w:szCs w:val="24"/>
          <w:shd w:val="clear" w:color="auto" w:fill="FFFFFF"/>
        </w:rPr>
        <w:t>, v. 52, n. 1, p. 109-133, 2012.</w:t>
      </w:r>
      <w:r w:rsidRPr="00482A31">
        <w:rPr>
          <w:rFonts w:ascii="Times New Roman" w:hAnsi="Times New Roman" w:cs="Times New Roman"/>
          <w:caps/>
          <w:sz w:val="24"/>
          <w:szCs w:val="24"/>
          <w:shd w:val="clear" w:color="auto" w:fill="FFFFFF"/>
        </w:rPr>
        <w:t xml:space="preserve"> </w:t>
      </w:r>
    </w:p>
    <w:p w14:paraId="39D826CF"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GOBIERNO DEL ESTADO DE AGUASCALIENTES. (2021). Gobierno del Estado de Aguascalientes 2016-2022. Online disponível em : https://www.aguascalientes.gob.mx.</w:t>
      </w:r>
      <w:r w:rsidRPr="00482A31">
        <w:rPr>
          <w:rFonts w:ascii="Times New Roman" w:hAnsi="Times New Roman" w:cs="Times New Roman"/>
          <w:sz w:val="24"/>
          <w:szCs w:val="24"/>
        </w:rPr>
        <w:br/>
      </w:r>
      <w:r w:rsidRPr="00482A31">
        <w:rPr>
          <w:rFonts w:ascii="Times New Roman" w:hAnsi="Times New Roman" w:cs="Times New Roman"/>
          <w:sz w:val="24"/>
          <w:szCs w:val="24"/>
          <w:shd w:val="clear" w:color="auto" w:fill="FFFFFF"/>
        </w:rPr>
        <w:t xml:space="preserve">GOBIERNO DEL ESTADO DE CHIAPAS (2021). Protección al empleo formal. Online disponível em : </w:t>
      </w:r>
      <w:hyperlink r:id="rId14" w:history="1">
        <w:r w:rsidRPr="00482A31">
          <w:rPr>
            <w:rStyle w:val="Hyperlink"/>
            <w:rFonts w:ascii="Times New Roman" w:hAnsi="Times New Roman" w:cs="Times New Roman"/>
            <w:color w:val="auto"/>
            <w:sz w:val="24"/>
            <w:szCs w:val="24"/>
            <w:u w:val="none"/>
            <w:shd w:val="clear" w:color="auto" w:fill="FFFFFF"/>
          </w:rPr>
          <w:t>https://planprotege.chiapas.gob.mx/</w:t>
        </w:r>
      </w:hyperlink>
      <w:r w:rsidRPr="00482A31">
        <w:rPr>
          <w:rFonts w:ascii="Times New Roman" w:hAnsi="Times New Roman" w:cs="Times New Roman"/>
          <w:sz w:val="24"/>
          <w:szCs w:val="24"/>
          <w:shd w:val="clear" w:color="auto" w:fill="FFFFFF"/>
        </w:rPr>
        <w:t>.</w:t>
      </w:r>
    </w:p>
    <w:p w14:paraId="3455A3F9"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GOBIERNO DEL ESTADO DE CIUDAD DEL MEXICO (2021). Financiamiento por la emergencia sanitaria del COVID-19. Online disponível em : </w:t>
      </w:r>
      <w:hyperlink r:id="rId15" w:history="1">
        <w:r w:rsidRPr="00482A31">
          <w:rPr>
            <w:rStyle w:val="Hyperlink"/>
            <w:rFonts w:ascii="Times New Roman" w:hAnsi="Times New Roman" w:cs="Times New Roman"/>
            <w:color w:val="auto"/>
            <w:sz w:val="24"/>
            <w:szCs w:val="24"/>
            <w:u w:val="none"/>
            <w:shd w:val="clear" w:color="auto" w:fill="FFFFFF"/>
          </w:rPr>
          <w:t>https://tramites.cdmx.gob.mx/inicio/</w:t>
        </w:r>
      </w:hyperlink>
      <w:r w:rsidRPr="00482A31">
        <w:rPr>
          <w:rFonts w:ascii="Times New Roman" w:hAnsi="Times New Roman" w:cs="Times New Roman"/>
          <w:sz w:val="24"/>
          <w:szCs w:val="24"/>
          <w:shd w:val="clear" w:color="auto" w:fill="FFFFFF"/>
        </w:rPr>
        <w:t>.</w:t>
      </w:r>
    </w:p>
    <w:p w14:paraId="548059F4"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GOBIERNO DEL ESTADO DE COLIMA. (2021). Constancia de Cumplimiento. Para obtener su constancia debe contar con la e.firma. Online disponível em : </w:t>
      </w:r>
      <w:hyperlink r:id="rId16" w:history="1">
        <w:r w:rsidRPr="00482A31">
          <w:rPr>
            <w:rStyle w:val="Hyperlink"/>
            <w:rFonts w:ascii="Times New Roman" w:hAnsi="Times New Roman" w:cs="Times New Roman"/>
            <w:color w:val="auto"/>
            <w:sz w:val="24"/>
            <w:szCs w:val="24"/>
            <w:u w:val="none"/>
            <w:shd w:val="clear" w:color="auto" w:fill="FFFFFF"/>
          </w:rPr>
          <w:t>http://www.dgicolima.col.gob.mx/ConstanciaDeOpinion/Constancia</w:t>
        </w:r>
      </w:hyperlink>
      <w:r w:rsidRPr="00482A31">
        <w:rPr>
          <w:rFonts w:ascii="Times New Roman" w:hAnsi="Times New Roman" w:cs="Times New Roman"/>
          <w:sz w:val="24"/>
          <w:szCs w:val="24"/>
          <w:shd w:val="clear" w:color="auto" w:fill="FFFFFF"/>
        </w:rPr>
        <w:t>.</w:t>
      </w:r>
    </w:p>
    <w:p w14:paraId="5B07BEF4"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GOBIERNO DEL ESTADO DE JALISCO (2021). Apoyo monetario para realizar mejoras o para construcción. Online disponível em : https://ssas.jalisco.gob.mx/</w:t>
      </w:r>
      <w:r w:rsidRPr="00482A31">
        <w:rPr>
          <w:rFonts w:ascii="Times New Roman" w:hAnsi="Times New Roman" w:cs="Times New Roman"/>
          <w:sz w:val="24"/>
          <w:szCs w:val="24"/>
        </w:rPr>
        <w:br/>
      </w:r>
      <w:r w:rsidRPr="00482A31">
        <w:rPr>
          <w:rFonts w:ascii="Times New Roman" w:hAnsi="Times New Roman" w:cs="Times New Roman"/>
          <w:sz w:val="24"/>
          <w:szCs w:val="24"/>
          <w:shd w:val="clear" w:color="auto" w:fill="FFFFFF"/>
        </w:rPr>
        <w:t xml:space="preserve">GOBIERNO DEL ESTADO DE NUEVO LEON (2021). Capacitación para el trabajo.Online disponível em : </w:t>
      </w:r>
      <w:hyperlink r:id="rId17" w:history="1">
        <w:r w:rsidRPr="00482A31">
          <w:rPr>
            <w:rStyle w:val="Hyperlink"/>
            <w:rFonts w:ascii="Times New Roman" w:hAnsi="Times New Roman" w:cs="Times New Roman"/>
            <w:color w:val="auto"/>
            <w:sz w:val="24"/>
            <w:szCs w:val="24"/>
            <w:u w:val="none"/>
            <w:shd w:val="clear" w:color="auto" w:fill="FFFFFF"/>
          </w:rPr>
          <w:t>https://info.nuevoleon.gob.mx/gobierno/programas-apoyo/modalidad/19763</w:t>
        </w:r>
      </w:hyperlink>
      <w:r w:rsidRPr="00482A31">
        <w:rPr>
          <w:rFonts w:ascii="Times New Roman" w:hAnsi="Times New Roman" w:cs="Times New Roman"/>
          <w:sz w:val="24"/>
          <w:szCs w:val="24"/>
          <w:shd w:val="clear" w:color="auto" w:fill="FFFFFF"/>
        </w:rPr>
        <w:t>.</w:t>
      </w:r>
    </w:p>
    <w:p w14:paraId="5335844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GOBIERNO DEL ESTADO DE PUEBLA (2021). Consulta la convocatória del programa de apoyo para osc em la modalidade contigente. Online disponível em : </w:t>
      </w:r>
      <w:hyperlink r:id="rId18" w:history="1">
        <w:r w:rsidRPr="00482A31">
          <w:rPr>
            <w:rStyle w:val="Hyperlink"/>
            <w:rFonts w:ascii="Times New Roman" w:hAnsi="Times New Roman" w:cs="Times New Roman"/>
            <w:color w:val="auto"/>
            <w:sz w:val="24"/>
            <w:szCs w:val="24"/>
            <w:u w:val="none"/>
            <w:shd w:val="clear" w:color="auto" w:fill="FFFFFF"/>
          </w:rPr>
          <w:t>https://www.puebla.gob.mx/es/gobierno/comunicados/consulta-la-convocatoria-del-programa-de-apoyo-para-osc-en-la-modalidad</w:t>
        </w:r>
      </w:hyperlink>
      <w:r w:rsidRPr="00482A31">
        <w:rPr>
          <w:rFonts w:ascii="Times New Roman" w:hAnsi="Times New Roman" w:cs="Times New Roman"/>
          <w:sz w:val="24"/>
          <w:szCs w:val="24"/>
          <w:shd w:val="clear" w:color="auto" w:fill="FFFFFF"/>
        </w:rPr>
        <w:t>.</w:t>
      </w:r>
    </w:p>
    <w:p w14:paraId="471FCE37"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GOBIERNO DEL ESTADO DE QUINTANA ROO . Acciones para juntos enfrentar el COVID-19. (2021) Online disponível em : </w:t>
      </w:r>
      <w:hyperlink r:id="rId19" w:history="1">
        <w:r w:rsidRPr="00482A31">
          <w:rPr>
            <w:rStyle w:val="Hyperlink"/>
            <w:rFonts w:ascii="Times New Roman" w:hAnsi="Times New Roman" w:cs="Times New Roman"/>
            <w:color w:val="auto"/>
            <w:sz w:val="24"/>
            <w:szCs w:val="24"/>
            <w:u w:val="none"/>
            <w:shd w:val="clear" w:color="auto" w:fill="FFFFFF"/>
          </w:rPr>
          <w:t>https://qroo.gob.mx/inicio/</w:t>
        </w:r>
      </w:hyperlink>
      <w:r w:rsidRPr="00482A31">
        <w:rPr>
          <w:rFonts w:ascii="Times New Roman" w:hAnsi="Times New Roman" w:cs="Times New Roman"/>
          <w:sz w:val="24"/>
          <w:szCs w:val="24"/>
          <w:shd w:val="clear" w:color="auto" w:fill="FFFFFF"/>
        </w:rPr>
        <w:t>.</w:t>
      </w:r>
    </w:p>
    <w:p w14:paraId="2A36DF9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GOBIERNO DEL ESTADO DE ZACATECA (2021). De Formación para el Capital Humano. Online disponível em : </w:t>
      </w:r>
      <w:hyperlink r:id="rId20" w:history="1">
        <w:r w:rsidRPr="00482A31">
          <w:rPr>
            <w:rStyle w:val="Hyperlink"/>
            <w:rFonts w:ascii="Times New Roman" w:hAnsi="Times New Roman" w:cs="Times New Roman"/>
            <w:color w:val="auto"/>
            <w:sz w:val="24"/>
            <w:szCs w:val="24"/>
            <w:u w:val="none"/>
            <w:shd w:val="clear" w:color="auto" w:fill="FFFFFF"/>
          </w:rPr>
          <w:t>https://stps.zacateca.gob.mx/</w:t>
        </w:r>
      </w:hyperlink>
      <w:r w:rsidRPr="00482A31">
        <w:rPr>
          <w:rFonts w:ascii="Times New Roman" w:hAnsi="Times New Roman" w:cs="Times New Roman"/>
          <w:sz w:val="24"/>
          <w:szCs w:val="24"/>
          <w:shd w:val="clear" w:color="auto" w:fill="FFFFFF"/>
        </w:rPr>
        <w:t>.</w:t>
      </w:r>
    </w:p>
    <w:p w14:paraId="162C3B89"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GOMES, Patrícia. Financial and non-financial responses to the Covid-19 pandemic: insights from Portugal and lessons for future. Public Money &amp; Management, p. 1-3, 2021.</w:t>
      </w:r>
    </w:p>
    <w:p w14:paraId="39F4B988"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GOPINATH, Gita. Limiting the economic fallout of the coronavirus with large targeted policies. Mitigating the COVID economic crisis: Act fast and do whatever it takes, p. 41-48, 2020.</w:t>
      </w:r>
    </w:p>
    <w:p w14:paraId="7C7E6A2C"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HENRION, Carolina Tetelboin; HENRÍQUEZ, Daisy Iturrieta; SCHOR-LANDMAN, Clara. AMÉRICA LATINA SOCIEDAD, POLÍTICA Y SALUD EN TIEMPOS DE PANDEMIAS.</w:t>
      </w:r>
    </w:p>
    <w:p w14:paraId="18BC1D09"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HUYNH, Toan Luu Duc. Does culture matter social distancing under the COVID-19 pandemic?. Safety Science, v. 130, p. 104872, 2020.</w:t>
      </w:r>
    </w:p>
    <w:p w14:paraId="03B2B04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ISLAS, David Sebastián Contreras; ALEJANDRO, Diana Minerva Espejel; ROJAS, Roberto Flores. Educación superior en México, COVID-19 y la respuesta emergente: el caso de la Universidad Autónoma Metropolitana Xochimilco. Revista Ciencias y Humanidades, v. 11, n. </w:t>
      </w:r>
      <w:r w:rsidRPr="00482A31">
        <w:rPr>
          <w:rFonts w:ascii="Times New Roman" w:hAnsi="Times New Roman" w:cs="Times New Roman"/>
          <w:sz w:val="24"/>
          <w:szCs w:val="24"/>
          <w:shd w:val="clear" w:color="auto" w:fill="FFFFFF"/>
        </w:rPr>
        <w:lastRenderedPageBreak/>
        <w:t>11, p. 91-122, 2020.</w:t>
      </w:r>
    </w:p>
    <w:p w14:paraId="7921244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ITO, Nobuiuki Costa; PONGELUPPE, Leandro Simões. O surto da COVID-19 e as respostas da administração municipal: munificência de recursos, vulnerabilidade social e eficácia de ações públicas. Revista de Administração Pública, v. 54, p. 782-838, 2020.</w:t>
      </w:r>
    </w:p>
    <w:p w14:paraId="07799023" w14:textId="77777777" w:rsidR="00482A31" w:rsidRPr="00482A31" w:rsidRDefault="00482A31" w:rsidP="00482A31">
      <w:pPr>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LEMOS, Pedro; ALMEIDA-FILHO, Naomar; FIRMO, Josélia. COVID-19, desastre do sistema de saúde no presente e tragédia da economia em um futuro bem próximo. 2020. </w:t>
      </w:r>
    </w:p>
    <w:p w14:paraId="5D9B482F"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LESLIE, T. et al. Coronavirus data shows which countries have it under control. What did they do right. ABC News (Australian Broadcasting Corporation), 2020.</w:t>
      </w:r>
      <w:r w:rsidRPr="00482A31">
        <w:rPr>
          <w:rFonts w:ascii="Times New Roman" w:hAnsi="Times New Roman" w:cs="Times New Roman"/>
          <w:sz w:val="24"/>
          <w:szCs w:val="24"/>
        </w:rPr>
        <w:br/>
      </w:r>
      <w:r w:rsidRPr="00482A31">
        <w:rPr>
          <w:rFonts w:ascii="Times New Roman" w:hAnsi="Times New Roman" w:cs="Times New Roman"/>
          <w:sz w:val="24"/>
          <w:szCs w:val="24"/>
          <w:shd w:val="clear" w:color="auto" w:fill="FFFFFF"/>
        </w:rPr>
        <w:t>HALE, Thomas et al. Blavatnik School of Government. Oxford COVID-19 government response tracker. Retrieved from www. bsg. ox. ac. uk/covidtracker Accessed on June, v. 11, p. 2020, 2020.</w:t>
      </w:r>
    </w:p>
    <w:p w14:paraId="292D1921"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LÓPEZ, Marcos Valdivia et al. Impacto de la COVID-19 en las remesas y sus efectos contracíclicos en las economías regionales en México. Contaduría y administración, v. 65, n. 4, p. 1, 2020.</w:t>
      </w:r>
    </w:p>
    <w:p w14:paraId="4229C99A"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MACKAY-CASTRO, Clarkent Rubén; LEÓN-PALACIOS, Byron Vicente; ZAMBRANO-NOBOA, Héctor Andrés. Efectos del Covid-19 en el mercado laboral. Dominio de las Ciencias, v. 6, n. 3, p. 1368-1381, 2020.</w:t>
      </w:r>
    </w:p>
    <w:p w14:paraId="5827DEC7" w14:textId="77777777" w:rsidR="00482A31" w:rsidRPr="00482A31" w:rsidRDefault="00482A31" w:rsidP="00482A31">
      <w:pPr>
        <w:shd w:val="clear" w:color="auto" w:fill="FFFFFF"/>
        <w:spacing w:after="120" w:line="240" w:lineRule="auto"/>
        <w:jc w:val="both"/>
        <w:rPr>
          <w:rFonts w:ascii="Times New Roman" w:eastAsia="Times New Roman" w:hAnsi="Times New Roman" w:cs="Times New Roman"/>
          <w:sz w:val="24"/>
          <w:szCs w:val="24"/>
          <w:lang w:eastAsia="pt-BR"/>
        </w:rPr>
      </w:pPr>
      <w:r w:rsidRPr="00482A31">
        <w:rPr>
          <w:rFonts w:ascii="Times New Roman" w:hAnsi="Times New Roman" w:cs="Times New Roman"/>
          <w:sz w:val="24"/>
          <w:szCs w:val="24"/>
          <w:shd w:val="clear" w:color="auto" w:fill="FFFFFF"/>
        </w:rPr>
        <w:t>MAHER, Craig S.; HOANG, Trang; HINDERY, Anne. Fiscal responses to COVID‐19: Evidence from local governments and nonprofits. </w:t>
      </w:r>
      <w:r w:rsidRPr="00482A31">
        <w:rPr>
          <w:rFonts w:ascii="Times New Roman" w:hAnsi="Times New Roman" w:cs="Times New Roman"/>
          <w:b/>
          <w:bCs/>
          <w:sz w:val="24"/>
          <w:szCs w:val="24"/>
          <w:shd w:val="clear" w:color="auto" w:fill="FFFFFF"/>
        </w:rPr>
        <w:t>Public Administration Review</w:t>
      </w:r>
      <w:r w:rsidRPr="00482A31">
        <w:rPr>
          <w:rFonts w:ascii="Times New Roman" w:hAnsi="Times New Roman" w:cs="Times New Roman"/>
          <w:sz w:val="24"/>
          <w:szCs w:val="24"/>
          <w:shd w:val="clear" w:color="auto" w:fill="FFFFFF"/>
        </w:rPr>
        <w:t>, v. 80, n. 4, p. 644-650, 2020.</w:t>
      </w:r>
    </w:p>
    <w:p w14:paraId="0C9A5D3A"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MANFREDI-SÁNCHEZ, Juan-Luis; AMADO-SUÁREZ, Adriana; WAISBORD, Silvio. Presidential Twitter in the Face of COVID-19: Between Populism and Pop Politics. Comunicar: Media Education Research Journal, v. 29, n. 66, p. 79-90, 2021.</w:t>
      </w:r>
    </w:p>
    <w:p w14:paraId="18F720E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MARCHAND, Pascal; RATINAUD, Pierre. L’analyse de similitude appliquée aux corpus textuels: les primaires socialistes pour l’élection présidentielle française (septembre-octobre 2011). Actes des 11eme Journées internationales d’Analyse statistique des Données Textuelles. JADT, v. 2012, p. 687-699, 2012.</w:t>
      </w:r>
    </w:p>
    <w:p w14:paraId="5BB55B6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MARTÍNEZ, María Esther Coronado; PETCH, Fionn; SEGOVIA, Rafael. La gobernanza global de la salud y los límites de las redes de expertos en la respuesta al brote de la Covid-19 en México. Foro Internacional, v. 61, n. 2 (244, p. 469-506, 2021.</w:t>
      </w:r>
    </w:p>
    <w:p w14:paraId="577FC44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MONROY-GÓMEZ-FRANCO, Luis Angel et al. Los impactos distributivos del COVID-19 en México. Un balance preliminar. Center for Open Science, 2021.</w:t>
      </w:r>
    </w:p>
    <w:p w14:paraId="5B998D11"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MONTEIRO, Januário José et al. REFLEXOS DA COVID-19 NO ORÇAMENTO PÚBLICO DO GOVERNO FEDERAL. Revista Gestão Organizacional, v. 14, n. 1, p. 97-116, 2021.</w:t>
      </w:r>
    </w:p>
    <w:p w14:paraId="2CC5A4A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MORENS, David M.; FOLKERS, Gregory K.; FAUCI, Anthony S. What is a pandemic?. 2009.</w:t>
      </w:r>
    </w:p>
    <w:p w14:paraId="3549C46D"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MUJERES, ONU; CEPAL, N. U. Cuidados na América Latina e no Caribe em tempos de COVID-19: em direção a sistemas integrais para fortalecer a resposta ea recuperação. 2020.</w:t>
      </w:r>
    </w:p>
    <w:p w14:paraId="6A0160D0"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MURSHED, Syed Mansoob. Capitalism and COVID-19: Crisis at the Crossroads. Peace Economics, Peace Science and Public Policy, v. 26, n. 3, 2020.</w:t>
      </w:r>
    </w:p>
    <w:p w14:paraId="51EBF5E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NAÇÕES UNIDAS BRASIL. OIT: quase 25 milhões de empregos podem ser perdidos no mundo devido à COVID-19. Brasília, 2020. Disponível em: https://www.ilo.org/brasilia/noticias/WCMS_738780/lang-- pt/index.htm#:~:text=GENEBRA%20(OIT%20Not%C3%ADcias)%20%E2%80%93A,Internacion al%20do%20Trabalho%20(OIT). Acesso em: 20 jun. 2020.</w:t>
      </w:r>
    </w:p>
    <w:p w14:paraId="6444D5A3"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lastRenderedPageBreak/>
        <w:t>NAKABAYASHI, Masanari. Optimal tax rules and public sector efficiency with an externality in an overlapping generations model. Journal of Public Economics, v. 94, n. 11-12, p. 1028-1040, 2010.</w:t>
      </w:r>
    </w:p>
    <w:p w14:paraId="3FC4B5B1"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NICOLA, Maria et al. The socio-economic implications of the coronavirus pandemic (COVID-19): A review. International journal of surgery, v. 78, p. 185-193, 2020.</w:t>
      </w:r>
    </w:p>
    <w:p w14:paraId="787B1B38"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NUSSBAUMER-STREIT, Barbara et al. Quarantine alone or in combination with other public health measures to control COVID‐19: a rapid review. Cochrane Database of Systematic Reviews, n. 9, 2020.</w:t>
      </w:r>
    </w:p>
    <w:p w14:paraId="25D01DF8"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 xml:space="preserve">ORGANISATION FOR ECONOMIC CO-OPERATION AND DEVELOPMENT -OECD , Policy Responses to Coronavirus (COVID-19).Risks that matter 2020: The long reach of COVID-19. OECD Publishing, Paris, </w:t>
      </w:r>
      <w:hyperlink r:id="rId21" w:history="1">
        <w:r w:rsidRPr="00482A31">
          <w:rPr>
            <w:rStyle w:val="Hyperlink"/>
            <w:rFonts w:ascii="Times New Roman" w:hAnsi="Times New Roman" w:cs="Times New Roman"/>
            <w:color w:val="auto"/>
            <w:sz w:val="24"/>
            <w:szCs w:val="24"/>
            <w:u w:val="none"/>
            <w:shd w:val="clear" w:color="auto" w:fill="FFFFFF"/>
          </w:rPr>
          <w:t>https://www.oecd.org/coronavirus/policy-responses/risks-that-matter-2020-the-long-reach-of-covid-19-44932654/</w:t>
        </w:r>
      </w:hyperlink>
    </w:p>
    <w:p w14:paraId="3C1A78DA"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ORGANIZAÇÃO PANAMERICANA DA SAÚDE- OPAS Folha informativa –COVID-19 (doença causada pelo novo coronavírus).2020. Disponivel em: . Acesso em: 31.mai.2020.</w:t>
      </w:r>
    </w:p>
    <w:p w14:paraId="5E9B2127"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PECI, Alketa; AVELLANEDA, Claudia Nancy; SUZUKI, Kohei. Respuestas gubernamentales a la pandemia de COVID-19. Revista de Administração Pública, v. 55, n. 1, p. 1-11, 2021.</w:t>
      </w:r>
    </w:p>
    <w:p w14:paraId="0053CCD5"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PORRAS, Antonio Ruiz; PITA, Javier Emmanuel Anguiano. La economía mexicana en tiempos de la covid. Economía, Salud y Políticas Públicas, p. 11.</w:t>
      </w:r>
    </w:p>
    <w:p w14:paraId="29E5BDEE"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RENTERIA, Cesar; ARELLANO-GAULT, David. ¿ Cómo interpreta y enfrenta un gobierno populista una crisis de salud? Evidencia de la respuesta populista mexicana a la COVID-19. Revista de Administração Pública, v. 55, p. 180-196, 2021.</w:t>
      </w:r>
    </w:p>
    <w:p w14:paraId="6DB40FED"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SÁNCHEZ-CRUZ, Elida; MASINIRE, Alfred; LÓPEZ, Enrique Vez. The impact of COVID-19 on education provision to indigenous people in Mexico. Revista de Administração Pública, v. 55, p. 151-164, 2021.</w:t>
      </w:r>
    </w:p>
    <w:p w14:paraId="2FD3F5BA" w14:textId="77777777" w:rsidR="00482A31" w:rsidRPr="00482A31" w:rsidRDefault="00482A31" w:rsidP="00482A31">
      <w:pPr>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SILVA, Mauro Santos. Política econômica emergencial orientada para a redução dos impactos da pandemia da Covid-19 no Brasil: medidas fiscais, de provisão de liquidez e de liberação de capital. 2020.</w:t>
      </w:r>
    </w:p>
    <w:p w14:paraId="7186B982"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SUÁREZ, Víctor et al. Epidemiología de COVID-19 en México: del 27 de febrero al 30 de abril de 2020. Revista clínica española, v. 220, n. 8, p. 463-471, 2020.</w:t>
      </w:r>
    </w:p>
    <w:p w14:paraId="5887A15E"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TANNE, Janice Hopkins. Covid-19: Trump proposes tax cuts and improved health insurance, but millions are not covered. 2020.</w:t>
      </w:r>
    </w:p>
    <w:p w14:paraId="664677C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TAVARES, Amarílis Busch; SILVEIRA, Fabrício; PAES-SOUSA, Rômulo. Proteção Social e COVID-19: a resposta do Brasil e das maiores economias da América Latina. NAU Social, v. 11, n. 20, p. 111-129, 2020.</w:t>
      </w:r>
    </w:p>
    <w:p w14:paraId="386DE4F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TORREALBA-RODRIGUEZ, O.; CONDE-GUTIÉRREZ, R. A.; HERNÁNDEZ-JAVIER, A. L. Modeling and prediction of COVID-19 in Mexico applying mathematical and computational models. Chaos, Solitons &amp; Fractals, v. 138, p. 109946, 2020.</w:t>
      </w:r>
    </w:p>
    <w:p w14:paraId="6AF578C6"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WORLD HEALTH ORGANIZATION et al. Overview of public health and social measures in the context of COVID-19: interim guidance, 18 May 2020. World Health Organization, 2020.</w:t>
      </w:r>
    </w:p>
    <w:p w14:paraId="662721BD" w14:textId="77777777" w:rsidR="00482A31" w:rsidRPr="00482A31" w:rsidRDefault="00482A31" w:rsidP="00482A31">
      <w:pPr>
        <w:pStyle w:val="Normal1"/>
        <w:widowControl w:val="0"/>
        <w:shd w:val="clear" w:color="auto" w:fill="FFFFFF"/>
        <w:spacing w:after="120" w:line="240" w:lineRule="auto"/>
        <w:jc w:val="both"/>
        <w:rPr>
          <w:rFonts w:ascii="Times New Roman" w:hAnsi="Times New Roman" w:cs="Times New Roman"/>
          <w:sz w:val="24"/>
          <w:szCs w:val="24"/>
          <w:shd w:val="clear" w:color="auto" w:fill="FFFFFF"/>
        </w:rPr>
      </w:pPr>
      <w:r w:rsidRPr="00482A31">
        <w:rPr>
          <w:rFonts w:ascii="Times New Roman" w:hAnsi="Times New Roman" w:cs="Times New Roman"/>
          <w:sz w:val="24"/>
          <w:szCs w:val="24"/>
          <w:shd w:val="clear" w:color="auto" w:fill="FFFFFF"/>
        </w:rPr>
        <w:t>XIANG, Yu-Tao et al. Timely research papers about COVID-19 in China. The Lancet, v. 395, n. 10225, p. 684-685, 2020.</w:t>
      </w:r>
    </w:p>
    <w:p w14:paraId="464CE21D" w14:textId="040E5A5C" w:rsidR="00EE15FF" w:rsidRPr="00EE15FF" w:rsidRDefault="00EE15FF" w:rsidP="00482A31">
      <w:pPr>
        <w:shd w:val="clear" w:color="auto" w:fill="FFFFFF"/>
        <w:spacing w:after="120" w:line="240" w:lineRule="auto"/>
        <w:jc w:val="both"/>
        <w:rPr>
          <w:rFonts w:ascii="Times New Roman" w:hAnsi="Times New Roman" w:cs="Times New Roman"/>
          <w:sz w:val="24"/>
          <w:szCs w:val="24"/>
          <w:shd w:val="clear" w:color="auto" w:fill="FFFFFF"/>
        </w:rPr>
      </w:pPr>
    </w:p>
    <w:sectPr w:rsidR="00EE15FF" w:rsidRPr="00EE15FF" w:rsidSect="002618CB">
      <w:footerReference w:type="defaul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DF696" w14:textId="77777777" w:rsidR="00576ADD" w:rsidRDefault="00576ADD" w:rsidP="00191D20">
      <w:pPr>
        <w:spacing w:after="0" w:line="240" w:lineRule="auto"/>
      </w:pPr>
      <w:r>
        <w:separator/>
      </w:r>
    </w:p>
  </w:endnote>
  <w:endnote w:type="continuationSeparator" w:id="0">
    <w:p w14:paraId="5E0DE8A9" w14:textId="77777777" w:rsidR="00576ADD" w:rsidRDefault="00576ADD" w:rsidP="0019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529081"/>
      <w:docPartObj>
        <w:docPartGallery w:val="Page Numbers (Bottom of Page)"/>
        <w:docPartUnique/>
      </w:docPartObj>
    </w:sdtPr>
    <w:sdtContent>
      <w:p w14:paraId="3252547F" w14:textId="28D1EE1D" w:rsidR="00722274" w:rsidRDefault="00722274">
        <w:pPr>
          <w:pStyle w:val="Rodap"/>
          <w:jc w:val="right"/>
        </w:pPr>
        <w:r>
          <w:fldChar w:fldCharType="begin"/>
        </w:r>
        <w:r>
          <w:instrText>PAGE   \* MERGEFORMAT</w:instrText>
        </w:r>
        <w:r>
          <w:fldChar w:fldCharType="separate"/>
        </w:r>
        <w:r>
          <w:t>2</w:t>
        </w:r>
        <w:r>
          <w:fldChar w:fldCharType="end"/>
        </w:r>
      </w:p>
    </w:sdtContent>
  </w:sdt>
  <w:p w14:paraId="79FC6CB2" w14:textId="77777777" w:rsidR="00722274" w:rsidRDefault="0072227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23F4B" w14:textId="77777777" w:rsidR="00576ADD" w:rsidRDefault="00576ADD" w:rsidP="00191D20">
      <w:pPr>
        <w:spacing w:after="0" w:line="240" w:lineRule="auto"/>
      </w:pPr>
      <w:r>
        <w:separator/>
      </w:r>
    </w:p>
  </w:footnote>
  <w:footnote w:type="continuationSeparator" w:id="0">
    <w:p w14:paraId="31EFD5CD" w14:textId="77777777" w:rsidR="00576ADD" w:rsidRDefault="00576ADD" w:rsidP="00191D20">
      <w:pPr>
        <w:spacing w:after="0" w:line="240" w:lineRule="auto"/>
      </w:pPr>
      <w:r>
        <w:continuationSeparator/>
      </w:r>
    </w:p>
  </w:footnote>
  <w:footnote w:id="1">
    <w:p w14:paraId="2CA7D5D3" w14:textId="03901BEF" w:rsidR="00722274" w:rsidRPr="004121F4" w:rsidRDefault="00722274" w:rsidP="003108C3">
      <w:pPr>
        <w:pStyle w:val="Normal1"/>
        <w:widowControl w:val="0"/>
        <w:shd w:val="clear" w:color="auto" w:fill="FFFFFF"/>
        <w:spacing w:after="0" w:line="240" w:lineRule="auto"/>
        <w:jc w:val="both"/>
        <w:rPr>
          <w:rFonts w:ascii="Times New Roman" w:hAnsi="Times New Roman" w:cs="Times New Roman"/>
          <w:sz w:val="20"/>
          <w:szCs w:val="20"/>
        </w:rPr>
      </w:pPr>
      <w:r w:rsidRPr="003108C3">
        <w:rPr>
          <w:rStyle w:val="Refdenotaderodap"/>
          <w:rFonts w:ascii="Times New Roman" w:hAnsi="Times New Roman" w:cs="Times New Roman"/>
          <w:sz w:val="20"/>
          <w:szCs w:val="20"/>
        </w:rPr>
        <w:footnoteRef/>
      </w:r>
      <w:r w:rsidRPr="003108C3">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MACKAY-CASTRO, Clarkent Rubén; LEÓN-PALACIOS, Byron Vicente; ZAMBRANO-NOBOA, Héctor Andrés. Efectos del Covid-19 en el mercado laboral. </w:t>
      </w:r>
      <w:r w:rsidRPr="004121F4">
        <w:rPr>
          <w:rFonts w:ascii="Times New Roman" w:hAnsi="Times New Roman" w:cs="Times New Roman"/>
          <w:b/>
          <w:bCs/>
          <w:sz w:val="20"/>
          <w:szCs w:val="20"/>
          <w:shd w:val="clear" w:color="auto" w:fill="FFFFFF"/>
        </w:rPr>
        <w:t>Dominio de las Ciencias</w:t>
      </w:r>
      <w:r w:rsidRPr="004121F4">
        <w:rPr>
          <w:rFonts w:ascii="Times New Roman" w:hAnsi="Times New Roman" w:cs="Times New Roman"/>
          <w:sz w:val="20"/>
          <w:szCs w:val="20"/>
          <w:shd w:val="clear" w:color="auto" w:fill="FFFFFF"/>
        </w:rPr>
        <w:t xml:space="preserve">, v. 6, n. 3, p. 1368-1381, 2020. </w:t>
      </w:r>
    </w:p>
  </w:footnote>
  <w:footnote w:id="2">
    <w:p w14:paraId="1371D5F6" w14:textId="68A7E935" w:rsidR="00722274" w:rsidRPr="004121F4" w:rsidRDefault="00722274" w:rsidP="003108C3">
      <w:pPr>
        <w:pStyle w:val="Normal1"/>
        <w:widowControl w:val="0"/>
        <w:shd w:val="clear" w:color="auto" w:fill="FFFFFF"/>
        <w:spacing w:after="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MUJERES, ONU; CEPAL, N. U. Cuidados na América Latina e no Caribe em tempos de COVID-19: em direção a sistemas integrais para fortalecer a resposta e a recuperação. 2020.</w:t>
      </w:r>
    </w:p>
  </w:footnote>
  <w:footnote w:id="3">
    <w:p w14:paraId="6D36BF12" w14:textId="45F680B2" w:rsidR="00722274" w:rsidRPr="004121F4" w:rsidRDefault="00722274" w:rsidP="004121F4">
      <w:pPr>
        <w:pStyle w:val="Normal1"/>
        <w:widowControl w:val="0"/>
        <w:shd w:val="clear" w:color="auto" w:fill="FFFFFF"/>
        <w:spacing w:after="12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P</w:t>
      </w:r>
      <w:r w:rsidRPr="004121F4">
        <w:rPr>
          <w:rFonts w:ascii="Times New Roman" w:hAnsi="Times New Roman" w:cs="Times New Roman"/>
          <w:sz w:val="20"/>
          <w:szCs w:val="20"/>
          <w:shd w:val="clear" w:color="auto" w:fill="FFFFFF"/>
        </w:rPr>
        <w:t>andemia  trata-se de uma epidemia formada pela propagação de uma doença infecciosa que se espalha entre a população. MORENS, David M.; FOLKERS, Gregory K.; FAUCI, Anthony S. What is a pandemic?. 2009.</w:t>
      </w:r>
    </w:p>
  </w:footnote>
  <w:footnote w:id="4">
    <w:p w14:paraId="6333F8BD" w14:textId="70E1B393" w:rsidR="00722274" w:rsidRPr="004121F4" w:rsidRDefault="00722274" w:rsidP="003108C3">
      <w:pPr>
        <w:shd w:val="clear" w:color="auto" w:fill="FFFFFF"/>
        <w:spacing w:after="0" w:line="240" w:lineRule="auto"/>
        <w:jc w:val="both"/>
        <w:rPr>
          <w:rFonts w:ascii="Times New Roman" w:eastAsia="Times New Roman" w:hAnsi="Times New Roman" w:cs="Times New Roman"/>
          <w:sz w:val="20"/>
          <w:szCs w:val="20"/>
          <w:lang w:val="en-US" w:eastAsia="pt-BR"/>
        </w:rPr>
      </w:pPr>
      <w:r w:rsidRPr="004121F4">
        <w:rPr>
          <w:rStyle w:val="Refdenotaderodap"/>
          <w:rFonts w:ascii="Times New Roman" w:hAnsi="Times New Roman" w:cs="Times New Roman"/>
          <w:sz w:val="20"/>
          <w:szCs w:val="20"/>
        </w:rPr>
        <w:footnoteRef/>
      </w: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eastAsia="Times New Roman" w:hAnsi="Times New Roman" w:cs="Times New Roman"/>
          <w:caps/>
          <w:sz w:val="20"/>
          <w:szCs w:val="20"/>
          <w:lang w:eastAsia="pt-BR"/>
        </w:rPr>
        <w:t>Organização  PanAmericana  da  Saúde-</w:t>
      </w:r>
      <w:r w:rsidRPr="004121F4">
        <w:rPr>
          <w:rFonts w:ascii="Times New Roman" w:eastAsia="Times New Roman" w:hAnsi="Times New Roman" w:cs="Times New Roman"/>
          <w:sz w:val="20"/>
          <w:szCs w:val="20"/>
          <w:lang w:eastAsia="pt-BR"/>
        </w:rPr>
        <w:t xml:space="preserve"> OPAS Folha  informativa –COVID-19 (doença causada pelo novo coronavírus).2020. Disponivel em: &lt;https://www.paho.org/bra/index.php?option=com_content&amp;vie=article&amp;id=6101:COVID-19&amp;Itemid=875&gt;. </w:t>
      </w:r>
      <w:r w:rsidRPr="004121F4">
        <w:rPr>
          <w:rFonts w:ascii="Times New Roman" w:eastAsia="Times New Roman" w:hAnsi="Times New Roman" w:cs="Times New Roman"/>
          <w:sz w:val="20"/>
          <w:szCs w:val="20"/>
          <w:lang w:val="en-US" w:eastAsia="pt-BR"/>
        </w:rPr>
        <w:t>Acesso em: 31.mai.2020.</w:t>
      </w:r>
    </w:p>
  </w:footnote>
  <w:footnote w:id="5">
    <w:p w14:paraId="7B83DA15" w14:textId="7075B628" w:rsidR="00722274" w:rsidRPr="004121F4" w:rsidRDefault="00722274" w:rsidP="003108C3">
      <w:pPr>
        <w:shd w:val="clear" w:color="auto" w:fill="FFFFFF"/>
        <w:spacing w:after="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BITTENCOURT, Renato Nunes. Pandemia, isolamento social e colapso global. </w:t>
      </w:r>
      <w:r w:rsidRPr="004121F4">
        <w:rPr>
          <w:rFonts w:ascii="Times New Roman" w:hAnsi="Times New Roman" w:cs="Times New Roman"/>
          <w:b/>
          <w:bCs/>
          <w:sz w:val="20"/>
          <w:szCs w:val="20"/>
          <w:shd w:val="clear" w:color="auto" w:fill="FFFFFF"/>
        </w:rPr>
        <w:t>Revista Espaço Acadêmico</w:t>
      </w:r>
      <w:r w:rsidRPr="004121F4">
        <w:rPr>
          <w:rFonts w:ascii="Times New Roman" w:hAnsi="Times New Roman" w:cs="Times New Roman"/>
          <w:sz w:val="20"/>
          <w:szCs w:val="20"/>
          <w:shd w:val="clear" w:color="auto" w:fill="FFFFFF"/>
        </w:rPr>
        <w:t>, v. 19, n. 221, p. 168-178, 2020.</w:t>
      </w:r>
    </w:p>
  </w:footnote>
  <w:footnote w:id="6">
    <w:p w14:paraId="67761BF2" w14:textId="7EDA183D" w:rsidR="00722274" w:rsidRPr="00722274" w:rsidRDefault="00722274" w:rsidP="00722274">
      <w:pPr>
        <w:pStyle w:val="Normal1"/>
        <w:widowControl w:val="0"/>
        <w:shd w:val="clear" w:color="auto" w:fill="FFFFFF"/>
        <w:spacing w:after="0" w:line="240" w:lineRule="auto"/>
        <w:jc w:val="both"/>
        <w:rPr>
          <w:rFonts w:ascii="Times New Roman" w:hAnsi="Times New Roman" w:cs="Times New Roman"/>
          <w:sz w:val="24"/>
          <w:szCs w:val="24"/>
          <w:shd w:val="clear" w:color="auto" w:fill="FFFFFF"/>
        </w:rPr>
      </w:pPr>
      <w:r>
        <w:rPr>
          <w:rStyle w:val="Refdenotaderodap"/>
        </w:rPr>
        <w:footnoteRef/>
      </w:r>
      <w:r>
        <w:t xml:space="preserve"> </w:t>
      </w:r>
      <w:r w:rsidRPr="00264E86">
        <w:rPr>
          <w:rFonts w:ascii="Times New Roman" w:hAnsi="Times New Roman" w:cs="Times New Roman"/>
          <w:sz w:val="24"/>
          <w:szCs w:val="24"/>
          <w:shd w:val="clear" w:color="auto" w:fill="FFFFFF"/>
        </w:rPr>
        <w:t>AMAYA, Nadia Leticia Vázquez. Medidas fiscales de las entidades federativas ante</w:t>
      </w:r>
      <w:r>
        <w:rPr>
          <w:rFonts w:ascii="Times New Roman" w:hAnsi="Times New Roman" w:cs="Times New Roman"/>
          <w:sz w:val="24"/>
          <w:szCs w:val="24"/>
          <w:shd w:val="clear" w:color="auto" w:fill="FFFFFF"/>
        </w:rPr>
        <w:t xml:space="preserve"> </w:t>
      </w:r>
      <w:r w:rsidRPr="00264E86">
        <w:rPr>
          <w:rFonts w:ascii="Times New Roman" w:hAnsi="Times New Roman" w:cs="Times New Roman"/>
          <w:sz w:val="24"/>
          <w:szCs w:val="24"/>
          <w:shd w:val="clear" w:color="auto" w:fill="FFFFFF"/>
        </w:rPr>
        <w:t>Covid-19. Ante la emergencia sanitaria por el Covid-19, algunas entidades federativas han decidido</w:t>
      </w:r>
      <w:r w:rsidRPr="00264E86">
        <w:rPr>
          <w:rFonts w:ascii="Times New Roman" w:hAnsi="Times New Roman" w:cs="Times New Roman"/>
          <w:sz w:val="24"/>
          <w:szCs w:val="24"/>
        </w:rPr>
        <w:br/>
      </w:r>
      <w:r w:rsidRPr="00264E86">
        <w:rPr>
          <w:rFonts w:ascii="Times New Roman" w:hAnsi="Times New Roman" w:cs="Times New Roman"/>
          <w:sz w:val="24"/>
          <w:szCs w:val="24"/>
          <w:shd w:val="clear" w:color="auto" w:fill="FFFFFF"/>
        </w:rPr>
        <w:t>establecer medidas fiscales para mitigar el impacto económico ocasionado a los</w:t>
      </w:r>
      <w:r w:rsidRPr="00264E86">
        <w:rPr>
          <w:rFonts w:ascii="Times New Roman" w:hAnsi="Times New Roman" w:cs="Times New Roman"/>
          <w:sz w:val="24"/>
          <w:szCs w:val="24"/>
        </w:rPr>
        <w:br/>
      </w:r>
      <w:r w:rsidRPr="00264E86">
        <w:rPr>
          <w:rFonts w:ascii="Times New Roman" w:hAnsi="Times New Roman" w:cs="Times New Roman"/>
          <w:sz w:val="24"/>
          <w:szCs w:val="24"/>
          <w:shd w:val="clear" w:color="auto" w:fill="FFFFFF"/>
        </w:rPr>
        <w:t xml:space="preserve">contribuyentes.(2021) Online disponível: </w:t>
      </w:r>
      <w:hyperlink r:id="rId1" w:history="1">
        <w:r w:rsidRPr="005B2F82">
          <w:rPr>
            <w:rStyle w:val="Hyperlink"/>
            <w:rFonts w:ascii="Times New Roman" w:hAnsi="Times New Roman" w:cs="Times New Roman"/>
            <w:sz w:val="24"/>
            <w:szCs w:val="24"/>
            <w:shd w:val="clear" w:color="auto" w:fill="FFFFFF"/>
          </w:rPr>
          <w:t>https://www.indetec.gob.mx/delivery?srv=0&amp;sl=2&amp;route=/noticias_interes/MEDIDAS_FISCALES_DE_LAS_ENTIDADES_FEDERATIVAS_ANTE_COVID-19&amp;ext=.pdf</w:t>
        </w:r>
      </w:hyperlink>
      <w:r w:rsidRPr="00264E86">
        <w:rPr>
          <w:rFonts w:ascii="Times New Roman" w:hAnsi="Times New Roman" w:cs="Times New Roman"/>
          <w:sz w:val="24"/>
          <w:szCs w:val="24"/>
          <w:shd w:val="clear" w:color="auto" w:fill="FFFFFF"/>
        </w:rPr>
        <w:t>.</w:t>
      </w:r>
    </w:p>
  </w:footnote>
  <w:footnote w:id="7">
    <w:p w14:paraId="585634A4" w14:textId="0607B349" w:rsidR="00722274" w:rsidRPr="004121F4" w:rsidRDefault="00722274" w:rsidP="00722274">
      <w:pPr>
        <w:pStyle w:val="reference"/>
        <w:shd w:val="clear" w:color="auto" w:fill="FFFFFF"/>
        <w:spacing w:before="0" w:beforeAutospacing="0" w:after="0" w:afterAutospacing="0"/>
        <w:jc w:val="both"/>
        <w:rPr>
          <w:sz w:val="20"/>
          <w:szCs w:val="20"/>
          <w:shd w:val="clear" w:color="auto" w:fill="FFFFFF"/>
        </w:rPr>
      </w:pPr>
      <w:r w:rsidRPr="004121F4">
        <w:rPr>
          <w:rStyle w:val="Refdenotaderodap"/>
          <w:sz w:val="20"/>
          <w:szCs w:val="20"/>
        </w:rPr>
        <w:footnoteRef/>
      </w:r>
      <w:r w:rsidRPr="004121F4">
        <w:rPr>
          <w:sz w:val="20"/>
          <w:szCs w:val="20"/>
        </w:rPr>
        <w:t xml:space="preserve"> </w:t>
      </w:r>
      <w:r w:rsidRPr="004121F4">
        <w:rPr>
          <w:sz w:val="20"/>
          <w:szCs w:val="20"/>
          <w:shd w:val="clear" w:color="auto" w:fill="FFFFFF"/>
        </w:rPr>
        <w:t>BAKER, Todd H.; JUDGE, Kathryn. How to help small businesses survive COVID-19. </w:t>
      </w:r>
      <w:r w:rsidRPr="004121F4">
        <w:rPr>
          <w:b/>
          <w:bCs/>
          <w:sz w:val="20"/>
          <w:szCs w:val="20"/>
          <w:shd w:val="clear" w:color="auto" w:fill="FFFFFF"/>
        </w:rPr>
        <w:t>Columbia Law and Economics Working Paper</w:t>
      </w:r>
      <w:r w:rsidRPr="004121F4">
        <w:rPr>
          <w:sz w:val="20"/>
          <w:szCs w:val="20"/>
          <w:shd w:val="clear" w:color="auto" w:fill="FFFFFF"/>
        </w:rPr>
        <w:t>, n. 620, 2020.</w:t>
      </w:r>
    </w:p>
  </w:footnote>
  <w:footnote w:id="8">
    <w:p w14:paraId="5DE2EF44" w14:textId="71AA70A1" w:rsidR="00722274" w:rsidRPr="00722274" w:rsidRDefault="00722274">
      <w:pPr>
        <w:pStyle w:val="Textodenotaderodap"/>
        <w:rPr>
          <w:rFonts w:ascii="Times New Roman" w:hAnsi="Times New Roman" w:cs="Times New Roman"/>
        </w:rPr>
      </w:pPr>
      <w:r>
        <w:rPr>
          <w:rStyle w:val="Refdenotaderodap"/>
        </w:rPr>
        <w:footnoteRef/>
      </w:r>
      <w:r>
        <w:t xml:space="preserve"> </w:t>
      </w:r>
      <w:r w:rsidRPr="00722274">
        <w:rPr>
          <w:rFonts w:ascii="Times New Roman" w:hAnsi="Times New Roman" w:cs="Times New Roman"/>
          <w:shd w:val="clear" w:color="auto" w:fill="FFFFFF"/>
        </w:rPr>
        <w:t>DIAS, G. N. ; PAMPLONA, V. M. S. ; RODRIGUES, A. E. ; VOGADO, G. E. R. ; SILVA JUNIOR, W. L. ; BARRETO, W. D. L. ; BARBOSA, E. S. ; </w:t>
      </w:r>
      <w:r w:rsidRPr="00722274">
        <w:rPr>
          <w:rFonts w:ascii="Times New Roman" w:hAnsi="Times New Roman" w:cs="Times New Roman"/>
          <w:bdr w:val="none" w:sz="0" w:space="0" w:color="auto" w:frame="1"/>
          <w:shd w:val="clear" w:color="auto" w:fill="FFFFFF"/>
        </w:rPr>
        <w:t>ARAÚJO, JAMILLE CARLA OLIVEIRA</w:t>
      </w:r>
      <w:r w:rsidRPr="00722274">
        <w:rPr>
          <w:rFonts w:ascii="Times New Roman" w:hAnsi="Times New Roman" w:cs="Times New Roman"/>
          <w:shd w:val="clear" w:color="auto" w:fill="FFFFFF"/>
        </w:rPr>
        <w:t> . Mathematical and statistical analysis of disease COVID-19 and implications for future projections. RESEARCH, SOCIETY AND DEVELOPMENT, v. 9, p. 1-10, 2020.</w:t>
      </w:r>
    </w:p>
  </w:footnote>
  <w:footnote w:id="9">
    <w:p w14:paraId="64B009EC" w14:textId="6D461E07" w:rsidR="00722274" w:rsidRPr="004121F4" w:rsidRDefault="00722274" w:rsidP="00722274">
      <w:pPr>
        <w:shd w:val="clear" w:color="auto" w:fill="FFFFFF"/>
        <w:spacing w:after="0" w:line="240" w:lineRule="auto"/>
        <w:jc w:val="both"/>
        <w:rPr>
          <w:rFonts w:ascii="Times New Roman" w:hAnsi="Times New Roman" w:cs="Times New Roman"/>
          <w:sz w:val="20"/>
          <w:szCs w:val="20"/>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WORLD HEALTH ORGANIZATION et al. </w:t>
      </w:r>
      <w:r w:rsidRPr="004121F4">
        <w:rPr>
          <w:rFonts w:ascii="Times New Roman" w:hAnsi="Times New Roman" w:cs="Times New Roman"/>
          <w:b/>
          <w:bCs/>
          <w:sz w:val="20"/>
          <w:szCs w:val="20"/>
          <w:shd w:val="clear" w:color="auto" w:fill="FFFFFF"/>
        </w:rPr>
        <w:t>Overview of public health and social measures in the context of COVID-19: interim guidance, 18 May 2020</w:t>
      </w:r>
      <w:r w:rsidRPr="004121F4">
        <w:rPr>
          <w:rFonts w:ascii="Times New Roman" w:hAnsi="Times New Roman" w:cs="Times New Roman"/>
          <w:sz w:val="20"/>
          <w:szCs w:val="20"/>
          <w:shd w:val="clear" w:color="auto" w:fill="FFFFFF"/>
        </w:rPr>
        <w:t>. World Health Organization, 2020.</w:t>
      </w:r>
    </w:p>
  </w:footnote>
  <w:footnote w:id="10">
    <w:p w14:paraId="7B916114" w14:textId="0AEB1CB0" w:rsidR="00722274" w:rsidRPr="00722274" w:rsidRDefault="00722274" w:rsidP="00722274">
      <w:pPr>
        <w:pStyle w:val="Normal1"/>
        <w:widowControl w:val="0"/>
        <w:shd w:val="clear" w:color="auto" w:fill="FFFFFF"/>
        <w:spacing w:after="0" w:line="240" w:lineRule="auto"/>
        <w:jc w:val="both"/>
        <w:rPr>
          <w:rFonts w:ascii="Times New Roman" w:hAnsi="Times New Roman" w:cs="Times New Roman"/>
          <w:color w:val="326C99"/>
          <w:sz w:val="24"/>
          <w:szCs w:val="24"/>
          <w:shd w:val="clear" w:color="auto" w:fill="FFFFFF"/>
        </w:rPr>
      </w:pPr>
      <w:r>
        <w:rPr>
          <w:rStyle w:val="Refdenotaderodap"/>
        </w:rPr>
        <w:footnoteRef/>
      </w:r>
      <w:r>
        <w:t xml:space="preserve"> </w:t>
      </w:r>
      <w:hyperlink r:id="rId2" w:tgtFrame="_blank" w:history="1">
        <w:r w:rsidRPr="00264E86">
          <w:rPr>
            <w:rStyle w:val="Hyperlink"/>
            <w:rFonts w:ascii="Times New Roman" w:hAnsi="Times New Roman" w:cs="Times New Roman"/>
            <w:color w:val="auto"/>
            <w:sz w:val="24"/>
            <w:szCs w:val="24"/>
            <w:u w:val="none"/>
            <w:bdr w:val="none" w:sz="0" w:space="0" w:color="auto" w:frame="1"/>
          </w:rPr>
          <w:t>ARAÚJO, J. C. O.</w:t>
        </w:r>
      </w:hyperlink>
      <w:r w:rsidRPr="00264E86">
        <w:rPr>
          <w:rFonts w:ascii="Times New Roman" w:hAnsi="Times New Roman" w:cs="Times New Roman"/>
          <w:sz w:val="24"/>
          <w:szCs w:val="24"/>
          <w:shd w:val="clear" w:color="auto" w:fill="FFFFFF"/>
        </w:rPr>
        <w:t>; SOUZA, F. G. ; GONCALVES, H. S. ; LIMA, V. S. . Incentivos Fiscais Estaduais Para O Combate Os Efeitos Economicos Da Pandemia Do Coronavírus (Covid19): Um Estudo Sobre Os Incentivos Fiscais Estaduais. In: Galvão, Nadielli Maria Santos. II. Santana, Alex Fabiano Bertollo. (Org.). (2842). 1ed.RECIFE: Quipá, 2021, v. 1, p. 11-35.</w:t>
      </w:r>
    </w:p>
  </w:footnote>
  <w:footnote w:id="11">
    <w:p w14:paraId="45AB58BD" w14:textId="579B0911" w:rsidR="00722274" w:rsidRPr="004121F4" w:rsidRDefault="00722274" w:rsidP="00722274">
      <w:pPr>
        <w:shd w:val="clear" w:color="auto" w:fill="FFFFFF"/>
        <w:spacing w:after="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PECI, Alketa; AVELLANEDA, Claudia Nancy; SUZUKI, Kohei. Respuestas gubernamentales a la pandemia de COVID-19. </w:t>
      </w:r>
      <w:r w:rsidRPr="004121F4">
        <w:rPr>
          <w:rFonts w:ascii="Times New Roman" w:hAnsi="Times New Roman" w:cs="Times New Roman"/>
          <w:b/>
          <w:bCs/>
          <w:sz w:val="20"/>
          <w:szCs w:val="20"/>
          <w:shd w:val="clear" w:color="auto" w:fill="FFFFFF"/>
        </w:rPr>
        <w:t>Revista de Administração Pública</w:t>
      </w:r>
      <w:r w:rsidRPr="004121F4">
        <w:rPr>
          <w:rFonts w:ascii="Times New Roman" w:hAnsi="Times New Roman" w:cs="Times New Roman"/>
          <w:sz w:val="20"/>
          <w:szCs w:val="20"/>
          <w:shd w:val="clear" w:color="auto" w:fill="FFFFFF"/>
        </w:rPr>
        <w:t>, v. 55, n. 1, p. 1-11, 2021.</w:t>
      </w:r>
    </w:p>
  </w:footnote>
  <w:footnote w:id="12">
    <w:p w14:paraId="791DE9CE" w14:textId="5AE0441C" w:rsidR="00722274" w:rsidRPr="004121F4" w:rsidRDefault="00722274" w:rsidP="00722274">
      <w:pPr>
        <w:shd w:val="clear" w:color="auto" w:fill="FFFFFF"/>
        <w:spacing w:after="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RENTERIA, Cesar; ARELLANO-GAULT, David. ¿ Cómo interpreta y enfrenta un gobierno populista una crisis de salud? Evidencia de la respuesta populista mexicana a la COVID-19. </w:t>
      </w:r>
      <w:r w:rsidRPr="004121F4">
        <w:rPr>
          <w:rFonts w:ascii="Times New Roman" w:hAnsi="Times New Roman" w:cs="Times New Roman"/>
          <w:b/>
          <w:bCs/>
          <w:sz w:val="20"/>
          <w:szCs w:val="20"/>
          <w:shd w:val="clear" w:color="auto" w:fill="FFFFFF"/>
        </w:rPr>
        <w:t>Revista de Administração Pública</w:t>
      </w:r>
      <w:r w:rsidRPr="004121F4">
        <w:rPr>
          <w:rFonts w:ascii="Times New Roman" w:hAnsi="Times New Roman" w:cs="Times New Roman"/>
          <w:sz w:val="20"/>
          <w:szCs w:val="20"/>
          <w:shd w:val="clear" w:color="auto" w:fill="FFFFFF"/>
        </w:rPr>
        <w:t>, v. 55, p. 180-196, 2021.</w:t>
      </w:r>
    </w:p>
  </w:footnote>
  <w:footnote w:id="13">
    <w:p w14:paraId="529A13EE" w14:textId="208E29CC" w:rsidR="00722274" w:rsidRPr="004121F4" w:rsidRDefault="00722274" w:rsidP="003108C3">
      <w:pPr>
        <w:pStyle w:val="Normal1"/>
        <w:widowControl w:val="0"/>
        <w:shd w:val="clear" w:color="auto" w:fill="FFFFFF"/>
        <w:spacing w:after="0" w:line="240" w:lineRule="auto"/>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sz w:val="20"/>
          <w:szCs w:val="20"/>
          <w:shd w:val="clear" w:color="auto" w:fill="FFFFFF"/>
        </w:rPr>
        <w:t>LESLIE, T. et al. Coronavirus data shows which countries have it under control. What did they do right. </w:t>
      </w:r>
      <w:r w:rsidRPr="004121F4">
        <w:rPr>
          <w:rFonts w:ascii="Times New Roman" w:hAnsi="Times New Roman" w:cs="Times New Roman"/>
          <w:b/>
          <w:bCs/>
          <w:sz w:val="20"/>
          <w:szCs w:val="20"/>
          <w:shd w:val="clear" w:color="auto" w:fill="FFFFFF"/>
        </w:rPr>
        <w:t>ABC News (Australian Broadcasting Corporation)</w:t>
      </w:r>
      <w:r w:rsidRPr="004121F4">
        <w:rPr>
          <w:rFonts w:ascii="Times New Roman" w:hAnsi="Times New Roman" w:cs="Times New Roman"/>
          <w:sz w:val="20"/>
          <w:szCs w:val="20"/>
          <w:shd w:val="clear" w:color="auto" w:fill="FFFFFF"/>
        </w:rPr>
        <w:t>, 2020.</w:t>
      </w:r>
    </w:p>
  </w:footnote>
  <w:footnote w:id="14">
    <w:p w14:paraId="02A95B62" w14:textId="23D96720" w:rsidR="00722274" w:rsidRPr="004E702E" w:rsidRDefault="00722274" w:rsidP="003108C3">
      <w:pPr>
        <w:pStyle w:val="Textodenotaderodap"/>
        <w:rPr>
          <w:rFonts w:ascii="Times New Roman" w:hAnsi="Times New Roman" w:cs="Times New Roman"/>
        </w:rPr>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aps/>
        </w:rPr>
        <w:t>Amaya,</w:t>
      </w:r>
      <w:r w:rsidRPr="004121F4">
        <w:rPr>
          <w:rFonts w:ascii="Times New Roman" w:hAnsi="Times New Roman" w:cs="Times New Roman"/>
        </w:rPr>
        <w:t xml:space="preserve"> Nadia Leticia Vázquez. Medidas fiscales de las entidades federativas ante Covid-19. </w:t>
      </w:r>
      <w:r w:rsidRPr="004121F4">
        <w:rPr>
          <w:rFonts w:ascii="Times New Roman" w:hAnsi="Times New Roman" w:cs="Times New Roman"/>
          <w:i/>
          <w:iCs/>
        </w:rPr>
        <w:t xml:space="preserve">Ante la emergencia sanitaria por el Covid-19, algunas entidades federativas han decidid establecer medidas fiscales para mitigar el impacto económico ocasionado a los contribuyentes.(2021) Online </w:t>
      </w:r>
      <w:r w:rsidRPr="003108C3">
        <w:rPr>
          <w:rFonts w:ascii="Times New Roman" w:hAnsi="Times New Roman" w:cs="Times New Roman"/>
          <w:i/>
          <w:iCs/>
        </w:rPr>
        <w:t>disponível:</w:t>
      </w:r>
      <w:hyperlink r:id="rId3" w:history="1">
        <w:r w:rsidRPr="004E702E">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15">
    <w:p w14:paraId="636ECE8A" w14:textId="20741674" w:rsidR="00722274" w:rsidRPr="004E702E" w:rsidRDefault="00722274" w:rsidP="004121F4">
      <w:pPr>
        <w:pStyle w:val="Textodenotaderodap"/>
        <w:jc w:val="both"/>
        <w:rPr>
          <w:rFonts w:ascii="Times New Roman" w:hAnsi="Times New Roman" w:cs="Times New Roman"/>
        </w:rPr>
      </w:pPr>
      <w:r w:rsidRPr="004E702E">
        <w:rPr>
          <w:rStyle w:val="Refdenotaderodap"/>
          <w:rFonts w:ascii="Times New Roman" w:hAnsi="Times New Roman" w:cs="Times New Roman"/>
        </w:rPr>
        <w:footnoteRef/>
      </w:r>
      <w:r w:rsidRPr="004E702E">
        <w:rPr>
          <w:rFonts w:ascii="Times New Roman" w:hAnsi="Times New Roman" w:cs="Times New Roman"/>
        </w:rPr>
        <w:t xml:space="preserve"> </w:t>
      </w:r>
      <w:r w:rsidRPr="004E702E">
        <w:rPr>
          <w:rFonts w:ascii="Times New Roman" w:hAnsi="Times New Roman" w:cs="Times New Roman"/>
          <w:color w:val="222222"/>
          <w:shd w:val="clear" w:color="auto" w:fill="FFFFFF"/>
        </w:rPr>
        <w:t>MONTEIRO, Januário José et al. Reflexos da Covid-19 no Orçamento Público do Governo Federal. Revista Gestão Organizacional, v. 14, n. 1, p. 97-116, 2021</w:t>
      </w:r>
    </w:p>
  </w:footnote>
  <w:footnote w:id="16">
    <w:p w14:paraId="3EF75A02" w14:textId="6487A3FE" w:rsidR="004E702E" w:rsidRPr="004E702E" w:rsidRDefault="004E702E" w:rsidP="004E702E">
      <w:pPr>
        <w:pStyle w:val="Textodenotaderodap"/>
        <w:jc w:val="both"/>
        <w:rPr>
          <w:rFonts w:ascii="Times New Roman" w:hAnsi="Times New Roman" w:cs="Times New Roman"/>
        </w:rPr>
      </w:pPr>
      <w:r w:rsidRPr="004E702E">
        <w:rPr>
          <w:rStyle w:val="Refdenotaderodap"/>
          <w:rFonts w:ascii="Times New Roman" w:hAnsi="Times New Roman" w:cs="Times New Roman"/>
        </w:rPr>
        <w:footnoteRef/>
      </w:r>
      <w:r w:rsidRPr="004E702E">
        <w:rPr>
          <w:rFonts w:ascii="Times New Roman" w:hAnsi="Times New Roman" w:cs="Times New Roman"/>
        </w:rPr>
        <w:t xml:space="preserve"> </w:t>
      </w:r>
      <w:hyperlink r:id="rId4" w:tgtFrame="_blank" w:history="1">
        <w:r w:rsidRPr="004E702E">
          <w:rPr>
            <w:rStyle w:val="Hyperlink"/>
            <w:rFonts w:ascii="Times New Roman" w:hAnsi="Times New Roman" w:cs="Times New Roman"/>
            <w:color w:val="auto"/>
            <w:u w:val="none"/>
            <w:bdr w:val="none" w:sz="0" w:space="0" w:color="auto" w:frame="1"/>
          </w:rPr>
          <w:t>ARAÚJO, J. C. O.</w:t>
        </w:r>
      </w:hyperlink>
      <w:r w:rsidRPr="004E702E">
        <w:rPr>
          <w:rFonts w:ascii="Times New Roman" w:hAnsi="Times New Roman" w:cs="Times New Roman"/>
          <w:shd w:val="clear" w:color="auto" w:fill="FFFFFF"/>
        </w:rPr>
        <w:t>; SILVA, K. M. S. ; LIMA, F. E. G. V. ; SILVA, A. S. . Controladoria na gestão pública: um estudo na Unidade de Controle Interno (UCI) do município de Castanhal sob a ótica da Lei de Responsabilidade Fiscal (LRF). Brazilian Journal of Development, v. 4, p. 3755-3772, 2018.</w:t>
      </w:r>
    </w:p>
  </w:footnote>
  <w:footnote w:id="17">
    <w:p w14:paraId="1131BABB" w14:textId="0753AB5A" w:rsidR="00722274" w:rsidRPr="004E702E" w:rsidRDefault="00722274" w:rsidP="004121F4">
      <w:pPr>
        <w:pStyle w:val="reference"/>
        <w:shd w:val="clear" w:color="auto" w:fill="FFFFFF"/>
        <w:spacing w:before="0" w:beforeAutospacing="0" w:after="0" w:afterAutospacing="0"/>
        <w:jc w:val="both"/>
        <w:rPr>
          <w:rFonts w:eastAsiaTheme="majorEastAsia"/>
          <w:sz w:val="20"/>
          <w:szCs w:val="20"/>
        </w:rPr>
      </w:pPr>
      <w:r w:rsidRPr="004E702E">
        <w:rPr>
          <w:rStyle w:val="Refdenotaderodap"/>
          <w:sz w:val="20"/>
          <w:szCs w:val="20"/>
        </w:rPr>
        <w:footnoteRef/>
      </w:r>
      <w:r w:rsidRPr="004E702E">
        <w:rPr>
          <w:sz w:val="20"/>
          <w:szCs w:val="20"/>
        </w:rPr>
        <w:t xml:space="preserve"> </w:t>
      </w:r>
      <w:r w:rsidRPr="004E702E">
        <w:rPr>
          <w:color w:val="222222"/>
          <w:sz w:val="20"/>
          <w:szCs w:val="20"/>
          <w:shd w:val="clear" w:color="auto" w:fill="FFFFFF"/>
        </w:rPr>
        <w:t>BALL, Ray; ROBIN, Ashok; WU, Joanna Shuang. Incentives versus standards: properties of accounting income in four East Asian countries. Journal of accounting and economics, v. 36, n. 1-3, p. 235-270, 2003.</w:t>
      </w:r>
      <w:r w:rsidRPr="004E702E">
        <w:rPr>
          <w:rStyle w:val="referencestring-name"/>
          <w:rFonts w:eastAsiaTheme="majorEastAsia"/>
          <w:sz w:val="20"/>
          <w:szCs w:val="20"/>
        </w:rPr>
        <w:t xml:space="preserve"> </w:t>
      </w:r>
    </w:p>
  </w:footnote>
  <w:footnote w:id="18">
    <w:p w14:paraId="4ABFF0B2" w14:textId="5FE1D7A5" w:rsidR="00722274" w:rsidRPr="004121F4" w:rsidRDefault="00722274" w:rsidP="004121F4">
      <w:pPr>
        <w:shd w:val="clear" w:color="auto" w:fill="FFFFFF"/>
        <w:spacing w:after="0" w:line="240" w:lineRule="auto"/>
        <w:jc w:val="both"/>
        <w:rPr>
          <w:rFonts w:ascii="Times New Roman" w:hAnsi="Times New Roman" w:cs="Times New Roman"/>
          <w:color w:val="222222"/>
          <w:sz w:val="20"/>
          <w:szCs w:val="20"/>
          <w:shd w:val="clear" w:color="auto" w:fill="FFFFFF"/>
        </w:rPr>
      </w:pPr>
      <w:r w:rsidRPr="004E702E">
        <w:rPr>
          <w:rStyle w:val="Refdenotaderodap"/>
          <w:rFonts w:ascii="Times New Roman" w:hAnsi="Times New Roman" w:cs="Times New Roman"/>
          <w:sz w:val="20"/>
          <w:szCs w:val="20"/>
        </w:rPr>
        <w:footnoteRef/>
      </w:r>
      <w:r w:rsidRPr="004E702E">
        <w:rPr>
          <w:rFonts w:ascii="Times New Roman" w:hAnsi="Times New Roman" w:cs="Times New Roman"/>
          <w:sz w:val="20"/>
          <w:szCs w:val="20"/>
        </w:rPr>
        <w:t xml:space="preserve"> </w:t>
      </w:r>
      <w:r w:rsidRPr="004E702E">
        <w:rPr>
          <w:rFonts w:ascii="Times New Roman" w:hAnsi="Times New Roman" w:cs="Times New Roman"/>
          <w:color w:val="222222"/>
          <w:sz w:val="20"/>
          <w:szCs w:val="20"/>
          <w:shd w:val="clear" w:color="auto" w:fill="FFFFFF"/>
        </w:rPr>
        <w:t>BALL, Ray; KOTHARI, S. P.; ROBIN, Ashok. The effect of international institut</w:t>
      </w:r>
      <w:r w:rsidRPr="004121F4">
        <w:rPr>
          <w:rFonts w:ascii="Times New Roman" w:hAnsi="Times New Roman" w:cs="Times New Roman"/>
          <w:color w:val="222222"/>
          <w:sz w:val="20"/>
          <w:szCs w:val="20"/>
          <w:shd w:val="clear" w:color="auto" w:fill="FFFFFF"/>
        </w:rPr>
        <w:t>ional factors on properties of accounting earnings. </w:t>
      </w:r>
      <w:r w:rsidRPr="004121F4">
        <w:rPr>
          <w:rFonts w:ascii="Times New Roman" w:hAnsi="Times New Roman" w:cs="Times New Roman"/>
          <w:b/>
          <w:bCs/>
          <w:color w:val="222222"/>
          <w:sz w:val="20"/>
          <w:szCs w:val="20"/>
          <w:shd w:val="clear" w:color="auto" w:fill="FFFFFF"/>
        </w:rPr>
        <w:t>Journal of accounting and economics</w:t>
      </w:r>
      <w:r w:rsidRPr="004121F4">
        <w:rPr>
          <w:rFonts w:ascii="Times New Roman" w:hAnsi="Times New Roman" w:cs="Times New Roman"/>
          <w:color w:val="222222"/>
          <w:sz w:val="20"/>
          <w:szCs w:val="20"/>
          <w:shd w:val="clear" w:color="auto" w:fill="FFFFFF"/>
        </w:rPr>
        <w:t>, v. 29, n. 1, p. 1-51, 2000.</w:t>
      </w:r>
    </w:p>
  </w:footnote>
  <w:footnote w:id="19">
    <w:p w14:paraId="75BE6B68" w14:textId="11A484E5" w:rsidR="00722274" w:rsidRPr="004121F4" w:rsidRDefault="00722274" w:rsidP="004121F4">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color w:val="222222"/>
          <w:sz w:val="20"/>
          <w:szCs w:val="20"/>
          <w:shd w:val="clear" w:color="auto" w:fill="FFFFFF"/>
        </w:rPr>
        <w:t xml:space="preserve">MUJERES, ONU; CEPAL, N. U. Cuidados na América Latina e no Caribe em tempos de COVID-19: em direção a sistemas integrais para fortalecer a resposta ea recuperação. 2020. </w:t>
      </w:r>
    </w:p>
  </w:footnote>
  <w:footnote w:id="20">
    <w:p w14:paraId="48336B6F" w14:textId="716449C1" w:rsidR="00722274" w:rsidRPr="004121F4" w:rsidRDefault="00722274" w:rsidP="004121F4">
      <w:pPr>
        <w:pStyle w:val="Normal1"/>
        <w:widowControl w:val="0"/>
        <w:shd w:val="clear" w:color="auto" w:fill="FFFFFF"/>
        <w:spacing w:after="0" w:line="240" w:lineRule="auto"/>
        <w:jc w:val="both"/>
        <w:rPr>
          <w:rFonts w:ascii="Times New Roman" w:hAnsi="Times New Roman" w:cs="Times New Roman"/>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color w:val="222222"/>
          <w:sz w:val="20"/>
          <w:szCs w:val="20"/>
          <w:shd w:val="clear" w:color="auto" w:fill="FFFFFF"/>
        </w:rPr>
        <w:t>COSCIEME, Luca et al. Women in power: female leadership and public health outcomes during the COVID-19 pandemic. </w:t>
      </w:r>
      <w:r w:rsidRPr="004121F4">
        <w:rPr>
          <w:rFonts w:ascii="Times New Roman" w:hAnsi="Times New Roman" w:cs="Times New Roman"/>
          <w:b/>
          <w:bCs/>
          <w:color w:val="222222"/>
          <w:sz w:val="20"/>
          <w:szCs w:val="20"/>
          <w:shd w:val="clear" w:color="auto" w:fill="FFFFFF"/>
        </w:rPr>
        <w:t>MedRxiv</w:t>
      </w:r>
      <w:r w:rsidRPr="004121F4">
        <w:rPr>
          <w:rFonts w:ascii="Times New Roman" w:hAnsi="Times New Roman" w:cs="Times New Roman"/>
          <w:color w:val="222222"/>
          <w:sz w:val="20"/>
          <w:szCs w:val="20"/>
          <w:shd w:val="clear" w:color="auto" w:fill="FFFFFF"/>
        </w:rPr>
        <w:t>, 2020.</w:t>
      </w:r>
      <w:r w:rsidRPr="004121F4">
        <w:rPr>
          <w:rFonts w:ascii="Times New Roman" w:hAnsi="Times New Roman" w:cs="Times New Roman"/>
          <w:sz w:val="20"/>
          <w:szCs w:val="20"/>
          <w:shd w:val="clear" w:color="auto" w:fill="FFFFFF"/>
        </w:rPr>
        <w:t xml:space="preserve"> </w:t>
      </w:r>
    </w:p>
  </w:footnote>
  <w:footnote w:id="21">
    <w:p w14:paraId="438651DE" w14:textId="7DB7C99B" w:rsidR="00722274" w:rsidRDefault="00722274" w:rsidP="004121F4">
      <w:pPr>
        <w:pStyle w:val="Textodenotaderodap"/>
        <w:jc w:val="both"/>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DIAS FILHO, José Maria. A linguagem utilizada na evidenciação contábil: uma análise de sua compreensibilidade à luz da teoria da comunicação. </w:t>
      </w:r>
      <w:r w:rsidRPr="004121F4">
        <w:rPr>
          <w:rFonts w:ascii="Times New Roman" w:hAnsi="Times New Roman" w:cs="Times New Roman"/>
          <w:b/>
          <w:bCs/>
          <w:color w:val="222222"/>
          <w:shd w:val="clear" w:color="auto" w:fill="FFFFFF"/>
        </w:rPr>
        <w:t>Caderno de Estudos</w:t>
      </w:r>
      <w:r w:rsidRPr="004121F4">
        <w:rPr>
          <w:rFonts w:ascii="Times New Roman" w:hAnsi="Times New Roman" w:cs="Times New Roman"/>
          <w:color w:val="222222"/>
          <w:shd w:val="clear" w:color="auto" w:fill="FFFFFF"/>
        </w:rPr>
        <w:t>, p. 38-49, 2000.</w:t>
      </w:r>
    </w:p>
  </w:footnote>
  <w:footnote w:id="22">
    <w:p w14:paraId="1B80BCB4" w14:textId="3F8D2A71" w:rsidR="00722274" w:rsidRPr="00DF1B3F" w:rsidRDefault="00722274" w:rsidP="00DF1B3F">
      <w:pPr>
        <w:pStyle w:val="Normal1"/>
        <w:widowControl w:val="0"/>
        <w:shd w:val="clear" w:color="auto" w:fill="FFFFFF"/>
        <w:spacing w:after="0" w:line="240" w:lineRule="auto"/>
        <w:jc w:val="both"/>
        <w:rPr>
          <w:rFonts w:ascii="Times New Roman" w:hAnsi="Times New Roman" w:cs="Times New Roman"/>
          <w:caps/>
          <w:sz w:val="20"/>
          <w:szCs w:val="20"/>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MURSHED, Syed Mansoob. Capitalism and COVID-19: Crisis at the Crossroads. </w:t>
      </w:r>
      <w:r w:rsidRPr="00DF1B3F">
        <w:rPr>
          <w:rFonts w:ascii="Times New Roman" w:hAnsi="Times New Roman" w:cs="Times New Roman"/>
          <w:b/>
          <w:bCs/>
          <w:color w:val="222222"/>
          <w:sz w:val="20"/>
          <w:szCs w:val="20"/>
          <w:shd w:val="clear" w:color="auto" w:fill="FFFFFF"/>
        </w:rPr>
        <w:t>Peace Economics, Peace Science and Public Policy</w:t>
      </w:r>
      <w:r w:rsidRPr="00DF1B3F">
        <w:rPr>
          <w:rFonts w:ascii="Times New Roman" w:hAnsi="Times New Roman" w:cs="Times New Roman"/>
          <w:color w:val="222222"/>
          <w:sz w:val="20"/>
          <w:szCs w:val="20"/>
          <w:shd w:val="clear" w:color="auto" w:fill="FFFFFF"/>
        </w:rPr>
        <w:t>, v. 26, n. 3, 2020.</w:t>
      </w:r>
      <w:r w:rsidRPr="00DF1B3F">
        <w:rPr>
          <w:rFonts w:ascii="Times New Roman" w:hAnsi="Times New Roman" w:cs="Times New Roman"/>
          <w:caps/>
          <w:sz w:val="20"/>
          <w:szCs w:val="20"/>
        </w:rPr>
        <w:t xml:space="preserve"> </w:t>
      </w:r>
    </w:p>
  </w:footnote>
  <w:footnote w:id="23">
    <w:p w14:paraId="0D47E3D9" w14:textId="07E84004" w:rsidR="00722274" w:rsidRPr="00DF1B3F" w:rsidRDefault="00722274" w:rsidP="00DF1B3F">
      <w:pPr>
        <w:shd w:val="clear" w:color="auto" w:fill="FFFFFF"/>
        <w:spacing w:after="0" w:line="240" w:lineRule="auto"/>
        <w:jc w:val="both"/>
        <w:rPr>
          <w:rFonts w:ascii="Times New Roman" w:hAnsi="Times New Roman" w:cs="Times New Roman"/>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LEMOS, Pedro; ALMEIDA-FILHO, Naomar; FIRMO, Josélia. COVID-19, desastre do sistema de saúde no presente e tragédia da economia em um futuro bem próximo. 2020.</w:t>
      </w:r>
      <w:r w:rsidRPr="00DF1B3F">
        <w:rPr>
          <w:rFonts w:ascii="Times New Roman" w:hAnsi="Times New Roman" w:cs="Times New Roman"/>
          <w:sz w:val="20"/>
          <w:szCs w:val="20"/>
          <w:shd w:val="clear" w:color="auto" w:fill="FFFFFF"/>
        </w:rPr>
        <w:t xml:space="preserve"> </w:t>
      </w:r>
    </w:p>
  </w:footnote>
  <w:footnote w:id="24">
    <w:p w14:paraId="099A3BDE" w14:textId="5482960C" w:rsidR="00722274" w:rsidRPr="00DF1B3F" w:rsidRDefault="00722274" w:rsidP="00DF1B3F">
      <w:pPr>
        <w:shd w:val="clear" w:color="auto" w:fill="FFFFFF"/>
        <w:spacing w:after="0" w:line="240" w:lineRule="auto"/>
        <w:jc w:val="both"/>
        <w:rPr>
          <w:rFonts w:ascii="Times New Roman" w:eastAsia="Times New Roman" w:hAnsi="Times New Roman" w:cs="Times New Roman"/>
          <w:sz w:val="20"/>
          <w:szCs w:val="20"/>
          <w:lang w:val="en-US" w:eastAsia="pt-BR"/>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eastAsia="Times New Roman" w:hAnsi="Times New Roman" w:cs="Times New Roman"/>
          <w:caps/>
          <w:sz w:val="20"/>
          <w:szCs w:val="20"/>
          <w:lang w:eastAsia="pt-BR"/>
        </w:rPr>
        <w:t>Organização  PanAmericana  da  Saúde-</w:t>
      </w:r>
      <w:r w:rsidRPr="00DF1B3F">
        <w:rPr>
          <w:rFonts w:ascii="Times New Roman" w:eastAsia="Times New Roman" w:hAnsi="Times New Roman" w:cs="Times New Roman"/>
          <w:sz w:val="20"/>
          <w:szCs w:val="20"/>
          <w:lang w:eastAsia="pt-BR"/>
        </w:rPr>
        <w:t xml:space="preserve"> OPAS Folha  informativa –COVID-19 (doença causada pelo novo coronavírus).2020. Disponivel em: &lt;https://www.paho.org/bra/index.php?option=com_content&amp;vie=article&amp;id=6101:COVID-19&amp;Itemid=875&gt;. </w:t>
      </w:r>
      <w:r w:rsidRPr="00DF1B3F">
        <w:rPr>
          <w:rFonts w:ascii="Times New Roman" w:eastAsia="Times New Roman" w:hAnsi="Times New Roman" w:cs="Times New Roman"/>
          <w:sz w:val="20"/>
          <w:szCs w:val="20"/>
          <w:lang w:val="en-US" w:eastAsia="pt-BR"/>
        </w:rPr>
        <w:t>Acesso em: 31.mai.2020.</w:t>
      </w:r>
    </w:p>
  </w:footnote>
  <w:footnote w:id="25">
    <w:p w14:paraId="7D9CD8C7" w14:textId="5BEEF1ED" w:rsidR="00722274" w:rsidRPr="00DF1B3F" w:rsidRDefault="00722274" w:rsidP="00DF1B3F">
      <w:pPr>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TAVARES, Amarílis Busch; SILVEIRA, Fabrício; PAES-SOUSA, Rômulo. Proteção Social e COVID-19: a resposta do Brasil e das maiores economias da América Latina. </w:t>
      </w:r>
      <w:r w:rsidRPr="00DF1B3F">
        <w:rPr>
          <w:rFonts w:ascii="Times New Roman" w:hAnsi="Times New Roman" w:cs="Times New Roman"/>
          <w:b/>
          <w:bCs/>
          <w:color w:val="222222"/>
          <w:sz w:val="20"/>
          <w:szCs w:val="20"/>
          <w:shd w:val="clear" w:color="auto" w:fill="FFFFFF"/>
        </w:rPr>
        <w:t>NAU Social</w:t>
      </w:r>
      <w:r w:rsidRPr="00DF1B3F">
        <w:rPr>
          <w:rFonts w:ascii="Times New Roman" w:hAnsi="Times New Roman" w:cs="Times New Roman"/>
          <w:color w:val="222222"/>
          <w:sz w:val="20"/>
          <w:szCs w:val="20"/>
          <w:shd w:val="clear" w:color="auto" w:fill="FFFFFF"/>
        </w:rPr>
        <w:t xml:space="preserve">, v. 11, n. 20, p. 111-129, 2020. </w:t>
      </w:r>
    </w:p>
  </w:footnote>
  <w:footnote w:id="26">
    <w:p w14:paraId="267F71C9" w14:textId="1CC9B4F3" w:rsidR="00722274" w:rsidRPr="00DF1B3F" w:rsidRDefault="00722274" w:rsidP="00DF1B3F">
      <w:pPr>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SÁNCHEZ-CRUZ, Elida; MASINIRE, Alfred; LÓPEZ, Enrique Vez. The impact of COVID-19 on education provision to indigenous people in Mexico. </w:t>
      </w:r>
      <w:r w:rsidRPr="00DF1B3F">
        <w:rPr>
          <w:rFonts w:ascii="Times New Roman" w:hAnsi="Times New Roman" w:cs="Times New Roman"/>
          <w:b/>
          <w:bCs/>
          <w:color w:val="222222"/>
          <w:sz w:val="20"/>
          <w:szCs w:val="20"/>
          <w:shd w:val="clear" w:color="auto" w:fill="FFFFFF"/>
        </w:rPr>
        <w:t>Revista de Administração Pública</w:t>
      </w:r>
      <w:r w:rsidRPr="00DF1B3F">
        <w:rPr>
          <w:rFonts w:ascii="Times New Roman" w:hAnsi="Times New Roman" w:cs="Times New Roman"/>
          <w:color w:val="222222"/>
          <w:sz w:val="20"/>
          <w:szCs w:val="20"/>
          <w:shd w:val="clear" w:color="auto" w:fill="FFFFFF"/>
        </w:rPr>
        <w:t>, v. 55, p. 151-164, 2021.</w:t>
      </w:r>
    </w:p>
  </w:footnote>
  <w:footnote w:id="27">
    <w:p w14:paraId="1029BEE3" w14:textId="60862B04" w:rsidR="00722274" w:rsidRPr="00DF1B3F" w:rsidRDefault="00722274" w:rsidP="00DF1B3F">
      <w:pPr>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PECI, Alketa; AVELLANEDA, Claudia Nancy; SUZUKI, Kohei. Respuestas gubernamentales a la pandemia de COVID-19. </w:t>
      </w:r>
      <w:r w:rsidRPr="00DF1B3F">
        <w:rPr>
          <w:rFonts w:ascii="Times New Roman" w:hAnsi="Times New Roman" w:cs="Times New Roman"/>
          <w:b/>
          <w:bCs/>
          <w:color w:val="222222"/>
          <w:sz w:val="20"/>
          <w:szCs w:val="20"/>
          <w:shd w:val="clear" w:color="auto" w:fill="FFFFFF"/>
        </w:rPr>
        <w:t>Revista de Administração Pública</w:t>
      </w:r>
      <w:r w:rsidRPr="00DF1B3F">
        <w:rPr>
          <w:rFonts w:ascii="Times New Roman" w:hAnsi="Times New Roman" w:cs="Times New Roman"/>
          <w:color w:val="222222"/>
          <w:sz w:val="20"/>
          <w:szCs w:val="20"/>
          <w:shd w:val="clear" w:color="auto" w:fill="FFFFFF"/>
        </w:rPr>
        <w:t>, v. 55, n. 1, p. 1-11, 2021.</w:t>
      </w:r>
    </w:p>
  </w:footnote>
  <w:footnote w:id="28">
    <w:p w14:paraId="781D09BF" w14:textId="51AC780B"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shd w:val="clear" w:color="auto" w:fill="FFFFFF"/>
        </w:rPr>
        <w:t>MACKAY-CASTRO, Clarkent Rubén; LEÓN-PALACIOS, Byron Vicente; ZAMBRANO-NOBOA, Héctor Andrés. Efectos del Covid-19 en el mercado laboral. </w:t>
      </w:r>
      <w:r w:rsidRPr="00DF1B3F">
        <w:rPr>
          <w:rFonts w:ascii="Times New Roman" w:hAnsi="Times New Roman" w:cs="Times New Roman"/>
          <w:b/>
          <w:bCs/>
          <w:shd w:val="clear" w:color="auto" w:fill="FFFFFF"/>
        </w:rPr>
        <w:t>Dominio de las Ciencias</w:t>
      </w:r>
      <w:r w:rsidRPr="00DF1B3F">
        <w:rPr>
          <w:rFonts w:ascii="Times New Roman" w:hAnsi="Times New Roman" w:cs="Times New Roman"/>
          <w:shd w:val="clear" w:color="auto" w:fill="FFFFFF"/>
        </w:rPr>
        <w:t>, v. 6, n. 3, p. 1368-1381, 2020.</w:t>
      </w:r>
    </w:p>
  </w:footnote>
  <w:footnote w:id="29">
    <w:p w14:paraId="0F49CB34" w14:textId="429E1F84" w:rsidR="00722274" w:rsidRPr="00DF1B3F" w:rsidRDefault="00722274" w:rsidP="00DF1B3F">
      <w:pPr>
        <w:pStyle w:val="Normal1"/>
        <w:widowControl w:val="0"/>
        <w:shd w:val="clear" w:color="auto" w:fill="FFFFFF"/>
        <w:spacing w:after="0" w:line="240" w:lineRule="auto"/>
        <w:jc w:val="both"/>
        <w:rPr>
          <w:rFonts w:ascii="Times New Roman" w:hAnsi="Times New Roman" w:cs="Times New Roman"/>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GOMES, Patrícia. Financial and non-financial responses to the Covid-19 pandemic: insights from Portugal and lessons for future. </w:t>
      </w:r>
      <w:r w:rsidRPr="00DF1B3F">
        <w:rPr>
          <w:rFonts w:ascii="Times New Roman" w:hAnsi="Times New Roman" w:cs="Times New Roman"/>
          <w:b/>
          <w:bCs/>
          <w:color w:val="222222"/>
          <w:sz w:val="20"/>
          <w:szCs w:val="20"/>
          <w:shd w:val="clear" w:color="auto" w:fill="FFFFFF"/>
        </w:rPr>
        <w:t>Public Money &amp; Management</w:t>
      </w:r>
      <w:r w:rsidRPr="00DF1B3F">
        <w:rPr>
          <w:rFonts w:ascii="Times New Roman" w:hAnsi="Times New Roman" w:cs="Times New Roman"/>
          <w:color w:val="222222"/>
          <w:sz w:val="20"/>
          <w:szCs w:val="20"/>
          <w:shd w:val="clear" w:color="auto" w:fill="FFFFFF"/>
        </w:rPr>
        <w:t>, p. 1-3, 2021.</w:t>
      </w:r>
      <w:r w:rsidRPr="00DF1B3F">
        <w:rPr>
          <w:rFonts w:ascii="Times New Roman" w:hAnsi="Times New Roman" w:cs="Times New Roman"/>
          <w:sz w:val="20"/>
          <w:szCs w:val="20"/>
          <w:shd w:val="clear" w:color="auto" w:fill="FFFFFF"/>
        </w:rPr>
        <w:t xml:space="preserve"> </w:t>
      </w:r>
    </w:p>
  </w:footnote>
  <w:footnote w:id="30">
    <w:p w14:paraId="6CFE79D9" w14:textId="0CCA6256"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AHMED, Warish et al. Primeira detecção confirmada de SARS-CoV-2 em águas residuais não tratadas na Austrália: uma prova de conceito para a vigilância de águas residuais de COVID-19 na comunidade. </w:t>
      </w:r>
      <w:r w:rsidRPr="00DF1B3F">
        <w:rPr>
          <w:rFonts w:ascii="Times New Roman" w:hAnsi="Times New Roman" w:cs="Times New Roman"/>
          <w:b/>
          <w:bCs/>
          <w:color w:val="222222"/>
          <w:shd w:val="clear" w:color="auto" w:fill="FFFFFF"/>
        </w:rPr>
        <w:t>Science of The Total Environment</w:t>
      </w:r>
      <w:r w:rsidRPr="00DF1B3F">
        <w:rPr>
          <w:rFonts w:ascii="Times New Roman" w:hAnsi="Times New Roman" w:cs="Times New Roman"/>
          <w:color w:val="222222"/>
          <w:shd w:val="clear" w:color="auto" w:fill="FFFFFF"/>
        </w:rPr>
        <w:t> , v. 728, p. 138764, 2020.</w:t>
      </w:r>
    </w:p>
  </w:footnote>
  <w:footnote w:id="31">
    <w:p w14:paraId="57E7E70A" w14:textId="4C49123A" w:rsidR="00722274" w:rsidRPr="00DF1B3F" w:rsidRDefault="00722274" w:rsidP="00DF1B3F">
      <w:pPr>
        <w:pStyle w:val="Textodenotaderodap"/>
        <w:jc w:val="both"/>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GOPINATH, Gita. Limiting the economic fallout of the coronavirus with large targeted policies. </w:t>
      </w:r>
      <w:r w:rsidRPr="00DF1B3F">
        <w:rPr>
          <w:rFonts w:ascii="Times New Roman" w:hAnsi="Times New Roman" w:cs="Times New Roman"/>
          <w:b/>
          <w:bCs/>
          <w:color w:val="222222"/>
          <w:shd w:val="clear" w:color="auto" w:fill="FFFFFF"/>
        </w:rPr>
        <w:t>Mitigating the COVID economic crisis: Act fast and do whatever it takes</w:t>
      </w:r>
      <w:r w:rsidRPr="00DF1B3F">
        <w:rPr>
          <w:rFonts w:ascii="Times New Roman" w:hAnsi="Times New Roman" w:cs="Times New Roman"/>
          <w:color w:val="222222"/>
          <w:shd w:val="clear" w:color="auto" w:fill="FFFFFF"/>
        </w:rPr>
        <w:t>, p. 41-48, 2020</w:t>
      </w:r>
    </w:p>
  </w:footnote>
  <w:footnote w:id="32">
    <w:p w14:paraId="330DA67A" w14:textId="13A971F2" w:rsidR="00722274" w:rsidRPr="004121F4" w:rsidRDefault="00722274" w:rsidP="0044476D">
      <w:pPr>
        <w:pStyle w:val="Textodenotaderodap"/>
        <w:jc w:val="both"/>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4121F4">
        <w:rPr>
          <w:rFonts w:ascii="Times New Roman" w:hAnsi="Times New Roman" w:cs="Times New Roman"/>
          <w:color w:val="222222"/>
          <w:shd w:val="clear" w:color="auto" w:fill="FFFFFF"/>
        </w:rPr>
        <w:t>GOMES, Patrícia. Financial and non-financial responses to the Covid-19 pandemic: insights from Portugal and lessons for future. </w:t>
      </w:r>
      <w:r w:rsidRPr="004121F4">
        <w:rPr>
          <w:rFonts w:ascii="Times New Roman" w:hAnsi="Times New Roman" w:cs="Times New Roman"/>
          <w:b/>
          <w:bCs/>
          <w:color w:val="222222"/>
          <w:shd w:val="clear" w:color="auto" w:fill="FFFFFF"/>
        </w:rPr>
        <w:t>Public Money &amp; Management</w:t>
      </w:r>
      <w:r w:rsidRPr="004121F4">
        <w:rPr>
          <w:rFonts w:ascii="Times New Roman" w:hAnsi="Times New Roman" w:cs="Times New Roman"/>
          <w:color w:val="222222"/>
          <w:shd w:val="clear" w:color="auto" w:fill="FFFFFF"/>
        </w:rPr>
        <w:t>, p. 1-3, 2021.</w:t>
      </w:r>
    </w:p>
  </w:footnote>
  <w:footnote w:id="33">
    <w:p w14:paraId="21A84238" w14:textId="1377EB26" w:rsidR="00722274" w:rsidRPr="004121F4" w:rsidRDefault="00722274" w:rsidP="0044476D">
      <w:pPr>
        <w:pStyle w:val="Textodenotaderodap"/>
        <w:jc w:val="both"/>
        <w:rPr>
          <w:rFonts w:ascii="Times New Roman" w:hAnsi="Times New Roman" w:cs="Times New Roman"/>
        </w:rPr>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SODRÉ, Francis. Epidemia de Covid-19: questões críticas para a gestão da saúde pública no Brasil. </w:t>
      </w:r>
      <w:r w:rsidRPr="004121F4">
        <w:rPr>
          <w:rFonts w:ascii="Times New Roman" w:hAnsi="Times New Roman" w:cs="Times New Roman"/>
          <w:b/>
          <w:bCs/>
          <w:color w:val="222222"/>
          <w:shd w:val="clear" w:color="auto" w:fill="FFFFFF"/>
        </w:rPr>
        <w:t>Trabalho, Educação e Saúde</w:t>
      </w:r>
      <w:r w:rsidRPr="004121F4">
        <w:rPr>
          <w:rFonts w:ascii="Times New Roman" w:hAnsi="Times New Roman" w:cs="Times New Roman"/>
          <w:color w:val="222222"/>
          <w:shd w:val="clear" w:color="auto" w:fill="FFFFFF"/>
        </w:rPr>
        <w:t>, v. 18, 2020.</w:t>
      </w:r>
    </w:p>
  </w:footnote>
  <w:footnote w:id="34">
    <w:p w14:paraId="04F72F9C" w14:textId="14D6BFB2" w:rsidR="00722274" w:rsidRPr="004121F4" w:rsidRDefault="00722274">
      <w:pPr>
        <w:pStyle w:val="Textodenotaderodap"/>
        <w:rPr>
          <w:rFonts w:ascii="Times New Roman" w:hAnsi="Times New Roman" w:cs="Times New Roman"/>
        </w:rPr>
      </w:pPr>
      <w:r w:rsidRPr="004121F4">
        <w:rPr>
          <w:rStyle w:val="Refdenotaderodap"/>
          <w:rFonts w:ascii="Times New Roman" w:hAnsi="Times New Roman" w:cs="Times New Roman"/>
        </w:rPr>
        <w:footnoteRef/>
      </w: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SILVA, Mauro Santos. Política econômica emergencial orientada para a redução dos impactos da pandemia da Covid-19 no Brasil: medidas fiscais, de provisão de liquidez e de liberação de capital. 2020.</w:t>
      </w:r>
    </w:p>
  </w:footnote>
  <w:footnote w:id="35">
    <w:p w14:paraId="126AD29B" w14:textId="3EB61FF0"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4121F4">
        <w:rPr>
          <w:rStyle w:val="Refdenotaderodap"/>
          <w:rFonts w:ascii="Times New Roman" w:hAnsi="Times New Roman" w:cs="Times New Roman"/>
          <w:sz w:val="20"/>
          <w:szCs w:val="20"/>
        </w:rPr>
        <w:footnoteRef/>
      </w:r>
      <w:r w:rsidRPr="004121F4">
        <w:rPr>
          <w:rFonts w:ascii="Times New Roman" w:hAnsi="Times New Roman" w:cs="Times New Roman"/>
          <w:sz w:val="20"/>
          <w:szCs w:val="20"/>
        </w:rPr>
        <w:t xml:space="preserve"> </w:t>
      </w:r>
      <w:r w:rsidRPr="004121F4">
        <w:rPr>
          <w:rFonts w:ascii="Times New Roman" w:hAnsi="Times New Roman" w:cs="Times New Roman"/>
          <w:color w:val="222222"/>
          <w:sz w:val="20"/>
          <w:szCs w:val="20"/>
          <w:shd w:val="clear" w:color="auto" w:fill="FFFFFF"/>
        </w:rPr>
        <w:t>BAHN, Kate; COHEN, Jennifer; VAN DER MEULEN RODGERS, Yana. A feminist perspective on COVID‐19 and the value of care work globally</w:t>
      </w:r>
      <w:r w:rsidRPr="00103C89">
        <w:rPr>
          <w:rFonts w:ascii="Times New Roman" w:hAnsi="Times New Roman" w:cs="Times New Roman"/>
          <w:color w:val="222222"/>
          <w:sz w:val="20"/>
          <w:szCs w:val="20"/>
          <w:shd w:val="clear" w:color="auto" w:fill="FFFFFF"/>
        </w:rPr>
        <w:t>. </w:t>
      </w:r>
      <w:r w:rsidRPr="00103C89">
        <w:rPr>
          <w:rFonts w:ascii="Times New Roman" w:hAnsi="Times New Roman" w:cs="Times New Roman"/>
          <w:b/>
          <w:bCs/>
          <w:color w:val="222222"/>
          <w:sz w:val="20"/>
          <w:szCs w:val="20"/>
          <w:shd w:val="clear" w:color="auto" w:fill="FFFFFF"/>
        </w:rPr>
        <w:t>Gender, Work &amp; Organization</w:t>
      </w:r>
      <w:r w:rsidRPr="00103C89">
        <w:rPr>
          <w:rFonts w:ascii="Times New Roman" w:hAnsi="Times New Roman" w:cs="Times New Roman"/>
          <w:color w:val="222222"/>
          <w:sz w:val="20"/>
          <w:szCs w:val="20"/>
          <w:shd w:val="clear" w:color="auto" w:fill="FFFFFF"/>
        </w:rPr>
        <w:t>, v. 27, n. 5, p. 695-699, 2020.</w:t>
      </w:r>
    </w:p>
  </w:footnote>
  <w:footnote w:id="36">
    <w:p w14:paraId="65D3AECD" w14:textId="44828675"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ITO, Nobuiuki Costa; PONGELUPPE, Leandro Simões. O surto da COVID-19 e as respostas da administração municipal: munificência de recursos, vulnerabilidade social e eficácia de ações públicas. </w:t>
      </w:r>
      <w:r w:rsidRPr="00103C89">
        <w:rPr>
          <w:rFonts w:ascii="Times New Roman" w:hAnsi="Times New Roman" w:cs="Times New Roman"/>
          <w:b/>
          <w:bCs/>
          <w:color w:val="222222"/>
          <w:sz w:val="20"/>
          <w:szCs w:val="20"/>
          <w:shd w:val="clear" w:color="auto" w:fill="FFFFFF"/>
        </w:rPr>
        <w:t>Revista de Administração Pública</w:t>
      </w:r>
      <w:r w:rsidRPr="00103C89">
        <w:rPr>
          <w:rFonts w:ascii="Times New Roman" w:hAnsi="Times New Roman" w:cs="Times New Roman"/>
          <w:color w:val="222222"/>
          <w:sz w:val="20"/>
          <w:szCs w:val="20"/>
          <w:shd w:val="clear" w:color="auto" w:fill="FFFFFF"/>
        </w:rPr>
        <w:t>, v. 54, p. 782-838, 2020.</w:t>
      </w:r>
    </w:p>
  </w:footnote>
  <w:footnote w:id="37">
    <w:p w14:paraId="79BD5549" w14:textId="59343FDA" w:rsidR="00722274" w:rsidRPr="00103C89" w:rsidRDefault="00722274" w:rsidP="0044476D">
      <w:pPr>
        <w:pStyle w:val="Textodenotaderodap"/>
        <w:jc w:val="both"/>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GOMES, Patrícia. Financial and non-financial responses to the Covid-19 pandemic: insights from Portugal and lessons for future. </w:t>
      </w:r>
      <w:r w:rsidRPr="00103C89">
        <w:rPr>
          <w:rFonts w:ascii="Times New Roman" w:hAnsi="Times New Roman" w:cs="Times New Roman"/>
          <w:b/>
          <w:bCs/>
          <w:color w:val="222222"/>
          <w:shd w:val="clear" w:color="auto" w:fill="FFFFFF"/>
        </w:rPr>
        <w:t>Public Money &amp; Management</w:t>
      </w:r>
      <w:r w:rsidRPr="00103C89">
        <w:rPr>
          <w:rFonts w:ascii="Times New Roman" w:hAnsi="Times New Roman" w:cs="Times New Roman"/>
          <w:color w:val="222222"/>
          <w:shd w:val="clear" w:color="auto" w:fill="FFFFFF"/>
        </w:rPr>
        <w:t>, p. 1-3, 2021</w:t>
      </w:r>
    </w:p>
  </w:footnote>
  <w:footnote w:id="38">
    <w:p w14:paraId="25165D6F" w14:textId="2C1F5CDE"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HUYNH, Toan Luu Duc. Does culture matter social distancing under the COVID-19 pandemic?. </w:t>
      </w:r>
      <w:r w:rsidRPr="00103C89">
        <w:rPr>
          <w:rFonts w:ascii="Times New Roman" w:hAnsi="Times New Roman" w:cs="Times New Roman"/>
          <w:b/>
          <w:bCs/>
          <w:color w:val="222222"/>
          <w:sz w:val="20"/>
          <w:szCs w:val="20"/>
          <w:shd w:val="clear" w:color="auto" w:fill="FFFFFF"/>
        </w:rPr>
        <w:t>Safety Science</w:t>
      </w:r>
      <w:r w:rsidRPr="00103C89">
        <w:rPr>
          <w:rFonts w:ascii="Times New Roman" w:hAnsi="Times New Roman" w:cs="Times New Roman"/>
          <w:color w:val="222222"/>
          <w:sz w:val="20"/>
          <w:szCs w:val="20"/>
          <w:shd w:val="clear" w:color="auto" w:fill="FFFFFF"/>
        </w:rPr>
        <w:t>, v. 130, p. 104872, 2020.</w:t>
      </w:r>
    </w:p>
  </w:footnote>
  <w:footnote w:id="39">
    <w:p w14:paraId="02F7507C" w14:textId="6A6661FA"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aps/>
          <w:sz w:val="20"/>
          <w:szCs w:val="20"/>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MURSHED, Syed Mansoob. Capitalism and COVID-19: Crisis at the Crossroads. </w:t>
      </w:r>
      <w:r w:rsidRPr="00103C89">
        <w:rPr>
          <w:rFonts w:ascii="Times New Roman" w:hAnsi="Times New Roman" w:cs="Times New Roman"/>
          <w:b/>
          <w:bCs/>
          <w:color w:val="222222"/>
          <w:sz w:val="20"/>
          <w:szCs w:val="20"/>
          <w:shd w:val="clear" w:color="auto" w:fill="FFFFFF"/>
        </w:rPr>
        <w:t>Peace Economics, Peace Science and Public Policy</w:t>
      </w:r>
      <w:r w:rsidRPr="00103C89">
        <w:rPr>
          <w:rFonts w:ascii="Times New Roman" w:hAnsi="Times New Roman" w:cs="Times New Roman"/>
          <w:color w:val="222222"/>
          <w:sz w:val="20"/>
          <w:szCs w:val="20"/>
          <w:shd w:val="clear" w:color="auto" w:fill="FFFFFF"/>
        </w:rPr>
        <w:t>, v. 26, n. 3, 2020.</w:t>
      </w:r>
      <w:r w:rsidRPr="00103C89">
        <w:rPr>
          <w:rFonts w:ascii="Times New Roman" w:hAnsi="Times New Roman" w:cs="Times New Roman"/>
          <w:caps/>
          <w:sz w:val="20"/>
          <w:szCs w:val="20"/>
        </w:rPr>
        <w:t xml:space="preserve"> </w:t>
      </w:r>
    </w:p>
  </w:footnote>
  <w:footnote w:id="40">
    <w:p w14:paraId="40B63AA0" w14:textId="3261BB97"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NICOLA, Maria et al. The socio-economic implications of the coronavirus pandemic (COVID-19): A review. </w:t>
      </w:r>
      <w:r w:rsidRPr="00103C89">
        <w:rPr>
          <w:rFonts w:ascii="Times New Roman" w:hAnsi="Times New Roman" w:cs="Times New Roman"/>
          <w:b/>
          <w:bCs/>
          <w:color w:val="222222"/>
          <w:sz w:val="20"/>
          <w:szCs w:val="20"/>
          <w:shd w:val="clear" w:color="auto" w:fill="FFFFFF"/>
        </w:rPr>
        <w:t>International journal of surgery</w:t>
      </w:r>
      <w:r w:rsidRPr="00103C89">
        <w:rPr>
          <w:rFonts w:ascii="Times New Roman" w:hAnsi="Times New Roman" w:cs="Times New Roman"/>
          <w:color w:val="222222"/>
          <w:sz w:val="20"/>
          <w:szCs w:val="20"/>
          <w:shd w:val="clear" w:color="auto" w:fill="FFFFFF"/>
        </w:rPr>
        <w:t xml:space="preserve">, v. 78, p. 185-193, 2020. </w:t>
      </w:r>
    </w:p>
  </w:footnote>
  <w:footnote w:id="41">
    <w:p w14:paraId="522502A8" w14:textId="3CE6DE16" w:rsidR="00722274" w:rsidRPr="00103C89" w:rsidRDefault="00722274" w:rsidP="00103C89">
      <w:pPr>
        <w:pStyle w:val="Normal1"/>
        <w:widowControl w:val="0"/>
        <w:shd w:val="clear" w:color="auto" w:fill="FFFFFF"/>
        <w:spacing w:after="0" w:line="240" w:lineRule="auto"/>
        <w:jc w:val="both"/>
        <w:rPr>
          <w:rFonts w:ascii="Times New Roman" w:hAnsi="Times New Roman" w:cs="Times New Roman"/>
          <w:sz w:val="20"/>
          <w:szCs w:val="20"/>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aps/>
          <w:sz w:val="20"/>
          <w:szCs w:val="20"/>
        </w:rPr>
        <w:t>Nações Unidas Brasil</w:t>
      </w:r>
      <w:r w:rsidRPr="00103C89">
        <w:rPr>
          <w:rFonts w:ascii="Times New Roman" w:hAnsi="Times New Roman" w:cs="Times New Roman"/>
          <w:sz w:val="20"/>
          <w:szCs w:val="20"/>
        </w:rPr>
        <w:t>. OIT: quase 25 milhões de empregos podem ser perdidos no mundo devido à COVID-19. Brasília, 2020. Disponível em: https://www.ilo.org/brasilia/noticias/WCMS_738780/lang-- pt/index.htm#:~:text=GENEBRA%20(OIT%20Not%C3%ADcias)%20%E2%80%93A,Internacion al%20do%20Trabalho%20(OIT). Acesso em: 20 jun. 2020.</w:t>
      </w:r>
    </w:p>
  </w:footnote>
  <w:footnote w:id="42">
    <w:p w14:paraId="14A0BDD1" w14:textId="1D3371F1" w:rsidR="00722274" w:rsidRPr="00103C89" w:rsidRDefault="00722274" w:rsidP="00103C89">
      <w:pPr>
        <w:pStyle w:val="Textodenotaderodap"/>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BRESSER-PEREIRA, Luiz Carlos; NAKANO, Yoshiaki. Crescimento econômico com poupança externa?. </w:t>
      </w:r>
      <w:r w:rsidRPr="00103C89">
        <w:rPr>
          <w:rFonts w:ascii="Times New Roman" w:hAnsi="Times New Roman" w:cs="Times New Roman"/>
          <w:b/>
          <w:bCs/>
          <w:color w:val="222222"/>
          <w:shd w:val="clear" w:color="auto" w:fill="FFFFFF"/>
        </w:rPr>
        <w:t>Brazilian Journal of Political Economy</w:t>
      </w:r>
      <w:r w:rsidRPr="00103C89">
        <w:rPr>
          <w:rFonts w:ascii="Times New Roman" w:hAnsi="Times New Roman" w:cs="Times New Roman"/>
          <w:color w:val="222222"/>
          <w:shd w:val="clear" w:color="auto" w:fill="FFFFFF"/>
        </w:rPr>
        <w:t>, v. 23, p. 163-188, 2020.</w:t>
      </w:r>
    </w:p>
  </w:footnote>
  <w:footnote w:id="43">
    <w:p w14:paraId="1F516B74" w14:textId="2862B403" w:rsidR="00722274" w:rsidRPr="00103C89" w:rsidRDefault="00722274" w:rsidP="00103C89">
      <w:pPr>
        <w:pStyle w:val="Normal1"/>
        <w:widowControl w:val="0"/>
        <w:shd w:val="clear" w:color="auto" w:fill="FFFFFF"/>
        <w:spacing w:after="0" w:line="240" w:lineRule="auto"/>
        <w:jc w:val="both"/>
        <w:rPr>
          <w:rFonts w:ascii="Times New Roman" w:hAnsi="Times New Roman" w:cs="Times New Roman"/>
          <w:caps/>
          <w:sz w:val="20"/>
          <w:szCs w:val="20"/>
          <w:shd w:val="clear" w:color="auto" w:fill="FFFFFF"/>
        </w:rPr>
      </w:pPr>
      <w:r w:rsidRPr="00103C89">
        <w:rPr>
          <w:rStyle w:val="Refdenotaderodap"/>
          <w:rFonts w:ascii="Times New Roman" w:hAnsi="Times New Roman" w:cs="Times New Roman"/>
          <w:sz w:val="20"/>
          <w:szCs w:val="20"/>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NUSSBAUMER-STREIT, Barbara et al. Quarantine alone or in combination with other public health measures to control COVID‐19: a rapid review. </w:t>
      </w:r>
      <w:r w:rsidRPr="00103C89">
        <w:rPr>
          <w:rFonts w:ascii="Times New Roman" w:hAnsi="Times New Roman" w:cs="Times New Roman"/>
          <w:b/>
          <w:bCs/>
          <w:color w:val="222222"/>
          <w:sz w:val="20"/>
          <w:szCs w:val="20"/>
          <w:shd w:val="clear" w:color="auto" w:fill="FFFFFF"/>
        </w:rPr>
        <w:t>Cochrane Database of Systematic Reviews</w:t>
      </w:r>
      <w:r w:rsidRPr="00103C89">
        <w:rPr>
          <w:rFonts w:ascii="Times New Roman" w:hAnsi="Times New Roman" w:cs="Times New Roman"/>
          <w:color w:val="222222"/>
          <w:sz w:val="20"/>
          <w:szCs w:val="20"/>
          <w:shd w:val="clear" w:color="auto" w:fill="FFFFFF"/>
        </w:rPr>
        <w:t>, n. 9, 2020.</w:t>
      </w:r>
      <w:r w:rsidRPr="00103C89">
        <w:rPr>
          <w:rFonts w:ascii="Times New Roman" w:hAnsi="Times New Roman" w:cs="Times New Roman"/>
          <w:caps/>
          <w:sz w:val="20"/>
          <w:szCs w:val="20"/>
          <w:shd w:val="clear" w:color="auto" w:fill="FFFFFF"/>
        </w:rPr>
        <w:t xml:space="preserve"> </w:t>
      </w:r>
    </w:p>
  </w:footnote>
  <w:footnote w:id="44">
    <w:p w14:paraId="61625586" w14:textId="7E9047AE" w:rsidR="00722274" w:rsidRPr="00103C89" w:rsidRDefault="00722274" w:rsidP="00103C89">
      <w:pPr>
        <w:pStyle w:val="Textodenotaderodap"/>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ITO, Nobuiuki Costa; PONGELUPPE, Leandro Simões. O surto da COVID-19 e as respostas da administração municipal: munificência de recursos, vulnerabilidade social e eficácia de ações públicas. </w:t>
      </w:r>
      <w:r w:rsidRPr="00103C89">
        <w:rPr>
          <w:rFonts w:ascii="Times New Roman" w:hAnsi="Times New Roman" w:cs="Times New Roman"/>
          <w:b/>
          <w:bCs/>
          <w:color w:val="222222"/>
          <w:shd w:val="clear" w:color="auto" w:fill="FFFFFF"/>
        </w:rPr>
        <w:t>Revista de Administração Pública</w:t>
      </w:r>
      <w:r w:rsidRPr="00103C89">
        <w:rPr>
          <w:rFonts w:ascii="Times New Roman" w:hAnsi="Times New Roman" w:cs="Times New Roman"/>
          <w:color w:val="222222"/>
          <w:shd w:val="clear" w:color="auto" w:fill="FFFFFF"/>
        </w:rPr>
        <w:t>, v. 54, p. 782-838, 2020.</w:t>
      </w:r>
    </w:p>
  </w:footnote>
  <w:footnote w:id="45">
    <w:p w14:paraId="167E3EB0" w14:textId="7D1BC2F3" w:rsidR="00722274" w:rsidRPr="00103C89" w:rsidRDefault="00722274" w:rsidP="00103C89">
      <w:pPr>
        <w:pStyle w:val="Textodenotaderodap"/>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LEMOS, P.; ALMEIDA-FILHO, N.; FIRMO, J. COVID-19, health system disaster in the present and economic tragedy in the very near future. </w:t>
      </w:r>
      <w:r w:rsidRPr="00103C89">
        <w:rPr>
          <w:rFonts w:ascii="Times New Roman" w:hAnsi="Times New Roman" w:cs="Times New Roman"/>
          <w:b/>
          <w:bCs/>
          <w:color w:val="222222"/>
          <w:shd w:val="clear" w:color="auto" w:fill="FFFFFF"/>
        </w:rPr>
        <w:t>Braz J Implantol Health Sci</w:t>
      </w:r>
      <w:r w:rsidRPr="00103C89">
        <w:rPr>
          <w:rFonts w:ascii="Times New Roman" w:hAnsi="Times New Roman" w:cs="Times New Roman"/>
          <w:color w:val="222222"/>
          <w:shd w:val="clear" w:color="auto" w:fill="FFFFFF"/>
        </w:rPr>
        <w:t>, v. 2, p. 39-50, 2020.</w:t>
      </w:r>
    </w:p>
  </w:footnote>
  <w:footnote w:id="46">
    <w:p w14:paraId="578B19F0" w14:textId="68F12AF1" w:rsidR="00722274" w:rsidRPr="00103C89" w:rsidRDefault="00722274" w:rsidP="0044476D">
      <w:pPr>
        <w:pStyle w:val="Textodenotaderodap"/>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ISLAS, David Sebastián Contreras; ALEJANDRO, Diana Minerva Espejel; ROJAS, Roberto Flores. Educación superior en México, COVID-19 y la respuesta emergente: el caso de la Universidad Autónoma Metropolitana Xochimilco. </w:t>
      </w:r>
      <w:r w:rsidRPr="00103C89">
        <w:rPr>
          <w:rFonts w:ascii="Times New Roman" w:hAnsi="Times New Roman" w:cs="Times New Roman"/>
          <w:b/>
          <w:bCs/>
          <w:color w:val="222222"/>
          <w:shd w:val="clear" w:color="auto" w:fill="FFFFFF"/>
        </w:rPr>
        <w:t>Revista Ciencias y Humanidades</w:t>
      </w:r>
      <w:r w:rsidRPr="00103C89">
        <w:rPr>
          <w:rFonts w:ascii="Times New Roman" w:hAnsi="Times New Roman" w:cs="Times New Roman"/>
          <w:color w:val="222222"/>
          <w:shd w:val="clear" w:color="auto" w:fill="FFFFFF"/>
        </w:rPr>
        <w:t>, v. 11, n. 11, p. 91-122, 2020.</w:t>
      </w:r>
    </w:p>
  </w:footnote>
  <w:footnote w:id="47">
    <w:p w14:paraId="27FF1C8D" w14:textId="7C38D06D" w:rsidR="00722274" w:rsidRPr="00103C89" w:rsidRDefault="00722274" w:rsidP="0044476D">
      <w:pPr>
        <w:pStyle w:val="Textodenotaderodap"/>
        <w:rPr>
          <w:rFonts w:ascii="Times New Roman" w:hAnsi="Times New Roman" w:cs="Times New Roman"/>
        </w:rPr>
      </w:pPr>
      <w:r w:rsidRPr="00103C89">
        <w:rPr>
          <w:rStyle w:val="Refdenotaderodap"/>
          <w:rFonts w:ascii="Times New Roman" w:hAnsi="Times New Roman" w:cs="Times New Roman"/>
        </w:rPr>
        <w:footnoteRef/>
      </w:r>
      <w:r w:rsidRPr="00103C89">
        <w:rPr>
          <w:rFonts w:ascii="Times New Roman" w:hAnsi="Times New Roman" w:cs="Times New Roman"/>
        </w:rPr>
        <w:t xml:space="preserve"> </w:t>
      </w:r>
      <w:r w:rsidRPr="00103C89">
        <w:rPr>
          <w:rFonts w:ascii="Times New Roman" w:hAnsi="Times New Roman" w:cs="Times New Roman"/>
          <w:color w:val="222222"/>
          <w:shd w:val="clear" w:color="auto" w:fill="FFFFFF"/>
        </w:rPr>
        <w:t>CALDERA-VILLALOBOS, Claudia et al. The Coronavirus Disease (COVID-19) challenge in Mexico: a critical and forced reflection as individuals and society. </w:t>
      </w:r>
      <w:r w:rsidRPr="00103C89">
        <w:rPr>
          <w:rFonts w:ascii="Times New Roman" w:hAnsi="Times New Roman" w:cs="Times New Roman"/>
          <w:b/>
          <w:bCs/>
          <w:color w:val="222222"/>
          <w:shd w:val="clear" w:color="auto" w:fill="FFFFFF"/>
        </w:rPr>
        <w:t>Frontiers in public health</w:t>
      </w:r>
      <w:r w:rsidRPr="00103C89">
        <w:rPr>
          <w:rFonts w:ascii="Times New Roman" w:hAnsi="Times New Roman" w:cs="Times New Roman"/>
          <w:color w:val="222222"/>
          <w:shd w:val="clear" w:color="auto" w:fill="FFFFFF"/>
        </w:rPr>
        <w:t>, v. 8, p. 337, 2020.</w:t>
      </w:r>
    </w:p>
  </w:footnote>
  <w:footnote w:id="48">
    <w:p w14:paraId="7810A594" w14:textId="2D7CF763" w:rsidR="00722274" w:rsidRPr="00103C89" w:rsidRDefault="00722274" w:rsidP="0044476D">
      <w:pPr>
        <w:pStyle w:val="Normal1"/>
        <w:widowControl w:val="0"/>
        <w:shd w:val="clear" w:color="auto" w:fill="FFFFFF"/>
        <w:spacing w:after="0" w:line="240" w:lineRule="auto"/>
        <w:jc w:val="both"/>
        <w:rPr>
          <w:rFonts w:ascii="Times New Roman" w:hAnsi="Times New Roman" w:cs="Times New Roman"/>
          <w:caps/>
          <w:sz w:val="20"/>
          <w:szCs w:val="20"/>
        </w:rPr>
      </w:pPr>
      <w:r>
        <w:rPr>
          <w:rStyle w:val="Refdenotaderodap"/>
        </w:rPr>
        <w:footnoteRef/>
      </w:r>
      <w:r w:rsidRPr="00103C89">
        <w:rPr>
          <w:rFonts w:ascii="Times New Roman" w:hAnsi="Times New Roman" w:cs="Times New Roman"/>
          <w:sz w:val="20"/>
          <w:szCs w:val="20"/>
        </w:rPr>
        <w:t xml:space="preserve"> </w:t>
      </w:r>
      <w:r w:rsidRPr="00103C89">
        <w:rPr>
          <w:rFonts w:ascii="Times New Roman" w:hAnsi="Times New Roman" w:cs="Times New Roman"/>
          <w:color w:val="222222"/>
          <w:sz w:val="20"/>
          <w:szCs w:val="20"/>
          <w:shd w:val="clear" w:color="auto" w:fill="FFFFFF"/>
        </w:rPr>
        <w:t>MURSHED, Syed Mansoob. Capitalism and COVID-19: Crisis at the Crossroads. </w:t>
      </w:r>
      <w:r w:rsidRPr="00103C89">
        <w:rPr>
          <w:rFonts w:ascii="Times New Roman" w:hAnsi="Times New Roman" w:cs="Times New Roman"/>
          <w:b/>
          <w:bCs/>
          <w:color w:val="222222"/>
          <w:sz w:val="20"/>
          <w:szCs w:val="20"/>
          <w:shd w:val="clear" w:color="auto" w:fill="FFFFFF"/>
        </w:rPr>
        <w:t>Peace Economics, Peace Science and Public Policy</w:t>
      </w:r>
      <w:r w:rsidRPr="00103C89">
        <w:rPr>
          <w:rFonts w:ascii="Times New Roman" w:hAnsi="Times New Roman" w:cs="Times New Roman"/>
          <w:color w:val="222222"/>
          <w:sz w:val="20"/>
          <w:szCs w:val="20"/>
          <w:shd w:val="clear" w:color="auto" w:fill="FFFFFF"/>
        </w:rPr>
        <w:t>, v. 26, n. 3, 2020.</w:t>
      </w:r>
      <w:r w:rsidRPr="00103C89">
        <w:rPr>
          <w:rFonts w:ascii="Times New Roman" w:hAnsi="Times New Roman" w:cs="Times New Roman"/>
          <w:caps/>
          <w:sz w:val="20"/>
          <w:szCs w:val="20"/>
        </w:rPr>
        <w:t xml:space="preserve"> </w:t>
      </w:r>
    </w:p>
  </w:footnote>
  <w:footnote w:id="49">
    <w:p w14:paraId="102D6515" w14:textId="21453078" w:rsidR="00722274" w:rsidRPr="00775ADD" w:rsidRDefault="00722274" w:rsidP="0044476D">
      <w:pPr>
        <w:pStyle w:val="Textodenotaderodap"/>
        <w:jc w:val="both"/>
        <w:rPr>
          <w:rFonts w:ascii="Times New Roman" w:hAnsi="Times New Roman" w:cs="Times New Roman"/>
        </w:rPr>
      </w:pPr>
      <w:r w:rsidRPr="00F83008">
        <w:rPr>
          <w:rStyle w:val="Refdenotaderodap"/>
          <w:rFonts w:ascii="Times New Roman" w:hAnsi="Times New Roman" w:cs="Times New Roman"/>
        </w:rPr>
        <w:footnoteRef/>
      </w:r>
      <w:r w:rsidRPr="00F83008">
        <w:rPr>
          <w:rFonts w:ascii="Times New Roman" w:hAnsi="Times New Roman" w:cs="Times New Roman"/>
        </w:rPr>
        <w:t xml:space="preserve"> </w:t>
      </w:r>
      <w:r w:rsidRPr="00775ADD">
        <w:rPr>
          <w:rFonts w:ascii="Times New Roman" w:hAnsi="Times New Roman" w:cs="Times New Roman"/>
          <w:color w:val="222222"/>
          <w:shd w:val="clear" w:color="auto" w:fill="FFFFFF"/>
        </w:rPr>
        <w:t>TORREALBA-RODRIGUEZ, O.; CONDE-GUTIÉRREZ, R. A.; HERNÁNDEZ-JAVIER, A. L. Modeling and prediction of COVID-19 in Mexico applying mathematical and computational models. </w:t>
      </w:r>
      <w:r w:rsidRPr="00775ADD">
        <w:rPr>
          <w:rFonts w:ascii="Times New Roman" w:hAnsi="Times New Roman" w:cs="Times New Roman"/>
          <w:b/>
          <w:bCs/>
          <w:color w:val="222222"/>
          <w:shd w:val="clear" w:color="auto" w:fill="FFFFFF"/>
        </w:rPr>
        <w:t>Chaos, Solitons &amp; Fractals</w:t>
      </w:r>
      <w:r w:rsidRPr="00775ADD">
        <w:rPr>
          <w:rFonts w:ascii="Times New Roman" w:hAnsi="Times New Roman" w:cs="Times New Roman"/>
          <w:color w:val="222222"/>
          <w:shd w:val="clear" w:color="auto" w:fill="FFFFFF"/>
        </w:rPr>
        <w:t>, v. 138, p. 109946, 2020.</w:t>
      </w:r>
    </w:p>
  </w:footnote>
  <w:footnote w:id="50">
    <w:p w14:paraId="0FBABE55" w14:textId="51F3DEA3"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SUÁREZ, Víctor et al. Epidemiología de COVID-19 en México: del 27 de febrero al 30 de abril de 2020. </w:t>
      </w:r>
      <w:r w:rsidRPr="00775ADD">
        <w:rPr>
          <w:rFonts w:ascii="Times New Roman" w:hAnsi="Times New Roman" w:cs="Times New Roman"/>
          <w:b/>
          <w:bCs/>
          <w:color w:val="222222"/>
          <w:shd w:val="clear" w:color="auto" w:fill="FFFFFF"/>
        </w:rPr>
        <w:t>Revista clínica española</w:t>
      </w:r>
      <w:r w:rsidRPr="00775ADD">
        <w:rPr>
          <w:rFonts w:ascii="Times New Roman" w:hAnsi="Times New Roman" w:cs="Times New Roman"/>
          <w:color w:val="222222"/>
          <w:shd w:val="clear" w:color="auto" w:fill="FFFFFF"/>
        </w:rPr>
        <w:t>, v. 220, n. 8, p. 463-471, 2020.</w:t>
      </w:r>
    </w:p>
  </w:footnote>
  <w:footnote w:id="51">
    <w:p w14:paraId="2397D43E" w14:textId="41231A2C"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SÁNCHEZ-CRUZ, Elida; MASINIRE, Alfred; LÓPEZ, Enrique Vez. The impact of COVID-19 on education provision to indigenous people in Mexico. </w:t>
      </w:r>
      <w:r w:rsidRPr="00775ADD">
        <w:rPr>
          <w:rFonts w:ascii="Times New Roman" w:hAnsi="Times New Roman" w:cs="Times New Roman"/>
          <w:b/>
          <w:bCs/>
          <w:color w:val="222222"/>
          <w:shd w:val="clear" w:color="auto" w:fill="FFFFFF"/>
        </w:rPr>
        <w:t>Revista de Administração Pública</w:t>
      </w:r>
      <w:r w:rsidRPr="00775ADD">
        <w:rPr>
          <w:rFonts w:ascii="Times New Roman" w:hAnsi="Times New Roman" w:cs="Times New Roman"/>
          <w:color w:val="222222"/>
          <w:shd w:val="clear" w:color="auto" w:fill="FFFFFF"/>
        </w:rPr>
        <w:t>, v. 55, p. 151-164, 2021.</w:t>
      </w:r>
    </w:p>
  </w:footnote>
  <w:footnote w:id="52">
    <w:p w14:paraId="32B7F813" w14:textId="5BBC1284"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RENTERIA, Cesar; ARELLANO-GAULT, David. How does a populist government interpret and face a health crisis? Evidence from the Mexican populist response to COVID-19. </w:t>
      </w:r>
      <w:r w:rsidRPr="00775ADD">
        <w:rPr>
          <w:rFonts w:ascii="Times New Roman" w:hAnsi="Times New Roman" w:cs="Times New Roman"/>
          <w:b/>
          <w:bCs/>
          <w:color w:val="222222"/>
          <w:shd w:val="clear" w:color="auto" w:fill="FFFFFF"/>
        </w:rPr>
        <w:t>Revista de Administração Pública</w:t>
      </w:r>
      <w:r w:rsidRPr="00775ADD">
        <w:rPr>
          <w:rFonts w:ascii="Times New Roman" w:hAnsi="Times New Roman" w:cs="Times New Roman"/>
          <w:color w:val="222222"/>
          <w:shd w:val="clear" w:color="auto" w:fill="FFFFFF"/>
        </w:rPr>
        <w:t>, v. 55, n. 1, p. 180-196, 2021.</w:t>
      </w:r>
    </w:p>
  </w:footnote>
  <w:footnote w:id="53">
    <w:p w14:paraId="004E3210" w14:textId="2C0ECCA7"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SUÁREZ, Víctor et al. Epidemiología de COVID-19 en México: del 27 de febrero al 30 de abril de 2020. </w:t>
      </w:r>
      <w:r w:rsidRPr="00775ADD">
        <w:rPr>
          <w:rFonts w:ascii="Times New Roman" w:hAnsi="Times New Roman" w:cs="Times New Roman"/>
          <w:b/>
          <w:bCs/>
          <w:color w:val="222222"/>
          <w:shd w:val="clear" w:color="auto" w:fill="FFFFFF"/>
        </w:rPr>
        <w:t>Revista clínica española</w:t>
      </w:r>
      <w:r w:rsidRPr="00775ADD">
        <w:rPr>
          <w:rFonts w:ascii="Times New Roman" w:hAnsi="Times New Roman" w:cs="Times New Roman"/>
          <w:color w:val="222222"/>
          <w:shd w:val="clear" w:color="auto" w:fill="FFFFFF"/>
        </w:rPr>
        <w:t>, v. 220, n. 8, p. 463-471, 2020.</w:t>
      </w:r>
    </w:p>
  </w:footnote>
  <w:footnote w:id="54">
    <w:p w14:paraId="1D7AC36E" w14:textId="5DE4C985"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CERVANTES HOLGUÍN, Evangelina. Resistir la covid-19. Intersecciones en la educación de Ciudad Juárez, México. </w:t>
      </w:r>
      <w:r w:rsidRPr="00775ADD">
        <w:rPr>
          <w:rFonts w:ascii="Times New Roman" w:hAnsi="Times New Roman" w:cs="Times New Roman"/>
          <w:b/>
          <w:bCs/>
          <w:color w:val="222222"/>
          <w:shd w:val="clear" w:color="auto" w:fill="FFFFFF"/>
        </w:rPr>
        <w:t>Instituto de Ciencias Sociales y Administración</w:t>
      </w:r>
      <w:r w:rsidRPr="00775ADD">
        <w:rPr>
          <w:rFonts w:ascii="Times New Roman" w:hAnsi="Times New Roman" w:cs="Times New Roman"/>
          <w:color w:val="222222"/>
          <w:shd w:val="clear" w:color="auto" w:fill="FFFFFF"/>
        </w:rPr>
        <w:t>, 2020.</w:t>
      </w:r>
    </w:p>
  </w:footnote>
  <w:footnote w:id="55">
    <w:p w14:paraId="459B00D2" w14:textId="602E351C"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ACOSTA, Andre Luis et al. Interfaces à transmissão e spillover do coronavírus entre florestas e cidades. </w:t>
      </w:r>
      <w:r w:rsidRPr="00775ADD">
        <w:rPr>
          <w:rFonts w:ascii="Times New Roman" w:hAnsi="Times New Roman" w:cs="Times New Roman"/>
          <w:b/>
          <w:bCs/>
          <w:color w:val="222222"/>
          <w:shd w:val="clear" w:color="auto" w:fill="FFFFFF"/>
        </w:rPr>
        <w:t>Estudos Avançados</w:t>
      </w:r>
      <w:r w:rsidRPr="00775ADD">
        <w:rPr>
          <w:rFonts w:ascii="Times New Roman" w:hAnsi="Times New Roman" w:cs="Times New Roman"/>
          <w:color w:val="222222"/>
          <w:shd w:val="clear" w:color="auto" w:fill="FFFFFF"/>
        </w:rPr>
        <w:t>, v. 34, p. 191-208, 2020.</w:t>
      </w:r>
    </w:p>
  </w:footnote>
  <w:footnote w:id="56">
    <w:p w14:paraId="06F1AE7B" w14:textId="428FF8A9"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GUIBARRA, Ninón Irene Llano; SÁNCHEZ, Julio César Aguila. Conferencias de prensa y COVID-19: explorando la respuesta gubernamental mexicana desde la comunicación en salud. </w:t>
      </w:r>
      <w:r w:rsidRPr="00775ADD">
        <w:rPr>
          <w:rFonts w:ascii="Times New Roman" w:hAnsi="Times New Roman" w:cs="Times New Roman"/>
          <w:b/>
          <w:bCs/>
          <w:color w:val="222222"/>
          <w:shd w:val="clear" w:color="auto" w:fill="FFFFFF"/>
        </w:rPr>
        <w:t>Revista española de comunicación en salud</w:t>
      </w:r>
      <w:r w:rsidRPr="00775ADD">
        <w:rPr>
          <w:rFonts w:ascii="Times New Roman" w:hAnsi="Times New Roman" w:cs="Times New Roman"/>
          <w:color w:val="222222"/>
          <w:shd w:val="clear" w:color="auto" w:fill="FFFFFF"/>
        </w:rPr>
        <w:t>, p. 128-141, 2020.</w:t>
      </w:r>
    </w:p>
  </w:footnote>
  <w:footnote w:id="57">
    <w:p w14:paraId="5D8BDE57" w14:textId="3055399A"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BHUSAL, Manoj K. et al. The world after COVID-19: An opportunity for a new beginning. </w:t>
      </w:r>
      <w:r w:rsidRPr="00775ADD">
        <w:rPr>
          <w:rFonts w:ascii="Times New Roman" w:hAnsi="Times New Roman" w:cs="Times New Roman"/>
          <w:b/>
          <w:bCs/>
          <w:color w:val="222222"/>
          <w:shd w:val="clear" w:color="auto" w:fill="FFFFFF"/>
        </w:rPr>
        <w:t>International journal of scientific and research publications</w:t>
      </w:r>
      <w:r w:rsidRPr="00775ADD">
        <w:rPr>
          <w:rFonts w:ascii="Times New Roman" w:hAnsi="Times New Roman" w:cs="Times New Roman"/>
          <w:color w:val="222222"/>
          <w:shd w:val="clear" w:color="auto" w:fill="FFFFFF"/>
        </w:rPr>
        <w:t>, 2020.</w:t>
      </w:r>
    </w:p>
  </w:footnote>
  <w:footnote w:id="58">
    <w:p w14:paraId="5991EAE0" w14:textId="28A4FCA2"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HENRION, Carolina Tetelboin; HENRÍQUEZ, Daisy Iturrieta; SCHOR-LANDMAN, Clara. América Latina Sociedad, Política Y Salud En Tiempos De Pandemias.</w:t>
      </w:r>
    </w:p>
  </w:footnote>
  <w:footnote w:id="59">
    <w:p w14:paraId="7D93BB9A" w14:textId="28BB9F87"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LEMOS, P.; ALMEIDA-FILHO, N.; FIRMO, J. COVID-19, health system disaster in the present and economic tragedy in the very near future. </w:t>
      </w:r>
      <w:r w:rsidRPr="00775ADD">
        <w:rPr>
          <w:rFonts w:ascii="Times New Roman" w:hAnsi="Times New Roman" w:cs="Times New Roman"/>
          <w:b/>
          <w:bCs/>
          <w:color w:val="222222"/>
          <w:shd w:val="clear" w:color="auto" w:fill="FFFFFF"/>
        </w:rPr>
        <w:t>Braz J Implantol Health Sci</w:t>
      </w:r>
      <w:r w:rsidRPr="00775ADD">
        <w:rPr>
          <w:rFonts w:ascii="Times New Roman" w:hAnsi="Times New Roman" w:cs="Times New Roman"/>
          <w:color w:val="222222"/>
          <w:shd w:val="clear" w:color="auto" w:fill="FFFFFF"/>
        </w:rPr>
        <w:t>, v. 2, p. 39-50, 2020.</w:t>
      </w:r>
    </w:p>
  </w:footnote>
  <w:footnote w:id="60">
    <w:p w14:paraId="528EB038" w14:textId="60C035E0"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TORREALBA-RODRIGUEZ, O.; CONDE-GUTIÉRREZ, R. A.; HERNÁNDEZ-JAVIER, A. L. Modeling and prediction of COVID-19 in Mexico applying mathematical and computational models. </w:t>
      </w:r>
      <w:r w:rsidRPr="00775ADD">
        <w:rPr>
          <w:rFonts w:ascii="Times New Roman" w:hAnsi="Times New Roman" w:cs="Times New Roman"/>
          <w:b/>
          <w:bCs/>
          <w:color w:val="222222"/>
          <w:shd w:val="clear" w:color="auto" w:fill="FFFFFF"/>
        </w:rPr>
        <w:t>Chaos, Solitons &amp; Fractals</w:t>
      </w:r>
      <w:r w:rsidRPr="00775ADD">
        <w:rPr>
          <w:rFonts w:ascii="Times New Roman" w:hAnsi="Times New Roman" w:cs="Times New Roman"/>
          <w:color w:val="222222"/>
          <w:shd w:val="clear" w:color="auto" w:fill="FFFFFF"/>
        </w:rPr>
        <w:t>, v. 138, p. 109946, 2020.</w:t>
      </w:r>
    </w:p>
  </w:footnote>
  <w:footnote w:id="61">
    <w:p w14:paraId="3C0BE9D8" w14:textId="543BD8DB" w:rsidR="00722274" w:rsidRPr="00775ADD" w:rsidRDefault="00722274" w:rsidP="0044476D">
      <w:pPr>
        <w:shd w:val="clear" w:color="auto" w:fill="FFFFFF"/>
        <w:spacing w:after="0" w:line="240" w:lineRule="auto"/>
        <w:jc w:val="both"/>
        <w:rPr>
          <w:rFonts w:ascii="Times New Roman" w:hAnsi="Times New Roman" w:cs="Times New Roman"/>
          <w:color w:val="222222"/>
          <w:sz w:val="20"/>
          <w:szCs w:val="20"/>
          <w:shd w:val="clear" w:color="auto" w:fill="FFFFFF"/>
        </w:rPr>
      </w:pPr>
      <w:r w:rsidRPr="00775ADD">
        <w:rPr>
          <w:rStyle w:val="Refdenotaderodap"/>
          <w:rFonts w:ascii="Times New Roman" w:hAnsi="Times New Roman" w:cs="Times New Roman"/>
          <w:sz w:val="20"/>
          <w:szCs w:val="20"/>
        </w:rPr>
        <w:footnoteRef/>
      </w:r>
      <w:r w:rsidRPr="00775ADD">
        <w:rPr>
          <w:rFonts w:ascii="Times New Roman" w:hAnsi="Times New Roman" w:cs="Times New Roman"/>
          <w:color w:val="222222"/>
          <w:sz w:val="20"/>
          <w:szCs w:val="20"/>
          <w:shd w:val="clear" w:color="auto" w:fill="FFFFFF"/>
        </w:rPr>
        <w:t>PORRAS, Antonio Ruiz; PITA, Javier Emmanuel Anguiano. La economía mexicana en tiempos de la covid. </w:t>
      </w:r>
      <w:r w:rsidRPr="00775ADD">
        <w:rPr>
          <w:rFonts w:ascii="Times New Roman" w:hAnsi="Times New Roman" w:cs="Times New Roman"/>
          <w:b/>
          <w:bCs/>
          <w:color w:val="222222"/>
          <w:sz w:val="20"/>
          <w:szCs w:val="20"/>
          <w:shd w:val="clear" w:color="auto" w:fill="FFFFFF"/>
        </w:rPr>
        <w:t>Economía, Salud y Políticas Públicas</w:t>
      </w:r>
      <w:r w:rsidRPr="00775ADD">
        <w:rPr>
          <w:rFonts w:ascii="Times New Roman" w:hAnsi="Times New Roman" w:cs="Times New Roman"/>
          <w:color w:val="222222"/>
          <w:sz w:val="20"/>
          <w:szCs w:val="20"/>
          <w:shd w:val="clear" w:color="auto" w:fill="FFFFFF"/>
        </w:rPr>
        <w:t>, p. 11.</w:t>
      </w:r>
    </w:p>
  </w:footnote>
  <w:footnote w:id="62">
    <w:p w14:paraId="33DF3C31" w14:textId="42164815"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MONROY-GÓMEZ-FRANCO, Luis. ¿ Quién puede trabajar desde casa? Evidencia desde México. </w:t>
      </w:r>
      <w:r w:rsidRPr="00775ADD">
        <w:rPr>
          <w:rFonts w:ascii="Times New Roman" w:hAnsi="Times New Roman" w:cs="Times New Roman"/>
          <w:b/>
          <w:bCs/>
          <w:color w:val="222222"/>
          <w:shd w:val="clear" w:color="auto" w:fill="FFFFFF"/>
        </w:rPr>
        <w:t>Estudios Económicos (México, DF)</w:t>
      </w:r>
      <w:r w:rsidRPr="00775ADD">
        <w:rPr>
          <w:rFonts w:ascii="Times New Roman" w:hAnsi="Times New Roman" w:cs="Times New Roman"/>
          <w:color w:val="222222"/>
          <w:shd w:val="clear" w:color="auto" w:fill="FFFFFF"/>
        </w:rPr>
        <w:t>, v. 36, n. 1, p. 89-113, 2021.</w:t>
      </w:r>
    </w:p>
  </w:footnote>
  <w:footnote w:id="63">
    <w:p w14:paraId="7CB360D4" w14:textId="1186704C"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RUIZ-PORRAS, Antonio; ANGUIANO-PITA, Javier Emmanuel. Los precios del petróleo y la actividad económica en México: Oil Prices and Economic Activity in Mexico. </w:t>
      </w:r>
      <w:r w:rsidRPr="00775ADD">
        <w:rPr>
          <w:rFonts w:ascii="Times New Roman" w:hAnsi="Times New Roman" w:cs="Times New Roman"/>
          <w:b/>
          <w:bCs/>
          <w:color w:val="222222"/>
          <w:shd w:val="clear" w:color="auto" w:fill="FFFFFF"/>
        </w:rPr>
        <w:t>Ensayos Revista de Economía</w:t>
      </w:r>
      <w:r w:rsidRPr="00775ADD">
        <w:rPr>
          <w:rFonts w:ascii="Times New Roman" w:hAnsi="Times New Roman" w:cs="Times New Roman"/>
          <w:color w:val="222222"/>
          <w:shd w:val="clear" w:color="auto" w:fill="FFFFFF"/>
        </w:rPr>
        <w:t>, v. 40, n. 2, p. 159-188, 2021.</w:t>
      </w:r>
    </w:p>
  </w:footnote>
  <w:footnote w:id="64">
    <w:p w14:paraId="61AB3954" w14:textId="593B5BE2" w:rsidR="00722274" w:rsidRPr="00775ADD" w:rsidRDefault="00722274" w:rsidP="0044476D">
      <w:pPr>
        <w:pStyle w:val="Normal1"/>
        <w:widowControl w:val="0"/>
        <w:shd w:val="clear" w:color="auto" w:fill="FFFFFF"/>
        <w:spacing w:after="0" w:line="240" w:lineRule="auto"/>
        <w:jc w:val="both"/>
        <w:rPr>
          <w:rFonts w:ascii="Times New Roman" w:hAnsi="Times New Roman" w:cs="Times New Roman"/>
          <w:caps/>
          <w:sz w:val="20"/>
          <w:szCs w:val="20"/>
          <w:shd w:val="clear" w:color="auto" w:fill="FFFFFF"/>
        </w:rPr>
      </w:pPr>
      <w:r w:rsidRPr="00775ADD">
        <w:rPr>
          <w:rStyle w:val="Refdenotaderodap"/>
          <w:rFonts w:ascii="Times New Roman" w:hAnsi="Times New Roman" w:cs="Times New Roman"/>
          <w:sz w:val="20"/>
          <w:szCs w:val="20"/>
        </w:rPr>
        <w:footnoteRef/>
      </w:r>
      <w:r w:rsidRPr="00775ADD">
        <w:rPr>
          <w:rFonts w:ascii="Times New Roman" w:hAnsi="Times New Roman" w:cs="Times New Roman"/>
          <w:sz w:val="20"/>
          <w:szCs w:val="20"/>
        </w:rPr>
        <w:t xml:space="preserve"> </w:t>
      </w:r>
      <w:r w:rsidRPr="00775ADD">
        <w:rPr>
          <w:rFonts w:ascii="Times New Roman" w:hAnsi="Times New Roman" w:cs="Times New Roman"/>
          <w:color w:val="222222"/>
          <w:sz w:val="20"/>
          <w:szCs w:val="20"/>
          <w:shd w:val="clear" w:color="auto" w:fill="FFFFFF"/>
        </w:rPr>
        <w:t>NUSSBAUMER-STREIT, Barbara et al. Quarantine alone or in combination with other public health measures to control COVID‐19: a rapid review. </w:t>
      </w:r>
      <w:r w:rsidRPr="00775ADD">
        <w:rPr>
          <w:rFonts w:ascii="Times New Roman" w:hAnsi="Times New Roman" w:cs="Times New Roman"/>
          <w:b/>
          <w:bCs/>
          <w:color w:val="222222"/>
          <w:sz w:val="20"/>
          <w:szCs w:val="20"/>
          <w:shd w:val="clear" w:color="auto" w:fill="FFFFFF"/>
        </w:rPr>
        <w:t>Cochrane Database of Systematic Reviews</w:t>
      </w:r>
      <w:r w:rsidRPr="00775ADD">
        <w:rPr>
          <w:rFonts w:ascii="Times New Roman" w:hAnsi="Times New Roman" w:cs="Times New Roman"/>
          <w:color w:val="222222"/>
          <w:sz w:val="20"/>
          <w:szCs w:val="20"/>
          <w:shd w:val="clear" w:color="auto" w:fill="FFFFFF"/>
        </w:rPr>
        <w:t>, n. 9, 2020.</w:t>
      </w:r>
      <w:r w:rsidRPr="00775ADD">
        <w:rPr>
          <w:rFonts w:ascii="Times New Roman" w:hAnsi="Times New Roman" w:cs="Times New Roman"/>
          <w:caps/>
          <w:sz w:val="20"/>
          <w:szCs w:val="20"/>
          <w:shd w:val="clear" w:color="auto" w:fill="FFFFFF"/>
        </w:rPr>
        <w:t xml:space="preserve"> </w:t>
      </w:r>
    </w:p>
  </w:footnote>
  <w:footnote w:id="65">
    <w:p w14:paraId="176E011B" w14:textId="76B123EF"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HALE, Thomas et al. Oxford COVID-19 government response tracker (OxCGRT). </w:t>
      </w:r>
      <w:r w:rsidRPr="00775ADD">
        <w:rPr>
          <w:rFonts w:ascii="Times New Roman" w:hAnsi="Times New Roman" w:cs="Times New Roman"/>
          <w:b/>
          <w:bCs/>
          <w:color w:val="222222"/>
          <w:shd w:val="clear" w:color="auto" w:fill="FFFFFF"/>
        </w:rPr>
        <w:t>last updated</w:t>
      </w:r>
      <w:r w:rsidRPr="00775ADD">
        <w:rPr>
          <w:rFonts w:ascii="Times New Roman" w:hAnsi="Times New Roman" w:cs="Times New Roman"/>
          <w:color w:val="222222"/>
          <w:shd w:val="clear" w:color="auto" w:fill="FFFFFF"/>
        </w:rPr>
        <w:t>, v. 8, p. 30, 2020.</w:t>
      </w:r>
    </w:p>
  </w:footnote>
  <w:footnote w:id="66">
    <w:p w14:paraId="1A26F02E" w14:textId="0391611B" w:rsidR="00722274" w:rsidRPr="00775ADD" w:rsidRDefault="00722274" w:rsidP="0044476D">
      <w:pPr>
        <w:pStyle w:val="Normal1"/>
        <w:widowControl w:val="0"/>
        <w:shd w:val="clear" w:color="auto" w:fill="FFFFFF"/>
        <w:spacing w:after="0" w:line="240" w:lineRule="auto"/>
        <w:jc w:val="both"/>
        <w:rPr>
          <w:rFonts w:ascii="Times New Roman" w:hAnsi="Times New Roman" w:cs="Times New Roman"/>
          <w:sz w:val="20"/>
          <w:szCs w:val="20"/>
        </w:rPr>
      </w:pPr>
      <w:r w:rsidRPr="00775ADD">
        <w:rPr>
          <w:rStyle w:val="Refdenotaderodap"/>
          <w:rFonts w:ascii="Times New Roman" w:hAnsi="Times New Roman" w:cs="Times New Roman"/>
          <w:sz w:val="20"/>
          <w:szCs w:val="20"/>
        </w:rPr>
        <w:footnoteRef/>
      </w:r>
      <w:r w:rsidRPr="00775ADD">
        <w:rPr>
          <w:rFonts w:ascii="Times New Roman" w:hAnsi="Times New Roman" w:cs="Times New Roman"/>
          <w:sz w:val="20"/>
          <w:szCs w:val="20"/>
        </w:rPr>
        <w:t xml:space="preserve"> </w:t>
      </w:r>
      <w:r w:rsidRPr="00775ADD">
        <w:rPr>
          <w:rFonts w:ascii="Times New Roman" w:hAnsi="Times New Roman" w:cs="Times New Roman"/>
          <w:caps/>
          <w:sz w:val="20"/>
          <w:szCs w:val="20"/>
          <w:shd w:val="clear" w:color="auto" w:fill="FFFFFF"/>
        </w:rPr>
        <w:t>Organisation for Economic Co-operation and Development</w:t>
      </w:r>
      <w:r w:rsidRPr="00775ADD">
        <w:rPr>
          <w:rFonts w:ascii="Times New Roman" w:hAnsi="Times New Roman" w:cs="Times New Roman"/>
          <w:sz w:val="20"/>
          <w:szCs w:val="20"/>
          <w:shd w:val="clear" w:color="auto" w:fill="FFFFFF"/>
        </w:rPr>
        <w:t xml:space="preserve"> -</w:t>
      </w:r>
      <w:r w:rsidRPr="00775ADD">
        <w:rPr>
          <w:rStyle w:val="websearch-marked"/>
          <w:rFonts w:ascii="Times New Roman" w:hAnsi="Times New Roman" w:cs="Times New Roman"/>
          <w:sz w:val="20"/>
          <w:szCs w:val="20"/>
          <w:shd w:val="clear" w:color="auto" w:fill="FFFFFF"/>
        </w:rPr>
        <w:t>OECD , </w:t>
      </w:r>
      <w:r w:rsidRPr="00775ADD">
        <w:rPr>
          <w:rFonts w:ascii="Times New Roman" w:hAnsi="Times New Roman" w:cs="Times New Roman"/>
          <w:sz w:val="20"/>
          <w:szCs w:val="20"/>
        </w:rPr>
        <w:t xml:space="preserve"> Policy Responses to Coronavirus (COVID-19).</w:t>
      </w:r>
      <w:r w:rsidRPr="00775ADD">
        <w:rPr>
          <w:rStyle w:val="webback-to-top"/>
          <w:rFonts w:ascii="Times New Roman" w:hAnsi="Times New Roman" w:cs="Times New Roman"/>
          <w:sz w:val="20"/>
          <w:szCs w:val="20"/>
        </w:rPr>
        <w:t xml:space="preserve">Risks that matter 2020: The long reach of COVID-19. </w:t>
      </w:r>
      <w:r w:rsidRPr="00775ADD">
        <w:rPr>
          <w:rStyle w:val="websearch-marked"/>
          <w:rFonts w:ascii="Times New Roman" w:hAnsi="Times New Roman" w:cs="Times New Roman"/>
          <w:sz w:val="20"/>
          <w:szCs w:val="20"/>
          <w:shd w:val="clear" w:color="auto" w:fill="FFFFFF"/>
        </w:rPr>
        <w:t>OECD Publishing, Paris, https://www.oecd.org/coronavirus/policy-responses/risks-that-matter-2020-the-long-reach-of-covid-19-44932654/</w:t>
      </w:r>
      <w:r w:rsidRPr="00775ADD">
        <w:rPr>
          <w:rFonts w:ascii="Times New Roman" w:hAnsi="Times New Roman" w:cs="Times New Roman"/>
          <w:sz w:val="20"/>
          <w:szCs w:val="20"/>
        </w:rPr>
        <w:t xml:space="preserve"> .</w:t>
      </w:r>
    </w:p>
  </w:footnote>
  <w:footnote w:id="67">
    <w:p w14:paraId="473BE62D" w14:textId="7680CF4F" w:rsidR="00722274" w:rsidRPr="00775ADD"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775ADD">
        <w:rPr>
          <w:rFonts w:ascii="Times New Roman" w:hAnsi="Times New Roman" w:cs="Times New Roman"/>
          <w:color w:val="222222"/>
          <w:shd w:val="clear" w:color="auto" w:fill="FFFFFF"/>
        </w:rPr>
        <w:t>ATTRIDE-STIRLING, Jennifer. Thematic networks: an analytic tool for qualitative research. </w:t>
      </w:r>
      <w:r w:rsidRPr="00775ADD">
        <w:rPr>
          <w:rFonts w:ascii="Times New Roman" w:hAnsi="Times New Roman" w:cs="Times New Roman"/>
          <w:b/>
          <w:bCs/>
          <w:color w:val="222222"/>
          <w:shd w:val="clear" w:color="auto" w:fill="FFFFFF"/>
        </w:rPr>
        <w:t>Qualitative research</w:t>
      </w:r>
      <w:r w:rsidRPr="00775ADD">
        <w:rPr>
          <w:rFonts w:ascii="Times New Roman" w:hAnsi="Times New Roman" w:cs="Times New Roman"/>
          <w:color w:val="222222"/>
          <w:shd w:val="clear" w:color="auto" w:fill="FFFFFF"/>
        </w:rPr>
        <w:t>, v. 1, n. 3, p. 385-405, 2001.</w:t>
      </w:r>
    </w:p>
  </w:footnote>
  <w:footnote w:id="68">
    <w:p w14:paraId="1CC261BF" w14:textId="378EF94A" w:rsidR="00722274" w:rsidRPr="000535C5" w:rsidRDefault="00722274" w:rsidP="0044476D">
      <w:pPr>
        <w:pStyle w:val="Textodenotaderodap"/>
        <w:jc w:val="both"/>
        <w:rPr>
          <w:rFonts w:ascii="Times New Roman" w:hAnsi="Times New Roman" w:cs="Times New Roman"/>
        </w:rPr>
      </w:pPr>
      <w:r w:rsidRPr="00775ADD">
        <w:rPr>
          <w:rStyle w:val="Refdenotaderodap"/>
          <w:rFonts w:ascii="Times New Roman" w:hAnsi="Times New Roman" w:cs="Times New Roman"/>
        </w:rPr>
        <w:footnoteRef/>
      </w:r>
      <w:r w:rsidRPr="00775ADD">
        <w:rPr>
          <w:rFonts w:ascii="Times New Roman" w:hAnsi="Times New Roman" w:cs="Times New Roman"/>
        </w:rPr>
        <w:t xml:space="preserve"> </w:t>
      </w:r>
      <w:r w:rsidRPr="000535C5">
        <w:rPr>
          <w:rFonts w:ascii="Times New Roman" w:hAnsi="Times New Roman" w:cs="Times New Roman"/>
          <w:color w:val="222222"/>
          <w:shd w:val="clear" w:color="auto" w:fill="FFFFFF"/>
        </w:rPr>
        <w:t>CAMARGO, Brigido Vizeu; JUSTO, Ana Maria. Tutorial para uso do software de análise textual IRAMUTEQ. </w:t>
      </w:r>
      <w:r w:rsidRPr="000535C5">
        <w:rPr>
          <w:rFonts w:ascii="Times New Roman" w:hAnsi="Times New Roman" w:cs="Times New Roman"/>
          <w:b/>
          <w:bCs/>
          <w:color w:val="222222"/>
          <w:shd w:val="clear" w:color="auto" w:fill="FFFFFF"/>
        </w:rPr>
        <w:t>Florianopolis-SC: Universidade Federal de Santa Catarina</w:t>
      </w:r>
      <w:r w:rsidRPr="000535C5">
        <w:rPr>
          <w:rFonts w:ascii="Times New Roman" w:hAnsi="Times New Roman" w:cs="Times New Roman"/>
          <w:color w:val="222222"/>
          <w:shd w:val="clear" w:color="auto" w:fill="FFFFFF"/>
        </w:rPr>
        <w:t>, 2013.</w:t>
      </w:r>
    </w:p>
  </w:footnote>
  <w:footnote w:id="69">
    <w:p w14:paraId="3110573D" w14:textId="6D515EB0" w:rsidR="00722274" w:rsidRPr="000535C5" w:rsidRDefault="00722274">
      <w:pPr>
        <w:pStyle w:val="Textodenotaderodap"/>
        <w:rPr>
          <w:rFonts w:ascii="Times New Roman" w:hAnsi="Times New Roman" w:cs="Times New Roman"/>
        </w:rPr>
      </w:pPr>
      <w:r w:rsidRPr="000535C5">
        <w:rPr>
          <w:rStyle w:val="Refdenotaderodap"/>
          <w:rFonts w:ascii="Times New Roman" w:hAnsi="Times New Roman" w:cs="Times New Roman"/>
        </w:rPr>
        <w:footnoteRef/>
      </w:r>
      <w:r w:rsidRPr="000535C5">
        <w:rPr>
          <w:rFonts w:ascii="Times New Roman" w:hAnsi="Times New Roman" w:cs="Times New Roman"/>
        </w:rPr>
        <w:t xml:space="preserve"> </w:t>
      </w:r>
      <w:r w:rsidRPr="000535C5">
        <w:rPr>
          <w:rFonts w:ascii="Times New Roman" w:hAnsi="Times New Roman" w:cs="Times New Roman"/>
          <w:color w:val="222222"/>
          <w:shd w:val="clear" w:color="auto" w:fill="FFFFFF"/>
        </w:rPr>
        <w:t>LAURELL, Asa Cristina. TETELBOIN HENRION, Carolina; ITURRIETA HENRÍQUEZ Daisy y SCHOR-LANDMAN, Clara-Coordinadoras (2020) América Latina: sociedad, política y salud en tiempos de Pandemias. CLACSO/Universidad Autónoma de Metropolitana UAM. Buenos Aires y Xochimilco. Pp. 382. </w:t>
      </w:r>
      <w:r w:rsidRPr="000535C5">
        <w:rPr>
          <w:rFonts w:ascii="Times New Roman" w:hAnsi="Times New Roman" w:cs="Times New Roman"/>
          <w:b/>
          <w:bCs/>
          <w:color w:val="222222"/>
          <w:shd w:val="clear" w:color="auto" w:fill="FFFFFF"/>
        </w:rPr>
        <w:t>Espacio Abierto</w:t>
      </w:r>
      <w:r w:rsidRPr="000535C5">
        <w:rPr>
          <w:rFonts w:ascii="Times New Roman" w:hAnsi="Times New Roman" w:cs="Times New Roman"/>
          <w:color w:val="222222"/>
          <w:shd w:val="clear" w:color="auto" w:fill="FFFFFF"/>
        </w:rPr>
        <w:t>, v. 30, n. 2, p. 163-167, 2021.</w:t>
      </w:r>
    </w:p>
  </w:footnote>
  <w:footnote w:id="70">
    <w:p w14:paraId="5885B978" w14:textId="0FB98129" w:rsidR="00722274" w:rsidRPr="000535C5" w:rsidRDefault="00722274" w:rsidP="00FC0A2E">
      <w:pPr>
        <w:pStyle w:val="Normal1"/>
        <w:widowControl w:val="0"/>
        <w:shd w:val="clear" w:color="auto" w:fill="FFFFFF"/>
        <w:spacing w:after="120" w:line="240" w:lineRule="auto"/>
        <w:jc w:val="both"/>
        <w:rPr>
          <w:rFonts w:ascii="Times New Roman" w:hAnsi="Times New Roman" w:cs="Times New Roman"/>
          <w:color w:val="222222"/>
          <w:sz w:val="20"/>
          <w:szCs w:val="20"/>
          <w:shd w:val="clear" w:color="auto" w:fill="FFFFFF"/>
        </w:rPr>
      </w:pPr>
      <w:r w:rsidRPr="000535C5">
        <w:rPr>
          <w:rStyle w:val="Refdenotaderodap"/>
          <w:rFonts w:ascii="Times New Roman" w:hAnsi="Times New Roman" w:cs="Times New Roman"/>
          <w:sz w:val="20"/>
          <w:szCs w:val="20"/>
        </w:rPr>
        <w:footnoteRef/>
      </w:r>
      <w:r w:rsidRPr="000535C5">
        <w:rPr>
          <w:rFonts w:ascii="Times New Roman" w:hAnsi="Times New Roman" w:cs="Times New Roman"/>
          <w:sz w:val="20"/>
          <w:szCs w:val="20"/>
        </w:rPr>
        <w:t xml:space="preserve"> </w:t>
      </w:r>
      <w:r w:rsidRPr="000535C5">
        <w:rPr>
          <w:rFonts w:ascii="Times New Roman" w:hAnsi="Times New Roman" w:cs="Times New Roman"/>
          <w:color w:val="222222"/>
          <w:sz w:val="20"/>
          <w:szCs w:val="20"/>
          <w:shd w:val="clear" w:color="auto" w:fill="FFFFFF"/>
        </w:rPr>
        <w:t>NAKABAYASHI, Masanari. Optimal tax rules and public sector efficiency with an externality in an overlapping generations model. </w:t>
      </w:r>
      <w:r w:rsidRPr="000535C5">
        <w:rPr>
          <w:rFonts w:ascii="Times New Roman" w:hAnsi="Times New Roman" w:cs="Times New Roman"/>
          <w:b/>
          <w:bCs/>
          <w:color w:val="222222"/>
          <w:sz w:val="20"/>
          <w:szCs w:val="20"/>
          <w:shd w:val="clear" w:color="auto" w:fill="FFFFFF"/>
        </w:rPr>
        <w:t>Journal of Public Economics</w:t>
      </w:r>
      <w:r w:rsidRPr="000535C5">
        <w:rPr>
          <w:rFonts w:ascii="Times New Roman" w:hAnsi="Times New Roman" w:cs="Times New Roman"/>
          <w:color w:val="222222"/>
          <w:sz w:val="20"/>
          <w:szCs w:val="20"/>
          <w:shd w:val="clear" w:color="auto" w:fill="FFFFFF"/>
        </w:rPr>
        <w:t>, v. 94, n. 11-12, p. 1028-1040, 2010.</w:t>
      </w:r>
    </w:p>
  </w:footnote>
  <w:footnote w:id="71">
    <w:p w14:paraId="49827AB3" w14:textId="272AA350" w:rsidR="00722274" w:rsidRPr="000535C5" w:rsidRDefault="00722274">
      <w:pPr>
        <w:pStyle w:val="Textodenotaderodap"/>
        <w:rPr>
          <w:rFonts w:ascii="Times New Roman" w:hAnsi="Times New Roman" w:cs="Times New Roman"/>
        </w:rPr>
      </w:pPr>
      <w:r w:rsidRPr="000535C5">
        <w:rPr>
          <w:rStyle w:val="Refdenotaderodap"/>
          <w:rFonts w:ascii="Times New Roman" w:hAnsi="Times New Roman" w:cs="Times New Roman"/>
        </w:rPr>
        <w:footnoteRef/>
      </w:r>
      <w:r w:rsidRPr="000535C5">
        <w:rPr>
          <w:rFonts w:ascii="Times New Roman" w:hAnsi="Times New Roman" w:cs="Times New Roman"/>
        </w:rPr>
        <w:t xml:space="preserve"> </w:t>
      </w:r>
      <w:r w:rsidRPr="000535C5">
        <w:rPr>
          <w:rFonts w:ascii="Times New Roman" w:hAnsi="Times New Roman" w:cs="Times New Roman"/>
          <w:color w:val="222222"/>
          <w:shd w:val="clear" w:color="auto" w:fill="FFFFFF"/>
        </w:rPr>
        <w:t>PIOVESAN, Flávia; ANTONIAZZI, Mariela Morales. Interdependência e indivisibilidade dos Direitos Humanos: um novo olhar para o COVID-19. </w:t>
      </w:r>
      <w:r w:rsidRPr="000535C5">
        <w:rPr>
          <w:rFonts w:ascii="Times New Roman" w:hAnsi="Times New Roman" w:cs="Times New Roman"/>
          <w:b/>
          <w:bCs/>
          <w:color w:val="222222"/>
          <w:shd w:val="clear" w:color="auto" w:fill="FFFFFF"/>
        </w:rPr>
        <w:t>Revista Brasileira de Políticas Públicas</w:t>
      </w:r>
      <w:r w:rsidRPr="000535C5">
        <w:rPr>
          <w:rFonts w:ascii="Times New Roman" w:hAnsi="Times New Roman" w:cs="Times New Roman"/>
          <w:color w:val="222222"/>
          <w:shd w:val="clear" w:color="auto" w:fill="FFFFFF"/>
        </w:rPr>
        <w:t>, v. 11, n. 2, 2021.</w:t>
      </w:r>
    </w:p>
  </w:footnote>
  <w:footnote w:id="72">
    <w:p w14:paraId="5747658C" w14:textId="7EACAC73" w:rsidR="00722274" w:rsidRPr="000535C5" w:rsidRDefault="00722274">
      <w:pPr>
        <w:pStyle w:val="Textodenotaderodap"/>
        <w:rPr>
          <w:rFonts w:ascii="Times New Roman" w:hAnsi="Times New Roman" w:cs="Times New Roman"/>
        </w:rPr>
      </w:pPr>
      <w:r w:rsidRPr="000535C5">
        <w:rPr>
          <w:rStyle w:val="Refdenotaderodap"/>
          <w:rFonts w:ascii="Times New Roman" w:hAnsi="Times New Roman" w:cs="Times New Roman"/>
        </w:rPr>
        <w:footnoteRef/>
      </w:r>
      <w:r w:rsidRPr="000535C5">
        <w:rPr>
          <w:rFonts w:ascii="Times New Roman" w:hAnsi="Times New Roman" w:cs="Times New Roman"/>
        </w:rPr>
        <w:t xml:space="preserve"> </w:t>
      </w:r>
      <w:r w:rsidRPr="000535C5">
        <w:rPr>
          <w:rFonts w:ascii="Times New Roman" w:hAnsi="Times New Roman" w:cs="Times New Roman"/>
          <w:color w:val="222222"/>
          <w:shd w:val="clear" w:color="auto" w:fill="FFFFFF"/>
        </w:rPr>
        <w:t>FLAUZINA, Ana Luiza Pinheiro; DE OLIVEIRA PIRES, Thula Rafaela. Políticas da morte: Covid-19 e os labirintos da cidade negra. </w:t>
      </w:r>
      <w:r w:rsidRPr="000535C5">
        <w:rPr>
          <w:rFonts w:ascii="Times New Roman" w:hAnsi="Times New Roman" w:cs="Times New Roman"/>
          <w:b/>
          <w:bCs/>
          <w:color w:val="222222"/>
          <w:shd w:val="clear" w:color="auto" w:fill="FFFFFF"/>
        </w:rPr>
        <w:t>Revista Brasileira de Políticas Públicas</w:t>
      </w:r>
      <w:r w:rsidRPr="000535C5">
        <w:rPr>
          <w:rFonts w:ascii="Times New Roman" w:hAnsi="Times New Roman" w:cs="Times New Roman"/>
          <w:color w:val="222222"/>
          <w:shd w:val="clear" w:color="auto" w:fill="FFFFFF"/>
        </w:rPr>
        <w:t>, v. 10, n. 2, 2020.</w:t>
      </w:r>
    </w:p>
  </w:footnote>
  <w:footnote w:id="73">
    <w:p w14:paraId="431718B3" w14:textId="1B850262"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MARTINS, Michelle Marcia Viana; MENDES, Chrystian Soares. Eficiência das políticas de inovação nos setores industriais brasileiros: sugestões para a crise da COVID-19. </w:t>
      </w:r>
      <w:r w:rsidRPr="009454AF">
        <w:rPr>
          <w:rFonts w:ascii="Times New Roman" w:hAnsi="Times New Roman" w:cs="Times New Roman"/>
          <w:b/>
          <w:bCs/>
          <w:color w:val="222222"/>
          <w:shd w:val="clear" w:color="auto" w:fill="FFFFFF"/>
        </w:rPr>
        <w:t>Revista Brasileira de Políticas Públicas</w:t>
      </w:r>
      <w:r w:rsidRPr="009454AF">
        <w:rPr>
          <w:rFonts w:ascii="Times New Roman" w:hAnsi="Times New Roman" w:cs="Times New Roman"/>
          <w:color w:val="222222"/>
          <w:shd w:val="clear" w:color="auto" w:fill="FFFFFF"/>
        </w:rPr>
        <w:t>, v. 11, n. 1, 2021.</w:t>
      </w:r>
    </w:p>
  </w:footnote>
  <w:footnote w:id="74">
    <w:p w14:paraId="2C68861E" w14:textId="59574335" w:rsidR="00722274" w:rsidRPr="009454AF" w:rsidRDefault="00722274" w:rsidP="009454AF">
      <w:pPr>
        <w:shd w:val="clear" w:color="auto" w:fill="FFFFFF"/>
        <w:spacing w:after="0" w:line="240" w:lineRule="auto"/>
        <w:jc w:val="both"/>
        <w:rPr>
          <w:rFonts w:ascii="Times New Roman" w:hAnsi="Times New Roman" w:cs="Times New Roman"/>
          <w:color w:val="222222"/>
          <w:sz w:val="20"/>
          <w:szCs w:val="20"/>
          <w:shd w:val="clear" w:color="auto" w:fill="FFFFFF"/>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olor w:val="222222"/>
          <w:sz w:val="20"/>
          <w:szCs w:val="20"/>
          <w:shd w:val="clear" w:color="auto" w:fill="FFFFFF"/>
        </w:rPr>
        <w:t>PECI, Alketa; AVELLANEDA, Claudia Nancy; SUZUKI, Kohei. Respuestas gubernamentales a la pandemia de COVID-19. </w:t>
      </w:r>
      <w:r w:rsidRPr="009454AF">
        <w:rPr>
          <w:rFonts w:ascii="Times New Roman" w:hAnsi="Times New Roman" w:cs="Times New Roman"/>
          <w:b/>
          <w:bCs/>
          <w:color w:val="222222"/>
          <w:sz w:val="20"/>
          <w:szCs w:val="20"/>
          <w:shd w:val="clear" w:color="auto" w:fill="FFFFFF"/>
        </w:rPr>
        <w:t>Revista de Administração Pública</w:t>
      </w:r>
      <w:r w:rsidRPr="009454AF">
        <w:rPr>
          <w:rFonts w:ascii="Times New Roman" w:hAnsi="Times New Roman" w:cs="Times New Roman"/>
          <w:color w:val="222222"/>
          <w:sz w:val="20"/>
          <w:szCs w:val="20"/>
          <w:shd w:val="clear" w:color="auto" w:fill="FFFFFF"/>
        </w:rPr>
        <w:t>, v. 55, n. 1, p. 1-11, 2021.</w:t>
      </w:r>
    </w:p>
  </w:footnote>
  <w:footnote w:id="75">
    <w:p w14:paraId="58BF5187" w14:textId="6DC21441"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DA CONCEIÇÃO LIMA, Luciana Cristina et al. Compliance em tempos de calamidade pública: análise sobre a flexibilização da transparência de dados e informações durante o enfrentamento da COVID-19 no Brasil. </w:t>
      </w:r>
      <w:r w:rsidRPr="009454AF">
        <w:rPr>
          <w:rFonts w:ascii="Times New Roman" w:hAnsi="Times New Roman" w:cs="Times New Roman"/>
          <w:b/>
          <w:bCs/>
          <w:color w:val="222222"/>
          <w:shd w:val="clear" w:color="auto" w:fill="FFFFFF"/>
        </w:rPr>
        <w:t>Revista Brasileira de Políticas Públicas</w:t>
      </w:r>
      <w:r w:rsidRPr="009454AF">
        <w:rPr>
          <w:rFonts w:ascii="Times New Roman" w:hAnsi="Times New Roman" w:cs="Times New Roman"/>
          <w:color w:val="222222"/>
          <w:shd w:val="clear" w:color="auto" w:fill="FFFFFF"/>
        </w:rPr>
        <w:t>, v. 11, n. 1, 2021.</w:t>
      </w:r>
    </w:p>
  </w:footnote>
  <w:footnote w:id="76">
    <w:p w14:paraId="283807AF" w14:textId="60261367"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DE FARIAS COSTA, Ecio; DOS SANTOS FREIRE, Marcelo Acioly. Estudo de avaliação do programa de auxílio emergencial: uma análise sobre focalização e eficácia a nível municipal. </w:t>
      </w:r>
      <w:r w:rsidRPr="009454AF">
        <w:rPr>
          <w:rFonts w:ascii="Times New Roman" w:hAnsi="Times New Roman" w:cs="Times New Roman"/>
          <w:b/>
          <w:bCs/>
          <w:color w:val="222222"/>
          <w:shd w:val="clear" w:color="auto" w:fill="FFFFFF"/>
        </w:rPr>
        <w:t>Brazilian Journal of Development</w:t>
      </w:r>
      <w:r w:rsidRPr="009454AF">
        <w:rPr>
          <w:rFonts w:ascii="Times New Roman" w:hAnsi="Times New Roman" w:cs="Times New Roman"/>
          <w:color w:val="222222"/>
          <w:shd w:val="clear" w:color="auto" w:fill="FFFFFF"/>
        </w:rPr>
        <w:t>, v. 7, n. 3, p. 24363-24387, 2021.</w:t>
      </w:r>
    </w:p>
  </w:footnote>
  <w:footnote w:id="77">
    <w:p w14:paraId="3801B5CC" w14:textId="2B686451" w:rsidR="00722274" w:rsidRPr="009454AF" w:rsidRDefault="00722274" w:rsidP="009454AF">
      <w:pPr>
        <w:shd w:val="clear" w:color="auto" w:fill="FFFFFF"/>
        <w:spacing w:after="0" w:line="240" w:lineRule="auto"/>
        <w:jc w:val="both"/>
        <w:rPr>
          <w:rFonts w:ascii="Times New Roman" w:hAnsi="Times New Roman" w:cs="Times New Roman"/>
          <w:color w:val="222222"/>
          <w:sz w:val="20"/>
          <w:szCs w:val="20"/>
          <w:shd w:val="clear" w:color="auto" w:fill="FFFFFF"/>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olor w:val="222222"/>
          <w:sz w:val="20"/>
          <w:szCs w:val="20"/>
          <w:shd w:val="clear" w:color="auto" w:fill="FFFFFF"/>
        </w:rPr>
        <w:t>TAVARES, Amarílis Busch; SILVEIRA, Fabrício; PAES-SOUSA, Rômulo. Proteção Social e COVID-19: a resposta do Brasil e das maiores economias da América Latina. </w:t>
      </w:r>
      <w:r w:rsidRPr="009454AF">
        <w:rPr>
          <w:rFonts w:ascii="Times New Roman" w:hAnsi="Times New Roman" w:cs="Times New Roman"/>
          <w:b/>
          <w:bCs/>
          <w:color w:val="222222"/>
          <w:sz w:val="20"/>
          <w:szCs w:val="20"/>
          <w:shd w:val="clear" w:color="auto" w:fill="FFFFFF"/>
        </w:rPr>
        <w:t>NAU Social</w:t>
      </w:r>
      <w:r w:rsidRPr="009454AF">
        <w:rPr>
          <w:rFonts w:ascii="Times New Roman" w:hAnsi="Times New Roman" w:cs="Times New Roman"/>
          <w:color w:val="222222"/>
          <w:sz w:val="20"/>
          <w:szCs w:val="20"/>
          <w:shd w:val="clear" w:color="auto" w:fill="FFFFFF"/>
        </w:rPr>
        <w:t xml:space="preserve">, v. 11, n. 20, p. 111-129, 2020. </w:t>
      </w:r>
    </w:p>
  </w:footnote>
  <w:footnote w:id="78">
    <w:p w14:paraId="3CFCF605" w14:textId="0D1F88BB" w:rsidR="00722274" w:rsidRPr="009454AF" w:rsidRDefault="00722274" w:rsidP="009454AF">
      <w:pPr>
        <w:spacing w:after="0" w:line="240" w:lineRule="auto"/>
        <w:jc w:val="both"/>
        <w:rPr>
          <w:rFonts w:ascii="Times New Roman" w:hAnsi="Times New Roman" w:cs="Times New Roman"/>
          <w:sz w:val="20"/>
          <w:szCs w:val="20"/>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aps/>
          <w:sz w:val="20"/>
          <w:szCs w:val="20"/>
          <w:shd w:val="clear" w:color="auto" w:fill="FFFFFF"/>
        </w:rPr>
        <w:t>Gobierno del Estado de Ciudad del Mexico</w:t>
      </w:r>
      <w:r w:rsidRPr="009454AF">
        <w:rPr>
          <w:rFonts w:ascii="Times New Roman" w:hAnsi="Times New Roman" w:cs="Times New Roman"/>
          <w:sz w:val="20"/>
          <w:szCs w:val="20"/>
          <w:shd w:val="clear" w:color="auto" w:fill="FFFFFF"/>
        </w:rPr>
        <w:t xml:space="preserve">  (2021</w:t>
      </w:r>
      <w:r w:rsidRPr="009454AF">
        <w:rPr>
          <w:rFonts w:ascii="Times New Roman" w:hAnsi="Times New Roman" w:cs="Times New Roman"/>
          <w:sz w:val="20"/>
          <w:szCs w:val="20"/>
        </w:rPr>
        <w:t>). Financiamiento por la emergencia sanitaria del COVID-19</w:t>
      </w:r>
      <w:r w:rsidRPr="009454AF">
        <w:rPr>
          <w:rFonts w:ascii="Times New Roman" w:hAnsi="Times New Roman" w:cs="Times New Roman"/>
          <w:sz w:val="20"/>
          <w:szCs w:val="20"/>
          <w:shd w:val="clear" w:color="auto" w:fill="FFFFFF"/>
        </w:rPr>
        <w:t>.</w:t>
      </w:r>
      <w:r w:rsidRPr="009454AF">
        <w:rPr>
          <w:rFonts w:ascii="Times New Roman" w:hAnsi="Times New Roman" w:cs="Times New Roman"/>
          <w:sz w:val="20"/>
          <w:szCs w:val="20"/>
        </w:rPr>
        <w:t xml:space="preserve"> Online disponível em :  </w:t>
      </w:r>
      <w:hyperlink r:id="rId5" w:history="1">
        <w:r w:rsidRPr="009454AF">
          <w:rPr>
            <w:rStyle w:val="Hyperlink"/>
            <w:rFonts w:ascii="Times New Roman" w:hAnsi="Times New Roman" w:cs="Times New Roman"/>
            <w:color w:val="auto"/>
            <w:sz w:val="20"/>
            <w:szCs w:val="20"/>
          </w:rPr>
          <w:t>https://tramites.cdmx.gob.mx/inicio/</w:t>
        </w:r>
      </w:hyperlink>
    </w:p>
  </w:footnote>
  <w:footnote w:id="79">
    <w:p w14:paraId="2D0DE064" w14:textId="0C25DB50"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HENAO-KAFFURE, Liliana; PEÑALOZA, Gonzalo. A critical perspective on pandemics and epidemics: building a bridge between public health and science education. </w:t>
      </w:r>
      <w:r w:rsidRPr="009454AF">
        <w:rPr>
          <w:rFonts w:ascii="Times New Roman" w:hAnsi="Times New Roman" w:cs="Times New Roman"/>
          <w:b/>
          <w:bCs/>
          <w:color w:val="222222"/>
          <w:shd w:val="clear" w:color="auto" w:fill="FFFFFF"/>
        </w:rPr>
        <w:t>Cultural Studies of Science Education</w:t>
      </w:r>
      <w:r w:rsidRPr="009454AF">
        <w:rPr>
          <w:rFonts w:ascii="Times New Roman" w:hAnsi="Times New Roman" w:cs="Times New Roman"/>
          <w:color w:val="222222"/>
          <w:shd w:val="clear" w:color="auto" w:fill="FFFFFF"/>
        </w:rPr>
        <w:t>, p. 1-17, 2021.</w:t>
      </w:r>
    </w:p>
  </w:footnote>
  <w:footnote w:id="80">
    <w:p w14:paraId="5B93546D" w14:textId="3D5EE867" w:rsidR="00722274" w:rsidRPr="009454AF" w:rsidRDefault="00722274" w:rsidP="009454AF">
      <w:pPr>
        <w:shd w:val="clear" w:color="auto" w:fill="FFFFFF"/>
        <w:spacing w:after="0" w:line="240" w:lineRule="auto"/>
        <w:jc w:val="both"/>
        <w:rPr>
          <w:rFonts w:ascii="Times New Roman" w:hAnsi="Times New Roman" w:cs="Times New Roman"/>
          <w:color w:val="222222"/>
          <w:sz w:val="20"/>
          <w:szCs w:val="20"/>
          <w:shd w:val="clear" w:color="auto" w:fill="FFFFFF"/>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olor w:val="222222"/>
          <w:sz w:val="20"/>
          <w:szCs w:val="20"/>
          <w:shd w:val="clear" w:color="auto" w:fill="FFFFFF"/>
        </w:rPr>
        <w:t>TAVARES, Amarílis Busch; SILVEIRA, Fabrício; PAES-SOUSA, Rômulo. Proteção Social e COVID-19: a resposta do Brasil e das maiores economias da América Latina. </w:t>
      </w:r>
      <w:r w:rsidRPr="009454AF">
        <w:rPr>
          <w:rFonts w:ascii="Times New Roman" w:hAnsi="Times New Roman" w:cs="Times New Roman"/>
          <w:b/>
          <w:bCs/>
          <w:color w:val="222222"/>
          <w:sz w:val="20"/>
          <w:szCs w:val="20"/>
          <w:shd w:val="clear" w:color="auto" w:fill="FFFFFF"/>
        </w:rPr>
        <w:t>NAU Social</w:t>
      </w:r>
      <w:r w:rsidRPr="009454AF">
        <w:rPr>
          <w:rFonts w:ascii="Times New Roman" w:hAnsi="Times New Roman" w:cs="Times New Roman"/>
          <w:color w:val="222222"/>
          <w:sz w:val="20"/>
          <w:szCs w:val="20"/>
          <w:shd w:val="clear" w:color="auto" w:fill="FFFFFF"/>
        </w:rPr>
        <w:t xml:space="preserve">, v. 11, n. 20, p. 111-129, 2020. </w:t>
      </w:r>
    </w:p>
  </w:footnote>
  <w:footnote w:id="81">
    <w:p w14:paraId="6F77B23C" w14:textId="46D846FD"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 xml:space="preserve">MONROY-GÓMEZ-FRANCO, Luis Angel et al. Los impactos distributivos del COVID-19 en México. Un balance preliminar. </w:t>
      </w:r>
      <w:r w:rsidRPr="009454AF">
        <w:rPr>
          <w:rFonts w:ascii="Times New Roman" w:hAnsi="Times New Roman" w:cs="Times New Roman"/>
          <w:b/>
          <w:bCs/>
          <w:color w:val="222222"/>
          <w:shd w:val="clear" w:color="auto" w:fill="FFFFFF"/>
        </w:rPr>
        <w:t>Center for Open Science,</w:t>
      </w:r>
      <w:r w:rsidRPr="009454AF">
        <w:rPr>
          <w:rFonts w:ascii="Times New Roman" w:hAnsi="Times New Roman" w:cs="Times New Roman"/>
          <w:color w:val="222222"/>
          <w:shd w:val="clear" w:color="auto" w:fill="FFFFFF"/>
        </w:rPr>
        <w:t xml:space="preserve"> 2021.</w:t>
      </w:r>
    </w:p>
  </w:footnote>
  <w:footnote w:id="82">
    <w:p w14:paraId="25337DC1" w14:textId="520236F3" w:rsidR="00722274" w:rsidRPr="009454AF" w:rsidRDefault="00722274" w:rsidP="009454AF">
      <w:pPr>
        <w:pStyle w:val="Normal1"/>
        <w:widowControl w:val="0"/>
        <w:shd w:val="clear" w:color="auto" w:fill="FFFFFF"/>
        <w:spacing w:after="0" w:line="240" w:lineRule="auto"/>
        <w:jc w:val="both"/>
        <w:rPr>
          <w:rFonts w:ascii="Times New Roman" w:hAnsi="Times New Roman" w:cs="Times New Roman"/>
          <w:sz w:val="20"/>
          <w:szCs w:val="20"/>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olor w:val="222222"/>
          <w:sz w:val="20"/>
          <w:szCs w:val="20"/>
          <w:shd w:val="clear" w:color="auto" w:fill="FFFFFF"/>
        </w:rPr>
        <w:t>MARTÍNEZ, María Esther Coronado; PETCH, Fionn; SEGOVIA, Rafael. La gobernanza global de la salud y los límites de las redes de expertos en la respuesta al brote de la Covid-19 en México. </w:t>
      </w:r>
      <w:r w:rsidRPr="009454AF">
        <w:rPr>
          <w:rFonts w:ascii="Times New Roman" w:hAnsi="Times New Roman" w:cs="Times New Roman"/>
          <w:b/>
          <w:bCs/>
          <w:color w:val="222222"/>
          <w:sz w:val="20"/>
          <w:szCs w:val="20"/>
          <w:shd w:val="clear" w:color="auto" w:fill="FFFFFF"/>
        </w:rPr>
        <w:t>Foro Internacional</w:t>
      </w:r>
      <w:r w:rsidRPr="009454AF">
        <w:rPr>
          <w:rFonts w:ascii="Times New Roman" w:hAnsi="Times New Roman" w:cs="Times New Roman"/>
          <w:color w:val="222222"/>
          <w:sz w:val="20"/>
          <w:szCs w:val="20"/>
          <w:shd w:val="clear" w:color="auto" w:fill="FFFFFF"/>
        </w:rPr>
        <w:t>, v. 61, n. 2 (244, p. 469-506, 2021.</w:t>
      </w:r>
    </w:p>
  </w:footnote>
  <w:footnote w:id="83">
    <w:p w14:paraId="405E9823" w14:textId="5405E2DF"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aps/>
        </w:rPr>
        <w:t>Amaya,</w:t>
      </w:r>
      <w:r w:rsidRPr="00DF1B3F">
        <w:rPr>
          <w:rFonts w:ascii="Times New Roman" w:hAnsi="Times New Roman" w:cs="Times New Roman"/>
        </w:rPr>
        <w:t xml:space="preserve"> Nadia Leticia Vázquez. Medidas fiscales de las entidades federativas ante Covid-19. </w:t>
      </w:r>
      <w:r w:rsidRPr="00DF1B3F">
        <w:rPr>
          <w:rFonts w:ascii="Times New Roman" w:hAnsi="Times New Roman" w:cs="Times New Roman"/>
          <w:i/>
          <w:iCs/>
        </w:rPr>
        <w:t>Ante la emergencia sanitaria por el Covid-19, algunas entidades federativas han decidid establecer medidas fiscales para mitigar el impacto económico ocasionado a los contribuyentes.(2021) Online disponível:</w:t>
      </w:r>
      <w:hyperlink r:id="rId6" w:history="1">
        <w:r w:rsidRPr="00DF1B3F">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84">
    <w:p w14:paraId="17F52C3F" w14:textId="4BE9E1F5"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LAURELL, Asa Cristina. TETELBOIN HENRION, Carolina; ITURRIETA HENRÍQUEZ Daisy y SCHOR-LANDMAN, Clara-Coordinadoras (2020) América Latina: sociedad, política y salud en tiempos de Pandemias. CLACSO/Universidad Autónoma de Metropolitana UAM. Buenos Aires y Xochimilco. Pp. 382. </w:t>
      </w:r>
      <w:r w:rsidRPr="00DF1B3F">
        <w:rPr>
          <w:rFonts w:ascii="Times New Roman" w:hAnsi="Times New Roman" w:cs="Times New Roman"/>
          <w:b/>
          <w:bCs/>
          <w:color w:val="222222"/>
          <w:shd w:val="clear" w:color="auto" w:fill="FFFFFF"/>
        </w:rPr>
        <w:t>Espacio Abierto</w:t>
      </w:r>
      <w:r w:rsidRPr="00DF1B3F">
        <w:rPr>
          <w:rFonts w:ascii="Times New Roman" w:hAnsi="Times New Roman" w:cs="Times New Roman"/>
          <w:color w:val="222222"/>
          <w:shd w:val="clear" w:color="auto" w:fill="FFFFFF"/>
        </w:rPr>
        <w:t>, v. 30, n. 2, p. 163-167, 2021.</w:t>
      </w:r>
    </w:p>
  </w:footnote>
  <w:footnote w:id="85">
    <w:p w14:paraId="1A05BD74" w14:textId="778FAA8A" w:rsidR="00722274" w:rsidRPr="00DF1B3F" w:rsidRDefault="00722274" w:rsidP="00DF1B3F">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MARTÍNEZ, María Esther Coronado; PETCH, Fionn; SEGOVIA, Rafael. La gobernanza global de la salud y los límites de las redes de expertos en la respuesta al brote de la Covid-19 en México. </w:t>
      </w:r>
      <w:r w:rsidRPr="00DF1B3F">
        <w:rPr>
          <w:rFonts w:ascii="Times New Roman" w:hAnsi="Times New Roman" w:cs="Times New Roman"/>
          <w:b/>
          <w:bCs/>
          <w:color w:val="222222"/>
          <w:sz w:val="20"/>
          <w:szCs w:val="20"/>
          <w:shd w:val="clear" w:color="auto" w:fill="FFFFFF"/>
        </w:rPr>
        <w:t>Foro Internacional</w:t>
      </w:r>
      <w:r w:rsidRPr="00DF1B3F">
        <w:rPr>
          <w:rFonts w:ascii="Times New Roman" w:hAnsi="Times New Roman" w:cs="Times New Roman"/>
          <w:color w:val="222222"/>
          <w:sz w:val="20"/>
          <w:szCs w:val="20"/>
          <w:shd w:val="clear" w:color="auto" w:fill="FFFFFF"/>
        </w:rPr>
        <w:t>, v. 61, n. 2 (244, p. 469-506, 2021.</w:t>
      </w:r>
    </w:p>
  </w:footnote>
  <w:footnote w:id="86">
    <w:p w14:paraId="50C94AB5" w14:textId="53F6D191"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MONROY-GÓMEZ-FRANCO, Luis. ¿ Quién puede trabajar desde casa? Evidencia desde México. </w:t>
      </w:r>
      <w:r w:rsidRPr="00DF1B3F">
        <w:rPr>
          <w:rFonts w:ascii="Times New Roman" w:hAnsi="Times New Roman" w:cs="Times New Roman"/>
          <w:b/>
          <w:bCs/>
          <w:color w:val="222222"/>
          <w:shd w:val="clear" w:color="auto" w:fill="FFFFFF"/>
        </w:rPr>
        <w:t>Estudios Económicos (México, DF)</w:t>
      </w:r>
      <w:r w:rsidRPr="00DF1B3F">
        <w:rPr>
          <w:rFonts w:ascii="Times New Roman" w:hAnsi="Times New Roman" w:cs="Times New Roman"/>
          <w:color w:val="222222"/>
          <w:shd w:val="clear" w:color="auto" w:fill="FFFFFF"/>
        </w:rPr>
        <w:t>, v. 36, n. 1, p. 89-113, 2021.</w:t>
      </w:r>
    </w:p>
  </w:footnote>
  <w:footnote w:id="87">
    <w:p w14:paraId="06F48842" w14:textId="77777777" w:rsidR="00722274" w:rsidRPr="00DF1B3F" w:rsidRDefault="00722274" w:rsidP="00DF1B3F">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LÓPEZ, Marcos Valdivia et al. Impacto de la COVID-19 en las remesas y sus efectos contracíclicos en las economías regionales en México. </w:t>
      </w:r>
      <w:r w:rsidRPr="00DF1B3F">
        <w:rPr>
          <w:rFonts w:ascii="Times New Roman" w:hAnsi="Times New Roman" w:cs="Times New Roman"/>
          <w:b/>
          <w:bCs/>
          <w:color w:val="222222"/>
          <w:sz w:val="20"/>
          <w:szCs w:val="20"/>
          <w:shd w:val="clear" w:color="auto" w:fill="FFFFFF"/>
        </w:rPr>
        <w:t>Contaduría y administración</w:t>
      </w:r>
      <w:r w:rsidRPr="00DF1B3F">
        <w:rPr>
          <w:rFonts w:ascii="Times New Roman" w:hAnsi="Times New Roman" w:cs="Times New Roman"/>
          <w:color w:val="222222"/>
          <w:sz w:val="20"/>
          <w:szCs w:val="20"/>
          <w:shd w:val="clear" w:color="auto" w:fill="FFFFFF"/>
        </w:rPr>
        <w:t>, v. 65, n. 4, p. 1, 2020.</w:t>
      </w:r>
    </w:p>
    <w:p w14:paraId="7A7847FA" w14:textId="6E1BF389" w:rsidR="00722274" w:rsidRDefault="00722274">
      <w:pPr>
        <w:pStyle w:val="Textodenotaderodap"/>
      </w:pPr>
    </w:p>
  </w:footnote>
  <w:footnote w:id="88">
    <w:p w14:paraId="459B4EB7" w14:textId="0FADC2EC"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aps/>
        </w:rPr>
        <w:t>Amaya,</w:t>
      </w:r>
      <w:r w:rsidRPr="009454AF">
        <w:rPr>
          <w:rFonts w:ascii="Times New Roman" w:hAnsi="Times New Roman" w:cs="Times New Roman"/>
        </w:rPr>
        <w:t xml:space="preserve"> Nadia Leticia Vázquez. Medidas fiscales de las entidades federativas ante Covid-19. </w:t>
      </w:r>
      <w:r w:rsidRPr="009454AF">
        <w:rPr>
          <w:rFonts w:ascii="Times New Roman" w:hAnsi="Times New Roman" w:cs="Times New Roman"/>
          <w:i/>
          <w:iCs/>
        </w:rPr>
        <w:t>Ante la emergencia sanitaria por el Covid-19, algunas entidades federativas han decidid establecer medidas fiscales para mitigar el impacto económico ocasionado a los contribuyentes.(2021) Online disponível:</w:t>
      </w:r>
      <w:hyperlink r:id="rId7" w:history="1">
        <w:r w:rsidRPr="009454AF">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89">
    <w:p w14:paraId="6C6EFEA0" w14:textId="7A6B63DC" w:rsidR="00722274" w:rsidRPr="009454AF" w:rsidRDefault="00722274" w:rsidP="009454AF">
      <w:pPr>
        <w:pStyle w:val="Textodenotaderodap"/>
        <w:jc w:val="both"/>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MONROY-GÓMEZ-FRANCO, Luis. ¿ Quién puede trabajar desde casa? Evidencia desde México. </w:t>
      </w:r>
      <w:r w:rsidRPr="009454AF">
        <w:rPr>
          <w:rFonts w:ascii="Times New Roman" w:hAnsi="Times New Roman" w:cs="Times New Roman"/>
          <w:b/>
          <w:bCs/>
          <w:color w:val="222222"/>
          <w:shd w:val="clear" w:color="auto" w:fill="FFFFFF"/>
        </w:rPr>
        <w:t>Estudios Económicos (México, DF)</w:t>
      </w:r>
      <w:r w:rsidRPr="009454AF">
        <w:rPr>
          <w:rFonts w:ascii="Times New Roman" w:hAnsi="Times New Roman" w:cs="Times New Roman"/>
          <w:color w:val="222222"/>
          <w:shd w:val="clear" w:color="auto" w:fill="FFFFFF"/>
        </w:rPr>
        <w:t>, v. 36, n. 1, p. 89-113, 2021.</w:t>
      </w:r>
    </w:p>
  </w:footnote>
  <w:footnote w:id="90">
    <w:p w14:paraId="5D06B773" w14:textId="67567948" w:rsidR="00722274" w:rsidRPr="009454AF" w:rsidRDefault="00722274" w:rsidP="009454AF">
      <w:pPr>
        <w:shd w:val="clear" w:color="auto" w:fill="FFFFFF"/>
        <w:spacing w:after="0" w:line="240" w:lineRule="auto"/>
        <w:jc w:val="both"/>
        <w:rPr>
          <w:rFonts w:ascii="Times New Roman" w:hAnsi="Times New Roman" w:cs="Times New Roman"/>
          <w:sz w:val="20"/>
          <w:szCs w:val="20"/>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aps/>
          <w:sz w:val="20"/>
          <w:szCs w:val="20"/>
          <w:shd w:val="clear" w:color="auto" w:fill="FFFFFF"/>
        </w:rPr>
        <w:t>Gobierno del Estado de Chiapas</w:t>
      </w:r>
      <w:r w:rsidRPr="009454AF">
        <w:rPr>
          <w:rFonts w:ascii="Times New Roman" w:hAnsi="Times New Roman" w:cs="Times New Roman"/>
          <w:sz w:val="20"/>
          <w:szCs w:val="20"/>
          <w:shd w:val="clear" w:color="auto" w:fill="FFFFFF"/>
        </w:rPr>
        <w:t xml:space="preserve"> (2021). </w:t>
      </w:r>
      <w:r w:rsidRPr="009454AF">
        <w:rPr>
          <w:rFonts w:ascii="Times New Roman" w:hAnsi="Times New Roman" w:cs="Times New Roman"/>
          <w:sz w:val="20"/>
          <w:szCs w:val="20"/>
        </w:rPr>
        <w:t>Protección al empleo formal. Online disponível em :  https://planprotege.chiapas.gob.mx/</w:t>
      </w:r>
    </w:p>
  </w:footnote>
  <w:footnote w:id="91">
    <w:p w14:paraId="48EE32F6" w14:textId="4F77BB46" w:rsidR="00722274" w:rsidRPr="0044476D" w:rsidRDefault="00722274" w:rsidP="0044476D">
      <w:pPr>
        <w:pStyle w:val="Textodenotaderodap"/>
        <w:rPr>
          <w:rFonts w:ascii="Times New Roman" w:hAnsi="Times New Roman" w:cs="Times New Roman"/>
        </w:rPr>
      </w:pPr>
      <w:r w:rsidRPr="0044476D">
        <w:rPr>
          <w:rStyle w:val="Refdenotaderodap"/>
          <w:rFonts w:ascii="Times New Roman" w:hAnsi="Times New Roman" w:cs="Times New Roman"/>
        </w:rPr>
        <w:footnoteRef/>
      </w:r>
      <w:r w:rsidRPr="0044476D">
        <w:rPr>
          <w:rFonts w:ascii="Times New Roman" w:hAnsi="Times New Roman" w:cs="Times New Roman"/>
        </w:rPr>
        <w:t xml:space="preserve"> </w:t>
      </w:r>
      <w:r w:rsidRPr="0044476D">
        <w:rPr>
          <w:rFonts w:ascii="Times New Roman" w:hAnsi="Times New Roman" w:cs="Times New Roman"/>
          <w:caps/>
        </w:rPr>
        <w:t>Amaya,</w:t>
      </w:r>
      <w:r w:rsidRPr="0044476D">
        <w:rPr>
          <w:rFonts w:ascii="Times New Roman" w:hAnsi="Times New Roman" w:cs="Times New Roman"/>
        </w:rPr>
        <w:t xml:space="preserve"> Nadia Leticia Vázquez. Medidas fiscales de las entidades federativas ante Covid-19. </w:t>
      </w:r>
      <w:r w:rsidRPr="0044476D">
        <w:rPr>
          <w:rFonts w:ascii="Times New Roman" w:hAnsi="Times New Roman" w:cs="Times New Roman"/>
          <w:i/>
          <w:iCs/>
        </w:rPr>
        <w:t>Ante la emergencia sanitaria por el Covid-19, algunas entidades federativas han decidid establecer medidas fiscales para mitigar el impacto económico ocasionado a los contribuyentes.(2021) Online disponível:</w:t>
      </w:r>
      <w:hyperlink r:id="rId8" w:history="1">
        <w:r w:rsidRPr="0044476D">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92">
    <w:p w14:paraId="0E036899" w14:textId="31F23D3E" w:rsidR="00722274" w:rsidRPr="0044476D" w:rsidRDefault="00722274" w:rsidP="0044476D">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44476D">
        <w:rPr>
          <w:rStyle w:val="Refdenotaderodap"/>
          <w:rFonts w:ascii="Times New Roman" w:hAnsi="Times New Roman" w:cs="Times New Roman"/>
          <w:sz w:val="20"/>
          <w:szCs w:val="20"/>
        </w:rPr>
        <w:footnoteRef/>
      </w:r>
      <w:r w:rsidRPr="0044476D">
        <w:rPr>
          <w:rFonts w:ascii="Times New Roman" w:hAnsi="Times New Roman" w:cs="Times New Roman"/>
          <w:sz w:val="20"/>
          <w:szCs w:val="20"/>
        </w:rPr>
        <w:t xml:space="preserve"> </w:t>
      </w:r>
      <w:r w:rsidRPr="0044476D">
        <w:rPr>
          <w:rFonts w:ascii="Times New Roman" w:hAnsi="Times New Roman" w:cs="Times New Roman"/>
          <w:color w:val="222222"/>
          <w:sz w:val="20"/>
          <w:szCs w:val="20"/>
          <w:shd w:val="clear" w:color="auto" w:fill="FFFFFF"/>
        </w:rPr>
        <w:t>MARTÍNEZ, María Esther Coronado; PETCH, Fionn; SEGOVIA, Rafael. La gobernanza global de la salud y los límites de las redes de expertos en la respuesta al brote de la Covid-19 en México. </w:t>
      </w:r>
      <w:r w:rsidRPr="0044476D">
        <w:rPr>
          <w:rFonts w:ascii="Times New Roman" w:hAnsi="Times New Roman" w:cs="Times New Roman"/>
          <w:b/>
          <w:bCs/>
          <w:color w:val="222222"/>
          <w:sz w:val="20"/>
          <w:szCs w:val="20"/>
          <w:shd w:val="clear" w:color="auto" w:fill="FFFFFF"/>
        </w:rPr>
        <w:t>Foro Internacional</w:t>
      </w:r>
      <w:r w:rsidRPr="0044476D">
        <w:rPr>
          <w:rFonts w:ascii="Times New Roman" w:hAnsi="Times New Roman" w:cs="Times New Roman"/>
          <w:color w:val="222222"/>
          <w:sz w:val="20"/>
          <w:szCs w:val="20"/>
          <w:shd w:val="clear" w:color="auto" w:fill="FFFFFF"/>
        </w:rPr>
        <w:t>, v. 61, n. 2 (244, p. 469-506, 2021.</w:t>
      </w:r>
    </w:p>
  </w:footnote>
  <w:footnote w:id="93">
    <w:p w14:paraId="640BB4F7" w14:textId="0D5EEDD7" w:rsidR="00722274" w:rsidRPr="0044476D" w:rsidRDefault="00722274" w:rsidP="0044476D">
      <w:pPr>
        <w:spacing w:after="0" w:line="240" w:lineRule="auto"/>
        <w:jc w:val="both"/>
        <w:rPr>
          <w:rFonts w:ascii="Times New Roman" w:hAnsi="Times New Roman" w:cs="Times New Roman"/>
          <w:sz w:val="20"/>
          <w:szCs w:val="20"/>
        </w:rPr>
      </w:pPr>
      <w:r w:rsidRPr="0044476D">
        <w:rPr>
          <w:rStyle w:val="Refdenotaderodap"/>
          <w:rFonts w:ascii="Times New Roman" w:hAnsi="Times New Roman" w:cs="Times New Roman"/>
          <w:sz w:val="20"/>
          <w:szCs w:val="20"/>
        </w:rPr>
        <w:footnoteRef/>
      </w:r>
      <w:r w:rsidRPr="0044476D">
        <w:rPr>
          <w:rFonts w:ascii="Times New Roman" w:hAnsi="Times New Roman" w:cs="Times New Roman"/>
          <w:sz w:val="20"/>
          <w:szCs w:val="20"/>
        </w:rPr>
        <w:t xml:space="preserve"> </w:t>
      </w:r>
      <w:r w:rsidRPr="0044476D">
        <w:rPr>
          <w:rFonts w:ascii="Times New Roman" w:hAnsi="Times New Roman" w:cs="Times New Roman"/>
          <w:caps/>
          <w:sz w:val="20"/>
          <w:szCs w:val="20"/>
          <w:shd w:val="clear" w:color="auto" w:fill="FFFFFF"/>
        </w:rPr>
        <w:t>Gobierno del Estado de Ciudad del Mexico</w:t>
      </w:r>
      <w:r w:rsidRPr="0044476D">
        <w:rPr>
          <w:rFonts w:ascii="Times New Roman" w:hAnsi="Times New Roman" w:cs="Times New Roman"/>
          <w:sz w:val="20"/>
          <w:szCs w:val="20"/>
          <w:shd w:val="clear" w:color="auto" w:fill="FFFFFF"/>
        </w:rPr>
        <w:t xml:space="preserve">  (2021</w:t>
      </w:r>
      <w:r w:rsidRPr="0044476D">
        <w:rPr>
          <w:rFonts w:ascii="Times New Roman" w:hAnsi="Times New Roman" w:cs="Times New Roman"/>
          <w:sz w:val="20"/>
          <w:szCs w:val="20"/>
        </w:rPr>
        <w:t>). Financiamiento por la emergencia sanitaria del COVID-19</w:t>
      </w:r>
      <w:r w:rsidRPr="0044476D">
        <w:rPr>
          <w:rFonts w:ascii="Times New Roman" w:hAnsi="Times New Roman" w:cs="Times New Roman"/>
          <w:sz w:val="20"/>
          <w:szCs w:val="20"/>
          <w:shd w:val="clear" w:color="auto" w:fill="FFFFFF"/>
        </w:rPr>
        <w:t>.</w:t>
      </w:r>
      <w:r w:rsidRPr="0044476D">
        <w:rPr>
          <w:rFonts w:ascii="Times New Roman" w:hAnsi="Times New Roman" w:cs="Times New Roman"/>
          <w:sz w:val="20"/>
          <w:szCs w:val="20"/>
        </w:rPr>
        <w:t xml:space="preserve"> Online disponível em :  </w:t>
      </w:r>
      <w:hyperlink r:id="rId9" w:history="1">
        <w:r w:rsidRPr="0044476D">
          <w:rPr>
            <w:rStyle w:val="Hyperlink"/>
            <w:rFonts w:ascii="Times New Roman" w:hAnsi="Times New Roman" w:cs="Times New Roman"/>
            <w:color w:val="auto"/>
            <w:sz w:val="20"/>
            <w:szCs w:val="20"/>
          </w:rPr>
          <w:t>https://tramites.cdmx.gob.mx/inicio/</w:t>
        </w:r>
      </w:hyperlink>
    </w:p>
  </w:footnote>
  <w:footnote w:id="94">
    <w:p w14:paraId="3958AD8F" w14:textId="15672B3B" w:rsidR="00722274" w:rsidRPr="009454AF" w:rsidRDefault="00722274" w:rsidP="009454AF">
      <w:pPr>
        <w:pStyle w:val="Textodenotaderodap"/>
        <w:rPr>
          <w:rFonts w:ascii="Times New Roman" w:hAnsi="Times New Roman" w:cs="Times New Roman"/>
        </w:rPr>
      </w:pPr>
      <w:r w:rsidRPr="0044476D">
        <w:rPr>
          <w:rStyle w:val="Refdenotaderodap"/>
          <w:rFonts w:ascii="Times New Roman" w:hAnsi="Times New Roman" w:cs="Times New Roman"/>
        </w:rPr>
        <w:footnoteRef/>
      </w:r>
      <w:r w:rsidRPr="0044476D">
        <w:rPr>
          <w:rFonts w:ascii="Times New Roman" w:hAnsi="Times New Roman" w:cs="Times New Roman"/>
        </w:rPr>
        <w:t xml:space="preserve"> </w:t>
      </w:r>
      <w:r w:rsidRPr="0044476D">
        <w:rPr>
          <w:rFonts w:ascii="Times New Roman" w:hAnsi="Times New Roman" w:cs="Times New Roman"/>
          <w:caps/>
        </w:rPr>
        <w:t>Amaya,</w:t>
      </w:r>
      <w:r w:rsidRPr="0044476D">
        <w:rPr>
          <w:rFonts w:ascii="Times New Roman" w:hAnsi="Times New Roman" w:cs="Times New Roman"/>
        </w:rPr>
        <w:t xml:space="preserve"> Nadia Leticia Vázquez. Medidas fiscales de las entidades federativas ante Covid-19. </w:t>
      </w:r>
      <w:r w:rsidRPr="0044476D">
        <w:rPr>
          <w:rFonts w:ascii="Times New Roman" w:hAnsi="Times New Roman" w:cs="Times New Roman"/>
          <w:i/>
          <w:iCs/>
        </w:rPr>
        <w:t>Ante la emergencia sanitaria por el Covid-19, algunas entidades federativas han decidid establecer medidas fiscales</w:t>
      </w:r>
      <w:r w:rsidRPr="003108C3">
        <w:rPr>
          <w:rFonts w:ascii="Times New Roman" w:hAnsi="Times New Roman" w:cs="Times New Roman"/>
          <w:i/>
          <w:iCs/>
        </w:rPr>
        <w:t xml:space="preserve"> para mitigar el impacto económico ocasionado a los contribuyentes.(2021) Online </w:t>
      </w:r>
      <w:r w:rsidRPr="009454AF">
        <w:rPr>
          <w:rFonts w:ascii="Times New Roman" w:hAnsi="Times New Roman" w:cs="Times New Roman"/>
          <w:i/>
          <w:iCs/>
        </w:rPr>
        <w:t>disponível:</w:t>
      </w:r>
      <w:hyperlink r:id="rId10" w:history="1">
        <w:r w:rsidRPr="009454AF">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95">
    <w:p w14:paraId="0359D0C5" w14:textId="599DE7C2" w:rsidR="00722274" w:rsidRPr="009454AF" w:rsidRDefault="00722274" w:rsidP="009454AF">
      <w:pPr>
        <w:shd w:val="clear" w:color="auto" w:fill="FFFFFF"/>
        <w:tabs>
          <w:tab w:val="left" w:pos="2173"/>
        </w:tabs>
        <w:spacing w:after="0" w:line="240" w:lineRule="auto"/>
        <w:jc w:val="both"/>
        <w:rPr>
          <w:rFonts w:ascii="Times New Roman" w:hAnsi="Times New Roman" w:cs="Times New Roman"/>
          <w:sz w:val="20"/>
          <w:szCs w:val="20"/>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aps/>
          <w:sz w:val="20"/>
          <w:szCs w:val="20"/>
          <w:shd w:val="clear" w:color="auto" w:fill="FFFFFF"/>
        </w:rPr>
        <w:t>Gobierno del Estado de Puebla</w:t>
      </w:r>
      <w:r w:rsidRPr="009454AF">
        <w:rPr>
          <w:rFonts w:ascii="Times New Roman" w:hAnsi="Times New Roman" w:cs="Times New Roman"/>
          <w:sz w:val="20"/>
          <w:szCs w:val="20"/>
          <w:shd w:val="clear" w:color="auto" w:fill="FFFFFF"/>
        </w:rPr>
        <w:t xml:space="preserve">  (2021). </w:t>
      </w:r>
      <w:r w:rsidRPr="009454AF">
        <w:rPr>
          <w:rFonts w:ascii="Times New Roman" w:hAnsi="Times New Roman" w:cs="Times New Roman"/>
          <w:sz w:val="20"/>
          <w:szCs w:val="20"/>
        </w:rPr>
        <w:t xml:space="preserve">Consulta la </w:t>
      </w:r>
      <w:r w:rsidRPr="009454AF">
        <w:rPr>
          <w:rFonts w:ascii="Times New Roman" w:hAnsi="Times New Roman" w:cs="Times New Roman"/>
          <w:sz w:val="20"/>
          <w:szCs w:val="20"/>
        </w:rPr>
        <w:tab/>
        <w:t>convocatória del programa de apoyo para osc em la modalidade contigente. Online disponível em :  https://www.puebla.gob.mx/es/gobierno/comunicados/consulta-la-convocatoria-del-programa-de-apoyo-para-osc-en-la-modalidad.</w:t>
      </w:r>
    </w:p>
  </w:footnote>
  <w:footnote w:id="96">
    <w:p w14:paraId="767A456A" w14:textId="1D87E4F6" w:rsidR="00722274" w:rsidRPr="009454AF" w:rsidRDefault="00722274" w:rsidP="009454AF">
      <w:pPr>
        <w:pStyle w:val="Textodenotaderodap"/>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FÉLIX MENDOZA, Alicia et al. El financiamiento de la banca de desarrollo para un gran impulso ambiental en México en los tiempos del COVID-19. 2021.online.repositório cepal. Disponível em ; https://repositorio.cepal.org/handle/11362/46578</w:t>
      </w:r>
    </w:p>
  </w:footnote>
  <w:footnote w:id="97">
    <w:p w14:paraId="4EC6F039" w14:textId="36711ED7" w:rsidR="00722274" w:rsidRDefault="00722274" w:rsidP="00EE15FF">
      <w:pPr>
        <w:spacing w:after="0" w:line="240" w:lineRule="auto"/>
        <w:jc w:val="both"/>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aps/>
          <w:sz w:val="20"/>
          <w:szCs w:val="20"/>
          <w:shd w:val="clear" w:color="auto" w:fill="FFFFFF"/>
        </w:rPr>
        <w:t>Gobierno del Estado de Quintana Roo</w:t>
      </w:r>
      <w:r w:rsidRPr="009454AF">
        <w:rPr>
          <w:rFonts w:ascii="Times New Roman" w:hAnsi="Times New Roman" w:cs="Times New Roman"/>
          <w:sz w:val="20"/>
          <w:szCs w:val="20"/>
          <w:shd w:val="clear" w:color="auto" w:fill="FFFFFF"/>
        </w:rPr>
        <w:t xml:space="preserve">  </w:t>
      </w:r>
      <w:r w:rsidRPr="009454AF">
        <w:rPr>
          <w:rFonts w:ascii="Times New Roman" w:hAnsi="Times New Roman" w:cs="Times New Roman"/>
          <w:sz w:val="20"/>
          <w:szCs w:val="20"/>
        </w:rPr>
        <w:t>. Acciones para juntos enfrentar el COVID-19</w:t>
      </w:r>
      <w:r w:rsidRPr="009454AF">
        <w:rPr>
          <w:rFonts w:ascii="Times New Roman" w:hAnsi="Times New Roman" w:cs="Times New Roman"/>
          <w:sz w:val="20"/>
          <w:szCs w:val="20"/>
          <w:shd w:val="clear" w:color="auto" w:fill="FFFFFF"/>
        </w:rPr>
        <w:t>.</w:t>
      </w:r>
      <w:r w:rsidRPr="009454AF">
        <w:rPr>
          <w:rFonts w:ascii="Times New Roman" w:hAnsi="Times New Roman" w:cs="Times New Roman"/>
          <w:sz w:val="20"/>
          <w:szCs w:val="20"/>
        </w:rPr>
        <w:t xml:space="preserve"> (2021) Online disponível em :  https://qroo.gob.mx/inicio/</w:t>
      </w:r>
      <w:r>
        <w:rPr>
          <w:rFonts w:ascii="Times New Roman" w:hAnsi="Times New Roman" w:cs="Times New Roman"/>
          <w:sz w:val="20"/>
          <w:szCs w:val="20"/>
        </w:rPr>
        <w:t>.</w:t>
      </w:r>
    </w:p>
  </w:footnote>
  <w:footnote w:id="98">
    <w:p w14:paraId="53BD83FA" w14:textId="457B1BEB" w:rsidR="00722274" w:rsidRPr="009454AF" w:rsidRDefault="00722274" w:rsidP="009454AF">
      <w:pPr>
        <w:pStyle w:val="Textodenotaderodap"/>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aps/>
        </w:rPr>
        <w:t>Amaya,</w:t>
      </w:r>
      <w:r w:rsidRPr="009454AF">
        <w:rPr>
          <w:rFonts w:ascii="Times New Roman" w:hAnsi="Times New Roman" w:cs="Times New Roman"/>
        </w:rPr>
        <w:t xml:space="preserve"> Nadia Leticia Vázquez. Medidas fiscales de las entidades federativas ante Covid-19. </w:t>
      </w:r>
      <w:r w:rsidRPr="009454AF">
        <w:rPr>
          <w:rFonts w:ascii="Times New Roman" w:hAnsi="Times New Roman" w:cs="Times New Roman"/>
          <w:i/>
          <w:iCs/>
        </w:rPr>
        <w:t>Ante la emergencia sanitaria por el Covid-19, algunas entidades federativas han decidid establecer medidas fiscales para mitigar el impacto económico ocasionado a los contribuyentes.(2021) Online disponível:</w:t>
      </w:r>
      <w:hyperlink r:id="rId11" w:history="1">
        <w:r w:rsidRPr="009454AF">
          <w:rPr>
            <w:rStyle w:val="Hyperlink"/>
            <w:rFonts w:ascii="Times New Roman" w:hAnsi="Times New Roman" w:cs="Times New Roman"/>
            <w:i/>
            <w:iCs/>
            <w:color w:val="auto"/>
            <w:u w:val="none"/>
          </w:rPr>
          <w:t>https://www.indetec.gob.mx/delivery?srv=0&amp;sl=2&amp;route=/noticias_interes/MEDIDAS_FISCALES_DE_LAS_ENTIDADES_FEDERATIVAS_ANTE_COVID-19&amp;ext=.pdf</w:t>
        </w:r>
      </w:hyperlink>
    </w:p>
  </w:footnote>
  <w:footnote w:id="99">
    <w:p w14:paraId="31072889" w14:textId="7FEF35B5" w:rsidR="00722274" w:rsidRPr="009454AF" w:rsidRDefault="00722274" w:rsidP="009454AF">
      <w:pPr>
        <w:shd w:val="clear" w:color="auto" w:fill="FFFFFF"/>
        <w:spacing w:after="0" w:line="240" w:lineRule="auto"/>
        <w:jc w:val="both"/>
        <w:rPr>
          <w:rFonts w:ascii="Times New Roman" w:hAnsi="Times New Roman" w:cs="Times New Roman"/>
          <w:color w:val="222222"/>
          <w:sz w:val="20"/>
          <w:szCs w:val="20"/>
          <w:shd w:val="clear" w:color="auto" w:fill="FFFFFF"/>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olor w:val="222222"/>
          <w:sz w:val="20"/>
          <w:szCs w:val="20"/>
          <w:shd w:val="clear" w:color="auto" w:fill="FFFFFF"/>
        </w:rPr>
        <w:t>ACOSTA, Laura Débora. Capacidad de respuesta frente a la pandemia de COVID-19 en América Latina y el Caribe. </w:t>
      </w:r>
      <w:r w:rsidRPr="009454AF">
        <w:rPr>
          <w:rFonts w:ascii="Times New Roman" w:hAnsi="Times New Roman" w:cs="Times New Roman"/>
          <w:b/>
          <w:bCs/>
          <w:color w:val="222222"/>
          <w:sz w:val="20"/>
          <w:szCs w:val="20"/>
          <w:shd w:val="clear" w:color="auto" w:fill="FFFFFF"/>
        </w:rPr>
        <w:t>Revista Panamericana de Salud Pública</w:t>
      </w:r>
      <w:r w:rsidRPr="009454AF">
        <w:rPr>
          <w:rFonts w:ascii="Times New Roman" w:hAnsi="Times New Roman" w:cs="Times New Roman"/>
          <w:color w:val="222222"/>
          <w:sz w:val="20"/>
          <w:szCs w:val="20"/>
          <w:shd w:val="clear" w:color="auto" w:fill="FFFFFF"/>
        </w:rPr>
        <w:t>, v. 44, 2020.</w:t>
      </w:r>
    </w:p>
  </w:footnote>
  <w:footnote w:id="100">
    <w:p w14:paraId="2C9A04EA" w14:textId="7CCFA26D" w:rsidR="00722274" w:rsidRPr="009454AF" w:rsidRDefault="00722274" w:rsidP="009454AF">
      <w:pPr>
        <w:shd w:val="clear" w:color="auto" w:fill="FFFFFF"/>
        <w:spacing w:after="0" w:line="240" w:lineRule="auto"/>
        <w:jc w:val="both"/>
        <w:rPr>
          <w:rFonts w:ascii="Times New Roman" w:hAnsi="Times New Roman" w:cs="Times New Roman"/>
          <w:sz w:val="20"/>
          <w:szCs w:val="20"/>
        </w:rPr>
      </w:pPr>
      <w:r w:rsidRPr="009454AF">
        <w:rPr>
          <w:rStyle w:val="Refdenotaderodap"/>
          <w:rFonts w:ascii="Times New Roman" w:hAnsi="Times New Roman" w:cs="Times New Roman"/>
          <w:sz w:val="20"/>
          <w:szCs w:val="20"/>
        </w:rPr>
        <w:footnoteRef/>
      </w:r>
      <w:r w:rsidRPr="009454AF">
        <w:rPr>
          <w:rFonts w:ascii="Times New Roman" w:hAnsi="Times New Roman" w:cs="Times New Roman"/>
          <w:sz w:val="20"/>
          <w:szCs w:val="20"/>
        </w:rPr>
        <w:t xml:space="preserve"> </w:t>
      </w:r>
      <w:r w:rsidRPr="009454AF">
        <w:rPr>
          <w:rFonts w:ascii="Times New Roman" w:hAnsi="Times New Roman" w:cs="Times New Roman"/>
          <w:caps/>
          <w:sz w:val="20"/>
          <w:szCs w:val="20"/>
          <w:shd w:val="clear" w:color="auto" w:fill="FFFFFF"/>
        </w:rPr>
        <w:t>Gobierno del Estado de Zacateca</w:t>
      </w:r>
      <w:r w:rsidRPr="009454AF">
        <w:rPr>
          <w:rFonts w:ascii="Times New Roman" w:hAnsi="Times New Roman" w:cs="Times New Roman"/>
          <w:sz w:val="20"/>
          <w:szCs w:val="20"/>
          <w:shd w:val="clear" w:color="auto" w:fill="FFFFFF"/>
        </w:rPr>
        <w:t xml:space="preserve">  (2021). De Formación para el Capital Humano.</w:t>
      </w:r>
      <w:r w:rsidRPr="009454AF">
        <w:rPr>
          <w:rFonts w:ascii="Times New Roman" w:hAnsi="Times New Roman" w:cs="Times New Roman"/>
          <w:sz w:val="20"/>
          <w:szCs w:val="20"/>
        </w:rPr>
        <w:t xml:space="preserve"> Online disponível em :  </w:t>
      </w:r>
      <w:hyperlink r:id="rId12" w:history="1">
        <w:r w:rsidRPr="009454AF">
          <w:rPr>
            <w:rStyle w:val="Hyperlink"/>
            <w:rFonts w:ascii="Times New Roman" w:hAnsi="Times New Roman" w:cs="Times New Roman"/>
            <w:color w:val="auto"/>
            <w:sz w:val="20"/>
            <w:szCs w:val="20"/>
          </w:rPr>
          <w:t>https://stps.zacateca.gob.mx/</w:t>
        </w:r>
      </w:hyperlink>
    </w:p>
  </w:footnote>
  <w:footnote w:id="101">
    <w:p w14:paraId="7739F6E9" w14:textId="724C9B50" w:rsidR="00722274" w:rsidRPr="009454AF" w:rsidRDefault="00722274" w:rsidP="009454AF">
      <w:pPr>
        <w:pStyle w:val="Textodenotaderodap"/>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FÉLIX MENDOZA, Alicia et al. El financiamiento de la banca de desarrollo para un gran impulso ambiental en México en los tiempos del COVID-19. 2021.online.repositório cepal. Disponível em ; https://repositorio.cepal.org/handle/11362/46578</w:t>
      </w:r>
    </w:p>
  </w:footnote>
  <w:footnote w:id="102">
    <w:p w14:paraId="7781040B" w14:textId="00759133" w:rsidR="00722274" w:rsidRPr="009454AF" w:rsidRDefault="00722274" w:rsidP="009454AF">
      <w:pPr>
        <w:pStyle w:val="Textodenotaderodap"/>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PECI, Alketa; AVELLANEDA, Claudia Nancy; SUZUKI, Kohei. Respuestas gubernamentales a la pandemia de COVID-19. </w:t>
      </w:r>
      <w:r w:rsidRPr="009454AF">
        <w:rPr>
          <w:rFonts w:ascii="Times New Roman" w:hAnsi="Times New Roman" w:cs="Times New Roman"/>
          <w:b/>
          <w:bCs/>
          <w:color w:val="222222"/>
          <w:shd w:val="clear" w:color="auto" w:fill="FFFFFF"/>
        </w:rPr>
        <w:t>Revista de Administração Pública</w:t>
      </w:r>
      <w:r w:rsidRPr="009454AF">
        <w:rPr>
          <w:rFonts w:ascii="Times New Roman" w:hAnsi="Times New Roman" w:cs="Times New Roman"/>
          <w:color w:val="222222"/>
          <w:shd w:val="clear" w:color="auto" w:fill="FFFFFF"/>
        </w:rPr>
        <w:t>, v. 55, n. 1, p. 1-11, 2021.</w:t>
      </w:r>
    </w:p>
  </w:footnote>
  <w:footnote w:id="103">
    <w:p w14:paraId="297D390A" w14:textId="01B37F7D" w:rsidR="00722274" w:rsidRPr="009454AF" w:rsidRDefault="00722274" w:rsidP="009454AF">
      <w:pPr>
        <w:pStyle w:val="Textodenotaderodap"/>
        <w:rPr>
          <w:rFonts w:ascii="Times New Roman" w:hAnsi="Times New Roman" w:cs="Times New Roman"/>
        </w:rPr>
      </w:pPr>
      <w:r w:rsidRPr="009454AF">
        <w:rPr>
          <w:rStyle w:val="Refdenotaderodap"/>
          <w:rFonts w:ascii="Times New Roman" w:hAnsi="Times New Roman" w:cs="Times New Roman"/>
        </w:rPr>
        <w:footnoteRef/>
      </w:r>
      <w:r w:rsidRPr="009454AF">
        <w:rPr>
          <w:rFonts w:ascii="Times New Roman" w:hAnsi="Times New Roman" w:cs="Times New Roman"/>
        </w:rPr>
        <w:t xml:space="preserve"> </w:t>
      </w:r>
      <w:r w:rsidRPr="009454AF">
        <w:rPr>
          <w:rFonts w:ascii="Times New Roman" w:hAnsi="Times New Roman" w:cs="Times New Roman"/>
          <w:color w:val="222222"/>
          <w:shd w:val="clear" w:color="auto" w:fill="FFFFFF"/>
        </w:rPr>
        <w:t>ACOSTA, Laura Débora. Capacidad de respuesta frente a la pandemia de COVID-19 en América Latina y el Caribe. </w:t>
      </w:r>
      <w:r w:rsidRPr="009454AF">
        <w:rPr>
          <w:rFonts w:ascii="Times New Roman" w:hAnsi="Times New Roman" w:cs="Times New Roman"/>
          <w:b/>
          <w:bCs/>
          <w:color w:val="222222"/>
          <w:shd w:val="clear" w:color="auto" w:fill="FFFFFF"/>
        </w:rPr>
        <w:t>Revista Panamericana de Salud Pública</w:t>
      </w:r>
      <w:r w:rsidRPr="009454AF">
        <w:rPr>
          <w:rFonts w:ascii="Times New Roman" w:hAnsi="Times New Roman" w:cs="Times New Roman"/>
          <w:color w:val="222222"/>
          <w:shd w:val="clear" w:color="auto" w:fill="FFFFFF"/>
        </w:rPr>
        <w:t>, v. 44, 2020.</w:t>
      </w:r>
    </w:p>
  </w:footnote>
  <w:footnote w:id="104">
    <w:p w14:paraId="0FBA8536" w14:textId="023E78FE" w:rsidR="00722274" w:rsidRPr="00DF1B3F" w:rsidRDefault="00722274" w:rsidP="00DF1B3F">
      <w:pPr>
        <w:pStyle w:val="Textodenotaderodap"/>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MANFREDI-SÁNCHEZ, Juan-Luis; AMADO-SUÁREZ, Adriana; WAISBORD, Silvio. Twitter presidencial ante la COVID-19: Entre el populismo y la política pop. </w:t>
      </w:r>
      <w:r w:rsidRPr="00DF1B3F">
        <w:rPr>
          <w:rFonts w:ascii="Times New Roman" w:hAnsi="Times New Roman" w:cs="Times New Roman"/>
          <w:b/>
          <w:bCs/>
          <w:color w:val="222222"/>
          <w:shd w:val="clear" w:color="auto" w:fill="FFFFFF"/>
        </w:rPr>
        <w:t>Comunicar: Revista Científica de Comunicación y Educación</w:t>
      </w:r>
      <w:r w:rsidRPr="00DF1B3F">
        <w:rPr>
          <w:rFonts w:ascii="Times New Roman" w:hAnsi="Times New Roman" w:cs="Times New Roman"/>
          <w:color w:val="222222"/>
          <w:shd w:val="clear" w:color="auto" w:fill="FFFFFF"/>
        </w:rPr>
        <w:t>, v. 29, n. 66, p. 83-94, 2021.</w:t>
      </w:r>
    </w:p>
  </w:footnote>
  <w:footnote w:id="105">
    <w:p w14:paraId="20258D41" w14:textId="70E955BA" w:rsidR="00722274" w:rsidRPr="00DF1B3F" w:rsidRDefault="00722274" w:rsidP="00DF1B3F">
      <w:pPr>
        <w:pStyle w:val="Textodenotaderodap"/>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BRESSER-PEREIRA, Luiz Carlos. Financiamento da Covid-19, inflação e restrição fiscal. </w:t>
      </w:r>
      <w:r w:rsidRPr="00DF1B3F">
        <w:rPr>
          <w:rFonts w:ascii="Times New Roman" w:hAnsi="Times New Roman" w:cs="Times New Roman"/>
          <w:b/>
          <w:bCs/>
          <w:color w:val="222222"/>
          <w:shd w:val="clear" w:color="auto" w:fill="FFFFFF"/>
        </w:rPr>
        <w:t>Brazilian Journal of Political Economy</w:t>
      </w:r>
      <w:r w:rsidRPr="00DF1B3F">
        <w:rPr>
          <w:rFonts w:ascii="Times New Roman" w:hAnsi="Times New Roman" w:cs="Times New Roman"/>
          <w:color w:val="222222"/>
          <w:shd w:val="clear" w:color="auto" w:fill="FFFFFF"/>
        </w:rPr>
        <w:t>, v. 40, p. 604-621, 2020.</w:t>
      </w:r>
    </w:p>
  </w:footnote>
  <w:footnote w:id="106">
    <w:p w14:paraId="0BF17451" w14:textId="68E0BF4A" w:rsidR="00722274" w:rsidRPr="00DF1B3F" w:rsidRDefault="00722274" w:rsidP="00DF1B3F">
      <w:pPr>
        <w:pStyle w:val="Textodenotaderodap"/>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PORRAS, Antonio Ruiz; PITA, Javier Emmanuel Anguiano. La economía mexicana en tiempos de la covid. </w:t>
      </w:r>
      <w:r w:rsidRPr="00DF1B3F">
        <w:rPr>
          <w:rFonts w:ascii="Times New Roman" w:hAnsi="Times New Roman" w:cs="Times New Roman"/>
          <w:b/>
          <w:bCs/>
          <w:color w:val="222222"/>
          <w:shd w:val="clear" w:color="auto" w:fill="FFFFFF"/>
        </w:rPr>
        <w:t>Economía, Salud y Políticas Públicas</w:t>
      </w:r>
      <w:r w:rsidRPr="00DF1B3F">
        <w:rPr>
          <w:rFonts w:ascii="Times New Roman" w:hAnsi="Times New Roman" w:cs="Times New Roman"/>
          <w:color w:val="222222"/>
          <w:shd w:val="clear" w:color="auto" w:fill="FFFFFF"/>
        </w:rPr>
        <w:t>, p. 11.</w:t>
      </w:r>
    </w:p>
  </w:footnote>
  <w:footnote w:id="107">
    <w:p w14:paraId="4C20E822" w14:textId="713C7685" w:rsidR="00722274" w:rsidRPr="00DF1B3F" w:rsidRDefault="00722274" w:rsidP="00DF1B3F">
      <w:pPr>
        <w:pStyle w:val="Normal1"/>
        <w:widowControl w:val="0"/>
        <w:shd w:val="clear" w:color="auto" w:fill="FFFFFF"/>
        <w:spacing w:after="0" w:line="240" w:lineRule="auto"/>
        <w:jc w:val="both"/>
        <w:rPr>
          <w:rFonts w:ascii="Times New Roman" w:hAnsi="Times New Roman" w:cs="Times New Roman"/>
          <w:color w:val="222222"/>
          <w:sz w:val="20"/>
          <w:szCs w:val="20"/>
          <w:shd w:val="clear" w:color="auto" w:fill="FFFFFF"/>
        </w:rPr>
      </w:pPr>
      <w:r w:rsidRPr="00DF1B3F">
        <w:rPr>
          <w:rStyle w:val="Refdenotaderodap"/>
          <w:rFonts w:ascii="Times New Roman" w:hAnsi="Times New Roman" w:cs="Times New Roman"/>
          <w:sz w:val="20"/>
          <w:szCs w:val="20"/>
        </w:rPr>
        <w:footnoteRef/>
      </w:r>
      <w:r w:rsidRPr="00DF1B3F">
        <w:rPr>
          <w:rFonts w:ascii="Times New Roman" w:hAnsi="Times New Roman" w:cs="Times New Roman"/>
          <w:sz w:val="20"/>
          <w:szCs w:val="20"/>
        </w:rPr>
        <w:t xml:space="preserve"> </w:t>
      </w:r>
      <w:r w:rsidRPr="00DF1B3F">
        <w:rPr>
          <w:rFonts w:ascii="Times New Roman" w:hAnsi="Times New Roman" w:cs="Times New Roman"/>
          <w:color w:val="222222"/>
          <w:sz w:val="20"/>
          <w:szCs w:val="20"/>
          <w:shd w:val="clear" w:color="auto" w:fill="FFFFFF"/>
        </w:rPr>
        <w:t>ITO, Nobuiuki Costa; PONGELUPPE, Leandro Simões. O surto da COVID-19 e as respostas da administração municipal: munificência de recursos, vulnerabilidade social e eficácia de ações públicas. </w:t>
      </w:r>
      <w:r w:rsidRPr="00DF1B3F">
        <w:rPr>
          <w:rFonts w:ascii="Times New Roman" w:hAnsi="Times New Roman" w:cs="Times New Roman"/>
          <w:b/>
          <w:bCs/>
          <w:color w:val="222222"/>
          <w:sz w:val="20"/>
          <w:szCs w:val="20"/>
          <w:shd w:val="clear" w:color="auto" w:fill="FFFFFF"/>
        </w:rPr>
        <w:t>Revista de Administração Pública</w:t>
      </w:r>
      <w:r w:rsidRPr="00DF1B3F">
        <w:rPr>
          <w:rFonts w:ascii="Times New Roman" w:hAnsi="Times New Roman" w:cs="Times New Roman"/>
          <w:color w:val="222222"/>
          <w:sz w:val="20"/>
          <w:szCs w:val="20"/>
          <w:shd w:val="clear" w:color="auto" w:fill="FFFFFF"/>
        </w:rPr>
        <w:t>, v. 54, p. 782-838, 2020.</w:t>
      </w:r>
    </w:p>
  </w:footnote>
  <w:footnote w:id="108">
    <w:p w14:paraId="1921325B" w14:textId="45B22C69" w:rsidR="00722274" w:rsidRDefault="00722274" w:rsidP="00DF1B3F">
      <w:pPr>
        <w:pStyle w:val="Textodenotaderodap"/>
      </w:pPr>
      <w:r w:rsidRPr="00DF1B3F">
        <w:rPr>
          <w:rStyle w:val="Refdenotaderodap"/>
          <w:rFonts w:ascii="Times New Roman" w:hAnsi="Times New Roman" w:cs="Times New Roman"/>
        </w:rPr>
        <w:footnoteRef/>
      </w:r>
      <w:r w:rsidRPr="00DF1B3F">
        <w:rPr>
          <w:rFonts w:ascii="Times New Roman" w:hAnsi="Times New Roman" w:cs="Times New Roman"/>
          <w:color w:val="222222"/>
          <w:shd w:val="clear" w:color="auto" w:fill="FFFFFF"/>
        </w:rPr>
        <w:t>.CAMARGO, Brigido Vizeu; JUSTO, Ana Maria. IRAMUTEQ: um software gratuito para análise de dados textuais. </w:t>
      </w:r>
      <w:r w:rsidRPr="00DF1B3F">
        <w:rPr>
          <w:rFonts w:ascii="Times New Roman" w:hAnsi="Times New Roman" w:cs="Times New Roman"/>
          <w:b/>
          <w:bCs/>
          <w:color w:val="222222"/>
          <w:shd w:val="clear" w:color="auto" w:fill="FFFFFF"/>
        </w:rPr>
        <w:t>Temas em psicologia</w:t>
      </w:r>
      <w:r w:rsidRPr="00DF1B3F">
        <w:rPr>
          <w:rFonts w:ascii="Times New Roman" w:hAnsi="Times New Roman" w:cs="Times New Roman"/>
          <w:color w:val="222222"/>
          <w:shd w:val="clear" w:color="auto" w:fill="FFFFFF"/>
        </w:rPr>
        <w:t>, v. 21, n. 2, p. 513-518, 2013.</w:t>
      </w:r>
    </w:p>
  </w:footnote>
  <w:footnote w:id="109">
    <w:p w14:paraId="1417DDA3" w14:textId="32A258FF" w:rsidR="00722274" w:rsidRPr="00DF1B3F" w:rsidRDefault="00722274" w:rsidP="00DF1B3F">
      <w:pPr>
        <w:pStyle w:val="Textodenotaderodap"/>
        <w:jc w:val="both"/>
        <w:rPr>
          <w:rFonts w:ascii="Times New Roman" w:hAnsi="Times New Roman" w:cs="Times New Roman"/>
        </w:rPr>
      </w:pPr>
      <w:r w:rsidRPr="00DF1B3F">
        <w:rPr>
          <w:rStyle w:val="Refdenotaderodap"/>
          <w:rFonts w:ascii="Times New Roman" w:hAnsi="Times New Roman" w:cs="Times New Roman"/>
        </w:rPr>
        <w:footnoteRef/>
      </w:r>
      <w:r w:rsidRPr="00DF1B3F">
        <w:rPr>
          <w:rFonts w:ascii="Times New Roman" w:hAnsi="Times New Roman" w:cs="Times New Roman"/>
        </w:rPr>
        <w:t xml:space="preserve"> </w:t>
      </w:r>
      <w:r w:rsidRPr="00DF1B3F">
        <w:rPr>
          <w:rFonts w:ascii="Times New Roman" w:hAnsi="Times New Roman" w:cs="Times New Roman"/>
          <w:color w:val="222222"/>
          <w:shd w:val="clear" w:color="auto" w:fill="FFFFFF"/>
        </w:rPr>
        <w:t>MARCHAND, Pascal; RATINAUD, Pierre. L’analyse de similitude appliquée aux corpus textuels: les primaires socialistes pour l’élection présidentielle française (septembre-octobre 2011). </w:t>
      </w:r>
      <w:r w:rsidRPr="00DF1B3F">
        <w:rPr>
          <w:rFonts w:ascii="Times New Roman" w:hAnsi="Times New Roman" w:cs="Times New Roman"/>
          <w:b/>
          <w:bCs/>
          <w:color w:val="222222"/>
          <w:shd w:val="clear" w:color="auto" w:fill="FFFFFF"/>
        </w:rPr>
        <w:t>Actes des 11eme Journées internationales d’Analyse statistique des Données Textuelles. JADT</w:t>
      </w:r>
      <w:r w:rsidRPr="00DF1B3F">
        <w:rPr>
          <w:rFonts w:ascii="Times New Roman" w:hAnsi="Times New Roman" w:cs="Times New Roman"/>
          <w:color w:val="222222"/>
          <w:shd w:val="clear" w:color="auto" w:fill="FFFFFF"/>
        </w:rPr>
        <w:t>, v. 2012, p. 687-699, 2012.</w:t>
      </w:r>
    </w:p>
  </w:footnote>
  <w:footnote w:id="110">
    <w:p w14:paraId="21EDE9C1" w14:textId="06372373" w:rsidR="00722274" w:rsidRPr="004121F4" w:rsidRDefault="00722274" w:rsidP="00DF1B3F">
      <w:pPr>
        <w:pStyle w:val="Textodenotaderodap"/>
        <w:jc w:val="both"/>
        <w:rPr>
          <w:rFonts w:ascii="Times New Roman" w:hAnsi="Times New Roman" w:cs="Times New Roman"/>
        </w:rPr>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BRESSER-PEREIRA, Luiz Carlos. Financiamento da Covid-19, inflação e restrição fiscal. </w:t>
      </w:r>
      <w:r w:rsidRPr="004121F4">
        <w:rPr>
          <w:rFonts w:ascii="Times New Roman" w:hAnsi="Times New Roman" w:cs="Times New Roman"/>
          <w:b/>
          <w:bCs/>
          <w:color w:val="222222"/>
          <w:shd w:val="clear" w:color="auto" w:fill="FFFFFF"/>
        </w:rPr>
        <w:t>Brazilian Journal of Political Economy</w:t>
      </w:r>
      <w:r w:rsidRPr="004121F4">
        <w:rPr>
          <w:rFonts w:ascii="Times New Roman" w:hAnsi="Times New Roman" w:cs="Times New Roman"/>
          <w:color w:val="222222"/>
          <w:shd w:val="clear" w:color="auto" w:fill="FFFFFF"/>
        </w:rPr>
        <w:t>, v. 40, p. 604-621, 2020.</w:t>
      </w:r>
    </w:p>
  </w:footnote>
  <w:footnote w:id="111">
    <w:p w14:paraId="63E24526" w14:textId="128390B8" w:rsidR="00722274" w:rsidRPr="004121F4" w:rsidRDefault="00722274" w:rsidP="00DF1B3F">
      <w:pPr>
        <w:pStyle w:val="Textodenotaderodap"/>
        <w:jc w:val="both"/>
        <w:rPr>
          <w:rFonts w:ascii="Times New Roman" w:hAnsi="Times New Roman" w:cs="Times New Roman"/>
        </w:rPr>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CALDERA-VILLALOBOS, Claudia et al. The Coronavirus Disease (COVID-19) challenge in Mexico: a critical and forced reflection as individuals and society. </w:t>
      </w:r>
      <w:r w:rsidRPr="004121F4">
        <w:rPr>
          <w:rFonts w:ascii="Times New Roman" w:hAnsi="Times New Roman" w:cs="Times New Roman"/>
          <w:b/>
          <w:bCs/>
          <w:color w:val="222222"/>
          <w:shd w:val="clear" w:color="auto" w:fill="FFFFFF"/>
        </w:rPr>
        <w:t>Frontiers in public health</w:t>
      </w:r>
      <w:r w:rsidRPr="004121F4">
        <w:rPr>
          <w:rFonts w:ascii="Times New Roman" w:hAnsi="Times New Roman" w:cs="Times New Roman"/>
          <w:color w:val="222222"/>
          <w:shd w:val="clear" w:color="auto" w:fill="FFFFFF"/>
        </w:rPr>
        <w:t>, v. 8, p. 337, 2020.</w:t>
      </w:r>
    </w:p>
  </w:footnote>
  <w:footnote w:id="112">
    <w:p w14:paraId="7141C46F" w14:textId="4A180501" w:rsidR="00722274" w:rsidRDefault="00722274">
      <w:pPr>
        <w:pStyle w:val="Textodenotaderodap"/>
      </w:pPr>
      <w:r w:rsidRPr="004121F4">
        <w:rPr>
          <w:rStyle w:val="Refdenotaderodap"/>
          <w:rFonts w:ascii="Times New Roman" w:hAnsi="Times New Roman" w:cs="Times New Roman"/>
        </w:rPr>
        <w:footnoteRef/>
      </w:r>
      <w:r w:rsidRPr="004121F4">
        <w:rPr>
          <w:rFonts w:ascii="Times New Roman" w:hAnsi="Times New Roman" w:cs="Times New Roman"/>
        </w:rPr>
        <w:t xml:space="preserve"> </w:t>
      </w:r>
      <w:r w:rsidRPr="004121F4">
        <w:rPr>
          <w:rFonts w:ascii="Times New Roman" w:hAnsi="Times New Roman" w:cs="Times New Roman"/>
          <w:color w:val="222222"/>
          <w:shd w:val="clear" w:color="auto" w:fill="FFFFFF"/>
        </w:rPr>
        <w:t>MAHER, Craig S.; HOANG, Trang; HINDERY, Anne. Fiscal responses to COVID‐19: Evidence from local governments and nonprofits. </w:t>
      </w:r>
      <w:r w:rsidRPr="004121F4">
        <w:rPr>
          <w:rFonts w:ascii="Times New Roman" w:hAnsi="Times New Roman" w:cs="Times New Roman"/>
          <w:b/>
          <w:bCs/>
          <w:color w:val="222222"/>
          <w:shd w:val="clear" w:color="auto" w:fill="FFFFFF"/>
        </w:rPr>
        <w:t>Public Administration Review</w:t>
      </w:r>
      <w:r w:rsidRPr="004121F4">
        <w:rPr>
          <w:rFonts w:ascii="Times New Roman" w:hAnsi="Times New Roman" w:cs="Times New Roman"/>
          <w:color w:val="222222"/>
          <w:shd w:val="clear" w:color="auto" w:fill="FFFFFF"/>
        </w:rPr>
        <w:t>, v. 80, n. 4, p. 644-650,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77"/>
    <w:rsid w:val="00007226"/>
    <w:rsid w:val="00015801"/>
    <w:rsid w:val="00031609"/>
    <w:rsid w:val="00042CD9"/>
    <w:rsid w:val="00042F0A"/>
    <w:rsid w:val="00052BF8"/>
    <w:rsid w:val="000535C5"/>
    <w:rsid w:val="00053F8A"/>
    <w:rsid w:val="000A10B4"/>
    <w:rsid w:val="000A4495"/>
    <w:rsid w:val="000B0875"/>
    <w:rsid w:val="000D0C95"/>
    <w:rsid w:val="000D31F0"/>
    <w:rsid w:val="000E63DB"/>
    <w:rsid w:val="00103C89"/>
    <w:rsid w:val="00115EE4"/>
    <w:rsid w:val="00120B27"/>
    <w:rsid w:val="00136807"/>
    <w:rsid w:val="00140452"/>
    <w:rsid w:val="001423A8"/>
    <w:rsid w:val="00153D7C"/>
    <w:rsid w:val="00187ACF"/>
    <w:rsid w:val="00191D20"/>
    <w:rsid w:val="00197433"/>
    <w:rsid w:val="001A10BF"/>
    <w:rsid w:val="001A2583"/>
    <w:rsid w:val="001B11EC"/>
    <w:rsid w:val="001B7228"/>
    <w:rsid w:val="001C0708"/>
    <w:rsid w:val="001C67BD"/>
    <w:rsid w:val="001E4B83"/>
    <w:rsid w:val="00226F48"/>
    <w:rsid w:val="00227144"/>
    <w:rsid w:val="00241293"/>
    <w:rsid w:val="00246578"/>
    <w:rsid w:val="002618CB"/>
    <w:rsid w:val="002619BD"/>
    <w:rsid w:val="00264746"/>
    <w:rsid w:val="00272C43"/>
    <w:rsid w:val="00286A30"/>
    <w:rsid w:val="00287757"/>
    <w:rsid w:val="00287E92"/>
    <w:rsid w:val="002A04BE"/>
    <w:rsid w:val="002C7FAD"/>
    <w:rsid w:val="002D1A54"/>
    <w:rsid w:val="002F5285"/>
    <w:rsid w:val="003108C3"/>
    <w:rsid w:val="0031203E"/>
    <w:rsid w:val="0032180F"/>
    <w:rsid w:val="0032186B"/>
    <w:rsid w:val="00322C98"/>
    <w:rsid w:val="00344270"/>
    <w:rsid w:val="0034766F"/>
    <w:rsid w:val="00347A02"/>
    <w:rsid w:val="003638F7"/>
    <w:rsid w:val="00364E9F"/>
    <w:rsid w:val="00370947"/>
    <w:rsid w:val="003724B0"/>
    <w:rsid w:val="00374FCF"/>
    <w:rsid w:val="0037517B"/>
    <w:rsid w:val="00380CB0"/>
    <w:rsid w:val="003A5ACB"/>
    <w:rsid w:val="003A6488"/>
    <w:rsid w:val="003A6996"/>
    <w:rsid w:val="003D2A38"/>
    <w:rsid w:val="003E7280"/>
    <w:rsid w:val="00401A13"/>
    <w:rsid w:val="004121F4"/>
    <w:rsid w:val="00417114"/>
    <w:rsid w:val="004252BA"/>
    <w:rsid w:val="004371E7"/>
    <w:rsid w:val="0044476D"/>
    <w:rsid w:val="00451CF1"/>
    <w:rsid w:val="00452B83"/>
    <w:rsid w:val="0045452B"/>
    <w:rsid w:val="00456850"/>
    <w:rsid w:val="004605CF"/>
    <w:rsid w:val="004718FF"/>
    <w:rsid w:val="00480263"/>
    <w:rsid w:val="00482A31"/>
    <w:rsid w:val="004D4811"/>
    <w:rsid w:val="004E702E"/>
    <w:rsid w:val="00510F81"/>
    <w:rsid w:val="005139E2"/>
    <w:rsid w:val="00527E30"/>
    <w:rsid w:val="00537E92"/>
    <w:rsid w:val="00542126"/>
    <w:rsid w:val="00576ADD"/>
    <w:rsid w:val="0058163B"/>
    <w:rsid w:val="005B34AB"/>
    <w:rsid w:val="005B3B31"/>
    <w:rsid w:val="005E6BEB"/>
    <w:rsid w:val="005F0CC8"/>
    <w:rsid w:val="005F472B"/>
    <w:rsid w:val="0060084D"/>
    <w:rsid w:val="00613CFB"/>
    <w:rsid w:val="00624071"/>
    <w:rsid w:val="0064433B"/>
    <w:rsid w:val="00663365"/>
    <w:rsid w:val="00693CFB"/>
    <w:rsid w:val="00693D80"/>
    <w:rsid w:val="006B4CF0"/>
    <w:rsid w:val="006B50E6"/>
    <w:rsid w:val="006C7F8A"/>
    <w:rsid w:val="006D0084"/>
    <w:rsid w:val="006D4FAA"/>
    <w:rsid w:val="006E4223"/>
    <w:rsid w:val="00703CF5"/>
    <w:rsid w:val="007078D1"/>
    <w:rsid w:val="00712403"/>
    <w:rsid w:val="00715DB5"/>
    <w:rsid w:val="00720AFF"/>
    <w:rsid w:val="00722274"/>
    <w:rsid w:val="007232BB"/>
    <w:rsid w:val="00725691"/>
    <w:rsid w:val="00727BA0"/>
    <w:rsid w:val="00763359"/>
    <w:rsid w:val="00775ADD"/>
    <w:rsid w:val="00787FDF"/>
    <w:rsid w:val="007A5903"/>
    <w:rsid w:val="007A7840"/>
    <w:rsid w:val="007A7CA7"/>
    <w:rsid w:val="007B140D"/>
    <w:rsid w:val="008023BA"/>
    <w:rsid w:val="00834ECD"/>
    <w:rsid w:val="0084320C"/>
    <w:rsid w:val="00861BE6"/>
    <w:rsid w:val="008713B2"/>
    <w:rsid w:val="008840B1"/>
    <w:rsid w:val="00890229"/>
    <w:rsid w:val="0089260F"/>
    <w:rsid w:val="008A1F14"/>
    <w:rsid w:val="008A292D"/>
    <w:rsid w:val="008B1CE6"/>
    <w:rsid w:val="008C3095"/>
    <w:rsid w:val="008D4D0F"/>
    <w:rsid w:val="008E70BE"/>
    <w:rsid w:val="008F21F4"/>
    <w:rsid w:val="00900084"/>
    <w:rsid w:val="00912A32"/>
    <w:rsid w:val="00927105"/>
    <w:rsid w:val="009315DF"/>
    <w:rsid w:val="00942F4B"/>
    <w:rsid w:val="00944A9B"/>
    <w:rsid w:val="009454AF"/>
    <w:rsid w:val="009653AD"/>
    <w:rsid w:val="0097787D"/>
    <w:rsid w:val="009D606A"/>
    <w:rsid w:val="009E2314"/>
    <w:rsid w:val="009F6A82"/>
    <w:rsid w:val="009F7708"/>
    <w:rsid w:val="00A0751D"/>
    <w:rsid w:val="00A07B1F"/>
    <w:rsid w:val="00A30B3E"/>
    <w:rsid w:val="00A43368"/>
    <w:rsid w:val="00A4696E"/>
    <w:rsid w:val="00A84119"/>
    <w:rsid w:val="00A9252F"/>
    <w:rsid w:val="00AA08A1"/>
    <w:rsid w:val="00AB4420"/>
    <w:rsid w:val="00AC3FE6"/>
    <w:rsid w:val="00AE266B"/>
    <w:rsid w:val="00B03256"/>
    <w:rsid w:val="00B033F0"/>
    <w:rsid w:val="00B17B5E"/>
    <w:rsid w:val="00B44920"/>
    <w:rsid w:val="00B60406"/>
    <w:rsid w:val="00B777A4"/>
    <w:rsid w:val="00B948E0"/>
    <w:rsid w:val="00BC1A77"/>
    <w:rsid w:val="00BC61E9"/>
    <w:rsid w:val="00BC6CA8"/>
    <w:rsid w:val="00BE2631"/>
    <w:rsid w:val="00BF22BD"/>
    <w:rsid w:val="00C066DC"/>
    <w:rsid w:val="00C11FF1"/>
    <w:rsid w:val="00C81A38"/>
    <w:rsid w:val="00C90DEF"/>
    <w:rsid w:val="00C93530"/>
    <w:rsid w:val="00CB6ED7"/>
    <w:rsid w:val="00CC3417"/>
    <w:rsid w:val="00CC68AE"/>
    <w:rsid w:val="00CC782E"/>
    <w:rsid w:val="00CE3F5F"/>
    <w:rsid w:val="00D33595"/>
    <w:rsid w:val="00D33B8E"/>
    <w:rsid w:val="00D34A64"/>
    <w:rsid w:val="00D3553F"/>
    <w:rsid w:val="00D40328"/>
    <w:rsid w:val="00D41339"/>
    <w:rsid w:val="00D51BE0"/>
    <w:rsid w:val="00D57C16"/>
    <w:rsid w:val="00D778A2"/>
    <w:rsid w:val="00DC565F"/>
    <w:rsid w:val="00DC73F8"/>
    <w:rsid w:val="00DD3DED"/>
    <w:rsid w:val="00DF03DC"/>
    <w:rsid w:val="00DF1B3F"/>
    <w:rsid w:val="00E22159"/>
    <w:rsid w:val="00E26230"/>
    <w:rsid w:val="00E52EA7"/>
    <w:rsid w:val="00E54C7F"/>
    <w:rsid w:val="00E5656A"/>
    <w:rsid w:val="00E56CC6"/>
    <w:rsid w:val="00E64A80"/>
    <w:rsid w:val="00E70760"/>
    <w:rsid w:val="00E71CEC"/>
    <w:rsid w:val="00E85165"/>
    <w:rsid w:val="00E859F3"/>
    <w:rsid w:val="00E877F0"/>
    <w:rsid w:val="00EC0C30"/>
    <w:rsid w:val="00EC3A24"/>
    <w:rsid w:val="00EC658F"/>
    <w:rsid w:val="00EE15FF"/>
    <w:rsid w:val="00F04546"/>
    <w:rsid w:val="00F54B16"/>
    <w:rsid w:val="00F74727"/>
    <w:rsid w:val="00F83008"/>
    <w:rsid w:val="00F93881"/>
    <w:rsid w:val="00FA19DC"/>
    <w:rsid w:val="00FC0A2E"/>
    <w:rsid w:val="00FE4661"/>
    <w:rsid w:val="00FF3A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3CF7"/>
  <w15:chartTrackingRefBased/>
  <w15:docId w15:val="{88250B2A-159E-4FA5-AAB4-54F249F0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7"/>
    <w:pPr>
      <w:spacing w:line="256" w:lineRule="auto"/>
    </w:pPr>
  </w:style>
  <w:style w:type="paragraph" w:styleId="Ttulo1">
    <w:name w:val="heading 1"/>
    <w:basedOn w:val="Normal"/>
    <w:link w:val="Ttulo1Char"/>
    <w:uiPriority w:val="9"/>
    <w:qFormat/>
    <w:rsid w:val="00AE26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372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7A7C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A59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5903"/>
    <w:rPr>
      <w:rFonts w:ascii="Segoe UI" w:hAnsi="Segoe UI" w:cs="Segoe UI"/>
      <w:sz w:val="18"/>
      <w:szCs w:val="18"/>
    </w:rPr>
  </w:style>
  <w:style w:type="character" w:customStyle="1" w:styleId="fontstyle01">
    <w:name w:val="fontstyle01"/>
    <w:basedOn w:val="Fontepargpadro"/>
    <w:rsid w:val="00A4696E"/>
    <w:rPr>
      <w:rFonts w:ascii="Calibri" w:hAnsi="Calibri" w:cs="Calibri" w:hint="default"/>
      <w:b w:val="0"/>
      <w:bCs w:val="0"/>
      <w:i w:val="0"/>
      <w:iCs w:val="0"/>
      <w:color w:val="000000"/>
      <w:sz w:val="24"/>
      <w:szCs w:val="24"/>
    </w:rPr>
  </w:style>
  <w:style w:type="character" w:styleId="Hyperlink">
    <w:name w:val="Hyperlink"/>
    <w:uiPriority w:val="99"/>
    <w:unhideWhenUsed/>
    <w:rsid w:val="009D606A"/>
    <w:rPr>
      <w:color w:val="0000FF"/>
      <w:u w:val="single"/>
    </w:rPr>
  </w:style>
  <w:style w:type="character" w:styleId="MenoPendente">
    <w:name w:val="Unresolved Mention"/>
    <w:basedOn w:val="Fontepargpadro"/>
    <w:uiPriority w:val="99"/>
    <w:semiHidden/>
    <w:unhideWhenUsed/>
    <w:rsid w:val="00AE266B"/>
    <w:rPr>
      <w:color w:val="605E5C"/>
      <w:shd w:val="clear" w:color="auto" w:fill="E1DFDD"/>
    </w:rPr>
  </w:style>
  <w:style w:type="character" w:customStyle="1" w:styleId="Ttulo1Char">
    <w:name w:val="Título 1 Char"/>
    <w:basedOn w:val="Fontepargpadro"/>
    <w:link w:val="Ttulo1"/>
    <w:uiPriority w:val="9"/>
    <w:rsid w:val="00AE266B"/>
    <w:rPr>
      <w:rFonts w:ascii="Times New Roman" w:eastAsia="Times New Roman" w:hAnsi="Times New Roman" w:cs="Times New Roman"/>
      <w:b/>
      <w:bCs/>
      <w:kern w:val="36"/>
      <w:sz w:val="48"/>
      <w:szCs w:val="48"/>
      <w:lang w:eastAsia="pt-BR"/>
    </w:rPr>
  </w:style>
  <w:style w:type="character" w:styleId="nfase">
    <w:name w:val="Emphasis"/>
    <w:basedOn w:val="Fontepargpadro"/>
    <w:uiPriority w:val="20"/>
    <w:qFormat/>
    <w:rsid w:val="002A04BE"/>
    <w:rPr>
      <w:i/>
      <w:iCs/>
    </w:rPr>
  </w:style>
  <w:style w:type="paragraph" w:styleId="NormalWeb">
    <w:name w:val="Normal (Web)"/>
    <w:basedOn w:val="Normal"/>
    <w:uiPriority w:val="99"/>
    <w:semiHidden/>
    <w:unhideWhenUsed/>
    <w:rsid w:val="00452B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21">
    <w:name w:val="fontstyle21"/>
    <w:basedOn w:val="Fontepargpadro"/>
    <w:rsid w:val="00227144"/>
    <w:rPr>
      <w:rFonts w:ascii="Calibri-Italic" w:hAnsi="Calibri-Italic" w:hint="default"/>
      <w:b w:val="0"/>
      <w:bCs w:val="0"/>
      <w:i/>
      <w:iCs/>
      <w:color w:val="000000"/>
      <w:sz w:val="24"/>
      <w:szCs w:val="24"/>
    </w:rPr>
  </w:style>
  <w:style w:type="character" w:customStyle="1" w:styleId="hlfld-contribauthor">
    <w:name w:val="hlfld-contribauthor"/>
    <w:basedOn w:val="Fontepargpadro"/>
    <w:rsid w:val="00227144"/>
  </w:style>
  <w:style w:type="character" w:customStyle="1" w:styleId="nlmyear">
    <w:name w:val="nlm_year"/>
    <w:basedOn w:val="Fontepargpadro"/>
    <w:rsid w:val="00227144"/>
  </w:style>
  <w:style w:type="paragraph" w:customStyle="1" w:styleId="Normal1">
    <w:name w:val="Normal1"/>
    <w:rsid w:val="00227144"/>
    <w:pPr>
      <w:spacing w:after="200" w:line="276" w:lineRule="auto"/>
    </w:pPr>
    <w:rPr>
      <w:rFonts w:ascii="Calibri" w:eastAsia="Calibri" w:hAnsi="Calibri" w:cs="Calibri"/>
      <w:lang w:eastAsia="pt-BR"/>
    </w:rPr>
  </w:style>
  <w:style w:type="character" w:customStyle="1" w:styleId="nlmgiven-names">
    <w:name w:val="nlm_given-names"/>
    <w:basedOn w:val="Fontepargpadro"/>
    <w:rsid w:val="00227144"/>
  </w:style>
  <w:style w:type="character" w:customStyle="1" w:styleId="nlmmonth">
    <w:name w:val="nlm_month"/>
    <w:basedOn w:val="Fontepargpadro"/>
    <w:rsid w:val="00227144"/>
  </w:style>
  <w:style w:type="character" w:customStyle="1" w:styleId="nlmday">
    <w:name w:val="nlm_day"/>
    <w:basedOn w:val="Fontepargpadro"/>
    <w:rsid w:val="00227144"/>
  </w:style>
  <w:style w:type="character" w:customStyle="1" w:styleId="nlmarticle-title">
    <w:name w:val="nlm_article-title"/>
    <w:basedOn w:val="Fontepargpadro"/>
    <w:rsid w:val="00227144"/>
  </w:style>
  <w:style w:type="character" w:customStyle="1" w:styleId="reflink-block">
    <w:name w:val="reflink-block"/>
    <w:basedOn w:val="Fontepargpadro"/>
    <w:rsid w:val="00227144"/>
  </w:style>
  <w:style w:type="character" w:customStyle="1" w:styleId="googlescholar-container">
    <w:name w:val="googlescholar-container"/>
    <w:basedOn w:val="Fontepargpadro"/>
    <w:rsid w:val="00227144"/>
  </w:style>
  <w:style w:type="character" w:customStyle="1" w:styleId="ref-lnk">
    <w:name w:val="ref-lnk"/>
    <w:basedOn w:val="Fontepargpadro"/>
    <w:rsid w:val="00F93881"/>
  </w:style>
  <w:style w:type="character" w:customStyle="1" w:styleId="Ttulo2Char">
    <w:name w:val="Título 2 Char"/>
    <w:basedOn w:val="Fontepargpadro"/>
    <w:link w:val="Ttulo2"/>
    <w:uiPriority w:val="9"/>
    <w:semiHidden/>
    <w:rsid w:val="003724B0"/>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191D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1D20"/>
  </w:style>
  <w:style w:type="paragraph" w:styleId="Rodap">
    <w:name w:val="footer"/>
    <w:basedOn w:val="Normal"/>
    <w:link w:val="RodapChar"/>
    <w:uiPriority w:val="99"/>
    <w:unhideWhenUsed/>
    <w:rsid w:val="00191D20"/>
    <w:pPr>
      <w:tabs>
        <w:tab w:val="center" w:pos="4252"/>
        <w:tab w:val="right" w:pos="8504"/>
      </w:tabs>
      <w:spacing w:after="0" w:line="240" w:lineRule="auto"/>
    </w:pPr>
  </w:style>
  <w:style w:type="character" w:customStyle="1" w:styleId="RodapChar">
    <w:name w:val="Rodapé Char"/>
    <w:basedOn w:val="Fontepargpadro"/>
    <w:link w:val="Rodap"/>
    <w:uiPriority w:val="99"/>
    <w:rsid w:val="00191D20"/>
  </w:style>
  <w:style w:type="character" w:customStyle="1" w:styleId="Ttulo3Char">
    <w:name w:val="Título 3 Char"/>
    <w:basedOn w:val="Fontepargpadro"/>
    <w:link w:val="Ttulo3"/>
    <w:uiPriority w:val="9"/>
    <w:semiHidden/>
    <w:rsid w:val="007A7CA7"/>
    <w:rPr>
      <w:rFonts w:asciiTheme="majorHAnsi" w:eastAsiaTheme="majorEastAsia" w:hAnsiTheme="majorHAnsi" w:cstheme="majorBidi"/>
      <w:color w:val="1F3763" w:themeColor="accent1" w:themeShade="7F"/>
      <w:sz w:val="24"/>
      <w:szCs w:val="24"/>
    </w:rPr>
  </w:style>
  <w:style w:type="character" w:customStyle="1" w:styleId="websearch-marked">
    <w:name w:val="web_search-marked"/>
    <w:basedOn w:val="Fontepargpadro"/>
    <w:rsid w:val="007A7CA7"/>
  </w:style>
  <w:style w:type="character" w:customStyle="1" w:styleId="webback-to-top">
    <w:name w:val="web_back-to-top"/>
    <w:basedOn w:val="Fontepargpadro"/>
    <w:rsid w:val="007A7CA7"/>
  </w:style>
  <w:style w:type="table" w:styleId="Tabelacomgrade">
    <w:name w:val="Table Grid"/>
    <w:basedOn w:val="Tabelanormal"/>
    <w:uiPriority w:val="39"/>
    <w:rsid w:val="00D3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string-name">
    <w:name w:val="reference__string-name"/>
    <w:basedOn w:val="Fontepargpadro"/>
    <w:rsid w:val="00DD3DED"/>
  </w:style>
  <w:style w:type="character" w:customStyle="1" w:styleId="referenceyear">
    <w:name w:val="reference__year"/>
    <w:basedOn w:val="Fontepargpadro"/>
    <w:rsid w:val="00DD3DED"/>
  </w:style>
  <w:style w:type="paragraph" w:customStyle="1" w:styleId="reference">
    <w:name w:val="reference"/>
    <w:basedOn w:val="Normal"/>
    <w:rsid w:val="00DD3DE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ferencemixed-citation">
    <w:name w:val="reference__mixed-citation"/>
    <w:basedOn w:val="Fontepargpadro"/>
    <w:rsid w:val="00DD3DED"/>
  </w:style>
  <w:style w:type="character" w:customStyle="1" w:styleId="referenceperson-group">
    <w:name w:val="reference__person-group"/>
    <w:basedOn w:val="Fontepargpadro"/>
    <w:rsid w:val="00DD3DED"/>
  </w:style>
  <w:style w:type="character" w:customStyle="1" w:styleId="referencearticle-title">
    <w:name w:val="reference__article-title"/>
    <w:basedOn w:val="Fontepargpadro"/>
    <w:rsid w:val="00DD3DED"/>
  </w:style>
  <w:style w:type="character" w:customStyle="1" w:styleId="referencesource">
    <w:name w:val="reference__source"/>
    <w:basedOn w:val="Fontepargpadro"/>
    <w:rsid w:val="00DD3DED"/>
  </w:style>
  <w:style w:type="character" w:customStyle="1" w:styleId="referencevolume">
    <w:name w:val="reference__volume"/>
    <w:basedOn w:val="Fontepargpadro"/>
    <w:rsid w:val="00DD3DED"/>
  </w:style>
  <w:style w:type="character" w:customStyle="1" w:styleId="referenceissue">
    <w:name w:val="reference__issue"/>
    <w:basedOn w:val="Fontepargpadro"/>
    <w:rsid w:val="00DD3DED"/>
  </w:style>
  <w:style w:type="character" w:customStyle="1" w:styleId="referencefpage">
    <w:name w:val="reference__fpage"/>
    <w:basedOn w:val="Fontepargpadro"/>
    <w:rsid w:val="00DD3DED"/>
  </w:style>
  <w:style w:type="character" w:customStyle="1" w:styleId="referencelpage">
    <w:name w:val="reference__lpage"/>
    <w:basedOn w:val="Fontepargpadro"/>
    <w:rsid w:val="00DD3DED"/>
  </w:style>
  <w:style w:type="paragraph" w:styleId="Textodenotaderodap">
    <w:name w:val="footnote text"/>
    <w:basedOn w:val="Normal"/>
    <w:link w:val="TextodenotaderodapChar"/>
    <w:uiPriority w:val="99"/>
    <w:semiHidden/>
    <w:unhideWhenUsed/>
    <w:rsid w:val="00115EE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15EE4"/>
    <w:rPr>
      <w:sz w:val="20"/>
      <w:szCs w:val="20"/>
    </w:rPr>
  </w:style>
  <w:style w:type="character" w:styleId="Refdenotaderodap">
    <w:name w:val="footnote reference"/>
    <w:basedOn w:val="Fontepargpadro"/>
    <w:uiPriority w:val="99"/>
    <w:semiHidden/>
    <w:unhideWhenUsed/>
    <w:rsid w:val="00115E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81322">
      <w:bodyDiv w:val="1"/>
      <w:marLeft w:val="0"/>
      <w:marRight w:val="0"/>
      <w:marTop w:val="0"/>
      <w:marBottom w:val="0"/>
      <w:divBdr>
        <w:top w:val="none" w:sz="0" w:space="0" w:color="auto"/>
        <w:left w:val="none" w:sz="0" w:space="0" w:color="auto"/>
        <w:bottom w:val="none" w:sz="0" w:space="0" w:color="auto"/>
        <w:right w:val="none" w:sz="0" w:space="0" w:color="auto"/>
      </w:divBdr>
    </w:div>
    <w:div w:id="200752232">
      <w:bodyDiv w:val="1"/>
      <w:marLeft w:val="0"/>
      <w:marRight w:val="0"/>
      <w:marTop w:val="0"/>
      <w:marBottom w:val="0"/>
      <w:divBdr>
        <w:top w:val="none" w:sz="0" w:space="0" w:color="auto"/>
        <w:left w:val="none" w:sz="0" w:space="0" w:color="auto"/>
        <w:bottom w:val="none" w:sz="0" w:space="0" w:color="auto"/>
        <w:right w:val="none" w:sz="0" w:space="0" w:color="auto"/>
      </w:divBdr>
      <w:divsChild>
        <w:div w:id="1000734906">
          <w:marLeft w:val="0"/>
          <w:marRight w:val="0"/>
          <w:marTop w:val="0"/>
          <w:marBottom w:val="0"/>
          <w:divBdr>
            <w:top w:val="none" w:sz="0" w:space="0" w:color="auto"/>
            <w:left w:val="none" w:sz="0" w:space="0" w:color="auto"/>
            <w:bottom w:val="none" w:sz="0" w:space="0" w:color="auto"/>
            <w:right w:val="none" w:sz="0" w:space="0" w:color="auto"/>
          </w:divBdr>
        </w:div>
        <w:div w:id="1452937665">
          <w:marLeft w:val="0"/>
          <w:marRight w:val="0"/>
          <w:marTop w:val="0"/>
          <w:marBottom w:val="0"/>
          <w:divBdr>
            <w:top w:val="none" w:sz="0" w:space="0" w:color="auto"/>
            <w:left w:val="none" w:sz="0" w:space="0" w:color="auto"/>
            <w:bottom w:val="none" w:sz="0" w:space="0" w:color="auto"/>
            <w:right w:val="none" w:sz="0" w:space="0" w:color="auto"/>
          </w:divBdr>
        </w:div>
        <w:div w:id="544954084">
          <w:marLeft w:val="0"/>
          <w:marRight w:val="0"/>
          <w:marTop w:val="0"/>
          <w:marBottom w:val="0"/>
          <w:divBdr>
            <w:top w:val="none" w:sz="0" w:space="0" w:color="auto"/>
            <w:left w:val="none" w:sz="0" w:space="0" w:color="auto"/>
            <w:bottom w:val="none" w:sz="0" w:space="0" w:color="auto"/>
            <w:right w:val="none" w:sz="0" w:space="0" w:color="auto"/>
          </w:divBdr>
        </w:div>
        <w:div w:id="465122037">
          <w:marLeft w:val="0"/>
          <w:marRight w:val="0"/>
          <w:marTop w:val="0"/>
          <w:marBottom w:val="0"/>
          <w:divBdr>
            <w:top w:val="none" w:sz="0" w:space="0" w:color="auto"/>
            <w:left w:val="none" w:sz="0" w:space="0" w:color="auto"/>
            <w:bottom w:val="none" w:sz="0" w:space="0" w:color="auto"/>
            <w:right w:val="none" w:sz="0" w:space="0" w:color="auto"/>
          </w:divBdr>
        </w:div>
        <w:div w:id="2036954543">
          <w:marLeft w:val="0"/>
          <w:marRight w:val="0"/>
          <w:marTop w:val="0"/>
          <w:marBottom w:val="0"/>
          <w:divBdr>
            <w:top w:val="none" w:sz="0" w:space="0" w:color="auto"/>
            <w:left w:val="none" w:sz="0" w:space="0" w:color="auto"/>
            <w:bottom w:val="none" w:sz="0" w:space="0" w:color="auto"/>
            <w:right w:val="none" w:sz="0" w:space="0" w:color="auto"/>
          </w:divBdr>
        </w:div>
        <w:div w:id="1755122229">
          <w:marLeft w:val="0"/>
          <w:marRight w:val="0"/>
          <w:marTop w:val="0"/>
          <w:marBottom w:val="0"/>
          <w:divBdr>
            <w:top w:val="none" w:sz="0" w:space="0" w:color="auto"/>
            <w:left w:val="none" w:sz="0" w:space="0" w:color="auto"/>
            <w:bottom w:val="none" w:sz="0" w:space="0" w:color="auto"/>
            <w:right w:val="none" w:sz="0" w:space="0" w:color="auto"/>
          </w:divBdr>
        </w:div>
      </w:divsChild>
    </w:div>
    <w:div w:id="248584048">
      <w:bodyDiv w:val="1"/>
      <w:marLeft w:val="0"/>
      <w:marRight w:val="0"/>
      <w:marTop w:val="0"/>
      <w:marBottom w:val="0"/>
      <w:divBdr>
        <w:top w:val="none" w:sz="0" w:space="0" w:color="auto"/>
        <w:left w:val="none" w:sz="0" w:space="0" w:color="auto"/>
        <w:bottom w:val="none" w:sz="0" w:space="0" w:color="auto"/>
        <w:right w:val="none" w:sz="0" w:space="0" w:color="auto"/>
      </w:divBdr>
    </w:div>
    <w:div w:id="276135919">
      <w:bodyDiv w:val="1"/>
      <w:marLeft w:val="0"/>
      <w:marRight w:val="0"/>
      <w:marTop w:val="0"/>
      <w:marBottom w:val="0"/>
      <w:divBdr>
        <w:top w:val="none" w:sz="0" w:space="0" w:color="auto"/>
        <w:left w:val="none" w:sz="0" w:space="0" w:color="auto"/>
        <w:bottom w:val="none" w:sz="0" w:space="0" w:color="auto"/>
        <w:right w:val="none" w:sz="0" w:space="0" w:color="auto"/>
      </w:divBdr>
    </w:div>
    <w:div w:id="294484664">
      <w:bodyDiv w:val="1"/>
      <w:marLeft w:val="0"/>
      <w:marRight w:val="0"/>
      <w:marTop w:val="0"/>
      <w:marBottom w:val="0"/>
      <w:divBdr>
        <w:top w:val="none" w:sz="0" w:space="0" w:color="auto"/>
        <w:left w:val="none" w:sz="0" w:space="0" w:color="auto"/>
        <w:bottom w:val="none" w:sz="0" w:space="0" w:color="auto"/>
        <w:right w:val="none" w:sz="0" w:space="0" w:color="auto"/>
      </w:divBdr>
    </w:div>
    <w:div w:id="362559245">
      <w:bodyDiv w:val="1"/>
      <w:marLeft w:val="0"/>
      <w:marRight w:val="0"/>
      <w:marTop w:val="0"/>
      <w:marBottom w:val="0"/>
      <w:divBdr>
        <w:top w:val="none" w:sz="0" w:space="0" w:color="auto"/>
        <w:left w:val="none" w:sz="0" w:space="0" w:color="auto"/>
        <w:bottom w:val="none" w:sz="0" w:space="0" w:color="auto"/>
        <w:right w:val="none" w:sz="0" w:space="0" w:color="auto"/>
      </w:divBdr>
    </w:div>
    <w:div w:id="639966213">
      <w:bodyDiv w:val="1"/>
      <w:marLeft w:val="0"/>
      <w:marRight w:val="0"/>
      <w:marTop w:val="0"/>
      <w:marBottom w:val="0"/>
      <w:divBdr>
        <w:top w:val="none" w:sz="0" w:space="0" w:color="auto"/>
        <w:left w:val="none" w:sz="0" w:space="0" w:color="auto"/>
        <w:bottom w:val="none" w:sz="0" w:space="0" w:color="auto"/>
        <w:right w:val="none" w:sz="0" w:space="0" w:color="auto"/>
      </w:divBdr>
      <w:divsChild>
        <w:div w:id="890307242">
          <w:marLeft w:val="0"/>
          <w:marRight w:val="0"/>
          <w:marTop w:val="0"/>
          <w:marBottom w:val="0"/>
          <w:divBdr>
            <w:top w:val="none" w:sz="0" w:space="0" w:color="auto"/>
            <w:left w:val="none" w:sz="0" w:space="0" w:color="auto"/>
            <w:bottom w:val="none" w:sz="0" w:space="0" w:color="auto"/>
            <w:right w:val="none" w:sz="0" w:space="0" w:color="auto"/>
          </w:divBdr>
        </w:div>
        <w:div w:id="1126121881">
          <w:marLeft w:val="0"/>
          <w:marRight w:val="0"/>
          <w:marTop w:val="0"/>
          <w:marBottom w:val="0"/>
          <w:divBdr>
            <w:top w:val="none" w:sz="0" w:space="0" w:color="auto"/>
            <w:left w:val="none" w:sz="0" w:space="0" w:color="auto"/>
            <w:bottom w:val="none" w:sz="0" w:space="0" w:color="auto"/>
            <w:right w:val="none" w:sz="0" w:space="0" w:color="auto"/>
          </w:divBdr>
        </w:div>
      </w:divsChild>
    </w:div>
    <w:div w:id="788158081">
      <w:bodyDiv w:val="1"/>
      <w:marLeft w:val="0"/>
      <w:marRight w:val="0"/>
      <w:marTop w:val="0"/>
      <w:marBottom w:val="0"/>
      <w:divBdr>
        <w:top w:val="none" w:sz="0" w:space="0" w:color="auto"/>
        <w:left w:val="none" w:sz="0" w:space="0" w:color="auto"/>
        <w:bottom w:val="none" w:sz="0" w:space="0" w:color="auto"/>
        <w:right w:val="none" w:sz="0" w:space="0" w:color="auto"/>
      </w:divBdr>
    </w:div>
    <w:div w:id="805900731">
      <w:bodyDiv w:val="1"/>
      <w:marLeft w:val="0"/>
      <w:marRight w:val="0"/>
      <w:marTop w:val="0"/>
      <w:marBottom w:val="0"/>
      <w:divBdr>
        <w:top w:val="none" w:sz="0" w:space="0" w:color="auto"/>
        <w:left w:val="none" w:sz="0" w:space="0" w:color="auto"/>
        <w:bottom w:val="none" w:sz="0" w:space="0" w:color="auto"/>
        <w:right w:val="none" w:sz="0" w:space="0" w:color="auto"/>
      </w:divBdr>
    </w:div>
    <w:div w:id="1124733871">
      <w:bodyDiv w:val="1"/>
      <w:marLeft w:val="0"/>
      <w:marRight w:val="0"/>
      <w:marTop w:val="0"/>
      <w:marBottom w:val="0"/>
      <w:divBdr>
        <w:top w:val="none" w:sz="0" w:space="0" w:color="auto"/>
        <w:left w:val="none" w:sz="0" w:space="0" w:color="auto"/>
        <w:bottom w:val="none" w:sz="0" w:space="0" w:color="auto"/>
        <w:right w:val="none" w:sz="0" w:space="0" w:color="auto"/>
      </w:divBdr>
    </w:div>
    <w:div w:id="1139495011">
      <w:bodyDiv w:val="1"/>
      <w:marLeft w:val="0"/>
      <w:marRight w:val="0"/>
      <w:marTop w:val="0"/>
      <w:marBottom w:val="0"/>
      <w:divBdr>
        <w:top w:val="none" w:sz="0" w:space="0" w:color="auto"/>
        <w:left w:val="none" w:sz="0" w:space="0" w:color="auto"/>
        <w:bottom w:val="none" w:sz="0" w:space="0" w:color="auto"/>
        <w:right w:val="none" w:sz="0" w:space="0" w:color="auto"/>
      </w:divBdr>
    </w:div>
    <w:div w:id="1231191985">
      <w:bodyDiv w:val="1"/>
      <w:marLeft w:val="0"/>
      <w:marRight w:val="0"/>
      <w:marTop w:val="0"/>
      <w:marBottom w:val="0"/>
      <w:divBdr>
        <w:top w:val="none" w:sz="0" w:space="0" w:color="auto"/>
        <w:left w:val="none" w:sz="0" w:space="0" w:color="auto"/>
        <w:bottom w:val="none" w:sz="0" w:space="0" w:color="auto"/>
        <w:right w:val="none" w:sz="0" w:space="0" w:color="auto"/>
      </w:divBdr>
      <w:divsChild>
        <w:div w:id="1207990041">
          <w:marLeft w:val="0"/>
          <w:marRight w:val="0"/>
          <w:marTop w:val="0"/>
          <w:marBottom w:val="0"/>
          <w:divBdr>
            <w:top w:val="none" w:sz="0" w:space="0" w:color="auto"/>
            <w:left w:val="none" w:sz="0" w:space="0" w:color="auto"/>
            <w:bottom w:val="none" w:sz="0" w:space="0" w:color="auto"/>
            <w:right w:val="none" w:sz="0" w:space="0" w:color="auto"/>
          </w:divBdr>
        </w:div>
        <w:div w:id="880050067">
          <w:marLeft w:val="0"/>
          <w:marRight w:val="0"/>
          <w:marTop w:val="0"/>
          <w:marBottom w:val="0"/>
          <w:divBdr>
            <w:top w:val="none" w:sz="0" w:space="0" w:color="auto"/>
            <w:left w:val="none" w:sz="0" w:space="0" w:color="auto"/>
            <w:bottom w:val="none" w:sz="0" w:space="0" w:color="auto"/>
            <w:right w:val="none" w:sz="0" w:space="0" w:color="auto"/>
          </w:divBdr>
        </w:div>
        <w:div w:id="1545173015">
          <w:marLeft w:val="0"/>
          <w:marRight w:val="0"/>
          <w:marTop w:val="0"/>
          <w:marBottom w:val="0"/>
          <w:divBdr>
            <w:top w:val="none" w:sz="0" w:space="0" w:color="auto"/>
            <w:left w:val="none" w:sz="0" w:space="0" w:color="auto"/>
            <w:bottom w:val="none" w:sz="0" w:space="0" w:color="auto"/>
            <w:right w:val="none" w:sz="0" w:space="0" w:color="auto"/>
          </w:divBdr>
        </w:div>
        <w:div w:id="1204100601">
          <w:marLeft w:val="0"/>
          <w:marRight w:val="0"/>
          <w:marTop w:val="0"/>
          <w:marBottom w:val="0"/>
          <w:divBdr>
            <w:top w:val="none" w:sz="0" w:space="0" w:color="auto"/>
            <w:left w:val="none" w:sz="0" w:space="0" w:color="auto"/>
            <w:bottom w:val="none" w:sz="0" w:space="0" w:color="auto"/>
            <w:right w:val="none" w:sz="0" w:space="0" w:color="auto"/>
          </w:divBdr>
        </w:div>
        <w:div w:id="1563445637">
          <w:marLeft w:val="0"/>
          <w:marRight w:val="0"/>
          <w:marTop w:val="0"/>
          <w:marBottom w:val="0"/>
          <w:divBdr>
            <w:top w:val="none" w:sz="0" w:space="0" w:color="auto"/>
            <w:left w:val="none" w:sz="0" w:space="0" w:color="auto"/>
            <w:bottom w:val="none" w:sz="0" w:space="0" w:color="auto"/>
            <w:right w:val="none" w:sz="0" w:space="0" w:color="auto"/>
          </w:divBdr>
        </w:div>
        <w:div w:id="2123956497">
          <w:marLeft w:val="0"/>
          <w:marRight w:val="0"/>
          <w:marTop w:val="0"/>
          <w:marBottom w:val="0"/>
          <w:divBdr>
            <w:top w:val="none" w:sz="0" w:space="0" w:color="auto"/>
            <w:left w:val="none" w:sz="0" w:space="0" w:color="auto"/>
            <w:bottom w:val="none" w:sz="0" w:space="0" w:color="auto"/>
            <w:right w:val="none" w:sz="0" w:space="0" w:color="auto"/>
          </w:divBdr>
        </w:div>
        <w:div w:id="1614702681">
          <w:marLeft w:val="0"/>
          <w:marRight w:val="0"/>
          <w:marTop w:val="0"/>
          <w:marBottom w:val="0"/>
          <w:divBdr>
            <w:top w:val="none" w:sz="0" w:space="0" w:color="auto"/>
            <w:left w:val="none" w:sz="0" w:space="0" w:color="auto"/>
            <w:bottom w:val="none" w:sz="0" w:space="0" w:color="auto"/>
            <w:right w:val="none" w:sz="0" w:space="0" w:color="auto"/>
          </w:divBdr>
        </w:div>
      </w:divsChild>
    </w:div>
    <w:div w:id="1445349168">
      <w:bodyDiv w:val="1"/>
      <w:marLeft w:val="0"/>
      <w:marRight w:val="0"/>
      <w:marTop w:val="0"/>
      <w:marBottom w:val="0"/>
      <w:divBdr>
        <w:top w:val="none" w:sz="0" w:space="0" w:color="auto"/>
        <w:left w:val="none" w:sz="0" w:space="0" w:color="auto"/>
        <w:bottom w:val="none" w:sz="0" w:space="0" w:color="auto"/>
        <w:right w:val="none" w:sz="0" w:space="0" w:color="auto"/>
      </w:divBdr>
    </w:div>
    <w:div w:id="1592274276">
      <w:bodyDiv w:val="1"/>
      <w:marLeft w:val="0"/>
      <w:marRight w:val="0"/>
      <w:marTop w:val="0"/>
      <w:marBottom w:val="0"/>
      <w:divBdr>
        <w:top w:val="none" w:sz="0" w:space="0" w:color="auto"/>
        <w:left w:val="none" w:sz="0" w:space="0" w:color="auto"/>
        <w:bottom w:val="none" w:sz="0" w:space="0" w:color="auto"/>
        <w:right w:val="none" w:sz="0" w:space="0" w:color="auto"/>
      </w:divBdr>
      <w:divsChild>
        <w:div w:id="1813669920">
          <w:marLeft w:val="0"/>
          <w:marRight w:val="0"/>
          <w:marTop w:val="0"/>
          <w:marBottom w:val="0"/>
          <w:divBdr>
            <w:top w:val="none" w:sz="0" w:space="0" w:color="auto"/>
            <w:left w:val="none" w:sz="0" w:space="0" w:color="auto"/>
            <w:bottom w:val="none" w:sz="0" w:space="0" w:color="auto"/>
            <w:right w:val="none" w:sz="0" w:space="0" w:color="auto"/>
          </w:divBdr>
        </w:div>
        <w:div w:id="742289407">
          <w:marLeft w:val="0"/>
          <w:marRight w:val="0"/>
          <w:marTop w:val="0"/>
          <w:marBottom w:val="0"/>
          <w:divBdr>
            <w:top w:val="none" w:sz="0" w:space="0" w:color="auto"/>
            <w:left w:val="none" w:sz="0" w:space="0" w:color="auto"/>
            <w:bottom w:val="none" w:sz="0" w:space="0" w:color="auto"/>
            <w:right w:val="none" w:sz="0" w:space="0" w:color="auto"/>
          </w:divBdr>
        </w:div>
        <w:div w:id="1103960302">
          <w:marLeft w:val="0"/>
          <w:marRight w:val="0"/>
          <w:marTop w:val="0"/>
          <w:marBottom w:val="0"/>
          <w:divBdr>
            <w:top w:val="none" w:sz="0" w:space="0" w:color="auto"/>
            <w:left w:val="none" w:sz="0" w:space="0" w:color="auto"/>
            <w:bottom w:val="none" w:sz="0" w:space="0" w:color="auto"/>
            <w:right w:val="none" w:sz="0" w:space="0" w:color="auto"/>
          </w:divBdr>
        </w:div>
      </w:divsChild>
    </w:div>
    <w:div w:id="1613627792">
      <w:bodyDiv w:val="1"/>
      <w:marLeft w:val="0"/>
      <w:marRight w:val="0"/>
      <w:marTop w:val="0"/>
      <w:marBottom w:val="0"/>
      <w:divBdr>
        <w:top w:val="none" w:sz="0" w:space="0" w:color="auto"/>
        <w:left w:val="none" w:sz="0" w:space="0" w:color="auto"/>
        <w:bottom w:val="none" w:sz="0" w:space="0" w:color="auto"/>
        <w:right w:val="none" w:sz="0" w:space="0" w:color="auto"/>
      </w:divBdr>
      <w:divsChild>
        <w:div w:id="364066771">
          <w:marLeft w:val="0"/>
          <w:marRight w:val="0"/>
          <w:marTop w:val="0"/>
          <w:marBottom w:val="0"/>
          <w:divBdr>
            <w:top w:val="none" w:sz="0" w:space="0" w:color="auto"/>
            <w:left w:val="none" w:sz="0" w:space="0" w:color="auto"/>
            <w:bottom w:val="none" w:sz="0" w:space="0" w:color="auto"/>
            <w:right w:val="none" w:sz="0" w:space="0" w:color="auto"/>
          </w:divBdr>
        </w:div>
        <w:div w:id="841698930">
          <w:marLeft w:val="0"/>
          <w:marRight w:val="0"/>
          <w:marTop w:val="0"/>
          <w:marBottom w:val="0"/>
          <w:divBdr>
            <w:top w:val="none" w:sz="0" w:space="0" w:color="auto"/>
            <w:left w:val="none" w:sz="0" w:space="0" w:color="auto"/>
            <w:bottom w:val="none" w:sz="0" w:space="0" w:color="auto"/>
            <w:right w:val="none" w:sz="0" w:space="0" w:color="auto"/>
          </w:divBdr>
        </w:div>
        <w:div w:id="165902762">
          <w:marLeft w:val="0"/>
          <w:marRight w:val="0"/>
          <w:marTop w:val="0"/>
          <w:marBottom w:val="0"/>
          <w:divBdr>
            <w:top w:val="none" w:sz="0" w:space="0" w:color="auto"/>
            <w:left w:val="none" w:sz="0" w:space="0" w:color="auto"/>
            <w:bottom w:val="none" w:sz="0" w:space="0" w:color="auto"/>
            <w:right w:val="none" w:sz="0" w:space="0" w:color="auto"/>
          </w:divBdr>
        </w:div>
        <w:div w:id="688680871">
          <w:marLeft w:val="0"/>
          <w:marRight w:val="0"/>
          <w:marTop w:val="0"/>
          <w:marBottom w:val="0"/>
          <w:divBdr>
            <w:top w:val="none" w:sz="0" w:space="0" w:color="auto"/>
            <w:left w:val="none" w:sz="0" w:space="0" w:color="auto"/>
            <w:bottom w:val="none" w:sz="0" w:space="0" w:color="auto"/>
            <w:right w:val="none" w:sz="0" w:space="0" w:color="auto"/>
          </w:divBdr>
        </w:div>
        <w:div w:id="2033918018">
          <w:marLeft w:val="0"/>
          <w:marRight w:val="0"/>
          <w:marTop w:val="0"/>
          <w:marBottom w:val="0"/>
          <w:divBdr>
            <w:top w:val="none" w:sz="0" w:space="0" w:color="auto"/>
            <w:left w:val="none" w:sz="0" w:space="0" w:color="auto"/>
            <w:bottom w:val="none" w:sz="0" w:space="0" w:color="auto"/>
            <w:right w:val="none" w:sz="0" w:space="0" w:color="auto"/>
          </w:divBdr>
        </w:div>
        <w:div w:id="623199838">
          <w:marLeft w:val="0"/>
          <w:marRight w:val="0"/>
          <w:marTop w:val="0"/>
          <w:marBottom w:val="0"/>
          <w:divBdr>
            <w:top w:val="none" w:sz="0" w:space="0" w:color="auto"/>
            <w:left w:val="none" w:sz="0" w:space="0" w:color="auto"/>
            <w:bottom w:val="none" w:sz="0" w:space="0" w:color="auto"/>
            <w:right w:val="none" w:sz="0" w:space="0" w:color="auto"/>
          </w:divBdr>
        </w:div>
        <w:div w:id="262961820">
          <w:marLeft w:val="0"/>
          <w:marRight w:val="0"/>
          <w:marTop w:val="0"/>
          <w:marBottom w:val="0"/>
          <w:divBdr>
            <w:top w:val="none" w:sz="0" w:space="0" w:color="auto"/>
            <w:left w:val="none" w:sz="0" w:space="0" w:color="auto"/>
            <w:bottom w:val="none" w:sz="0" w:space="0" w:color="auto"/>
            <w:right w:val="none" w:sz="0" w:space="0" w:color="auto"/>
          </w:divBdr>
        </w:div>
      </w:divsChild>
    </w:div>
    <w:div w:id="1676415232">
      <w:bodyDiv w:val="1"/>
      <w:marLeft w:val="0"/>
      <w:marRight w:val="0"/>
      <w:marTop w:val="0"/>
      <w:marBottom w:val="0"/>
      <w:divBdr>
        <w:top w:val="none" w:sz="0" w:space="0" w:color="auto"/>
        <w:left w:val="none" w:sz="0" w:space="0" w:color="auto"/>
        <w:bottom w:val="none" w:sz="0" w:space="0" w:color="auto"/>
        <w:right w:val="none" w:sz="0" w:space="0" w:color="auto"/>
      </w:divBdr>
    </w:div>
    <w:div w:id="1809205579">
      <w:bodyDiv w:val="1"/>
      <w:marLeft w:val="0"/>
      <w:marRight w:val="0"/>
      <w:marTop w:val="0"/>
      <w:marBottom w:val="0"/>
      <w:divBdr>
        <w:top w:val="none" w:sz="0" w:space="0" w:color="auto"/>
        <w:left w:val="none" w:sz="0" w:space="0" w:color="auto"/>
        <w:bottom w:val="none" w:sz="0" w:space="0" w:color="auto"/>
        <w:right w:val="none" w:sz="0" w:space="0" w:color="auto"/>
      </w:divBdr>
    </w:div>
    <w:div w:id="1846359454">
      <w:bodyDiv w:val="1"/>
      <w:marLeft w:val="0"/>
      <w:marRight w:val="0"/>
      <w:marTop w:val="0"/>
      <w:marBottom w:val="0"/>
      <w:divBdr>
        <w:top w:val="none" w:sz="0" w:space="0" w:color="auto"/>
        <w:left w:val="none" w:sz="0" w:space="0" w:color="auto"/>
        <w:bottom w:val="none" w:sz="0" w:space="0" w:color="auto"/>
        <w:right w:val="none" w:sz="0" w:space="0" w:color="auto"/>
      </w:divBdr>
      <w:divsChild>
        <w:div w:id="1344936319">
          <w:marLeft w:val="0"/>
          <w:marRight w:val="0"/>
          <w:marTop w:val="0"/>
          <w:marBottom w:val="0"/>
          <w:divBdr>
            <w:top w:val="none" w:sz="0" w:space="0" w:color="auto"/>
            <w:left w:val="none" w:sz="0" w:space="0" w:color="auto"/>
            <w:bottom w:val="none" w:sz="0" w:space="0" w:color="auto"/>
            <w:right w:val="none" w:sz="0" w:space="0" w:color="auto"/>
          </w:divBdr>
        </w:div>
        <w:div w:id="623848771">
          <w:marLeft w:val="0"/>
          <w:marRight w:val="0"/>
          <w:marTop w:val="0"/>
          <w:marBottom w:val="0"/>
          <w:divBdr>
            <w:top w:val="none" w:sz="0" w:space="0" w:color="auto"/>
            <w:left w:val="none" w:sz="0" w:space="0" w:color="auto"/>
            <w:bottom w:val="none" w:sz="0" w:space="0" w:color="auto"/>
            <w:right w:val="none" w:sz="0" w:space="0" w:color="auto"/>
          </w:divBdr>
        </w:div>
        <w:div w:id="1852798497">
          <w:marLeft w:val="0"/>
          <w:marRight w:val="0"/>
          <w:marTop w:val="0"/>
          <w:marBottom w:val="0"/>
          <w:divBdr>
            <w:top w:val="none" w:sz="0" w:space="0" w:color="auto"/>
            <w:left w:val="none" w:sz="0" w:space="0" w:color="auto"/>
            <w:bottom w:val="none" w:sz="0" w:space="0" w:color="auto"/>
            <w:right w:val="none" w:sz="0" w:space="0" w:color="auto"/>
          </w:divBdr>
        </w:div>
        <w:div w:id="1828205973">
          <w:marLeft w:val="0"/>
          <w:marRight w:val="0"/>
          <w:marTop w:val="0"/>
          <w:marBottom w:val="0"/>
          <w:divBdr>
            <w:top w:val="none" w:sz="0" w:space="0" w:color="auto"/>
            <w:left w:val="none" w:sz="0" w:space="0" w:color="auto"/>
            <w:bottom w:val="none" w:sz="0" w:space="0" w:color="auto"/>
            <w:right w:val="none" w:sz="0" w:space="0" w:color="auto"/>
          </w:divBdr>
        </w:div>
        <w:div w:id="880553306">
          <w:marLeft w:val="0"/>
          <w:marRight w:val="0"/>
          <w:marTop w:val="0"/>
          <w:marBottom w:val="0"/>
          <w:divBdr>
            <w:top w:val="none" w:sz="0" w:space="0" w:color="auto"/>
            <w:left w:val="none" w:sz="0" w:space="0" w:color="auto"/>
            <w:bottom w:val="none" w:sz="0" w:space="0" w:color="auto"/>
            <w:right w:val="none" w:sz="0" w:space="0" w:color="auto"/>
          </w:divBdr>
        </w:div>
      </w:divsChild>
    </w:div>
    <w:div w:id="1870678263">
      <w:bodyDiv w:val="1"/>
      <w:marLeft w:val="0"/>
      <w:marRight w:val="0"/>
      <w:marTop w:val="0"/>
      <w:marBottom w:val="0"/>
      <w:divBdr>
        <w:top w:val="none" w:sz="0" w:space="0" w:color="auto"/>
        <w:left w:val="none" w:sz="0" w:space="0" w:color="auto"/>
        <w:bottom w:val="none" w:sz="0" w:space="0" w:color="auto"/>
        <w:right w:val="none" w:sz="0" w:space="0" w:color="auto"/>
      </w:divBdr>
      <w:divsChild>
        <w:div w:id="1610896804">
          <w:marLeft w:val="0"/>
          <w:marRight w:val="0"/>
          <w:marTop w:val="0"/>
          <w:marBottom w:val="0"/>
          <w:divBdr>
            <w:top w:val="none" w:sz="0" w:space="0" w:color="auto"/>
            <w:left w:val="none" w:sz="0" w:space="0" w:color="auto"/>
            <w:bottom w:val="none" w:sz="0" w:space="0" w:color="auto"/>
            <w:right w:val="none" w:sz="0" w:space="0" w:color="auto"/>
          </w:divBdr>
        </w:div>
        <w:div w:id="606347595">
          <w:marLeft w:val="0"/>
          <w:marRight w:val="0"/>
          <w:marTop w:val="0"/>
          <w:marBottom w:val="0"/>
          <w:divBdr>
            <w:top w:val="none" w:sz="0" w:space="0" w:color="auto"/>
            <w:left w:val="none" w:sz="0" w:space="0" w:color="auto"/>
            <w:bottom w:val="none" w:sz="0" w:space="0" w:color="auto"/>
            <w:right w:val="none" w:sz="0" w:space="0" w:color="auto"/>
          </w:divBdr>
        </w:div>
        <w:div w:id="1153794010">
          <w:marLeft w:val="0"/>
          <w:marRight w:val="0"/>
          <w:marTop w:val="0"/>
          <w:marBottom w:val="0"/>
          <w:divBdr>
            <w:top w:val="none" w:sz="0" w:space="0" w:color="auto"/>
            <w:left w:val="none" w:sz="0" w:space="0" w:color="auto"/>
            <w:bottom w:val="none" w:sz="0" w:space="0" w:color="auto"/>
            <w:right w:val="none" w:sz="0" w:space="0" w:color="auto"/>
          </w:divBdr>
        </w:div>
        <w:div w:id="167721744">
          <w:marLeft w:val="0"/>
          <w:marRight w:val="0"/>
          <w:marTop w:val="0"/>
          <w:marBottom w:val="0"/>
          <w:divBdr>
            <w:top w:val="none" w:sz="0" w:space="0" w:color="auto"/>
            <w:left w:val="none" w:sz="0" w:space="0" w:color="auto"/>
            <w:bottom w:val="none" w:sz="0" w:space="0" w:color="auto"/>
            <w:right w:val="none" w:sz="0" w:space="0" w:color="auto"/>
          </w:divBdr>
        </w:div>
        <w:div w:id="1543320119">
          <w:marLeft w:val="0"/>
          <w:marRight w:val="0"/>
          <w:marTop w:val="0"/>
          <w:marBottom w:val="0"/>
          <w:divBdr>
            <w:top w:val="none" w:sz="0" w:space="0" w:color="auto"/>
            <w:left w:val="none" w:sz="0" w:space="0" w:color="auto"/>
            <w:bottom w:val="none" w:sz="0" w:space="0" w:color="auto"/>
            <w:right w:val="none" w:sz="0" w:space="0" w:color="auto"/>
          </w:divBdr>
        </w:div>
      </w:divsChild>
    </w:div>
    <w:div w:id="1880506537">
      <w:bodyDiv w:val="1"/>
      <w:marLeft w:val="0"/>
      <w:marRight w:val="0"/>
      <w:marTop w:val="0"/>
      <w:marBottom w:val="0"/>
      <w:divBdr>
        <w:top w:val="none" w:sz="0" w:space="0" w:color="auto"/>
        <w:left w:val="none" w:sz="0" w:space="0" w:color="auto"/>
        <w:bottom w:val="none" w:sz="0" w:space="0" w:color="auto"/>
        <w:right w:val="none" w:sz="0" w:space="0" w:color="auto"/>
      </w:divBdr>
    </w:div>
    <w:div w:id="1901357517">
      <w:bodyDiv w:val="1"/>
      <w:marLeft w:val="0"/>
      <w:marRight w:val="0"/>
      <w:marTop w:val="0"/>
      <w:marBottom w:val="0"/>
      <w:divBdr>
        <w:top w:val="none" w:sz="0" w:space="0" w:color="auto"/>
        <w:left w:val="none" w:sz="0" w:space="0" w:color="auto"/>
        <w:bottom w:val="none" w:sz="0" w:space="0" w:color="auto"/>
        <w:right w:val="none" w:sz="0" w:space="0" w:color="auto"/>
      </w:divBdr>
      <w:divsChild>
        <w:div w:id="58095300">
          <w:marLeft w:val="0"/>
          <w:marRight w:val="0"/>
          <w:marTop w:val="0"/>
          <w:marBottom w:val="0"/>
          <w:divBdr>
            <w:top w:val="none" w:sz="0" w:space="0" w:color="auto"/>
            <w:left w:val="none" w:sz="0" w:space="0" w:color="auto"/>
            <w:bottom w:val="none" w:sz="0" w:space="0" w:color="auto"/>
            <w:right w:val="none" w:sz="0" w:space="0" w:color="auto"/>
          </w:divBdr>
        </w:div>
        <w:div w:id="1661807495">
          <w:marLeft w:val="0"/>
          <w:marRight w:val="0"/>
          <w:marTop w:val="0"/>
          <w:marBottom w:val="0"/>
          <w:divBdr>
            <w:top w:val="none" w:sz="0" w:space="0" w:color="auto"/>
            <w:left w:val="none" w:sz="0" w:space="0" w:color="auto"/>
            <w:bottom w:val="none" w:sz="0" w:space="0" w:color="auto"/>
            <w:right w:val="none" w:sz="0" w:space="0" w:color="auto"/>
          </w:divBdr>
        </w:div>
        <w:div w:id="1783305166">
          <w:marLeft w:val="0"/>
          <w:marRight w:val="0"/>
          <w:marTop w:val="0"/>
          <w:marBottom w:val="0"/>
          <w:divBdr>
            <w:top w:val="none" w:sz="0" w:space="0" w:color="auto"/>
            <w:left w:val="none" w:sz="0" w:space="0" w:color="auto"/>
            <w:bottom w:val="none" w:sz="0" w:space="0" w:color="auto"/>
            <w:right w:val="none" w:sz="0" w:space="0" w:color="auto"/>
          </w:divBdr>
        </w:div>
        <w:div w:id="1643193371">
          <w:marLeft w:val="0"/>
          <w:marRight w:val="0"/>
          <w:marTop w:val="0"/>
          <w:marBottom w:val="0"/>
          <w:divBdr>
            <w:top w:val="none" w:sz="0" w:space="0" w:color="auto"/>
            <w:left w:val="none" w:sz="0" w:space="0" w:color="auto"/>
            <w:bottom w:val="none" w:sz="0" w:space="0" w:color="auto"/>
            <w:right w:val="none" w:sz="0" w:space="0" w:color="auto"/>
          </w:divBdr>
        </w:div>
        <w:div w:id="908199228">
          <w:marLeft w:val="0"/>
          <w:marRight w:val="0"/>
          <w:marTop w:val="0"/>
          <w:marBottom w:val="0"/>
          <w:divBdr>
            <w:top w:val="none" w:sz="0" w:space="0" w:color="auto"/>
            <w:left w:val="none" w:sz="0" w:space="0" w:color="auto"/>
            <w:bottom w:val="none" w:sz="0" w:space="0" w:color="auto"/>
            <w:right w:val="none" w:sz="0" w:space="0" w:color="auto"/>
          </w:divBdr>
        </w:div>
        <w:div w:id="1685857679">
          <w:marLeft w:val="0"/>
          <w:marRight w:val="0"/>
          <w:marTop w:val="0"/>
          <w:marBottom w:val="0"/>
          <w:divBdr>
            <w:top w:val="none" w:sz="0" w:space="0" w:color="auto"/>
            <w:left w:val="none" w:sz="0" w:space="0" w:color="auto"/>
            <w:bottom w:val="none" w:sz="0" w:space="0" w:color="auto"/>
            <w:right w:val="none" w:sz="0" w:space="0" w:color="auto"/>
          </w:divBdr>
        </w:div>
      </w:divsChild>
    </w:div>
    <w:div w:id="192939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pesquisa.in.gov.br/imprensa/jsp/visualiza/index.jsp?data=07/02/2020&amp;jornal=5" TargetMode="External"/><Relationship Id="rId18" Type="http://schemas.openxmlformats.org/officeDocument/2006/relationships/hyperlink" Target="https://www.puebla.gob.mx/es/gobierno/comunicados/consulta-la-convocatoria-del-programa-de-apoyo-para-osc-en-la-modalidad" TargetMode="External"/><Relationship Id="rId3" Type="http://schemas.openxmlformats.org/officeDocument/2006/relationships/settings" Target="settings.xml"/><Relationship Id="rId21" Type="http://schemas.openxmlformats.org/officeDocument/2006/relationships/hyperlink" Target="https://www.oecd.org/coronavirus/policy-responses/risks-that-matter-2020-the-long-reach-of-covid-19-44932654/" TargetMode="External"/><Relationship Id="rId7" Type="http://schemas.openxmlformats.org/officeDocument/2006/relationships/image" Target="media/image1.png"/><Relationship Id="rId12" Type="http://schemas.openxmlformats.org/officeDocument/2006/relationships/hyperlink" Target="http://lattes.cnpq.br/7762402296569056" TargetMode="External"/><Relationship Id="rId17" Type="http://schemas.openxmlformats.org/officeDocument/2006/relationships/hyperlink" Target="https://info.nuevoleon.gob.mx/gobierno/programas-apoyo/modalidad/19763" TargetMode="External"/><Relationship Id="rId2" Type="http://schemas.openxmlformats.org/officeDocument/2006/relationships/styles" Target="styles.xml"/><Relationship Id="rId16" Type="http://schemas.openxmlformats.org/officeDocument/2006/relationships/hyperlink" Target="http://www.dgicolima.col.gob.mx/ConstanciaDeOpinion/Constancia" TargetMode="External"/><Relationship Id="rId20" Type="http://schemas.openxmlformats.org/officeDocument/2006/relationships/hyperlink" Target="https://stps.zacateca.gob.m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attes.cnpq.br/776240229656905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ramites.cdmx.gob.mx/inicio/" TargetMode="External"/><Relationship Id="rId23" Type="http://schemas.openxmlformats.org/officeDocument/2006/relationships/fontTable" Target="fontTable.xml"/><Relationship Id="rId10" Type="http://schemas.openxmlformats.org/officeDocument/2006/relationships/hyperlink" Target="https://www.indetec.gob.mx/delivery?srv=0&amp;sl=2&amp;route=/noticias_interes/MEDIDAS_FISCALES_DE_LAS_ENTIDADES_FEDERATIVAS_ANTE_COVID-19&amp;ext=.pdf" TargetMode="External"/><Relationship Id="rId19" Type="http://schemas.openxmlformats.org/officeDocument/2006/relationships/hyperlink" Target="https://qroo.gob.mx/inici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lanprotege.chiapas.gob.mx/"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ndetec.gob.mx/delivery?srv=0&amp;sl=2&amp;route=/noticias_interes/MEDIDAS_FISCALES_DE_LAS_ENTIDADES_FEDERATIVAS_ANTE_COVID-19&amp;ext=.pdf" TargetMode="External"/><Relationship Id="rId3" Type="http://schemas.openxmlformats.org/officeDocument/2006/relationships/hyperlink" Target="https://www.indetec.gob.mx/delivery?srv=0&amp;sl=2&amp;route=/noticias_interes/MEDIDAS_FISCALES_DE_LAS_ENTIDADES_FEDERATIVAS_ANTE_COVID-19&amp;ext=.pdf" TargetMode="External"/><Relationship Id="rId7" Type="http://schemas.openxmlformats.org/officeDocument/2006/relationships/hyperlink" Target="https://www.indetec.gob.mx/delivery?srv=0&amp;sl=2&amp;route=/noticias_interes/MEDIDAS_FISCALES_DE_LAS_ENTIDADES_FEDERATIVAS_ANTE_COVID-19&amp;ext=.pdf" TargetMode="External"/><Relationship Id="rId12" Type="http://schemas.openxmlformats.org/officeDocument/2006/relationships/hyperlink" Target="https://stps.zacateca.gob.mx/" TargetMode="External"/><Relationship Id="rId2" Type="http://schemas.openxmlformats.org/officeDocument/2006/relationships/hyperlink" Target="http://lattes.cnpq.br/7762402296569056" TargetMode="External"/><Relationship Id="rId1" Type="http://schemas.openxmlformats.org/officeDocument/2006/relationships/hyperlink" Target="https://www.indetec.gob.mx/delivery?srv=0&amp;sl=2&amp;route=/noticias_interes/MEDIDAS_FISCALES_DE_LAS_ENTIDADES_FEDERATIVAS_ANTE_COVID-19&amp;ext=.pdf" TargetMode="External"/><Relationship Id="rId6" Type="http://schemas.openxmlformats.org/officeDocument/2006/relationships/hyperlink" Target="https://www.indetec.gob.mx/delivery?srv=0&amp;sl=2&amp;route=/noticias_interes/MEDIDAS_FISCALES_DE_LAS_ENTIDADES_FEDERATIVAS_ANTE_COVID-19&amp;ext=.pdf" TargetMode="External"/><Relationship Id="rId11" Type="http://schemas.openxmlformats.org/officeDocument/2006/relationships/hyperlink" Target="https://www.indetec.gob.mx/delivery?srv=0&amp;sl=2&amp;route=/noticias_interes/MEDIDAS_FISCALES_DE_LAS_ENTIDADES_FEDERATIVAS_ANTE_COVID-19&amp;ext=.pdf" TargetMode="External"/><Relationship Id="rId5" Type="http://schemas.openxmlformats.org/officeDocument/2006/relationships/hyperlink" Target="https://tramites.cdmx.gob.mx/inicio/" TargetMode="External"/><Relationship Id="rId10" Type="http://schemas.openxmlformats.org/officeDocument/2006/relationships/hyperlink" Target="https://www.indetec.gob.mx/delivery?srv=0&amp;sl=2&amp;route=/noticias_interes/MEDIDAS_FISCALES_DE_LAS_ENTIDADES_FEDERATIVAS_ANTE_COVID-19&amp;ext=.pdf" TargetMode="External"/><Relationship Id="rId4" Type="http://schemas.openxmlformats.org/officeDocument/2006/relationships/hyperlink" Target="http://lattes.cnpq.br/7762402296569056" TargetMode="External"/><Relationship Id="rId9" Type="http://schemas.openxmlformats.org/officeDocument/2006/relationships/hyperlink" Target="https://tramites.cdmx.gob.mx/inici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CC433-D570-4575-98F5-8EB47962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8841</Words>
  <Characters>47746</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jamille araujo</dc:creator>
  <cp:keywords/>
  <dc:description/>
  <cp:lastModifiedBy>SAMSUNGPC</cp:lastModifiedBy>
  <cp:revision>8</cp:revision>
  <cp:lastPrinted>2021-06-07T19:31:00Z</cp:lastPrinted>
  <dcterms:created xsi:type="dcterms:W3CDTF">2021-12-19T13:36:00Z</dcterms:created>
  <dcterms:modified xsi:type="dcterms:W3CDTF">2022-05-27T15:08:00Z</dcterms:modified>
</cp:coreProperties>
</file>