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4A78" w:rsidP="00D14DD2" w:rsidRDefault="00000000" w14:paraId="2637C982" w14:textId="5394B4BB">
      <w:pPr>
        <w:pStyle w:val="Legenda"/>
        <w:spacing w:before="0" w:after="0"/>
        <w:jc w:val="both"/>
        <w:rPr>
          <w:rFonts w:ascii="Times New Roman" w:hAnsi="Times New Roman" w:cs="Times New Roman"/>
          <w:bCs/>
          <w:i w:val="0"/>
          <w:sz w:val="24"/>
        </w:rPr>
      </w:pPr>
      <w:bookmarkStart w:name="_Toc116159169" w:id="0"/>
      <w:r w:rsidRPr="003F4A78">
        <w:rPr>
          <w:rFonts w:ascii="Times New Roman" w:hAnsi="Times New Roman" w:cs="Times New Roman"/>
          <w:b/>
          <w:bCs/>
          <w:i w:val="0"/>
          <w:sz w:val="24"/>
        </w:rPr>
        <w:t xml:space="preserve">Quadro </w:t>
      </w:r>
      <w:r w:rsidRPr="003F4A78" w:rsidR="003F4A78">
        <w:rPr>
          <w:rFonts w:ascii="Times New Roman" w:hAnsi="Times New Roman" w:cs="Times New Roman"/>
          <w:b/>
          <w:bCs/>
          <w:i w:val="0"/>
          <w:sz w:val="24"/>
        </w:rPr>
        <w:t>5.</w:t>
      </w:r>
      <w:r w:rsidRPr="003F4A78" w:rsidR="003F4A78">
        <w:rPr>
          <w:rFonts w:ascii="Times New Roman" w:hAnsi="Times New Roman" w:cs="Times New Roman"/>
          <w:i w:val="0"/>
          <w:sz w:val="24"/>
        </w:rPr>
        <w:t xml:space="preserve"> </w:t>
      </w:r>
      <w:r w:rsidRPr="003F4A78">
        <w:rPr>
          <w:rFonts w:ascii="Times New Roman" w:hAnsi="Times New Roman" w:cs="Times New Roman"/>
          <w:bCs/>
          <w:i w:val="0"/>
          <w:sz w:val="24"/>
        </w:rPr>
        <w:t xml:space="preserve">Atos legislativos </w:t>
      </w:r>
      <w:r w:rsidR="00A46B3D">
        <w:rPr>
          <w:rFonts w:ascii="Times New Roman" w:hAnsi="Times New Roman" w:cs="Times New Roman"/>
          <w:bCs/>
          <w:i w:val="0"/>
          <w:sz w:val="24"/>
        </w:rPr>
        <w:t xml:space="preserve">para </w:t>
      </w:r>
      <w:bookmarkStart w:name="_Hlk143542524" w:id="1"/>
      <w:r w:rsidR="00A46B3D">
        <w:rPr>
          <w:rFonts w:ascii="Times New Roman" w:hAnsi="Times New Roman" w:cs="Times New Roman"/>
          <w:bCs/>
          <w:i w:val="0"/>
          <w:sz w:val="24"/>
        </w:rPr>
        <w:t xml:space="preserve">garantia do direito humano à alimentação adequada </w:t>
      </w:r>
      <w:bookmarkEnd w:id="1"/>
      <w:r w:rsidRPr="003F4A78">
        <w:rPr>
          <w:rFonts w:ascii="Times New Roman" w:hAnsi="Times New Roman" w:cs="Times New Roman"/>
          <w:bCs/>
          <w:i w:val="0"/>
          <w:sz w:val="24"/>
        </w:rPr>
        <w:t xml:space="preserve">em tempos de </w:t>
      </w:r>
      <w:r w:rsidRPr="003F4A78" w:rsidR="003F4A78">
        <w:rPr>
          <w:rFonts w:ascii="Times New Roman" w:hAnsi="Times New Roman" w:cs="Times New Roman"/>
          <w:bCs/>
          <w:i w:val="0"/>
          <w:sz w:val="24"/>
        </w:rPr>
        <w:t xml:space="preserve">COVID-19 </w:t>
      </w:r>
      <w:r w:rsidRPr="003F4A78">
        <w:rPr>
          <w:rFonts w:ascii="Times New Roman" w:hAnsi="Times New Roman" w:cs="Times New Roman"/>
          <w:bCs/>
          <w:i w:val="0"/>
          <w:sz w:val="24"/>
        </w:rPr>
        <w:t>no período de 2020 a 2022</w:t>
      </w:r>
      <w:bookmarkEnd w:id="0"/>
      <w:r w:rsidR="003F4A78">
        <w:rPr>
          <w:rFonts w:ascii="Times New Roman" w:hAnsi="Times New Roman" w:cs="Times New Roman"/>
          <w:bCs/>
          <w:i w:val="0"/>
          <w:sz w:val="24"/>
        </w:rPr>
        <w:t>.</w:t>
      </w:r>
    </w:p>
    <w:p w:rsidRPr="003F4A78" w:rsidR="003F4A78" w:rsidP="00D14DD2" w:rsidRDefault="003F4A78" w14:paraId="19CB2D2C" w14:textId="77777777">
      <w:pPr>
        <w:pStyle w:val="Legenda"/>
        <w:spacing w:before="0" w:after="0"/>
        <w:jc w:val="both"/>
        <w:rPr>
          <w:rFonts w:ascii="Times New Roman" w:hAnsi="Times New Roman" w:cs="Times New Roman"/>
          <w:bCs/>
          <w:i w:val="0"/>
          <w:sz w:val="24"/>
        </w:rPr>
      </w:pPr>
    </w:p>
    <w:tbl>
      <w:tblPr>
        <w:tblW w:w="9507" w:type="dxa"/>
        <w:tblLayout w:type="fixed"/>
        <w:tblCellMar>
          <w:left w:w="10" w:type="dxa"/>
          <w:right w:w="10" w:type="dxa"/>
        </w:tblCellMar>
        <w:tblLook w:val="0000" w:firstRow="0" w:lastRow="0" w:firstColumn="0" w:lastColumn="0" w:noHBand="0" w:noVBand="0"/>
      </w:tblPr>
      <w:tblGrid>
        <w:gridCol w:w="3861"/>
        <w:gridCol w:w="5646"/>
      </w:tblGrid>
      <w:tr w:rsidRPr="003F4A78" w:rsidR="00F23AE8" w:rsidTr="003F4A78" w14:paraId="1BCF89F6" w14:textId="77777777">
        <w:trPr>
          <w:trHeight w:val="472"/>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BF56FD0" w14:textId="77777777">
            <w:pPr>
              <w:pStyle w:val="Standard"/>
              <w:widowControl w:val="0"/>
              <w:jc w:val="center"/>
              <w:rPr>
                <w:rFonts w:ascii="Times New Roman" w:hAnsi="Times New Roman" w:cs="Times New Roman"/>
                <w:b/>
                <w:bCs/>
                <w:kern w:val="0"/>
                <w:sz w:val="20"/>
                <w:szCs w:val="20"/>
              </w:rPr>
            </w:pPr>
            <w:r w:rsidRPr="003F4A78">
              <w:rPr>
                <w:rFonts w:ascii="Times New Roman" w:hAnsi="Times New Roman" w:cs="Times New Roman"/>
                <w:b/>
                <w:bCs/>
                <w:kern w:val="0"/>
                <w:sz w:val="20"/>
                <w:szCs w:val="20"/>
              </w:rPr>
              <w:t>ATO LEGISLATIVO/DATA</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1CF612B" w14:textId="77777777">
            <w:pPr>
              <w:pStyle w:val="Standard"/>
              <w:widowControl w:val="0"/>
              <w:jc w:val="center"/>
              <w:rPr>
                <w:rFonts w:ascii="Times New Roman" w:hAnsi="Times New Roman" w:cs="Times New Roman"/>
                <w:b/>
                <w:bCs/>
                <w:kern w:val="0"/>
                <w:sz w:val="20"/>
                <w:szCs w:val="20"/>
              </w:rPr>
            </w:pPr>
            <w:r w:rsidRPr="003F4A78">
              <w:rPr>
                <w:rFonts w:ascii="Times New Roman" w:hAnsi="Times New Roman" w:cs="Times New Roman"/>
                <w:b/>
                <w:bCs/>
                <w:kern w:val="0"/>
                <w:sz w:val="20"/>
                <w:szCs w:val="20"/>
              </w:rPr>
              <w:t>CONTEÚDO</w:t>
            </w:r>
          </w:p>
        </w:tc>
      </w:tr>
      <w:tr w:rsidRPr="003F4A78" w:rsidR="00F23AE8" w:rsidTr="003F4A78" w14:paraId="32FB046A" w14:textId="77777777">
        <w:trPr>
          <w:trHeight w:val="989"/>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1F101556" w14:textId="3257C1F3">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Portaria nº 24, de 24 de março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70F59F6" w14:textId="44EDD202">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Prorroga o prazo de validade da Declaração de Aptidão ao Pronaf (DAP), na calamidade pública, reconhecida pelo Decreto Legislativo nº 6, de 20 de março de 2020, do Congresso Nacional, decorrente da pandemia causada pelo vírus </w:t>
            </w:r>
            <w:r w:rsidRPr="003F4A78" w:rsidR="003F4A78">
              <w:rPr>
                <w:rFonts w:ascii="Times New Roman" w:hAnsi="Times New Roman" w:cs="Times New Roman"/>
                <w:kern w:val="0"/>
                <w:sz w:val="20"/>
                <w:szCs w:val="20"/>
              </w:rPr>
              <w:t>COVID-19</w:t>
            </w:r>
            <w:r w:rsidR="003F4A78">
              <w:rPr>
                <w:rFonts w:ascii="Times New Roman" w:hAnsi="Times New Roman" w:cs="Times New Roman"/>
                <w:kern w:val="0"/>
                <w:sz w:val="20"/>
                <w:szCs w:val="20"/>
              </w:rPr>
              <w:t>.</w:t>
            </w:r>
          </w:p>
        </w:tc>
      </w:tr>
      <w:tr w:rsidRPr="003F4A78" w:rsidR="00F23AE8" w:rsidTr="00D14DD2" w14:paraId="28FB1A98" w14:textId="77777777">
        <w:trPr>
          <w:trHeight w:val="1262"/>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CE43EDD" w14:textId="66C86F03">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Portaria nº 116, de 26 de março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2B4C4B8D" w14:textId="30624495">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Dispõe sobre os serviços, as atividades e os produtos considerados essenciais pelo Ministério da Agricultura, Pecuária e Abastecimento para o pleno funcionamento das cadeias produtivas de alimentos e bebidas, para assegurar o abastecimento e a segurança alimentar da população brasileira enquanto perdurar o estado de calamidade pública decorrente da pandemia da </w:t>
            </w:r>
            <w:r w:rsidRPr="003F4A78" w:rsidR="003F4A78">
              <w:rPr>
                <w:rFonts w:ascii="Times New Roman" w:hAnsi="Times New Roman" w:cs="Times New Roman"/>
                <w:kern w:val="0"/>
                <w:sz w:val="20"/>
                <w:szCs w:val="20"/>
              </w:rPr>
              <w:t>COVID-19</w:t>
            </w:r>
            <w:r w:rsidR="003F4A78">
              <w:rPr>
                <w:rFonts w:ascii="Times New Roman" w:hAnsi="Times New Roman" w:cs="Times New Roman"/>
                <w:kern w:val="0"/>
                <w:sz w:val="20"/>
                <w:szCs w:val="20"/>
              </w:rPr>
              <w:t>.</w:t>
            </w:r>
          </w:p>
        </w:tc>
      </w:tr>
      <w:tr w:rsidRPr="003F4A78" w:rsidR="00F23AE8" w:rsidTr="00D14DD2" w14:paraId="13E9CEC9" w14:textId="77777777">
        <w:trPr>
          <w:trHeight w:val="1058"/>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35D395C" w14:textId="1F359CAE">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Portaria nº 123, de 30 de março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1A6E48C1" w14:textId="49D94CC0">
            <w:pPr>
              <w:pStyle w:val="Standard"/>
              <w:widowControl w:val="0"/>
              <w:jc w:val="both"/>
              <w:rPr>
                <w:rFonts w:ascii="Times New Roman" w:hAnsi="Times New Roman" w:cs="Times New Roman"/>
              </w:rPr>
            </w:pPr>
            <w:r w:rsidRPr="003F4A78">
              <w:rPr>
                <w:rFonts w:ascii="Times New Roman" w:hAnsi="Times New Roman" w:cs="Times New Roman"/>
                <w:kern w:val="0"/>
                <w:sz w:val="20"/>
                <w:szCs w:val="20"/>
                <w:shd w:val="clear" w:color="auto" w:fill="FFFFFF"/>
              </w:rPr>
              <w:t>Institui no âmbito do Ministério da Agricultura, Pecuária e Abastecimento - MAPA, o Comitê de Crise (CC-AGRO-COVID</w:t>
            </w:r>
            <w:r w:rsidRPr="003F4A78" w:rsidR="003F4A78">
              <w:rPr>
                <w:rFonts w:ascii="Times New Roman" w:hAnsi="Times New Roman" w:cs="Times New Roman"/>
                <w:kern w:val="0"/>
                <w:sz w:val="20"/>
                <w:szCs w:val="20"/>
                <w:shd w:val="clear" w:color="auto" w:fill="FFFFFF"/>
              </w:rPr>
              <w:t>-</w:t>
            </w:r>
            <w:r w:rsidRPr="003F4A78">
              <w:rPr>
                <w:rFonts w:ascii="Times New Roman" w:hAnsi="Times New Roman" w:cs="Times New Roman"/>
                <w:kern w:val="0"/>
                <w:sz w:val="20"/>
                <w:szCs w:val="20"/>
                <w:shd w:val="clear" w:color="auto" w:fill="FFFFFF"/>
              </w:rPr>
              <w:t>19) com a finalidade monitorar e propor estratégias para minimizar os impactos do coronavírus na produção agrícola e no abastecimento de alimentos para a população brasileira</w:t>
            </w:r>
            <w:r w:rsidR="003F4A78">
              <w:rPr>
                <w:rFonts w:ascii="Times New Roman" w:hAnsi="Times New Roman" w:cs="Times New Roman"/>
                <w:kern w:val="0"/>
                <w:sz w:val="20"/>
                <w:szCs w:val="20"/>
                <w:shd w:val="clear" w:color="auto" w:fill="FFFFFF"/>
              </w:rPr>
              <w:t>.</w:t>
            </w:r>
          </w:p>
        </w:tc>
      </w:tr>
      <w:tr w:rsidRPr="003F4A78" w:rsidR="00F23AE8" w:rsidTr="00D14DD2" w14:paraId="542EC566" w14:textId="77777777">
        <w:trPr>
          <w:trHeight w:val="1631"/>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7CD72F0" w14:textId="091FACD2">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Lei nº 13.982, de 2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2FBF2D04" w14:textId="472AA3C3">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Altera a Lei nº 8.742, de 7 de dezembro de 1993, para dispor sobre parâmetros adicionais de caracterização da situação de vulnerabilidade social para fins de elegibilidade ao benefício de prestação continuada (BPC), e estabelece medidas excepcionais de proteção social a serem adotadas durante o período de enfrentamento da emergência de saúde pública de importância internacional decorrente do coronavírus (covid-19) responsável pelo surto de 2019, a que se refere a Lei nº 13.979, de 6 de fevereiro de 2020</w:t>
            </w:r>
            <w:r w:rsidR="003F4A78">
              <w:rPr>
                <w:rFonts w:ascii="Times New Roman" w:hAnsi="Times New Roman" w:cs="Times New Roman"/>
                <w:kern w:val="0"/>
                <w:sz w:val="20"/>
                <w:szCs w:val="20"/>
              </w:rPr>
              <w:t>.</w:t>
            </w:r>
          </w:p>
        </w:tc>
      </w:tr>
      <w:tr w:rsidRPr="003F4A78" w:rsidR="00F23AE8" w:rsidTr="00D14DD2" w14:paraId="03CDDEFC" w14:textId="77777777">
        <w:trPr>
          <w:trHeight w:val="1250"/>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D0D44D2" w14:textId="387C06DA">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Lei nº 13.987, de 7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115FE69" w14:textId="06D226E4">
            <w:pPr>
              <w:pStyle w:val="Standard"/>
              <w:widowControl w:val="0"/>
              <w:jc w:val="both"/>
              <w:rPr>
                <w:rFonts w:ascii="Times New Roman" w:hAnsi="Times New Roman" w:cs="Times New Roman"/>
              </w:rPr>
            </w:pPr>
            <w:r w:rsidRPr="003F4A78">
              <w:rPr>
                <w:rFonts w:ascii="Times New Roman" w:hAnsi="Times New Roman" w:cs="Times New Roman"/>
                <w:kern w:val="0"/>
                <w:sz w:val="20"/>
                <w:szCs w:val="20"/>
              </w:rPr>
              <w:t>Altera a </w:t>
            </w:r>
            <w:hyperlink w:history="1" r:id="rId6">
              <w:r w:rsidRPr="003F4A78">
                <w:rPr>
                  <w:rStyle w:val="Internetlink"/>
                  <w:rFonts w:ascii="Times New Roman" w:hAnsi="Times New Roman" w:cs="Times New Roman"/>
                  <w:color w:val="auto"/>
                  <w:kern w:val="0"/>
                  <w:sz w:val="20"/>
                  <w:szCs w:val="20"/>
                  <w:u w:val="none"/>
                </w:rPr>
                <w:t>Lei nº 11.947, de 16 de junho de 2009</w:t>
              </w:r>
            </w:hyperlink>
            <w:r w:rsidRPr="003F4A78">
              <w:rPr>
                <w:rFonts w:ascii="Times New Roman" w:hAnsi="Times New Roman" w:cs="Times New Roman"/>
                <w:kern w:val="0"/>
                <w:sz w:val="20"/>
                <w:szCs w:val="20"/>
              </w:rPr>
              <w:t>, para autorizar, em caráter excepcional, durante o período de suspensão das aulas em razão de situação de emergência ou calamidade pública, a distribuição de gêneros alimentícios adquiridos com recursos do Programa Nacional de Alimentação Escolar (PNAE) aos pais ou responsáveis dos estudantes das escolas públicas de educação básica</w:t>
            </w:r>
            <w:r w:rsidR="003F4A78">
              <w:rPr>
                <w:rFonts w:ascii="Times New Roman" w:hAnsi="Times New Roman" w:cs="Times New Roman"/>
                <w:kern w:val="0"/>
                <w:sz w:val="20"/>
                <w:szCs w:val="20"/>
              </w:rPr>
              <w:t>.</w:t>
            </w:r>
          </w:p>
        </w:tc>
      </w:tr>
      <w:tr w:rsidRPr="003F4A78" w:rsidR="00F23AE8" w:rsidTr="00D14DD2" w14:paraId="3588F231" w14:textId="77777777">
        <w:trPr>
          <w:trHeight w:val="827"/>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15E3DD5D" w14:textId="40272325">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Resolução nº 2, de 9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61AFEFA2" w14:textId="631063D1">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Dispõe sobre a execução do Programa Nacional de Alimentação Escolar - PNAE durante o período de estado de calamidade pública, reconhecido pelo Decreto Legislativo nº 6, de 20 de março de 2020, e da emergência de saúde pública de importância internacional decorrente do novo coronavírus - </w:t>
            </w:r>
            <w:r w:rsidRPr="003F4A78" w:rsidR="003F4A78">
              <w:rPr>
                <w:rFonts w:ascii="Times New Roman" w:hAnsi="Times New Roman" w:cs="Times New Roman"/>
                <w:kern w:val="0"/>
                <w:sz w:val="20"/>
                <w:szCs w:val="20"/>
              </w:rPr>
              <w:t>COVID-19</w:t>
            </w:r>
            <w:r w:rsidR="003F4A78">
              <w:rPr>
                <w:rFonts w:ascii="Times New Roman" w:hAnsi="Times New Roman" w:cs="Times New Roman"/>
                <w:kern w:val="0"/>
                <w:sz w:val="20"/>
                <w:szCs w:val="20"/>
              </w:rPr>
              <w:t>.</w:t>
            </w:r>
          </w:p>
        </w:tc>
      </w:tr>
      <w:tr w:rsidRPr="003F4A78" w:rsidR="00F23AE8" w:rsidTr="00D14DD2" w14:paraId="45290200" w14:textId="77777777">
        <w:trPr>
          <w:trHeight w:val="846"/>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61C0218F" w14:textId="77777777">
            <w:pPr>
              <w:pStyle w:val="Standard"/>
              <w:jc w:val="center"/>
              <w:rPr>
                <w:rFonts w:ascii="Times New Roman" w:hAnsi="Times New Roman" w:cs="Times New Roman"/>
              </w:rPr>
            </w:pPr>
            <w:r w:rsidRPr="003F4A78">
              <w:rPr>
                <w:rFonts w:ascii="Times New Roman" w:hAnsi="Times New Roman" w:eastAsia="Calibri" w:cs="Times New Roman"/>
                <w:bCs/>
                <w:kern w:val="0"/>
                <w:sz w:val="20"/>
                <w:szCs w:val="20"/>
                <w:shd w:val="clear" w:color="auto" w:fill="FFFFFF"/>
                <w:lang w:eastAsia="en-US"/>
              </w:rPr>
              <w:t>Portaria nº 58, de 15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22D44A09" w14:textId="5318375A">
            <w:pPr>
              <w:pStyle w:val="Standard"/>
              <w:widowControl w:val="0"/>
              <w:jc w:val="both"/>
              <w:rPr>
                <w:rFonts w:ascii="Times New Roman" w:hAnsi="Times New Roman" w:cs="Times New Roman"/>
              </w:rPr>
            </w:pPr>
            <w:r w:rsidRPr="003F4A78">
              <w:rPr>
                <w:rFonts w:ascii="Times New Roman" w:hAnsi="Times New Roman" w:cs="Times New Roman"/>
                <w:kern w:val="0"/>
                <w:sz w:val="20"/>
                <w:szCs w:val="20"/>
                <w:shd w:val="clear" w:color="auto" w:fill="FFFFFF"/>
              </w:rPr>
              <w:t>Aprova a Nota Técnica nº 20/2020, que traz orientações gerais acerca da regulamentação, gestão e oferta de benefícios eventuais no contexto de enfrentamento aos impactos da pandemia da covid-19, causada pelo novo coronavírus, no âmbito do Sistema Único de Assistência Social (SUAS)</w:t>
            </w:r>
            <w:r w:rsidR="003F4A78">
              <w:rPr>
                <w:rFonts w:ascii="Times New Roman" w:hAnsi="Times New Roman" w:cs="Times New Roman"/>
                <w:kern w:val="0"/>
                <w:sz w:val="20"/>
                <w:szCs w:val="20"/>
                <w:shd w:val="clear" w:color="auto" w:fill="FFFFFF"/>
              </w:rPr>
              <w:t>.</w:t>
            </w:r>
          </w:p>
        </w:tc>
      </w:tr>
      <w:tr w:rsidRPr="003F4A78" w:rsidR="00F23AE8" w:rsidTr="00D14DD2" w14:paraId="55A6478A" w14:textId="77777777">
        <w:trPr>
          <w:trHeight w:val="491"/>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6B6C51BD" w14:textId="3C6E7961">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Instrução Normativa nº 29, de 23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588A171" w14:textId="1892CEE7">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Estabelece os requisitos para o livre comércio de produtos de origem animal, inspecionados por consórcio público de Municípios</w:t>
            </w:r>
            <w:r w:rsidR="003F4A78">
              <w:rPr>
                <w:rFonts w:ascii="Times New Roman" w:hAnsi="Times New Roman" w:cs="Times New Roman"/>
                <w:kern w:val="0"/>
                <w:sz w:val="20"/>
                <w:szCs w:val="20"/>
              </w:rPr>
              <w:t>.</w:t>
            </w:r>
          </w:p>
        </w:tc>
      </w:tr>
      <w:tr w:rsidRPr="003F4A78" w:rsidR="00F23AE8" w:rsidTr="00D14DD2" w14:paraId="13849BF6" w14:textId="77777777">
        <w:trPr>
          <w:trHeight w:val="359"/>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6A23DA7B" w14:textId="75335DC5">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Medida Provisória nº 957, de 24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7C819D83" w14:textId="5E8216CC">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Abre crédito extraordinário, em favor do Ministério da Cidadania, no valor de R$ 500.000.000,00, para o fim que espec</w:t>
            </w:r>
            <w:r w:rsidR="003F4A78">
              <w:rPr>
                <w:rFonts w:ascii="Times New Roman" w:hAnsi="Times New Roman" w:cs="Times New Roman"/>
                <w:kern w:val="0"/>
                <w:sz w:val="20"/>
                <w:szCs w:val="20"/>
              </w:rPr>
              <w:t>í</w:t>
            </w:r>
            <w:r w:rsidRPr="003F4A78">
              <w:rPr>
                <w:rFonts w:ascii="Times New Roman" w:hAnsi="Times New Roman" w:cs="Times New Roman"/>
                <w:kern w:val="0"/>
                <w:sz w:val="20"/>
                <w:szCs w:val="20"/>
              </w:rPr>
              <w:t>fica</w:t>
            </w:r>
            <w:r w:rsidR="003F4A78">
              <w:rPr>
                <w:rFonts w:ascii="Times New Roman" w:hAnsi="Times New Roman" w:cs="Times New Roman"/>
                <w:kern w:val="0"/>
                <w:sz w:val="20"/>
                <w:szCs w:val="20"/>
              </w:rPr>
              <w:t>.</w:t>
            </w:r>
          </w:p>
        </w:tc>
      </w:tr>
      <w:tr w:rsidRPr="003F4A78" w:rsidR="00F23AE8" w:rsidTr="00D14DD2" w14:paraId="1A212893" w14:textId="77777777">
        <w:trPr>
          <w:trHeight w:val="272"/>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5187EC8" w14:textId="4EA13F1C">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Resolução nº 4.810, de 30 de abril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7C48B50" w14:textId="3FB186F2">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Estabelece medidas de caráter emergencial para os procedimentos relativos à concessão, ao controle e à fiscalização das operações de crédito rural em decorrência das medidas de distanciamento social adotadas para mitigar os impactos da pandemia provocada pela </w:t>
            </w:r>
            <w:r w:rsidRPr="003F4A78" w:rsidR="003F4A78">
              <w:rPr>
                <w:rFonts w:ascii="Times New Roman" w:hAnsi="Times New Roman" w:cs="Times New Roman"/>
                <w:kern w:val="0"/>
                <w:sz w:val="20"/>
                <w:szCs w:val="20"/>
              </w:rPr>
              <w:t>COVID-19</w:t>
            </w:r>
            <w:r w:rsidR="003F4A78">
              <w:rPr>
                <w:rFonts w:ascii="Times New Roman" w:hAnsi="Times New Roman" w:cs="Times New Roman"/>
                <w:kern w:val="0"/>
                <w:sz w:val="20"/>
                <w:szCs w:val="20"/>
              </w:rPr>
              <w:t>.</w:t>
            </w:r>
          </w:p>
        </w:tc>
      </w:tr>
      <w:tr w:rsidRPr="003F4A78" w:rsidR="00F23AE8" w:rsidTr="003F4A78" w14:paraId="0D5E6720" w14:textId="77777777">
        <w:trPr>
          <w:trHeight w:val="1132"/>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D14DD2" w:rsidR="00F23AE8" w:rsidP="00D14DD2" w:rsidRDefault="00000000" w14:paraId="745D4A64" w14:textId="1AFEE86B">
            <w:pPr>
              <w:pStyle w:val="Standard"/>
              <w:jc w:val="center"/>
              <w:rPr>
                <w:rFonts w:ascii="Times New Roman" w:hAnsi="Times New Roman" w:cs="Times New Roman"/>
              </w:rPr>
            </w:pPr>
            <w:r w:rsidRPr="003F4A78">
              <w:rPr>
                <w:rFonts w:ascii="Times New Roman" w:hAnsi="Times New Roman" w:eastAsia="Arial" w:cs="Times New Roman"/>
                <w:kern w:val="0"/>
                <w:sz w:val="20"/>
                <w:szCs w:val="20"/>
              </w:rPr>
              <w:t>Recomendação nº 034, do Conselho Nacional de Saúde (CNS), divulgada em 7 de maio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9FBD670" w14:textId="3337A544">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Recomenda medidas para garantir uma produção sustentável, distribuição e doação de alimentos, com respeito à natureza e aos direitos dos agricultores familiares, povos indígenas e povos e comunidades tradicionais</w:t>
            </w:r>
            <w:r w:rsidRPr="003F4A78" w:rsidR="003F4A78">
              <w:rPr>
                <w:rFonts w:ascii="Times New Roman" w:hAnsi="Times New Roman" w:cs="Times New Roman"/>
                <w:kern w:val="0"/>
                <w:sz w:val="20"/>
                <w:szCs w:val="20"/>
              </w:rPr>
              <w:t>.</w:t>
            </w:r>
          </w:p>
        </w:tc>
      </w:tr>
      <w:tr w:rsidRPr="003F4A78" w:rsidR="00F23AE8" w:rsidTr="003F4A78" w14:paraId="46E45641"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79A6E155" w14:textId="77777777">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Portaria nº 385, de 13 de maio de 2020</w:t>
            </w:r>
          </w:p>
          <w:p w:rsidRPr="003F4A78" w:rsidR="00F23AE8" w:rsidP="00D14DD2" w:rsidRDefault="00F23AE8" w14:paraId="121F6840" w14:textId="77777777">
            <w:pPr>
              <w:pStyle w:val="Standard"/>
              <w:jc w:val="center"/>
              <w:rPr>
                <w:rFonts w:ascii="Times New Roman" w:hAnsi="Times New Roman" w:eastAsia="Arial" w:cs="Times New Roman"/>
                <w:kern w:val="0"/>
                <w:sz w:val="20"/>
                <w:szCs w:val="20"/>
              </w:rPr>
            </w:pP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9EF2827" w14:textId="1545D636">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Dispõe sobre repasse emergencial de recursos federais para a operacionalização de ações de incremento à segurança alimentar e nutricional aos usuários do Sistema Único de Assistência Social - </w:t>
            </w:r>
            <w:r w:rsidRPr="003F4A78">
              <w:rPr>
                <w:rFonts w:ascii="Times New Roman" w:hAnsi="Times New Roman" w:cs="Times New Roman"/>
                <w:kern w:val="0"/>
                <w:sz w:val="20"/>
                <w:szCs w:val="20"/>
              </w:rPr>
              <w:lastRenderedPageBreak/>
              <w:t xml:space="preserve">SUAS, no âmbito da União, dos estados, Distrito Federal e municípios devido à </w:t>
            </w:r>
            <w:r w:rsidRPr="003F4A78" w:rsidR="003F4A78">
              <w:rPr>
                <w:rFonts w:ascii="Times New Roman" w:hAnsi="Times New Roman" w:cs="Times New Roman"/>
                <w:kern w:val="0"/>
                <w:sz w:val="20"/>
                <w:szCs w:val="20"/>
              </w:rPr>
              <w:t>emergência</w:t>
            </w:r>
            <w:r w:rsidRPr="003F4A78">
              <w:rPr>
                <w:rFonts w:ascii="Times New Roman" w:hAnsi="Times New Roman" w:cs="Times New Roman"/>
                <w:kern w:val="0"/>
                <w:sz w:val="20"/>
                <w:szCs w:val="20"/>
              </w:rPr>
              <w:t xml:space="preserve"> em Saúde Pública de Importância Nacional - ESPIN, em decorrência de infecção humana pelo novo coronavírus, </w:t>
            </w:r>
            <w:r w:rsidRPr="003F4A78" w:rsidR="003F4A78">
              <w:rPr>
                <w:rFonts w:ascii="Times New Roman" w:hAnsi="Times New Roman" w:cs="Times New Roman"/>
                <w:kern w:val="0"/>
                <w:sz w:val="20"/>
                <w:szCs w:val="20"/>
              </w:rPr>
              <w:t>COVID-19.</w:t>
            </w:r>
          </w:p>
        </w:tc>
      </w:tr>
      <w:tr w:rsidRPr="003F4A78" w:rsidR="00F23AE8" w:rsidTr="003F4A78" w14:paraId="081BA272"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509833A" w14:textId="6BB8446B">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lastRenderedPageBreak/>
              <w:t>Portaria nº 387, de 15 de maio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8FC0A15" w14:textId="117A20B7">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Altera a Portaria nº 335, de 20 de março de 2020, para acrescentar medidas emergenciais na gestão do Programa Bolsa Família, criado pela Lei nº 10.836, de 9 de janeiro de 2004, e do Cadastro Único para Programas Sociais do Governo Federal, regulamentado pelo Decreto nº 6.135, de 26 de junho de 2007, em decorrência da Emergência em Saúde Pública de Importância Nacional</w:t>
            </w:r>
            <w:r w:rsidRPr="003F4A78" w:rsidR="003F4A78">
              <w:rPr>
                <w:rFonts w:ascii="Times New Roman" w:hAnsi="Times New Roman" w:cs="Times New Roman"/>
                <w:kern w:val="0"/>
                <w:sz w:val="20"/>
                <w:szCs w:val="20"/>
              </w:rPr>
              <w:t>.</w:t>
            </w:r>
          </w:p>
        </w:tc>
      </w:tr>
      <w:tr w:rsidRPr="003F4A78" w:rsidR="00F23AE8" w:rsidTr="003F4A78" w14:paraId="75A53594"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2733A896" w14:textId="77777777">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Lei nº 14.020, de 6 de julho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3D74CAD" w14:textId="77777777">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Institui o Programa Emergencial de Manutenção do Emprego e da Renda; dispõe sobre medidas complementares para enfrentamento do estado de calamidade pública reconhecido pelo Decreto Legislativo nº 6, de 20 de março de 2020, e da emergência de saúde pública de importância internacional decorrente do coronavírus, de que trata a Lei nº 13.979, de 6 de fevereiro de 2020; altera as Leis n os 8.213, de 24 de julho de 1991, 10.101, de 19 de dezembro de 2000, 12.546, de 14 de dezembro de 2011, 10.865, de 30 de abril de 2004, e 8.177, de 1º de março de 1991; e dá outras providências</w:t>
            </w:r>
          </w:p>
        </w:tc>
      </w:tr>
      <w:tr w:rsidRPr="003F4A78" w:rsidR="00F23AE8" w:rsidTr="003F4A78" w14:paraId="2D1D0EF9"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E055976" w14:textId="77777777">
            <w:pPr>
              <w:pStyle w:val="Standard"/>
              <w:jc w:val="center"/>
              <w:rPr>
                <w:rFonts w:ascii="Times New Roman" w:hAnsi="Times New Roman" w:cs="Times New Roman"/>
              </w:rPr>
            </w:pPr>
            <w:r w:rsidRPr="003F4A78">
              <w:rPr>
                <w:rFonts w:ascii="Times New Roman" w:hAnsi="Times New Roman" w:cs="Times New Roman"/>
                <w:bCs/>
                <w:kern w:val="0"/>
                <w:sz w:val="20"/>
                <w:szCs w:val="20"/>
              </w:rPr>
              <w:t>Resolução nº 86, de 28 de setembro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E45F6E3" w14:textId="78CBFEC3">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 xml:space="preserve">Dispõe acerca da destinação dos produtos adquiridos com recursos do Programa de Aquisição de Alimentos (PAA), da modalidade Formação de Estoques, ao amparo de medidas emergenciais aos Agricultores Familiares em razão da pandemia de </w:t>
            </w:r>
            <w:r w:rsidRPr="003F4A78" w:rsidR="003F4A78">
              <w:rPr>
                <w:rFonts w:ascii="Times New Roman" w:hAnsi="Times New Roman" w:cs="Times New Roman"/>
                <w:kern w:val="0"/>
                <w:sz w:val="20"/>
                <w:szCs w:val="20"/>
              </w:rPr>
              <w:t>COVID-19.</w:t>
            </w:r>
          </w:p>
        </w:tc>
      </w:tr>
      <w:tr w:rsidRPr="003F4A78" w:rsidR="00F23AE8" w:rsidTr="00D14DD2" w14:paraId="1FCCCE74" w14:textId="77777777">
        <w:trPr>
          <w:trHeight w:val="625"/>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ED43C40" w14:textId="77777777">
            <w:pPr>
              <w:pStyle w:val="Standard"/>
              <w:jc w:val="center"/>
              <w:rPr>
                <w:rFonts w:ascii="Times New Roman" w:hAnsi="Times New Roman" w:cs="Times New Roman"/>
              </w:rPr>
            </w:pPr>
            <w:r w:rsidRPr="003F4A78">
              <w:rPr>
                <w:rStyle w:val="Forte"/>
                <w:rFonts w:ascii="Times New Roman" w:hAnsi="Times New Roman" w:cs="Times New Roman"/>
                <w:b w:val="0"/>
                <w:kern w:val="0"/>
                <w:sz w:val="20"/>
                <w:szCs w:val="20"/>
              </w:rPr>
              <w:t>Medida Provisória nº 1.006, de 1 de outubro de 2020</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3F183C44" w14:textId="741315E7">
            <w:pPr>
              <w:pStyle w:val="Standard"/>
              <w:widowControl w:val="0"/>
              <w:jc w:val="both"/>
              <w:rPr>
                <w:rFonts w:ascii="Times New Roman" w:hAnsi="Times New Roman" w:cs="Times New Roman"/>
              </w:rPr>
            </w:pPr>
            <w:r w:rsidRPr="003F4A78">
              <w:rPr>
                <w:rFonts w:ascii="Times New Roman" w:hAnsi="Times New Roman" w:cs="Times New Roman"/>
                <w:kern w:val="0"/>
                <w:sz w:val="20"/>
                <w:szCs w:val="20"/>
                <w:shd w:val="clear" w:color="auto" w:fill="FFFFFF"/>
              </w:rPr>
              <w:t xml:space="preserve">Aumenta a margem de crédito consignado dos titulares de benefícios de aposentadoria e pensão do Regime Geral de Previdência Social durante o período da pandemia de </w:t>
            </w:r>
            <w:r w:rsidRPr="003F4A78" w:rsidR="003F4A78">
              <w:rPr>
                <w:rFonts w:ascii="Times New Roman" w:hAnsi="Times New Roman" w:cs="Times New Roman"/>
                <w:kern w:val="0"/>
                <w:sz w:val="20"/>
                <w:szCs w:val="20"/>
                <w:shd w:val="clear" w:color="auto" w:fill="FFFFFF"/>
              </w:rPr>
              <w:t>COVID-19.</w:t>
            </w:r>
          </w:p>
        </w:tc>
      </w:tr>
      <w:tr w:rsidRPr="003F4A78" w:rsidR="00F23AE8" w:rsidTr="003F4A78" w14:paraId="71292E6A"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F18F223" w14:textId="77777777">
            <w:pPr>
              <w:pStyle w:val="Standard"/>
              <w:jc w:val="center"/>
              <w:rPr>
                <w:rFonts w:ascii="Times New Roman" w:hAnsi="Times New Roman" w:cs="Times New Roman"/>
              </w:rPr>
            </w:pPr>
            <w:hyperlink w:history="1" r:id="rId7">
              <w:r w:rsidRPr="003F4A78">
                <w:rPr>
                  <w:rFonts w:ascii="Times New Roman" w:hAnsi="Times New Roman" w:cs="Times New Roman"/>
                  <w:kern w:val="0"/>
                  <w:sz w:val="20"/>
                  <w:szCs w:val="20"/>
                </w:rPr>
                <w:t>Medida Provisória nº 1.045 de 27 de abril de 2021</w:t>
              </w:r>
            </w:hyperlink>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B0DF2D2" w14:textId="101A6D74">
            <w:pPr>
              <w:pStyle w:val="Standard"/>
              <w:widowControl w:val="0"/>
              <w:jc w:val="both"/>
              <w:rPr>
                <w:rFonts w:ascii="Times New Roman" w:hAnsi="Times New Roman" w:cs="Times New Roman"/>
                <w:kern w:val="0"/>
                <w:sz w:val="20"/>
                <w:szCs w:val="20"/>
              </w:rPr>
            </w:pPr>
            <w:r w:rsidRPr="003F4A78">
              <w:rPr>
                <w:rFonts w:ascii="Times New Roman" w:hAnsi="Times New Roman" w:cs="Times New Roman"/>
                <w:kern w:val="0"/>
                <w:sz w:val="20"/>
                <w:szCs w:val="20"/>
              </w:rPr>
              <w:t>Institui o Novo Programa Emergencial de Manutenção do Emprego e da Renda e dispõe sobre medidas complementares para o enfrentamento das consequências da emergência de saúde pública de importância internacional decorrente do coronavírus (</w:t>
            </w:r>
            <w:r w:rsidRPr="003F4A78" w:rsidR="003F4A78">
              <w:rPr>
                <w:rFonts w:ascii="Times New Roman" w:hAnsi="Times New Roman" w:cs="Times New Roman"/>
                <w:kern w:val="0"/>
                <w:sz w:val="20"/>
                <w:szCs w:val="20"/>
              </w:rPr>
              <w:t>COVID-19</w:t>
            </w:r>
            <w:r w:rsidRPr="003F4A78">
              <w:rPr>
                <w:rFonts w:ascii="Times New Roman" w:hAnsi="Times New Roman" w:cs="Times New Roman"/>
                <w:kern w:val="0"/>
                <w:sz w:val="20"/>
                <w:szCs w:val="20"/>
              </w:rPr>
              <w:t>) no âmbito das relações de trabalho</w:t>
            </w:r>
            <w:r w:rsidRPr="003F4A78" w:rsidR="003F4A78">
              <w:rPr>
                <w:rFonts w:ascii="Times New Roman" w:hAnsi="Times New Roman" w:cs="Times New Roman"/>
                <w:kern w:val="0"/>
                <w:sz w:val="20"/>
                <w:szCs w:val="20"/>
              </w:rPr>
              <w:t>.</w:t>
            </w:r>
          </w:p>
        </w:tc>
      </w:tr>
      <w:tr w:rsidRPr="003F4A78" w:rsidR="00F23AE8" w:rsidTr="003F4A78" w14:paraId="029DBB03" w14:textId="77777777">
        <w:trPr>
          <w:trHeight w:val="922"/>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3E68753" w14:textId="77777777">
            <w:pPr>
              <w:pStyle w:val="Standard"/>
              <w:jc w:val="center"/>
              <w:rPr>
                <w:rFonts w:ascii="Times New Roman" w:hAnsi="Times New Roman" w:cs="Times New Roman"/>
              </w:rPr>
            </w:pPr>
            <w:r w:rsidRPr="003F4A78">
              <w:rPr>
                <w:rFonts w:ascii="Times New Roman" w:hAnsi="Times New Roman" w:cs="Times New Roman"/>
                <w:bCs/>
                <w:kern w:val="0"/>
                <w:sz w:val="20"/>
                <w:szCs w:val="20"/>
              </w:rPr>
              <w:t>Portaria GM/MS nº 894, de 11 de maio de 2021 (capítulo III)</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DE26DDE" w14:textId="3C962439">
            <w:pPr>
              <w:pStyle w:val="Standard"/>
              <w:widowControl w:val="0"/>
              <w:jc w:val="both"/>
              <w:rPr>
                <w:rFonts w:ascii="Times New Roman" w:hAnsi="Times New Roman" w:cs="Times New Roman"/>
              </w:rPr>
            </w:pPr>
            <w:r w:rsidRPr="003F4A78">
              <w:rPr>
                <w:rFonts w:ascii="Times New Roman" w:hAnsi="Times New Roman" w:cs="Times New Roman"/>
                <w:kern w:val="0"/>
                <w:sz w:val="20"/>
                <w:szCs w:val="20"/>
                <w:shd w:val="clear" w:color="auto" w:fill="FFFFFF"/>
              </w:rPr>
              <w:t xml:space="preserve">Institui, em caráter excepcional, incentivos financeiros federais de custeio no âmbito da Atenção Primária à Saúde, a serem transferidos, em parcela única, aos municípios e Distrito Federal, para enfrentamento da Emergência em Saúde Pública de Importância Nacional (ESPIN) decorrente da </w:t>
            </w:r>
            <w:r w:rsidRPr="003F4A78" w:rsidR="003F4A78">
              <w:rPr>
                <w:rFonts w:ascii="Times New Roman" w:hAnsi="Times New Roman" w:cs="Times New Roman"/>
                <w:kern w:val="0"/>
                <w:sz w:val="20"/>
                <w:szCs w:val="20"/>
                <w:shd w:val="clear" w:color="auto" w:fill="FFFFFF"/>
              </w:rPr>
              <w:t>COVID-19.</w:t>
            </w:r>
          </w:p>
        </w:tc>
      </w:tr>
      <w:tr w:rsidRPr="003F4A78" w:rsidR="00F23AE8" w:rsidTr="00D14DD2" w14:paraId="4DA549A6" w14:textId="77777777">
        <w:trPr>
          <w:trHeight w:val="437"/>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781C2200" w14:textId="77777777">
            <w:pPr>
              <w:pStyle w:val="Standard"/>
              <w:jc w:val="center"/>
              <w:rPr>
                <w:rFonts w:ascii="Times New Roman" w:hAnsi="Times New Roman" w:cs="Times New Roman"/>
              </w:rPr>
            </w:pPr>
            <w:hyperlink w:history="1" r:id="rId8">
              <w:r w:rsidRPr="003F4A78">
                <w:rPr>
                  <w:rFonts w:ascii="Times New Roman" w:hAnsi="Times New Roman" w:cs="Times New Roman"/>
                  <w:bCs/>
                  <w:kern w:val="0"/>
                  <w:sz w:val="20"/>
                  <w:szCs w:val="20"/>
                </w:rPr>
                <w:t>Decreto nº 10.713, de 7 de junho de 2021</w:t>
              </w:r>
            </w:hyperlink>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6A5157E1" w14:textId="77777777">
            <w:pPr>
              <w:pStyle w:val="Standard"/>
              <w:widowControl w:val="0"/>
              <w:jc w:val="both"/>
              <w:rPr>
                <w:rFonts w:ascii="Times New Roman" w:hAnsi="Times New Roman" w:cs="Times New Roman"/>
              </w:rPr>
            </w:pPr>
            <w:r w:rsidRPr="003F4A78">
              <w:rPr>
                <w:rFonts w:ascii="Times New Roman" w:hAnsi="Times New Roman" w:cs="Times New Roman"/>
                <w:bCs/>
                <w:kern w:val="0"/>
                <w:sz w:val="20"/>
                <w:szCs w:val="20"/>
              </w:rPr>
              <w:t>D</w:t>
            </w:r>
            <w:r w:rsidRPr="003F4A78">
              <w:rPr>
                <w:rFonts w:ascii="Times New Roman" w:hAnsi="Times New Roman" w:cs="Times New Roman"/>
                <w:kern w:val="0"/>
                <w:sz w:val="20"/>
                <w:szCs w:val="20"/>
              </w:rPr>
              <w:t>ispõe sobre a Câmara Interministerial de Segurança Alimentar e Nutricional.</w:t>
            </w:r>
          </w:p>
        </w:tc>
      </w:tr>
      <w:tr w:rsidRPr="003F4A78" w:rsidR="00F23AE8" w:rsidTr="003F4A78" w14:paraId="12E0492B"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9074942" w14:textId="77777777">
            <w:pPr>
              <w:pStyle w:val="Standard"/>
              <w:jc w:val="center"/>
              <w:rPr>
                <w:rFonts w:ascii="Times New Roman" w:hAnsi="Times New Roman" w:cs="Times New Roman"/>
              </w:rPr>
            </w:pPr>
            <w:hyperlink w:history="1" r:id="rId9">
              <w:r w:rsidRPr="003F4A78">
                <w:rPr>
                  <w:rFonts w:ascii="Times New Roman" w:hAnsi="Times New Roman" w:cs="Times New Roman"/>
                  <w:bCs/>
                  <w:kern w:val="0"/>
                  <w:sz w:val="20"/>
                  <w:szCs w:val="20"/>
                </w:rPr>
                <w:t>Lei nº 14.179, de 30 de junho de 2021</w:t>
              </w:r>
            </w:hyperlink>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7924EA8" w14:textId="1D53AB8F">
            <w:pPr>
              <w:pStyle w:val="Standard"/>
              <w:widowControl w:val="0"/>
              <w:jc w:val="both"/>
              <w:rPr>
                <w:rFonts w:ascii="Times New Roman" w:hAnsi="Times New Roman" w:cs="Times New Roman"/>
              </w:rPr>
            </w:pPr>
            <w:r w:rsidRPr="003F4A78">
              <w:rPr>
                <w:rFonts w:ascii="Times New Roman" w:hAnsi="Times New Roman" w:cs="Times New Roman"/>
                <w:kern w:val="0"/>
                <w:sz w:val="20"/>
                <w:szCs w:val="20"/>
              </w:rPr>
              <w:t xml:space="preserve">Estabelece normas para facilitação de acesso a crédito e para mitigação dos impactos econômicos decorrentes da pandemia da </w:t>
            </w:r>
            <w:r w:rsidRPr="003F4A78" w:rsidR="003F4A78">
              <w:rPr>
                <w:rFonts w:ascii="Times New Roman" w:hAnsi="Times New Roman" w:cs="Times New Roman"/>
                <w:kern w:val="0"/>
                <w:sz w:val="20"/>
                <w:szCs w:val="20"/>
              </w:rPr>
              <w:t xml:space="preserve">COVID-19; </w:t>
            </w:r>
            <w:r w:rsidRPr="003F4A78">
              <w:rPr>
                <w:rFonts w:ascii="Times New Roman" w:hAnsi="Times New Roman" w:cs="Times New Roman"/>
                <w:kern w:val="0"/>
                <w:sz w:val="20"/>
                <w:szCs w:val="20"/>
              </w:rPr>
              <w:t>e revoga dispositivos das Leis n</w:t>
            </w:r>
            <w:r w:rsidRPr="003F4A78">
              <w:rPr>
                <w:rFonts w:ascii="Times New Roman" w:hAnsi="Times New Roman" w:cs="Times New Roman"/>
                <w:kern w:val="0"/>
                <w:sz w:val="20"/>
                <w:szCs w:val="20"/>
                <w:vertAlign w:val="superscript"/>
              </w:rPr>
              <w:t>os</w:t>
            </w:r>
            <w:r w:rsidRPr="003F4A78">
              <w:rPr>
                <w:rFonts w:ascii="Times New Roman" w:hAnsi="Times New Roman" w:cs="Times New Roman"/>
                <w:kern w:val="0"/>
                <w:sz w:val="20"/>
                <w:szCs w:val="20"/>
              </w:rPr>
              <w:t> 8.870, de 15 de abril de 1994, e 10.406, de 10 de janeiro de 2002 (Código Civil)</w:t>
            </w:r>
            <w:r w:rsidR="003F4A78">
              <w:rPr>
                <w:rFonts w:ascii="Times New Roman" w:hAnsi="Times New Roman" w:cs="Times New Roman"/>
                <w:kern w:val="0"/>
                <w:sz w:val="20"/>
                <w:szCs w:val="20"/>
              </w:rPr>
              <w:t>.</w:t>
            </w:r>
          </w:p>
        </w:tc>
      </w:tr>
      <w:tr w:rsidRPr="003F4A78" w:rsidR="00F23AE8" w:rsidTr="003F4A78" w14:paraId="730097B5"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163AAB2" w14:textId="77777777">
            <w:pPr>
              <w:pStyle w:val="Standard"/>
              <w:jc w:val="center"/>
              <w:rPr>
                <w:rFonts w:ascii="Times New Roman" w:hAnsi="Times New Roman" w:cs="Times New Roman"/>
              </w:rPr>
            </w:pPr>
            <w:r w:rsidRPr="003F4A78">
              <w:rPr>
                <w:rFonts w:ascii="Times New Roman" w:hAnsi="Times New Roman" w:cs="Times New Roman"/>
                <w:bCs/>
                <w:kern w:val="0"/>
                <w:sz w:val="20"/>
                <w:szCs w:val="20"/>
                <w:shd w:val="clear" w:color="auto" w:fill="FFFFFF"/>
              </w:rPr>
              <w:t>Lei nº 14.284, de 29 de dezembro de 2021</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1983DEA1" w14:textId="0253A88D">
            <w:pPr>
              <w:pStyle w:val="Standard"/>
              <w:jc w:val="both"/>
              <w:rPr>
                <w:rFonts w:ascii="Times New Roman" w:hAnsi="Times New Roman" w:cs="Times New Roman"/>
              </w:rPr>
            </w:pPr>
            <w:r w:rsidRPr="003F4A78">
              <w:rPr>
                <w:rFonts w:ascii="Times New Roman" w:hAnsi="Times New Roman" w:cs="Times New Roman"/>
                <w:kern w:val="0"/>
                <w:sz w:val="20"/>
                <w:szCs w:val="20"/>
                <w:shd w:val="clear" w:color="auto" w:fill="FFFFFF"/>
              </w:rPr>
              <w:t>Institui o Programa Auxílio Brasil e o Programa Alimenta Brasil define metas para taxas de pobreza; altera a</w:t>
            </w:r>
            <w:hyperlink w:history="1" r:id="rId10">
              <w:r w:rsidRPr="003F4A78">
                <w:rPr>
                  <w:rStyle w:val="Internetlink"/>
                  <w:rFonts w:ascii="Times New Roman" w:hAnsi="Times New Roman" w:cs="Times New Roman"/>
                  <w:color w:val="auto"/>
                  <w:kern w:val="0"/>
                  <w:sz w:val="20"/>
                  <w:szCs w:val="20"/>
                  <w:u w:val="none"/>
                  <w:shd w:val="clear" w:color="auto" w:fill="FFFFFF"/>
                </w:rPr>
                <w:t> Lei nº 8.742, de 7 de dezembro de 1993</w:t>
              </w:r>
            </w:hyperlink>
            <w:r w:rsidRPr="003F4A78">
              <w:rPr>
                <w:rFonts w:ascii="Times New Roman" w:hAnsi="Times New Roman" w:cs="Times New Roman"/>
                <w:kern w:val="0"/>
                <w:sz w:val="20"/>
                <w:szCs w:val="20"/>
                <w:shd w:val="clear" w:color="auto" w:fill="FFFFFF"/>
              </w:rPr>
              <w:t>; revoga a</w:t>
            </w:r>
            <w:hyperlink w:history="1" r:id="rId11">
              <w:r w:rsidRPr="003F4A78">
                <w:rPr>
                  <w:rStyle w:val="Internetlink"/>
                  <w:rFonts w:ascii="Times New Roman" w:hAnsi="Times New Roman" w:cs="Times New Roman"/>
                  <w:color w:val="auto"/>
                  <w:kern w:val="0"/>
                  <w:sz w:val="20"/>
                  <w:szCs w:val="20"/>
                  <w:u w:val="none"/>
                  <w:shd w:val="clear" w:color="auto" w:fill="FFFFFF"/>
                </w:rPr>
                <w:t> Lei nº 10.836, de 9 de janeiro de 2004</w:t>
              </w:r>
            </w:hyperlink>
            <w:r w:rsidRPr="003F4A78">
              <w:rPr>
                <w:rFonts w:ascii="Times New Roman" w:hAnsi="Times New Roman" w:cs="Times New Roman"/>
                <w:kern w:val="0"/>
                <w:sz w:val="20"/>
                <w:szCs w:val="20"/>
                <w:shd w:val="clear" w:color="auto" w:fill="FFFFFF"/>
              </w:rPr>
              <w:t>, e dispositivos das </w:t>
            </w:r>
            <w:hyperlink w:history="1" r:id="rId12">
              <w:r w:rsidRPr="003F4A78">
                <w:rPr>
                  <w:rStyle w:val="Internetlink"/>
                  <w:rFonts w:ascii="Times New Roman" w:hAnsi="Times New Roman" w:cs="Times New Roman"/>
                  <w:color w:val="auto"/>
                  <w:kern w:val="0"/>
                  <w:sz w:val="20"/>
                  <w:szCs w:val="20"/>
                  <w:u w:val="none"/>
                  <w:shd w:val="clear" w:color="auto" w:fill="FFFFFF"/>
                </w:rPr>
                <w:t>Leis n os 10.696, de 2 de julho de 2003</w:t>
              </w:r>
            </w:hyperlink>
            <w:r w:rsidRPr="003F4A78">
              <w:rPr>
                <w:rFonts w:ascii="Times New Roman" w:hAnsi="Times New Roman" w:cs="Times New Roman"/>
                <w:kern w:val="0"/>
                <w:sz w:val="20"/>
                <w:szCs w:val="20"/>
                <w:shd w:val="clear" w:color="auto" w:fill="FFFFFF"/>
              </w:rPr>
              <w:t>, </w:t>
            </w:r>
            <w:hyperlink w:history="1" r:id="rId13">
              <w:r w:rsidRPr="003F4A78">
                <w:rPr>
                  <w:rStyle w:val="Internetlink"/>
                  <w:rFonts w:ascii="Times New Roman" w:hAnsi="Times New Roman" w:cs="Times New Roman"/>
                  <w:color w:val="auto"/>
                  <w:kern w:val="0"/>
                  <w:sz w:val="20"/>
                  <w:szCs w:val="20"/>
                  <w:u w:val="none"/>
                  <w:shd w:val="clear" w:color="auto" w:fill="FFFFFF"/>
                </w:rPr>
                <w:t>12.512, de 14 de outubro de 2011</w:t>
              </w:r>
            </w:hyperlink>
            <w:r w:rsidRPr="003F4A78">
              <w:rPr>
                <w:rFonts w:ascii="Times New Roman" w:hAnsi="Times New Roman" w:cs="Times New Roman"/>
                <w:kern w:val="0"/>
                <w:sz w:val="20"/>
                <w:szCs w:val="20"/>
                <w:shd w:val="clear" w:color="auto" w:fill="FFFFFF"/>
              </w:rPr>
              <w:t>, e </w:t>
            </w:r>
            <w:hyperlink w:history="1" r:id="rId14">
              <w:r w:rsidRPr="003F4A78">
                <w:rPr>
                  <w:rStyle w:val="Internetlink"/>
                  <w:rFonts w:ascii="Times New Roman" w:hAnsi="Times New Roman" w:cs="Times New Roman"/>
                  <w:color w:val="auto"/>
                  <w:kern w:val="0"/>
                  <w:sz w:val="20"/>
                  <w:szCs w:val="20"/>
                  <w:u w:val="none"/>
                  <w:shd w:val="clear" w:color="auto" w:fill="FFFFFF"/>
                </w:rPr>
                <w:t>12.722, de 3 de outubro de 2012</w:t>
              </w:r>
            </w:hyperlink>
            <w:r w:rsidRPr="003F4A78">
              <w:rPr>
                <w:rFonts w:ascii="Times New Roman" w:hAnsi="Times New Roman" w:cs="Times New Roman"/>
                <w:kern w:val="0"/>
                <w:sz w:val="20"/>
                <w:szCs w:val="20"/>
                <w:shd w:val="clear" w:color="auto" w:fill="FFFFFF"/>
              </w:rPr>
              <w:t>; e dá outras providências</w:t>
            </w:r>
            <w:r w:rsidRPr="003F4A78" w:rsidR="003F4A78">
              <w:rPr>
                <w:rFonts w:ascii="Times New Roman" w:hAnsi="Times New Roman" w:cs="Times New Roman"/>
              </w:rPr>
              <w:t>.</w:t>
            </w:r>
          </w:p>
        </w:tc>
      </w:tr>
      <w:tr w:rsidRPr="003F4A78" w:rsidR="00F23AE8" w:rsidTr="003F4A78" w14:paraId="2C68D5DF" w14:textId="77777777">
        <w:trPr>
          <w:trHeight w:val="144"/>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78C8F70F" w14:textId="77777777">
            <w:pPr>
              <w:pStyle w:val="Standard"/>
              <w:jc w:val="center"/>
              <w:rPr>
                <w:rFonts w:ascii="Times New Roman" w:hAnsi="Times New Roman" w:cs="Times New Roman"/>
                <w:kern w:val="0"/>
                <w:sz w:val="20"/>
                <w:szCs w:val="20"/>
              </w:rPr>
            </w:pPr>
            <w:r w:rsidRPr="003F4A78">
              <w:rPr>
                <w:rFonts w:ascii="Times New Roman" w:hAnsi="Times New Roman" w:cs="Times New Roman"/>
                <w:kern w:val="0"/>
                <w:sz w:val="20"/>
                <w:szCs w:val="20"/>
              </w:rPr>
              <w:t>Lei Nº 14.275 de 23 de dezembro de 2021</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50BAE17A" w14:textId="437FEA7E">
            <w:pPr>
              <w:pStyle w:val="Standard"/>
              <w:jc w:val="both"/>
              <w:rPr>
                <w:rFonts w:ascii="Times New Roman" w:hAnsi="Times New Roman" w:cs="Times New Roman"/>
                <w:kern w:val="0"/>
                <w:sz w:val="20"/>
                <w:szCs w:val="20"/>
              </w:rPr>
            </w:pPr>
            <w:r w:rsidRPr="003F4A78">
              <w:rPr>
                <w:rFonts w:ascii="Times New Roman" w:hAnsi="Times New Roman" w:cs="Times New Roman"/>
                <w:kern w:val="0"/>
                <w:sz w:val="20"/>
                <w:szCs w:val="20"/>
              </w:rPr>
              <w:t>Dispõe sobre medidas emergenciais de amparo à agricultura familiar, para mitigar os impactos socioeconômicos da covid-19; altera as Leis n.º 13.340, de 28 de setembro de 2016, e 13.606, de 9 de janeiro de 2018; e dá outras providências (Lei Assis Carvalho II)</w:t>
            </w:r>
            <w:r w:rsidR="003F4A78">
              <w:rPr>
                <w:rFonts w:ascii="Times New Roman" w:hAnsi="Times New Roman" w:cs="Times New Roman"/>
                <w:kern w:val="0"/>
                <w:sz w:val="20"/>
                <w:szCs w:val="20"/>
              </w:rPr>
              <w:t>.</w:t>
            </w:r>
          </w:p>
        </w:tc>
      </w:tr>
      <w:tr w:rsidRPr="003F4A78" w:rsidR="00F23AE8" w:rsidTr="00D14DD2" w14:paraId="6465C642" w14:textId="77777777">
        <w:trPr>
          <w:trHeight w:val="130"/>
        </w:trPr>
        <w:tc>
          <w:tcPr>
            <w:tcW w:w="38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4CE1899A" w14:textId="69E8AFF9">
            <w:pPr>
              <w:pStyle w:val="Standard"/>
              <w:jc w:val="center"/>
              <w:rPr>
                <w:rFonts w:ascii="Times New Roman" w:hAnsi="Times New Roman" w:cs="Times New Roman"/>
              </w:rPr>
            </w:pPr>
            <w:hyperlink w:history="1" r:id="rId15">
              <w:r w:rsidRPr="003F4A78">
                <w:rPr>
                  <w:rFonts w:ascii="Times New Roman" w:hAnsi="Times New Roman" w:cs="Times New Roman"/>
                  <w:kern w:val="0"/>
                  <w:sz w:val="20"/>
                  <w:szCs w:val="20"/>
                </w:rPr>
                <w:t>Decreto nº 10.931, de 10</w:t>
              </w:r>
            </w:hyperlink>
            <w:r w:rsidRPr="003F4A78">
              <w:rPr>
                <w:rFonts w:ascii="Times New Roman" w:hAnsi="Times New Roman" w:cs="Times New Roman"/>
                <w:kern w:val="0"/>
                <w:sz w:val="20"/>
                <w:szCs w:val="20"/>
              </w:rPr>
              <w:t xml:space="preserve"> de janeiro de 2022</w:t>
            </w:r>
          </w:p>
        </w:tc>
        <w:tc>
          <w:tcPr>
            <w:tcW w:w="564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rsidRPr="003F4A78" w:rsidR="00F23AE8" w:rsidP="00D14DD2" w:rsidRDefault="00000000" w14:paraId="0368BEA1" w14:textId="31A5DF9A">
            <w:pPr>
              <w:pStyle w:val="Standard"/>
              <w:jc w:val="both"/>
              <w:rPr>
                <w:rFonts w:ascii="Times New Roman" w:hAnsi="Times New Roman" w:cs="Times New Roman"/>
                <w:kern w:val="0"/>
                <w:sz w:val="20"/>
                <w:szCs w:val="20"/>
              </w:rPr>
            </w:pPr>
            <w:r w:rsidRPr="003F4A78">
              <w:rPr>
                <w:rFonts w:ascii="Times New Roman" w:hAnsi="Times New Roman" w:cs="Times New Roman"/>
                <w:kern w:val="0"/>
                <w:sz w:val="20"/>
                <w:szCs w:val="20"/>
              </w:rPr>
              <w:t>Institui o Comitê Gestor dos Planos de Enfrentamento da covid-19 para os Povos Indígenas</w:t>
            </w:r>
            <w:r w:rsidR="003F4A78">
              <w:rPr>
                <w:rFonts w:ascii="Times New Roman" w:hAnsi="Times New Roman" w:cs="Times New Roman"/>
                <w:kern w:val="0"/>
                <w:sz w:val="20"/>
                <w:szCs w:val="20"/>
              </w:rPr>
              <w:t>.</w:t>
            </w:r>
          </w:p>
        </w:tc>
      </w:tr>
    </w:tbl>
    <w:p w:rsidRPr="003F4A78" w:rsidR="00F23AE8" w:rsidRDefault="00F23AE8" w14:paraId="2F73AC6B" w14:textId="5E75D7E7">
      <w:pPr>
        <w:pStyle w:val="Textbodyuser"/>
        <w:widowControl w:val="0"/>
        <w:spacing w:after="0" w:line="240" w:lineRule="auto"/>
        <w:ind w:right="392"/>
        <w:jc w:val="center"/>
        <w:rPr>
          <w:rFonts w:ascii="Times New Roman" w:hAnsi="Times New Roman" w:cs="Times New Roman"/>
        </w:rPr>
      </w:pPr>
    </w:p>
    <w:sectPr w:rsidRPr="003F4A78" w:rsidR="00F23AE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0FA1" w14:textId="77777777" w:rsidR="009230CC" w:rsidRDefault="009230CC">
      <w:pPr>
        <w:rPr>
          <w:rFonts w:hint="eastAsia"/>
        </w:rPr>
      </w:pPr>
      <w:r>
        <w:separator/>
      </w:r>
    </w:p>
  </w:endnote>
  <w:endnote w:type="continuationSeparator" w:id="0">
    <w:p w14:paraId="4A01448D" w14:textId="77777777" w:rsidR="009230CC" w:rsidRDefault="009230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6C345" w14:textId="77777777" w:rsidR="009230CC" w:rsidRDefault="009230CC">
      <w:pPr>
        <w:rPr>
          <w:rFonts w:hint="eastAsia"/>
        </w:rPr>
      </w:pPr>
      <w:r>
        <w:rPr>
          <w:color w:val="000000"/>
        </w:rPr>
        <w:separator/>
      </w:r>
    </w:p>
  </w:footnote>
  <w:footnote w:type="continuationSeparator" w:id="0">
    <w:p w14:paraId="601801CD" w14:textId="77777777" w:rsidR="009230CC" w:rsidRDefault="009230C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819312b2-ae08-4cdc-b599-60d75e417127"/>
  </w:docVars>
  <w:rsids>
    <w:rsidRoot w:val="00F23AE8"/>
    <w:rsid w:val="003F4A78"/>
    <w:rsid w:val="003F5F2D"/>
    <w:rsid w:val="006B3435"/>
    <w:rsid w:val="007446C1"/>
    <w:rsid w:val="009230CC"/>
    <w:rsid w:val="00A46B3D"/>
    <w:rsid w:val="00D14DD2"/>
    <w:rsid w:val="00EC2E81"/>
    <w:rsid w:val="00F23A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A62B"/>
  <w15:docId w15:val="{308520BA-7559-400B-8F1F-DE460ACE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pt-B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LO-normal1"/>
    <w:pPr>
      <w:suppressLineNumbers/>
      <w:spacing w:before="120" w:after="120"/>
    </w:pPr>
    <w:rPr>
      <w:rFonts w:ascii="Arial" w:eastAsia="Arial" w:hAnsi="Arial"/>
      <w:i/>
      <w:iCs/>
      <w:sz w:val="20"/>
    </w:rPr>
  </w:style>
  <w:style w:type="paragraph" w:customStyle="1" w:styleId="Index">
    <w:name w:val="Index"/>
    <w:basedOn w:val="Standard"/>
    <w:pPr>
      <w:suppressLineNumbers/>
    </w:pPr>
  </w:style>
  <w:style w:type="paragraph" w:customStyle="1" w:styleId="Standarduser">
    <w:name w:val="Standard (user)"/>
    <w:pPr>
      <w:suppressAutoHyphens/>
      <w:spacing w:after="160"/>
    </w:pPr>
    <w:rPr>
      <w:rFonts w:eastAsia="SimSun, 宋体"/>
    </w:rPr>
  </w:style>
  <w:style w:type="paragraph" w:customStyle="1" w:styleId="Textbodyuser">
    <w:name w:val="Text body (user)"/>
    <w:basedOn w:val="Standarduser"/>
    <w:pPr>
      <w:spacing w:after="140" w:line="288" w:lineRule="auto"/>
    </w:pPr>
  </w:style>
  <w:style w:type="paragraph" w:customStyle="1" w:styleId="LO-normal1">
    <w:name w:val="LO-normal1"/>
    <w:pPr>
      <w:suppressAutoHyphens/>
    </w:pPr>
    <w:rPr>
      <w:sz w:val="22"/>
      <w:lang w:eastAsia="pt-BR" w:bidi="ar-SA"/>
    </w:rPr>
  </w:style>
  <w:style w:type="character" w:customStyle="1" w:styleId="ListLabel1006">
    <w:name w:val="ListLabel 1006"/>
    <w:rPr>
      <w:u w:val="none"/>
    </w:rPr>
  </w:style>
  <w:style w:type="character" w:customStyle="1" w:styleId="Internetlink">
    <w:name w:val="Internet link"/>
    <w:basedOn w:val="Fontepargpadro"/>
    <w:rPr>
      <w:color w:val="0563C1"/>
      <w:u w:val="single"/>
    </w:rPr>
  </w:style>
  <w:style w:type="character" w:customStyle="1" w:styleId="VisitedInternetLink">
    <w:name w:val="Visited Internet Link"/>
    <w:rPr>
      <w:color w:val="800000"/>
      <w:u w:val="single"/>
    </w:rPr>
  </w:style>
  <w:style w:type="character" w:styleId="Forte">
    <w:name w:val="Strong"/>
    <w:basedOn w:val="Fontepargpadro"/>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DEC%2010.713-2021?OpenDocument" TargetMode="External"/><Relationship Id="rId13" Type="http://schemas.openxmlformats.org/officeDocument/2006/relationships/hyperlink" Target="http://www.planalto.gov.br/ccivil_03/_ato2011-2014/2011/lei/l12512.htm" TargetMode="External"/><Relationship Id="rId3" Type="http://schemas.openxmlformats.org/officeDocument/2006/relationships/webSettings" Target="webSettings.xml"/><Relationship Id="rId7" Type="http://schemas.openxmlformats.org/officeDocument/2006/relationships/hyperlink" Target="http://www.planalto.gov.br/ccivil_03/_Ato2019-2022/2021/Mpv/mpv1045.htm" TargetMode="External"/><Relationship Id="rId12" Type="http://schemas.openxmlformats.org/officeDocument/2006/relationships/hyperlink" Target="http://www.planalto.gov.br/ccivil_03/leis/2003/l10.696.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lanalto.gov.br/ccivil_03/_Ato2007-2010/2009/Lei/L11947.htm" TargetMode="External"/><Relationship Id="rId11" Type="http://schemas.openxmlformats.org/officeDocument/2006/relationships/hyperlink" Target="http://www.planalto.gov.br/ccivil_03/_ato2004-2006/2004/lei/L10.836compilado.htm" TargetMode="External"/><Relationship Id="rId5" Type="http://schemas.openxmlformats.org/officeDocument/2006/relationships/endnotes" Target="endnotes.xml"/><Relationship Id="rId15" Type="http://schemas.openxmlformats.org/officeDocument/2006/relationships/hyperlink" Target="http://www.planalto.gov.br/ccivil_03/_ato2019-2022/2022/decreto/D10931.htm" TargetMode="External"/><Relationship Id="rId10" Type="http://schemas.openxmlformats.org/officeDocument/2006/relationships/hyperlink" Target="http://www.planalto.gov.br/ccivil_03/leis/l8742compilado.htm" TargetMode="External"/><Relationship Id="rId4" Type="http://schemas.openxmlformats.org/officeDocument/2006/relationships/footnotes" Target="footnotes.xml"/><Relationship Id="rId9" Type="http://schemas.openxmlformats.org/officeDocument/2006/relationships/hyperlink" Target="http://legislacao.planalto.gov.br/legisla/legislacao.nsf/Viw_Identificacao/lei%2014.179-2021?OpenDocument" TargetMode="External"/><Relationship Id="rId14" Type="http://schemas.openxmlformats.org/officeDocument/2006/relationships/hyperlink" Target="http://www.planalto.gov.br/ccivil_03/_ato2011-2014/2012/lei/l12722.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1347</Words>
  <Characters>7276</Characters>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2023-08-21T23:09:00Z</dcterms:created>
  <dcterms:modified xsi:type="dcterms:W3CDTF">2023-08-21T23:55:00Z</dcterms:modified>
</cp:coreProperties>
</file>