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688465" w14:textId="55C5603D" w:rsidR="004252F9" w:rsidRDefault="004252F9" w:rsidP="004418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09F41B" w14:textId="1B1B35E8" w:rsidR="004252F9" w:rsidRPr="004252F9" w:rsidRDefault="004252F9" w:rsidP="004418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4252F9">
        <w:rPr>
          <w:rFonts w:ascii="Times New Roman" w:hAnsi="Times New Roman" w:cs="Times New Roman"/>
          <w:b/>
          <w:sz w:val="20"/>
          <w:szCs w:val="24"/>
        </w:rPr>
        <w:t xml:space="preserve">Figura </w:t>
      </w:r>
      <w:r w:rsidR="00162BBA">
        <w:rPr>
          <w:rFonts w:ascii="Times New Roman" w:hAnsi="Times New Roman" w:cs="Times New Roman"/>
          <w:b/>
          <w:sz w:val="20"/>
          <w:szCs w:val="24"/>
        </w:rPr>
        <w:t>1</w:t>
      </w:r>
      <w:r w:rsidRPr="004252F9">
        <w:rPr>
          <w:rFonts w:ascii="Times New Roman" w:hAnsi="Times New Roman" w:cs="Times New Roman"/>
          <w:b/>
          <w:sz w:val="20"/>
          <w:szCs w:val="24"/>
        </w:rPr>
        <w:t xml:space="preserve"> – Gestão de Riscos e Desastres no Brasil</w:t>
      </w:r>
    </w:p>
    <w:p w14:paraId="05D6211B" w14:textId="2D4371FB" w:rsidR="004252F9" w:rsidRPr="004252F9" w:rsidRDefault="001F7188" w:rsidP="004418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noProof/>
          <w:sz w:val="20"/>
          <w:szCs w:val="24"/>
          <w:lang w:eastAsia="pt-BR"/>
        </w:rPr>
        <w:drawing>
          <wp:inline distT="0" distB="0" distL="0" distR="0" wp14:anchorId="02F3CA05" wp14:editId="5BB2CE8C">
            <wp:extent cx="5040000" cy="1654261"/>
            <wp:effectExtent l="0" t="0" r="8255" b="317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654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C53D4" w14:textId="4C38EA14" w:rsidR="004252F9" w:rsidRPr="004252F9" w:rsidRDefault="004252F9" w:rsidP="004418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4252F9">
        <w:rPr>
          <w:rFonts w:ascii="Times New Roman" w:hAnsi="Times New Roman" w:cs="Times New Roman"/>
          <w:sz w:val="20"/>
          <w:szCs w:val="24"/>
        </w:rPr>
        <w:t>Fonte:</w:t>
      </w:r>
      <w:r>
        <w:rPr>
          <w:rFonts w:ascii="Times New Roman" w:hAnsi="Times New Roman" w:cs="Times New Roman"/>
          <w:sz w:val="20"/>
          <w:szCs w:val="24"/>
        </w:rPr>
        <w:t xml:space="preserve"> Garcias, Ferentz e Pinheiro (2019).</w:t>
      </w:r>
    </w:p>
    <w:p w14:paraId="09AD670A" w14:textId="1475F98A" w:rsidR="004252F9" w:rsidRDefault="004252F9" w:rsidP="004418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5B49C8C" w14:textId="341CB92A" w:rsidR="0043657D" w:rsidRDefault="0043657D" w:rsidP="004418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F83EBF" w14:textId="77777777" w:rsidR="00EF11CE" w:rsidRDefault="00EF11CE" w:rsidP="004418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1046981" w14:textId="77777777" w:rsidR="000E1DE7" w:rsidRPr="004252F9" w:rsidRDefault="000E1DE7" w:rsidP="000E1DE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4252F9">
        <w:rPr>
          <w:rFonts w:ascii="Times New Roman" w:hAnsi="Times New Roman" w:cs="Times New Roman"/>
          <w:b/>
          <w:sz w:val="20"/>
          <w:szCs w:val="24"/>
        </w:rPr>
        <w:t>Figura</w:t>
      </w:r>
      <w:r>
        <w:rPr>
          <w:rFonts w:ascii="Times New Roman" w:hAnsi="Times New Roman" w:cs="Times New Roman"/>
          <w:b/>
          <w:sz w:val="20"/>
          <w:szCs w:val="24"/>
        </w:rPr>
        <w:t xml:space="preserve"> 2</w:t>
      </w:r>
      <w:r w:rsidRPr="004252F9">
        <w:rPr>
          <w:rFonts w:ascii="Times New Roman" w:hAnsi="Times New Roman" w:cs="Times New Roman"/>
          <w:b/>
          <w:sz w:val="20"/>
          <w:szCs w:val="24"/>
        </w:rPr>
        <w:t xml:space="preserve"> – </w:t>
      </w:r>
      <w:r w:rsidRPr="00F4623D">
        <w:rPr>
          <w:rFonts w:ascii="Times New Roman" w:hAnsi="Times New Roman" w:cs="Times New Roman"/>
          <w:b/>
          <w:sz w:val="20"/>
          <w:szCs w:val="20"/>
        </w:rPr>
        <w:t xml:space="preserve">Capacidades dos Estados e Municípios perante as competências da Lei </w:t>
      </w:r>
      <w:r>
        <w:rPr>
          <w:rFonts w:ascii="Times New Roman" w:hAnsi="Times New Roman" w:cs="Times New Roman"/>
          <w:b/>
          <w:sz w:val="20"/>
          <w:szCs w:val="20"/>
        </w:rPr>
        <w:t xml:space="preserve">n° </w:t>
      </w:r>
      <w:r w:rsidRPr="00F4623D">
        <w:rPr>
          <w:rFonts w:ascii="Times New Roman" w:hAnsi="Times New Roman" w:cs="Times New Roman"/>
          <w:b/>
          <w:sz w:val="20"/>
          <w:szCs w:val="20"/>
        </w:rPr>
        <w:t>12.608/2012</w:t>
      </w:r>
    </w:p>
    <w:p w14:paraId="61505BCB" w14:textId="77777777" w:rsidR="000E1DE7" w:rsidRDefault="000E1DE7" w:rsidP="00EF11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pt-BR"/>
        </w:rPr>
        <w:drawing>
          <wp:inline distT="0" distB="0" distL="0" distR="0" wp14:anchorId="08B2D566" wp14:editId="1B51A15C">
            <wp:extent cx="5580000" cy="1518431"/>
            <wp:effectExtent l="0" t="0" r="1905" b="571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151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E6418" w14:textId="77777777" w:rsidR="000E1DE7" w:rsidRPr="00531F88" w:rsidRDefault="000E1DE7" w:rsidP="000E1D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 w:rsidRPr="00531F88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Fonte: </w:t>
      </w:r>
      <w:r>
        <w:rPr>
          <w:rFonts w:ascii="Times New Roman" w:hAnsi="Times New Roman" w:cs="Times New Roman"/>
          <w:sz w:val="20"/>
          <w:szCs w:val="24"/>
          <w:shd w:val="clear" w:color="auto" w:fill="FFFFFF"/>
        </w:rPr>
        <w:t>os autores</w:t>
      </w:r>
      <w:r w:rsidRPr="00531F88">
        <w:rPr>
          <w:rFonts w:ascii="Times New Roman" w:hAnsi="Times New Roman" w:cs="Times New Roman"/>
          <w:sz w:val="20"/>
          <w:szCs w:val="24"/>
          <w:shd w:val="clear" w:color="auto" w:fill="FFFFFF"/>
        </w:rPr>
        <w:t>.</w:t>
      </w:r>
    </w:p>
    <w:p w14:paraId="3DE97A44" w14:textId="60F0EC80" w:rsidR="000E1DE7" w:rsidRDefault="000E1DE7" w:rsidP="004418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ADDC8B" w14:textId="6A8C11F5" w:rsidR="000E1DE7" w:rsidRDefault="000E1DE7" w:rsidP="004418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99C56A" w14:textId="77777777" w:rsidR="00EF11CE" w:rsidRDefault="00EF11CE" w:rsidP="004418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2E7CD" w14:textId="30BF4B32" w:rsidR="00564FE7" w:rsidRPr="00564FE7" w:rsidRDefault="00564FE7" w:rsidP="004418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64FE7">
        <w:rPr>
          <w:rFonts w:ascii="Times New Roman" w:hAnsi="Times New Roman" w:cs="Times New Roman"/>
          <w:b/>
          <w:sz w:val="20"/>
          <w:szCs w:val="24"/>
        </w:rPr>
        <w:t xml:space="preserve">Quadro </w:t>
      </w:r>
      <w:r w:rsidR="00B50137">
        <w:rPr>
          <w:rFonts w:ascii="Times New Roman" w:hAnsi="Times New Roman" w:cs="Times New Roman"/>
          <w:b/>
          <w:sz w:val="20"/>
          <w:szCs w:val="24"/>
        </w:rPr>
        <w:t>1</w:t>
      </w:r>
      <w:r w:rsidRPr="00564FE7">
        <w:rPr>
          <w:rFonts w:ascii="Times New Roman" w:hAnsi="Times New Roman" w:cs="Times New Roman"/>
          <w:b/>
          <w:sz w:val="20"/>
          <w:szCs w:val="24"/>
        </w:rPr>
        <w:t xml:space="preserve"> – Integração da PNPDEC às demais </w:t>
      </w:r>
      <w:r w:rsidR="004C3152" w:rsidRPr="00564FE7">
        <w:rPr>
          <w:rFonts w:ascii="Times New Roman" w:hAnsi="Times New Roman" w:cs="Times New Roman"/>
          <w:b/>
          <w:sz w:val="20"/>
          <w:szCs w:val="24"/>
        </w:rPr>
        <w:t>Políticas Públicas</w:t>
      </w:r>
      <w:r w:rsidR="004C3152">
        <w:rPr>
          <w:rFonts w:ascii="Times New Roman" w:hAnsi="Times New Roman" w:cs="Times New Roman"/>
          <w:b/>
          <w:sz w:val="20"/>
          <w:szCs w:val="24"/>
        </w:rPr>
        <w:t xml:space="preserve"> Nacionais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837"/>
        <w:gridCol w:w="7223"/>
      </w:tblGrid>
      <w:tr w:rsidR="00666015" w:rsidRPr="00C31214" w14:paraId="67A2651F" w14:textId="77777777" w:rsidTr="00EF11CE">
        <w:tc>
          <w:tcPr>
            <w:tcW w:w="1014" w:type="pct"/>
            <w:shd w:val="clear" w:color="auto" w:fill="D9D9D9" w:themeFill="background1" w:themeFillShade="D9"/>
            <w:vAlign w:val="center"/>
          </w:tcPr>
          <w:p w14:paraId="3250C48C" w14:textId="7EFA3ABE" w:rsidR="00666015" w:rsidRPr="00887E59" w:rsidRDefault="00887E59" w:rsidP="004418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  <w:shd w:val="clear" w:color="auto" w:fill="FFFFFF"/>
              </w:rPr>
              <w:t>Políticas</w:t>
            </w:r>
          </w:p>
        </w:tc>
        <w:tc>
          <w:tcPr>
            <w:tcW w:w="3986" w:type="pct"/>
            <w:shd w:val="clear" w:color="auto" w:fill="D9D9D9" w:themeFill="background1" w:themeFillShade="D9"/>
            <w:vAlign w:val="center"/>
          </w:tcPr>
          <w:p w14:paraId="43BDE90D" w14:textId="357D231A" w:rsidR="00666015" w:rsidRPr="00887E59" w:rsidRDefault="0030628C" w:rsidP="004418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  <w:shd w:val="clear" w:color="auto" w:fill="FFFFFF"/>
              </w:rPr>
              <w:t xml:space="preserve">Principais </w:t>
            </w:r>
            <w:r w:rsidR="00887E59" w:rsidRPr="00887E59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  <w:shd w:val="clear" w:color="auto" w:fill="FFFFFF"/>
              </w:rPr>
              <w:t>Legislaç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  <w:shd w:val="clear" w:color="auto" w:fill="FFFFFF"/>
              </w:rPr>
              <w:t>ões</w:t>
            </w:r>
            <w:r w:rsidR="00271E55" w:rsidRPr="00271E55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  <w:shd w:val="clear" w:color="auto" w:fill="FFFFFF"/>
              </w:rPr>
              <w:t xml:space="preserve"> Alterada</w:t>
            </w:r>
            <w:r w:rsidRPr="0030628C">
              <w:rPr>
                <w:rFonts w:ascii="Times New Roman" w:hAnsi="Times New Roman" w:cs="Times New Roman"/>
                <w:b/>
                <w:sz w:val="20"/>
                <w:szCs w:val="20"/>
                <w:highlight w:val="lightGray"/>
                <w:shd w:val="clear" w:color="auto" w:fill="FFFFFF"/>
              </w:rPr>
              <w:t>s</w:t>
            </w:r>
          </w:p>
        </w:tc>
      </w:tr>
      <w:tr w:rsidR="008747A7" w:rsidRPr="00C31214" w14:paraId="2949ECA2" w14:textId="77777777" w:rsidTr="00EF11CE">
        <w:tc>
          <w:tcPr>
            <w:tcW w:w="1014" w:type="pct"/>
            <w:vAlign w:val="center"/>
          </w:tcPr>
          <w:p w14:paraId="4DE6850A" w14:textId="717D64C7" w:rsidR="008747A7" w:rsidRPr="00C31214" w:rsidRDefault="008747A7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Ordenamento Territorial</w:t>
            </w:r>
          </w:p>
        </w:tc>
        <w:tc>
          <w:tcPr>
            <w:tcW w:w="3986" w:type="pct"/>
            <w:vAlign w:val="center"/>
          </w:tcPr>
          <w:p w14:paraId="1F8AC23A" w14:textId="72902A50" w:rsidR="008747A7" w:rsidRPr="00C31214" w:rsidRDefault="008747A7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D02F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°</w:t>
            </w:r>
            <w:r w:rsidRPr="00D02FA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6.766 de 1979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– Parcelamento do Solo Urbano;</w:t>
            </w:r>
          </w:p>
        </w:tc>
      </w:tr>
      <w:tr w:rsidR="00D66FEB" w:rsidRPr="00C31214" w14:paraId="1E1A371F" w14:textId="77777777" w:rsidTr="00EF11CE">
        <w:tc>
          <w:tcPr>
            <w:tcW w:w="1014" w:type="pct"/>
            <w:vAlign w:val="center"/>
          </w:tcPr>
          <w:p w14:paraId="2E632493" w14:textId="67785FA2" w:rsidR="00D66FEB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Política Urbana</w:t>
            </w:r>
          </w:p>
        </w:tc>
        <w:tc>
          <w:tcPr>
            <w:tcW w:w="3986" w:type="pct"/>
            <w:vAlign w:val="center"/>
          </w:tcPr>
          <w:p w14:paraId="0FF9C689" w14:textId="77777777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Constituição Federal, artigos 182 e 183 - Política Urbana;</w:t>
            </w:r>
          </w:p>
          <w:p w14:paraId="2C7EF8C4" w14:textId="7C4232D5" w:rsidR="00D66FEB" w:rsidRPr="00D02FAA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10.257 de 2001 - Estatuto da Cidade</w:t>
            </w:r>
          </w:p>
        </w:tc>
      </w:tr>
      <w:tr w:rsidR="00D66FEB" w:rsidRPr="00C31214" w14:paraId="79B6A340" w14:textId="77777777" w:rsidTr="00EF11CE">
        <w:tc>
          <w:tcPr>
            <w:tcW w:w="1014" w:type="pct"/>
            <w:vAlign w:val="center"/>
          </w:tcPr>
          <w:p w14:paraId="013C4615" w14:textId="3D0E0E63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312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Desenvolvimento Regional</w:t>
            </w:r>
          </w:p>
        </w:tc>
        <w:tc>
          <w:tcPr>
            <w:tcW w:w="3986" w:type="pct"/>
            <w:vAlign w:val="center"/>
          </w:tcPr>
          <w:p w14:paraId="00593799" w14:textId="5F4ACDAB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312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Decreto nº 9.810 de 2019 - Política Nacional de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Desenvolvimento Regional</w:t>
            </w:r>
          </w:p>
        </w:tc>
      </w:tr>
      <w:tr w:rsidR="00D66FEB" w:rsidRPr="00C31214" w14:paraId="6EB2A85E" w14:textId="77777777" w:rsidTr="00EF11CE">
        <w:tc>
          <w:tcPr>
            <w:tcW w:w="1014" w:type="pct"/>
            <w:vAlign w:val="center"/>
          </w:tcPr>
          <w:p w14:paraId="0C72EA6B" w14:textId="66C46499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Política Nacional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 Saúde</w:t>
            </w:r>
          </w:p>
        </w:tc>
        <w:tc>
          <w:tcPr>
            <w:tcW w:w="3986" w:type="pct"/>
            <w:vAlign w:val="center"/>
          </w:tcPr>
          <w:p w14:paraId="17542CCF" w14:textId="77777777" w:rsidR="00D66FEB" w:rsidRPr="00887E59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8.080 de 1990 - Código de Saúde;</w:t>
            </w:r>
          </w:p>
          <w:p w14:paraId="1347B1E8" w14:textId="77777777" w:rsidR="00D66FEB" w:rsidRPr="00887E59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Portaria nº 1.271 de 2014 - Notificação compulsória de doenças, agr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avos e eventos de saúde pública</w:t>
            </w: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; </w:t>
            </w:r>
          </w:p>
          <w:p w14:paraId="2F97D427" w14:textId="4080C74E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Portaria nº 30</w:t>
            </w: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de 2005 - Centro de Informações Estratégicas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em Vigilância em Saúde</w:t>
            </w:r>
          </w:p>
        </w:tc>
      </w:tr>
      <w:tr w:rsidR="00D66FEB" w:rsidRPr="00C31214" w14:paraId="7B3A87C4" w14:textId="77777777" w:rsidTr="00EF11CE">
        <w:tc>
          <w:tcPr>
            <w:tcW w:w="1014" w:type="pct"/>
            <w:vAlign w:val="center"/>
          </w:tcPr>
          <w:p w14:paraId="5395EE7A" w14:textId="4436F98E" w:rsidR="00D66FEB" w:rsidRPr="00887E59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4FE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Política Ambiental</w:t>
            </w:r>
          </w:p>
        </w:tc>
        <w:tc>
          <w:tcPr>
            <w:tcW w:w="3986" w:type="pct"/>
            <w:vAlign w:val="center"/>
          </w:tcPr>
          <w:p w14:paraId="0C109F1F" w14:textId="77777777" w:rsidR="00D66FEB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4FE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6.938 de 1981 e Lei Complementar nº 140 de 2012 - Política Na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cional de Meio Ambiente</w:t>
            </w:r>
          </w:p>
          <w:p w14:paraId="74B51644" w14:textId="77777777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12.651 de 2012 - Proteção da vegetação nativa;</w:t>
            </w:r>
          </w:p>
          <w:p w14:paraId="39EAAEA3" w14:textId="62241CC5" w:rsidR="00D66FEB" w:rsidRPr="00887E59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9.605 de 1998 - Sanções penais e administrativas derivadas de condutas e atividades lesivas ao meio ambiente</w:t>
            </w:r>
          </w:p>
        </w:tc>
      </w:tr>
      <w:tr w:rsidR="00D66FEB" w:rsidRPr="00C31214" w14:paraId="4D24FDC0" w14:textId="77777777" w:rsidTr="00EF11CE">
        <w:tc>
          <w:tcPr>
            <w:tcW w:w="1014" w:type="pct"/>
            <w:vAlign w:val="center"/>
          </w:tcPr>
          <w:p w14:paraId="5C0E4873" w14:textId="77777777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312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Política Nacional  de Mudanças do Clima</w:t>
            </w:r>
          </w:p>
        </w:tc>
        <w:tc>
          <w:tcPr>
            <w:tcW w:w="3986" w:type="pct"/>
            <w:vAlign w:val="center"/>
          </w:tcPr>
          <w:p w14:paraId="156B36E0" w14:textId="1FAC7BA8" w:rsidR="00D66FEB" w:rsidRPr="00C31214" w:rsidRDefault="00BB4B22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9" w:history="1">
              <w:r w:rsidR="00D66FEB" w:rsidRPr="00C31214">
                <w:rPr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Lei nº 12.187</w:t>
              </w:r>
            </w:hyperlink>
            <w:r w:rsidR="00D66FEB" w:rsidRPr="00C312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de 2009</w:t>
            </w:r>
            <w:r w:rsidR="00D66FE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e </w:t>
            </w:r>
            <w:r w:rsidR="00D66FEB" w:rsidRPr="00C312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Decreto nº 7.390/2010 - Política Nacional  de Mudanças do Clima</w:t>
            </w:r>
          </w:p>
        </w:tc>
      </w:tr>
      <w:tr w:rsidR="00D66FEB" w:rsidRPr="00C31214" w14:paraId="70ADE462" w14:textId="77777777" w:rsidTr="00EF11CE">
        <w:tc>
          <w:tcPr>
            <w:tcW w:w="1014" w:type="pct"/>
            <w:vAlign w:val="center"/>
          </w:tcPr>
          <w:p w14:paraId="55998F5E" w14:textId="77777777" w:rsidR="00D66FEB" w:rsidRPr="00564FE7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4FE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Política Nacional de Recursos Hídricos</w:t>
            </w:r>
          </w:p>
          <w:p w14:paraId="1F278871" w14:textId="0615DE4F" w:rsidR="00D66FEB" w:rsidRPr="00564FE7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986" w:type="pct"/>
            <w:vAlign w:val="center"/>
          </w:tcPr>
          <w:p w14:paraId="7F1DFB69" w14:textId="77777777" w:rsidR="00D66FEB" w:rsidRPr="00564FE7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4FE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9.433 de 1997 - Política Nacional de Recursos Hídricos e Sistema Nacional de Gerenciamento dos Recursos Hídricos;</w:t>
            </w:r>
          </w:p>
          <w:p w14:paraId="3C42EB6C" w14:textId="77777777" w:rsidR="00D66FEB" w:rsidRPr="00564FE7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4FE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Lei nº 9.984 de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2000 e </w:t>
            </w:r>
            <w:r w:rsidRPr="00564FE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9.433 e cria Agência Nacional de Águas (ANA);</w:t>
            </w:r>
          </w:p>
          <w:p w14:paraId="76853E24" w14:textId="6E4E66DF" w:rsidR="00D66FEB" w:rsidRPr="00564FE7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64FE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Lei nº 12.873 de 2013 - Programa Nacional de Apoio à Captação de Água de Chuva e Outras Tecnologias Sociais de Acesso à Água </w:t>
            </w:r>
          </w:p>
        </w:tc>
      </w:tr>
      <w:tr w:rsidR="00D66FEB" w:rsidRPr="00C31214" w14:paraId="60900E88" w14:textId="77777777" w:rsidTr="00EF11CE">
        <w:tc>
          <w:tcPr>
            <w:tcW w:w="1014" w:type="pct"/>
            <w:vAlign w:val="center"/>
          </w:tcPr>
          <w:p w14:paraId="0683426A" w14:textId="04C8168F" w:rsidR="00D66FEB" w:rsidRPr="00564FE7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312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Geologia</w:t>
            </w:r>
          </w:p>
        </w:tc>
        <w:tc>
          <w:tcPr>
            <w:tcW w:w="3986" w:type="pct"/>
            <w:vAlign w:val="center"/>
          </w:tcPr>
          <w:p w14:paraId="4D41636C" w14:textId="0B162905" w:rsidR="00D66FEB" w:rsidRPr="00564FE7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3121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8.970 de 1994 - Transforma a Companhia de Pesquisa de Recursos Minerais (CPRM) em empresa pública</w:t>
            </w:r>
          </w:p>
        </w:tc>
      </w:tr>
      <w:tr w:rsidR="00D66FEB" w:rsidRPr="00C31214" w14:paraId="29160429" w14:textId="77777777" w:rsidTr="00EF11CE">
        <w:tc>
          <w:tcPr>
            <w:tcW w:w="1014" w:type="pct"/>
            <w:vAlign w:val="center"/>
          </w:tcPr>
          <w:p w14:paraId="01B723A4" w14:textId="1EBCBBEB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305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Política Nacional de Saneamento Básico</w:t>
            </w:r>
          </w:p>
        </w:tc>
        <w:tc>
          <w:tcPr>
            <w:tcW w:w="3986" w:type="pct"/>
            <w:vAlign w:val="center"/>
          </w:tcPr>
          <w:p w14:paraId="69DEF2D0" w14:textId="4981E589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305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11.445 de 2007 - Política Nacional de Saneamento Básico</w:t>
            </w:r>
          </w:p>
        </w:tc>
      </w:tr>
      <w:tr w:rsidR="00D66FEB" w:rsidRPr="00C31214" w14:paraId="2C78072F" w14:textId="77777777" w:rsidTr="00EF11CE">
        <w:tc>
          <w:tcPr>
            <w:tcW w:w="1014" w:type="pct"/>
            <w:vAlign w:val="center"/>
          </w:tcPr>
          <w:p w14:paraId="515324E9" w14:textId="174F9755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305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Política Nacional e Resíduos Sólidos</w:t>
            </w:r>
          </w:p>
        </w:tc>
        <w:tc>
          <w:tcPr>
            <w:tcW w:w="3986" w:type="pct"/>
            <w:vAlign w:val="center"/>
          </w:tcPr>
          <w:p w14:paraId="7DBBE61E" w14:textId="636D5432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305D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Lei nº 12.305 de 2010 - Política Nacional de Resíduos Sólidos </w:t>
            </w:r>
          </w:p>
        </w:tc>
      </w:tr>
      <w:tr w:rsidR="00D66FEB" w:rsidRPr="00C31214" w14:paraId="5731909C" w14:textId="77777777" w:rsidTr="00EF11CE">
        <w:tc>
          <w:tcPr>
            <w:tcW w:w="1014" w:type="pct"/>
            <w:vAlign w:val="center"/>
          </w:tcPr>
          <w:p w14:paraId="7162F63D" w14:textId="3C84F7BE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Política Nacional de Educação</w:t>
            </w:r>
          </w:p>
        </w:tc>
        <w:tc>
          <w:tcPr>
            <w:tcW w:w="3986" w:type="pct"/>
            <w:vAlign w:val="center"/>
          </w:tcPr>
          <w:p w14:paraId="542109BE" w14:textId="77777777" w:rsidR="00D66FEB" w:rsidRPr="00887E59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Lei nº 9.394 de 1996 e Lei nº 12.796 de 2013 - </w:t>
            </w:r>
            <w:r w:rsidRPr="00887E59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Diretrizes e Bases da Educação Brasileira</w:t>
            </w: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; </w:t>
            </w:r>
          </w:p>
          <w:p w14:paraId="7C8D6390" w14:textId="127F9013" w:rsidR="00D66FEB" w:rsidRPr="00C3121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n° 9.795, de 1999 - Política Nacional de Educação Ambiental</w:t>
            </w:r>
          </w:p>
        </w:tc>
      </w:tr>
      <w:tr w:rsidR="00D66FEB" w:rsidRPr="00C31214" w14:paraId="35120247" w14:textId="77777777" w:rsidTr="00EF11CE">
        <w:tc>
          <w:tcPr>
            <w:tcW w:w="1014" w:type="pct"/>
            <w:vAlign w:val="center"/>
          </w:tcPr>
          <w:p w14:paraId="43CB0A23" w14:textId="6D05E096" w:rsidR="00D66FEB" w:rsidRPr="00887E59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Ciência e Tecnologia</w:t>
            </w:r>
          </w:p>
        </w:tc>
        <w:tc>
          <w:tcPr>
            <w:tcW w:w="3986" w:type="pct"/>
            <w:vAlign w:val="center"/>
          </w:tcPr>
          <w:p w14:paraId="5F50AD37" w14:textId="1585BBE7" w:rsidR="00D66FEB" w:rsidRPr="00887E59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Decreto Federal nº 7.513, de 2011 - Centro de Monitoramento e Alertas de Desastres Naturais (CEMADEN)</w:t>
            </w:r>
          </w:p>
        </w:tc>
      </w:tr>
      <w:tr w:rsidR="00D66FEB" w:rsidRPr="00C31214" w14:paraId="5C5C1638" w14:textId="77777777" w:rsidTr="00EF11CE">
        <w:tc>
          <w:tcPr>
            <w:tcW w:w="1014" w:type="pct"/>
            <w:vAlign w:val="center"/>
          </w:tcPr>
          <w:p w14:paraId="073577B2" w14:textId="57993CFE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Política Nac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ional de Segurança de Barragens</w:t>
            </w:r>
          </w:p>
        </w:tc>
        <w:tc>
          <w:tcPr>
            <w:tcW w:w="3986" w:type="pct"/>
            <w:vAlign w:val="center"/>
          </w:tcPr>
          <w:p w14:paraId="70C36A23" w14:textId="0CCFCA29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Lei nº 12.334 de 2010 - Política Nacional de Segurança de Barragens; </w:t>
            </w:r>
          </w:p>
          <w:p w14:paraId="09BD943E" w14:textId="457BAA7F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Resolução do Conselho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Nacional de Recursos Hídricos</w:t>
            </w: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nº 143 de 2012 - critérios gerais de classificação de barragens;</w:t>
            </w:r>
          </w:p>
          <w:p w14:paraId="03CCA17E" w14:textId="04BCAB34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Resoluções ANA nº 91 de 2012 e nº 742 de 2011 - critérios para o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Plano de Segurança da Barragem</w:t>
            </w: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e inspeções de segurança </w:t>
            </w:r>
          </w:p>
        </w:tc>
      </w:tr>
      <w:tr w:rsidR="00D66FEB" w:rsidRPr="00C31214" w14:paraId="2C993F91" w14:textId="77777777" w:rsidTr="00EF11CE">
        <w:tc>
          <w:tcPr>
            <w:tcW w:w="1014" w:type="pct"/>
            <w:vAlign w:val="center"/>
          </w:tcPr>
          <w:p w14:paraId="05EC0D55" w14:textId="6E263B53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Política de Habitaçã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 de Interesse Social</w:t>
            </w:r>
          </w:p>
        </w:tc>
        <w:tc>
          <w:tcPr>
            <w:tcW w:w="3986" w:type="pct"/>
            <w:vAlign w:val="center"/>
          </w:tcPr>
          <w:p w14:paraId="4BBEC4C1" w14:textId="77777777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Constituição Federal, artigo 6 - a moradia é um direito social;</w:t>
            </w:r>
          </w:p>
          <w:p w14:paraId="708F05A3" w14:textId="77777777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Lei nº 11.124 de 2005 - Sistema Nacional de Habitação de Interesse Social, Fundo Nacional de Habitação de Interesse Social e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Conselho Gestor;</w:t>
            </w: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9E8372C" w14:textId="39D84323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E6E0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11.977 de 2009 – Programa “Minha Casa Minha Vida”</w:t>
            </w:r>
          </w:p>
        </w:tc>
      </w:tr>
      <w:tr w:rsidR="00D66FEB" w:rsidRPr="00C31214" w14:paraId="5D07FFF3" w14:textId="77777777" w:rsidTr="00EF11CE">
        <w:tc>
          <w:tcPr>
            <w:tcW w:w="1014" w:type="pct"/>
            <w:vAlign w:val="center"/>
          </w:tcPr>
          <w:p w14:paraId="41EDEF95" w14:textId="3894788C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Política Nacional de Assistência Social</w:t>
            </w:r>
          </w:p>
        </w:tc>
        <w:tc>
          <w:tcPr>
            <w:tcW w:w="3986" w:type="pct"/>
            <w:vAlign w:val="center"/>
          </w:tcPr>
          <w:p w14:paraId="32E15CBD" w14:textId="77777777" w:rsidR="00D66FEB" w:rsidRPr="00887E59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Constituição Federal, artigo 203 - Política Nacional de Assistência Social;</w:t>
            </w:r>
          </w:p>
          <w:p w14:paraId="0AAF9C40" w14:textId="77777777" w:rsidR="00D66FEB" w:rsidRPr="00887E59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8.742 de 1993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e</w:t>
            </w: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Lei nº 12.435 de 2011 - Lei Orgânica de Assistência Social;</w:t>
            </w:r>
          </w:p>
          <w:p w14:paraId="62FB480D" w14:textId="0E09F1B5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E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Resolução nº 109, de 2009 - Conselho Nacional de Assistência Social </w:t>
            </w:r>
          </w:p>
        </w:tc>
      </w:tr>
      <w:tr w:rsidR="00D66FEB" w:rsidRPr="00C31214" w14:paraId="0821B283" w14:textId="77777777" w:rsidTr="00EF11CE">
        <w:tc>
          <w:tcPr>
            <w:tcW w:w="1014" w:type="pct"/>
            <w:vAlign w:val="center"/>
          </w:tcPr>
          <w:p w14:paraId="01E0C152" w14:textId="6D80F02E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D66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fesa Civil</w:t>
            </w:r>
          </w:p>
        </w:tc>
        <w:tc>
          <w:tcPr>
            <w:tcW w:w="3986" w:type="pct"/>
            <w:vAlign w:val="center"/>
          </w:tcPr>
          <w:p w14:paraId="2095F66D" w14:textId="77777777" w:rsidR="00D66FEB" w:rsidRPr="008D66F4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D66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12.983 de 2014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e</w:t>
            </w:r>
            <w:r w:rsidRPr="008D66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Lei nº 12.340 de 2010 - Sistema Nacional de Defesa Civil;</w:t>
            </w:r>
          </w:p>
          <w:p w14:paraId="17CF55F7" w14:textId="341B7C6E" w:rsidR="00D66FEB" w:rsidRPr="002E6E08" w:rsidRDefault="00D66FEB" w:rsidP="0044182E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D66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Lei nº 8.239 de 1991 - Serviço Alternativo ao Serviço Militar Obrigatório</w:t>
            </w:r>
          </w:p>
        </w:tc>
      </w:tr>
    </w:tbl>
    <w:p w14:paraId="1A4A8E12" w14:textId="6C96CFEB" w:rsidR="00531F88" w:rsidRPr="00531F88" w:rsidRDefault="00531F88" w:rsidP="004418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 w:rsidRPr="00531F88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Fonte: </w:t>
      </w:r>
      <w:r w:rsidR="009B2839">
        <w:rPr>
          <w:rFonts w:ascii="Times New Roman" w:hAnsi="Times New Roman" w:cs="Times New Roman"/>
          <w:sz w:val="20"/>
          <w:szCs w:val="24"/>
          <w:shd w:val="clear" w:color="auto" w:fill="FFFFFF"/>
        </w:rPr>
        <w:t>os autores</w:t>
      </w:r>
      <w:r w:rsidRPr="00531F88">
        <w:rPr>
          <w:rFonts w:ascii="Times New Roman" w:hAnsi="Times New Roman" w:cs="Times New Roman"/>
          <w:sz w:val="20"/>
          <w:szCs w:val="24"/>
          <w:shd w:val="clear" w:color="auto" w:fill="FFFFFF"/>
        </w:rPr>
        <w:t>.</w:t>
      </w:r>
    </w:p>
    <w:p w14:paraId="51EB1032" w14:textId="77777777" w:rsidR="00C718CA" w:rsidRDefault="00C718CA" w:rsidP="004418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24264F4" w14:textId="769132BA" w:rsidR="0046548D" w:rsidRPr="0046548D" w:rsidRDefault="0046548D" w:rsidP="004418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EE427B6" w14:textId="11AA25AE" w:rsidR="00907AD9" w:rsidRPr="00042603" w:rsidRDefault="00042603" w:rsidP="0044182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2603">
        <w:rPr>
          <w:rFonts w:ascii="Times New Roman" w:hAnsi="Times New Roman" w:cs="Times New Roman"/>
          <w:b/>
          <w:sz w:val="20"/>
          <w:szCs w:val="20"/>
        </w:rPr>
        <w:t xml:space="preserve">Quadro </w:t>
      </w:r>
      <w:r w:rsidR="005C6051">
        <w:rPr>
          <w:rFonts w:ascii="Times New Roman" w:hAnsi="Times New Roman" w:cs="Times New Roman"/>
          <w:b/>
          <w:sz w:val="20"/>
          <w:szCs w:val="20"/>
        </w:rPr>
        <w:t>2</w:t>
      </w:r>
      <w:r w:rsidRPr="00042603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907AD9" w:rsidRPr="00042603">
        <w:rPr>
          <w:rFonts w:ascii="Times New Roman" w:hAnsi="Times New Roman" w:cs="Times New Roman"/>
          <w:b/>
          <w:sz w:val="20"/>
          <w:szCs w:val="20"/>
        </w:rPr>
        <w:t>Correlação da capacidade com a GRD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405"/>
        <w:gridCol w:w="6655"/>
      </w:tblGrid>
      <w:tr w:rsidR="007545D2" w:rsidRPr="00042603" w14:paraId="4F859E87" w14:textId="77777777" w:rsidTr="00EF11CE">
        <w:trPr>
          <w:trHeight w:val="354"/>
        </w:trPr>
        <w:tc>
          <w:tcPr>
            <w:tcW w:w="1327" w:type="pct"/>
            <w:shd w:val="clear" w:color="auto" w:fill="D9D9D9" w:themeFill="background1" w:themeFillShade="D9"/>
            <w:vAlign w:val="center"/>
          </w:tcPr>
          <w:p w14:paraId="6016C737" w14:textId="03C1B5A5" w:rsidR="007545D2" w:rsidRPr="00042603" w:rsidRDefault="007545D2" w:rsidP="004418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26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Capacidades do Estado</w:t>
            </w:r>
          </w:p>
        </w:tc>
        <w:tc>
          <w:tcPr>
            <w:tcW w:w="3673" w:type="pct"/>
            <w:shd w:val="clear" w:color="auto" w:fill="D9D9D9" w:themeFill="background1" w:themeFillShade="D9"/>
            <w:vAlign w:val="center"/>
          </w:tcPr>
          <w:p w14:paraId="64E565F7" w14:textId="158713E9" w:rsidR="007545D2" w:rsidRPr="00042603" w:rsidRDefault="007545D2" w:rsidP="004418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4260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Gestão de Riscos</w:t>
            </w:r>
            <w:r w:rsidR="00C032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e Desastres</w:t>
            </w:r>
          </w:p>
        </w:tc>
      </w:tr>
      <w:tr w:rsidR="007545D2" w:rsidRPr="00042603" w14:paraId="53FFCFA4" w14:textId="77777777" w:rsidTr="00EF11CE">
        <w:trPr>
          <w:trHeight w:val="1252"/>
        </w:trPr>
        <w:tc>
          <w:tcPr>
            <w:tcW w:w="1327" w:type="pct"/>
            <w:vAlign w:val="center"/>
          </w:tcPr>
          <w:p w14:paraId="541F8D2A" w14:textId="321A6AC7" w:rsidR="007545D2" w:rsidRPr="008E419C" w:rsidRDefault="00C606AD" w:rsidP="0044182E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8E419C">
              <w:rPr>
                <w:rStyle w:val="normaltextrun"/>
                <w:b/>
                <w:bCs/>
                <w:sz w:val="20"/>
                <w:szCs w:val="20"/>
              </w:rPr>
              <w:t>Capacidade coercitiva ou militar</w:t>
            </w:r>
          </w:p>
        </w:tc>
        <w:tc>
          <w:tcPr>
            <w:tcW w:w="3673" w:type="pct"/>
            <w:vAlign w:val="center"/>
          </w:tcPr>
          <w:p w14:paraId="0F4DA60E" w14:textId="3EF41CCA" w:rsidR="007545D2" w:rsidRPr="008E419C" w:rsidRDefault="00C606AD" w:rsidP="0044182E">
            <w:pPr>
              <w:jc w:val="both"/>
              <w:rPr>
                <w:rStyle w:val="eop"/>
                <w:rFonts w:ascii="Times New Roman" w:hAnsi="Times New Roman" w:cs="Times New Roman"/>
                <w:sz w:val="20"/>
                <w:szCs w:val="20"/>
              </w:rPr>
            </w:pPr>
            <w:r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E</w:t>
            </w:r>
            <w:r w:rsidR="007545D2"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m </w:t>
            </w:r>
            <w:r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situações de</w:t>
            </w:r>
            <w:r w:rsidR="007545D2"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desastres, a participação mil</w:t>
            </w:r>
            <w:r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itar no atendimento às vítimas é requerida ao definir a magnitude dos impactos como situação de emergência ou estado de calamidade pública</w:t>
            </w:r>
            <w:r w:rsidR="007545D2"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9776237" w14:textId="42A3C5A6" w:rsidR="00C606AD" w:rsidRPr="008E419C" w:rsidRDefault="00C606AD" w:rsidP="004418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Isto ocorre quando os danos resultantes do</w:t>
            </w:r>
            <w:r w:rsidR="008E419C"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s</w:t>
            </w:r>
            <w:r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evento</w:t>
            </w:r>
            <w:r w:rsidR="008E419C"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s</w:t>
            </w:r>
            <w:r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comprometem a capacidade de resposta do ente federativo </w:t>
            </w:r>
            <w:r w:rsidR="008E419C"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que foi </w:t>
            </w:r>
            <w:r w:rsidRPr="008E419C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atingido.</w:t>
            </w:r>
          </w:p>
        </w:tc>
      </w:tr>
      <w:tr w:rsidR="007545D2" w:rsidRPr="00042603" w14:paraId="45D27567" w14:textId="77777777" w:rsidTr="00EF11CE">
        <w:trPr>
          <w:trHeight w:val="1978"/>
        </w:trPr>
        <w:tc>
          <w:tcPr>
            <w:tcW w:w="1327" w:type="pct"/>
            <w:vAlign w:val="center"/>
          </w:tcPr>
          <w:p w14:paraId="17CDA37E" w14:textId="527A4BDA" w:rsidR="007545D2" w:rsidRPr="006421C8" w:rsidRDefault="00C606AD" w:rsidP="0044182E">
            <w:pPr>
              <w:pStyle w:val="paragraph"/>
              <w:spacing w:before="0" w:beforeAutospacing="0" w:after="0" w:afterAutospacing="0"/>
              <w:rPr>
                <w:color w:val="5B9BD5" w:themeColor="accent1"/>
                <w:sz w:val="20"/>
                <w:szCs w:val="20"/>
              </w:rPr>
            </w:pPr>
            <w:r w:rsidRPr="006421C8">
              <w:rPr>
                <w:rStyle w:val="normaltextrun"/>
                <w:b/>
                <w:bCs/>
                <w:sz w:val="20"/>
                <w:szCs w:val="20"/>
              </w:rPr>
              <w:t>Capacidade fiscal</w:t>
            </w:r>
          </w:p>
        </w:tc>
        <w:tc>
          <w:tcPr>
            <w:tcW w:w="3673" w:type="pct"/>
            <w:vAlign w:val="center"/>
          </w:tcPr>
          <w:p w14:paraId="7ED74846" w14:textId="1C67BE7E" w:rsidR="006421C8" w:rsidRPr="006421C8" w:rsidRDefault="006421C8" w:rsidP="0044182E">
            <w:pPr>
              <w:jc w:val="both"/>
              <w:rPr>
                <w:rStyle w:val="eop"/>
                <w:rFonts w:ascii="Times New Roman" w:hAnsi="Times New Roman" w:cs="Times New Roman"/>
                <w:sz w:val="20"/>
                <w:szCs w:val="20"/>
              </w:rPr>
            </w:pPr>
            <w:r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O Fundo Nacional para Calamidades Públicas, Proteção e Defesa Civil (</w:t>
            </w:r>
            <w:hyperlink r:id="rId10" w:history="1">
              <w:r w:rsidR="00675894" w:rsidRPr="00675894">
                <w:rPr>
                  <w:rStyle w:val="eop"/>
                  <w:rFonts w:ascii="Times New Roman" w:hAnsi="Times New Roman" w:cs="Times New Roman"/>
                  <w:sz w:val="20"/>
                  <w:szCs w:val="20"/>
                </w:rPr>
                <w:t>Lei nº 12.34</w:t>
              </w:r>
            </w:hyperlink>
            <w:r w:rsidR="00675894" w:rsidRPr="00675894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0/10</w:t>
            </w:r>
            <w:r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) é destinado a ações de prevenção em áreas de risco e para resposta e recuperação em áreas atingidas por desastres.</w:t>
            </w:r>
            <w:r w:rsidR="008E1A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A capacidade dos estados e municípios </w:t>
            </w:r>
            <w:r w:rsidR="008E1A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se refere ao</w:t>
            </w:r>
            <w:r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desenvolv</w:t>
            </w:r>
            <w:r w:rsidR="008E1A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imento de</w:t>
            </w:r>
            <w:r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projet</w:t>
            </w:r>
            <w:r w:rsid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os para angariar estes recursos.</w:t>
            </w:r>
          </w:p>
          <w:p w14:paraId="4705D53E" w14:textId="3B3702F1" w:rsidR="007545D2" w:rsidRPr="006421C8" w:rsidRDefault="006421C8" w:rsidP="0044182E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Além disto, os municípios podem destinar recursos próprios para um fundo</w:t>
            </w:r>
            <w:r w:rsidR="007545D2"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emergencial</w:t>
            </w:r>
            <w:r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, podendo este, ser utilizado também</w:t>
            </w:r>
            <w:r w:rsidR="007545D2"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para </w:t>
            </w:r>
            <w:r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casos de </w:t>
            </w:r>
            <w:r w:rsidR="007545D2"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desastres, ou que, preferencialmente, para ações que minimizem os impactos dos eventos</w:t>
            </w:r>
            <w:r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antes que </w:t>
            </w:r>
            <w:r w:rsidR="00675894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eles </w:t>
            </w:r>
            <w:r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ocorram</w:t>
            </w:r>
            <w:r w:rsidR="007545D2" w:rsidRPr="006421C8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545D2" w:rsidRPr="00042603" w14:paraId="34A2C33A" w14:textId="77777777" w:rsidTr="00EF11CE">
        <w:trPr>
          <w:trHeight w:val="2119"/>
        </w:trPr>
        <w:tc>
          <w:tcPr>
            <w:tcW w:w="1327" w:type="pct"/>
            <w:vAlign w:val="center"/>
          </w:tcPr>
          <w:p w14:paraId="35EECE01" w14:textId="20083D60" w:rsidR="007545D2" w:rsidRPr="00E779F9" w:rsidRDefault="00C606AD" w:rsidP="0044182E">
            <w:pPr>
              <w:pStyle w:val="paragraph"/>
              <w:spacing w:before="0" w:beforeAutospacing="0" w:after="0" w:afterAutospacing="0"/>
              <w:rPr>
                <w:color w:val="5B9BD5" w:themeColor="accent1"/>
                <w:sz w:val="20"/>
                <w:szCs w:val="20"/>
              </w:rPr>
            </w:pPr>
            <w:r w:rsidRPr="00E779F9">
              <w:rPr>
                <w:rStyle w:val="normaltextrun"/>
                <w:b/>
                <w:bCs/>
                <w:sz w:val="20"/>
                <w:szCs w:val="20"/>
              </w:rPr>
              <w:t>Capacidade administrativa</w:t>
            </w:r>
            <w:r w:rsidR="007545D2" w:rsidRPr="00042603">
              <w:rPr>
                <w:rStyle w:val="normaltextrun"/>
                <w:b/>
                <w:bCs/>
                <w:color w:val="5B9BD5" w:themeColor="accent1"/>
                <w:sz w:val="20"/>
                <w:szCs w:val="20"/>
              </w:rPr>
              <w:t> </w:t>
            </w:r>
            <w:r w:rsidR="007545D2" w:rsidRPr="00042603">
              <w:rPr>
                <w:rStyle w:val="eop"/>
                <w:color w:val="5B9BD5" w:themeColor="accent1"/>
                <w:sz w:val="20"/>
                <w:szCs w:val="20"/>
              </w:rPr>
              <w:t> </w:t>
            </w:r>
          </w:p>
        </w:tc>
        <w:tc>
          <w:tcPr>
            <w:tcW w:w="3673" w:type="pct"/>
            <w:vAlign w:val="center"/>
          </w:tcPr>
          <w:p w14:paraId="375D3162" w14:textId="57F36DC8" w:rsidR="00E779F9" w:rsidRPr="000F539A" w:rsidRDefault="00E779F9" w:rsidP="0044182E">
            <w:pPr>
              <w:jc w:val="both"/>
              <w:rPr>
                <w:rStyle w:val="eop"/>
                <w:rFonts w:ascii="Times New Roman" w:hAnsi="Times New Roman" w:cs="Times New Roman"/>
                <w:sz w:val="20"/>
                <w:szCs w:val="20"/>
              </w:rPr>
            </w:pPr>
            <w:r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Os gestores</w:t>
            </w:r>
            <w:r w:rsidR="007545D2"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devem ser capacitados para lidar com as diversas situações de desastres: </w:t>
            </w:r>
            <w:r w:rsidR="008375E9"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medidas</w:t>
            </w:r>
            <w:r w:rsidR="007545D2"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de prevenção</w:t>
            </w:r>
            <w:r w:rsidR="008375E9"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e preparação</w:t>
            </w:r>
            <w:r w:rsidR="007545D2"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, busca de financiamentos da união para redução de impactos; realocação de população em risco, etc. </w:t>
            </w:r>
            <w:r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Para isto, ele deve contar com uma equipe técnica de defesa civil que o auxiliará na execução das tarefas.</w:t>
            </w:r>
          </w:p>
          <w:p w14:paraId="2561D12F" w14:textId="56056510" w:rsidR="0023624D" w:rsidRPr="000F539A" w:rsidRDefault="00E779F9" w:rsidP="0044182E">
            <w:pPr>
              <w:jc w:val="both"/>
            </w:pPr>
            <w:r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O problema é que os municípios não têm capacidade para arcar com </w:t>
            </w:r>
            <w:r w:rsidR="00B73D15"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um setor a parte de </w:t>
            </w:r>
            <w:r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p</w:t>
            </w:r>
            <w:r w:rsidR="00B73D15"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rofissionais</w:t>
            </w:r>
            <w:r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especializado</w:t>
            </w:r>
            <w:r w:rsidR="00B73D15"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>s</w:t>
            </w:r>
            <w:r w:rsidRPr="000F539A">
              <w:rPr>
                <w:rStyle w:val="eop"/>
                <w:rFonts w:ascii="Times New Roman" w:hAnsi="Times New Roman" w:cs="Times New Roman"/>
                <w:sz w:val="20"/>
                <w:szCs w:val="20"/>
              </w:rPr>
              <w:t xml:space="preserve"> para a defesa civil. Na maioria das vezes estes cargos são preenchidos por pessoas que possuem outras funções dentro do órgão público, e que não possuem nenhuma experiência para lidar com desastres.</w:t>
            </w:r>
          </w:p>
        </w:tc>
      </w:tr>
      <w:tr w:rsidR="007545D2" w:rsidRPr="00042603" w14:paraId="06CABD6F" w14:textId="77777777" w:rsidTr="00EF11CE">
        <w:trPr>
          <w:trHeight w:val="1696"/>
        </w:trPr>
        <w:tc>
          <w:tcPr>
            <w:tcW w:w="1327" w:type="pct"/>
            <w:vAlign w:val="center"/>
          </w:tcPr>
          <w:p w14:paraId="63286907" w14:textId="242BEBB1" w:rsidR="007545D2" w:rsidRPr="00F212B6" w:rsidRDefault="00C606AD" w:rsidP="0044182E">
            <w:pPr>
              <w:pStyle w:val="paragraph"/>
              <w:spacing w:before="0" w:beforeAutospacing="0" w:after="0" w:afterAutospacing="0"/>
              <w:rPr>
                <w:color w:val="5B9BD5" w:themeColor="accent1"/>
                <w:sz w:val="20"/>
                <w:szCs w:val="20"/>
              </w:rPr>
            </w:pPr>
            <w:r w:rsidRPr="00F212B6">
              <w:rPr>
                <w:rStyle w:val="normaltextrun"/>
                <w:b/>
                <w:bCs/>
                <w:sz w:val="20"/>
                <w:szCs w:val="20"/>
              </w:rPr>
              <w:lastRenderedPageBreak/>
              <w:t>Capacidade</w:t>
            </w:r>
            <w:r w:rsidR="007545D2" w:rsidRPr="00F212B6">
              <w:rPr>
                <w:rStyle w:val="normaltextrun"/>
                <w:b/>
                <w:bCs/>
                <w:sz w:val="20"/>
                <w:szCs w:val="20"/>
              </w:rPr>
              <w:t xml:space="preserve"> de tra</w:t>
            </w:r>
            <w:r w:rsidRPr="00F212B6">
              <w:rPr>
                <w:rStyle w:val="normaltextrun"/>
                <w:b/>
                <w:bCs/>
                <w:sz w:val="20"/>
                <w:szCs w:val="20"/>
              </w:rPr>
              <w:t>nsformação ou industrialização</w:t>
            </w:r>
          </w:p>
        </w:tc>
        <w:tc>
          <w:tcPr>
            <w:tcW w:w="3673" w:type="pct"/>
            <w:vAlign w:val="center"/>
          </w:tcPr>
          <w:p w14:paraId="6550F586" w14:textId="046CA1D6" w:rsidR="007545D2" w:rsidRPr="00042603" w:rsidRDefault="00F212B6" w:rsidP="004418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2B6">
              <w:rPr>
                <w:rFonts w:ascii="Times New Roman" w:hAnsi="Times New Roman" w:cs="Times New Roman"/>
                <w:sz w:val="20"/>
                <w:szCs w:val="20"/>
              </w:rPr>
              <w:t>A capacidade de transformação sob a ótica da gestão de riscos e desastres, pode ser avaliada por meio de alguns questionamentos: P</w:t>
            </w:r>
            <w:r w:rsidR="007545D2" w:rsidRPr="00F212B6">
              <w:rPr>
                <w:rFonts w:ascii="Times New Roman" w:hAnsi="Times New Roman" w:cs="Times New Roman"/>
                <w:sz w:val="20"/>
                <w:szCs w:val="20"/>
              </w:rPr>
              <w:t xml:space="preserve">ara onde o desenvolvimento está ocorrendo? Onde as infraestruturas estão localizadas? </w:t>
            </w:r>
            <w:r w:rsidRPr="00F212B6">
              <w:rPr>
                <w:rFonts w:ascii="Times New Roman" w:hAnsi="Times New Roman" w:cs="Times New Roman"/>
                <w:sz w:val="20"/>
                <w:szCs w:val="20"/>
              </w:rPr>
              <w:t xml:space="preserve">São áreas de risco? </w:t>
            </w:r>
            <w:r w:rsidR="007545D2" w:rsidRPr="00F212B6">
              <w:rPr>
                <w:rFonts w:ascii="Times New Roman" w:hAnsi="Times New Roman" w:cs="Times New Roman"/>
                <w:sz w:val="20"/>
                <w:szCs w:val="20"/>
              </w:rPr>
              <w:t>Existem medidas de minimização de risco?</w:t>
            </w:r>
            <w:r w:rsidRPr="00F212B6">
              <w:rPr>
                <w:rFonts w:ascii="Times New Roman" w:hAnsi="Times New Roman" w:cs="Times New Roman"/>
                <w:sz w:val="20"/>
                <w:szCs w:val="20"/>
              </w:rPr>
              <w:t xml:space="preserve"> Existem padrões construtivos?</w:t>
            </w:r>
          </w:p>
          <w:p w14:paraId="20520D08" w14:textId="64B14645" w:rsidR="007545D2" w:rsidRPr="00042603" w:rsidRDefault="00F212B6" w:rsidP="004418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Para responder estas perguntas, os estados e municípios devem ter c</w:t>
            </w:r>
            <w:r w:rsidR="00475DA8">
              <w:rPr>
                <w:rFonts w:ascii="Times New Roman" w:hAnsi="Times New Roman" w:cs="Times New Roman"/>
                <w:sz w:val="20"/>
                <w:szCs w:val="20"/>
              </w:rPr>
              <w:t>apacidade técnica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jurídica e profissional, para atendimento, implementação e fiscalização da legislação e mapeamentos.</w:t>
            </w:r>
          </w:p>
        </w:tc>
      </w:tr>
      <w:tr w:rsidR="007545D2" w:rsidRPr="00042603" w14:paraId="64F689D2" w14:textId="77777777" w:rsidTr="00EF11CE">
        <w:tc>
          <w:tcPr>
            <w:tcW w:w="1327" w:type="pct"/>
            <w:vAlign w:val="center"/>
          </w:tcPr>
          <w:p w14:paraId="2AD1F06A" w14:textId="6BB3FF06" w:rsidR="007545D2" w:rsidRPr="00A55532" w:rsidRDefault="00C606AD" w:rsidP="0044182E">
            <w:pPr>
              <w:pStyle w:val="paragraph"/>
              <w:spacing w:before="0" w:beforeAutospacing="0" w:after="0" w:afterAutospacing="0"/>
              <w:rPr>
                <w:color w:val="5B9BD5" w:themeColor="accent1"/>
                <w:sz w:val="20"/>
                <w:szCs w:val="20"/>
              </w:rPr>
            </w:pPr>
            <w:r w:rsidRPr="00A55532">
              <w:rPr>
                <w:rStyle w:val="normaltextrun"/>
                <w:b/>
                <w:bCs/>
                <w:sz w:val="20"/>
                <w:szCs w:val="20"/>
              </w:rPr>
              <w:t>Cobertura</w:t>
            </w:r>
            <w:r w:rsidR="007545D2" w:rsidRPr="00A55532">
              <w:rPr>
                <w:rStyle w:val="normaltextrun"/>
                <w:b/>
                <w:bCs/>
                <w:sz w:val="20"/>
                <w:szCs w:val="20"/>
              </w:rPr>
              <w:t xml:space="preserve"> relacional / territorial</w:t>
            </w:r>
          </w:p>
        </w:tc>
        <w:tc>
          <w:tcPr>
            <w:tcW w:w="3673" w:type="pct"/>
            <w:vAlign w:val="center"/>
          </w:tcPr>
          <w:p w14:paraId="5300E8F9" w14:textId="53CF9022" w:rsidR="007545D2" w:rsidRPr="00042603" w:rsidRDefault="00A55532" w:rsidP="0044182E">
            <w:pPr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5532">
              <w:rPr>
                <w:rFonts w:ascii="Times New Roman" w:hAnsi="Times New Roman" w:cs="Times New Roman"/>
                <w:sz w:val="20"/>
                <w:szCs w:val="20"/>
              </w:rPr>
              <w:t xml:space="preserve">Se refere à capacidade de </w:t>
            </w:r>
            <w:r w:rsidR="007545D2" w:rsidRPr="00A55532">
              <w:rPr>
                <w:rFonts w:ascii="Times New Roman" w:hAnsi="Times New Roman" w:cs="Times New Roman"/>
                <w:sz w:val="20"/>
                <w:szCs w:val="20"/>
              </w:rPr>
              <w:t>comunicação e capacitação da população</w:t>
            </w:r>
            <w:r w:rsidRPr="00A55532">
              <w:rPr>
                <w:rFonts w:ascii="Times New Roman" w:hAnsi="Times New Roman" w:cs="Times New Roman"/>
                <w:sz w:val="20"/>
                <w:szCs w:val="20"/>
              </w:rPr>
              <w:t>. E também, a capacidade de identificar</w:t>
            </w:r>
            <w:r w:rsidR="007545D2" w:rsidRPr="00A55532">
              <w:rPr>
                <w:rFonts w:ascii="Times New Roman" w:hAnsi="Times New Roman" w:cs="Times New Roman"/>
                <w:sz w:val="20"/>
                <w:szCs w:val="20"/>
              </w:rPr>
              <w:t xml:space="preserve"> quais </w:t>
            </w:r>
            <w:r w:rsidRPr="00A55532">
              <w:rPr>
                <w:rFonts w:ascii="Times New Roman" w:hAnsi="Times New Roman" w:cs="Times New Roman"/>
                <w:sz w:val="20"/>
                <w:szCs w:val="20"/>
              </w:rPr>
              <w:t xml:space="preserve">são as </w:t>
            </w:r>
            <w:r w:rsidR="007545D2" w:rsidRPr="00A55532">
              <w:rPr>
                <w:rFonts w:ascii="Times New Roman" w:hAnsi="Times New Roman" w:cs="Times New Roman"/>
                <w:sz w:val="20"/>
                <w:szCs w:val="20"/>
              </w:rPr>
              <w:t xml:space="preserve">realidades </w:t>
            </w:r>
            <w:r w:rsidRPr="00A55532">
              <w:rPr>
                <w:rFonts w:ascii="Times New Roman" w:hAnsi="Times New Roman" w:cs="Times New Roman"/>
                <w:sz w:val="20"/>
                <w:szCs w:val="20"/>
              </w:rPr>
              <w:t xml:space="preserve">que </w:t>
            </w:r>
            <w:r w:rsidR="007545D2" w:rsidRPr="00A55532">
              <w:rPr>
                <w:rFonts w:ascii="Times New Roman" w:hAnsi="Times New Roman" w:cs="Times New Roman"/>
                <w:sz w:val="20"/>
                <w:szCs w:val="20"/>
              </w:rPr>
              <w:t>devem receber medidas emergenciais</w:t>
            </w:r>
            <w:r w:rsidRPr="00A55532">
              <w:rPr>
                <w:rFonts w:ascii="Times New Roman" w:hAnsi="Times New Roman" w:cs="Times New Roman"/>
                <w:sz w:val="20"/>
                <w:szCs w:val="20"/>
              </w:rPr>
              <w:t xml:space="preserve"> em caso de desastres. Para isto, deve-se ter o </w:t>
            </w:r>
            <w:r w:rsidR="007545D2" w:rsidRPr="00A55532">
              <w:rPr>
                <w:rFonts w:ascii="Times New Roman" w:hAnsi="Times New Roman" w:cs="Times New Roman"/>
                <w:sz w:val="20"/>
                <w:szCs w:val="20"/>
              </w:rPr>
              <w:t>conhecimento da população</w:t>
            </w:r>
            <w:r w:rsidRPr="00A555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545D2" w:rsidRPr="00A55532">
              <w:rPr>
                <w:rFonts w:ascii="Times New Roman" w:hAnsi="Times New Roman" w:cs="Times New Roman"/>
                <w:sz w:val="20"/>
                <w:szCs w:val="20"/>
              </w:rPr>
              <w:t xml:space="preserve"> Casas com idosos, crianças, doentes, quem toma </w:t>
            </w:r>
            <w:r w:rsidRPr="00A55532">
              <w:rPr>
                <w:rFonts w:ascii="Times New Roman" w:hAnsi="Times New Roman" w:cs="Times New Roman"/>
                <w:sz w:val="20"/>
                <w:szCs w:val="20"/>
              </w:rPr>
              <w:t>medicamentos</w:t>
            </w:r>
            <w:r w:rsidR="007545D2" w:rsidRPr="00A55532">
              <w:rPr>
                <w:rFonts w:ascii="Times New Roman" w:hAnsi="Times New Roman" w:cs="Times New Roman"/>
                <w:sz w:val="20"/>
                <w:szCs w:val="20"/>
              </w:rPr>
              <w:t>, quem tem animais de estimação, que construções estão sendo realidades ilegalmente, etc.</w:t>
            </w:r>
          </w:p>
        </w:tc>
      </w:tr>
      <w:tr w:rsidR="007545D2" w:rsidRPr="00042603" w14:paraId="288736C1" w14:textId="77777777" w:rsidTr="00EF11CE">
        <w:trPr>
          <w:trHeight w:val="1003"/>
        </w:trPr>
        <w:tc>
          <w:tcPr>
            <w:tcW w:w="1327" w:type="pct"/>
            <w:vAlign w:val="center"/>
          </w:tcPr>
          <w:p w14:paraId="611236AC" w14:textId="040B76AB" w:rsidR="007545D2" w:rsidRPr="00F85873" w:rsidRDefault="00C606AD" w:rsidP="0044182E">
            <w:pPr>
              <w:pStyle w:val="paragraph"/>
              <w:spacing w:before="0" w:beforeAutospacing="0" w:after="0" w:afterAutospacing="0"/>
              <w:rPr>
                <w:b/>
                <w:bCs/>
              </w:rPr>
            </w:pPr>
            <w:r w:rsidRPr="00F85873">
              <w:rPr>
                <w:rStyle w:val="normaltextrun"/>
                <w:b/>
                <w:bCs/>
                <w:sz w:val="20"/>
                <w:szCs w:val="20"/>
              </w:rPr>
              <w:t>Capacidade jurídica</w:t>
            </w:r>
          </w:p>
        </w:tc>
        <w:tc>
          <w:tcPr>
            <w:tcW w:w="3673" w:type="pct"/>
            <w:vAlign w:val="center"/>
          </w:tcPr>
          <w:p w14:paraId="12C84838" w14:textId="2FC7603E" w:rsidR="00F85873" w:rsidRPr="00F85873" w:rsidRDefault="00F85873" w:rsidP="004418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873">
              <w:rPr>
                <w:rFonts w:ascii="Times New Roman" w:hAnsi="Times New Roman" w:cs="Times New Roman"/>
                <w:sz w:val="20"/>
                <w:szCs w:val="20"/>
              </w:rPr>
              <w:t xml:space="preserve">Capacidade de integração das </w:t>
            </w:r>
            <w:r w:rsidR="007545D2" w:rsidRPr="00F85873">
              <w:rPr>
                <w:rFonts w:ascii="Times New Roman" w:hAnsi="Times New Roman" w:cs="Times New Roman"/>
                <w:sz w:val="20"/>
                <w:szCs w:val="20"/>
              </w:rPr>
              <w:t xml:space="preserve">legislações </w:t>
            </w:r>
            <w:r w:rsidRPr="00F85873">
              <w:rPr>
                <w:rFonts w:ascii="Times New Roman" w:hAnsi="Times New Roman" w:cs="Times New Roman"/>
                <w:sz w:val="20"/>
                <w:szCs w:val="20"/>
              </w:rPr>
              <w:t xml:space="preserve">em que a </w:t>
            </w:r>
            <w:r w:rsidR="007545D2" w:rsidRPr="00F85873">
              <w:rPr>
                <w:rFonts w:ascii="Times New Roman" w:hAnsi="Times New Roman" w:cs="Times New Roman"/>
                <w:sz w:val="20"/>
                <w:szCs w:val="20"/>
              </w:rPr>
              <w:t>política nacional de riscos e desastres</w:t>
            </w:r>
            <w:r w:rsidRPr="00F85873">
              <w:rPr>
                <w:rFonts w:ascii="Times New Roman" w:hAnsi="Times New Roman" w:cs="Times New Roman"/>
                <w:sz w:val="20"/>
                <w:szCs w:val="20"/>
              </w:rPr>
              <w:t xml:space="preserve"> se insere</w:t>
            </w:r>
            <w:r w:rsidR="007545D2" w:rsidRPr="00F858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E1A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5873">
              <w:rPr>
                <w:rFonts w:ascii="Times New Roman" w:hAnsi="Times New Roman" w:cs="Times New Roman"/>
                <w:sz w:val="20"/>
                <w:szCs w:val="20"/>
              </w:rPr>
              <w:t xml:space="preserve">Neste caso, podem ser determinadas em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âmbito</w:t>
            </w:r>
            <w:r w:rsidRPr="00F85873">
              <w:rPr>
                <w:rFonts w:ascii="Times New Roman" w:hAnsi="Times New Roman" w:cs="Times New Roman"/>
                <w:sz w:val="20"/>
                <w:szCs w:val="20"/>
              </w:rPr>
              <w:t xml:space="preserve"> legal as áreas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que</w:t>
            </w:r>
            <w:r w:rsidRPr="00F858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permitem novas</w:t>
            </w:r>
            <w:r w:rsidRPr="00F85873">
              <w:rPr>
                <w:rFonts w:ascii="Times New Roman" w:hAnsi="Times New Roman" w:cs="Times New Roman"/>
                <w:sz w:val="20"/>
                <w:szCs w:val="20"/>
              </w:rPr>
              <w:t xml:space="preserve"> construç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ões</w:t>
            </w:r>
            <w:r w:rsidRPr="00F85873">
              <w:rPr>
                <w:rFonts w:ascii="Times New Roman" w:hAnsi="Times New Roman" w:cs="Times New Roman"/>
                <w:sz w:val="20"/>
                <w:szCs w:val="20"/>
              </w:rPr>
              <w:t>, os perfis construtivos, as medidas para atendimento a emergências, as frequências de treinamentos, dentre outros.</w:t>
            </w:r>
          </w:p>
        </w:tc>
      </w:tr>
      <w:tr w:rsidR="007545D2" w:rsidRPr="00042603" w14:paraId="2DB1A22B" w14:textId="77777777" w:rsidTr="00EF11CE">
        <w:trPr>
          <w:trHeight w:val="990"/>
        </w:trPr>
        <w:tc>
          <w:tcPr>
            <w:tcW w:w="1327" w:type="pct"/>
            <w:vAlign w:val="center"/>
          </w:tcPr>
          <w:p w14:paraId="664C5C9B" w14:textId="6920E00B" w:rsidR="007545D2" w:rsidRPr="00FA6FAC" w:rsidRDefault="00C606AD" w:rsidP="0044182E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FA6FAC">
              <w:rPr>
                <w:rStyle w:val="normaltextrun"/>
                <w:b/>
                <w:bCs/>
                <w:sz w:val="20"/>
                <w:szCs w:val="20"/>
              </w:rPr>
              <w:t>Capacidade política</w:t>
            </w:r>
            <w:r w:rsidR="007545D2" w:rsidRPr="00FA6FA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673" w:type="pct"/>
            <w:vAlign w:val="center"/>
          </w:tcPr>
          <w:p w14:paraId="1A89A5FD" w14:textId="5B6E2557" w:rsidR="007545D2" w:rsidRPr="00FA6FAC" w:rsidRDefault="00FA6FAC" w:rsidP="004418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6FAC">
              <w:rPr>
                <w:rFonts w:ascii="Times New Roman" w:hAnsi="Times New Roman" w:cs="Times New Roman"/>
                <w:sz w:val="20"/>
              </w:rPr>
              <w:t xml:space="preserve">Se refere </w:t>
            </w:r>
            <w:r>
              <w:rPr>
                <w:rFonts w:ascii="Times New Roman" w:hAnsi="Times New Roman" w:cs="Times New Roman"/>
                <w:sz w:val="20"/>
              </w:rPr>
              <w:t>à</w:t>
            </w:r>
            <w:r w:rsidRPr="00FA6FAC">
              <w:rPr>
                <w:rFonts w:ascii="Times New Roman" w:hAnsi="Times New Roman" w:cs="Times New Roman"/>
                <w:sz w:val="20"/>
              </w:rPr>
              <w:t xml:space="preserve"> capacidade política de interceder por comunidades específicas que necessitam de atendimento emergencial. Também se refere à capacidade política para elaboração</w:t>
            </w:r>
            <w:r>
              <w:rPr>
                <w:rFonts w:ascii="Times New Roman" w:hAnsi="Times New Roman" w:cs="Times New Roman"/>
                <w:sz w:val="20"/>
              </w:rPr>
              <w:t xml:space="preserve"> e aprovação</w:t>
            </w:r>
            <w:r w:rsidRPr="00FA6FAC">
              <w:rPr>
                <w:rFonts w:ascii="Times New Roman" w:hAnsi="Times New Roman" w:cs="Times New Roman"/>
                <w:sz w:val="20"/>
              </w:rPr>
              <w:t xml:space="preserve"> de novos projetos que auxiliem na fiscalização das normas, na realocação de comunidades, na preservação do meio ambiente, etc.</w:t>
            </w:r>
            <w:r w:rsidR="007545D2" w:rsidRPr="00FA6FAC">
              <w:rPr>
                <w:rStyle w:val="eop"/>
                <w:rFonts w:ascii="Times New Roman" w:hAnsi="Times New Roman" w:cs="Times New Roman"/>
                <w:color w:val="FF0000"/>
                <w:sz w:val="18"/>
                <w:szCs w:val="20"/>
              </w:rPr>
              <w:t xml:space="preserve"> </w:t>
            </w:r>
          </w:p>
        </w:tc>
      </w:tr>
    </w:tbl>
    <w:p w14:paraId="7F1A93F6" w14:textId="7FA83FDB" w:rsidR="00531F88" w:rsidRPr="00531F88" w:rsidRDefault="00531F88" w:rsidP="004418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  <w:shd w:val="clear" w:color="auto" w:fill="FFFFFF"/>
        </w:rPr>
      </w:pPr>
      <w:r w:rsidRPr="00531F88">
        <w:rPr>
          <w:rFonts w:ascii="Times New Roman" w:hAnsi="Times New Roman" w:cs="Times New Roman"/>
          <w:sz w:val="20"/>
          <w:szCs w:val="24"/>
          <w:shd w:val="clear" w:color="auto" w:fill="FFFFFF"/>
        </w:rPr>
        <w:t xml:space="preserve">Fonte: </w:t>
      </w:r>
      <w:r w:rsidR="005C6051">
        <w:rPr>
          <w:rFonts w:ascii="Times New Roman" w:hAnsi="Times New Roman" w:cs="Times New Roman"/>
          <w:sz w:val="20"/>
          <w:szCs w:val="24"/>
          <w:shd w:val="clear" w:color="auto" w:fill="FFFFFF"/>
        </w:rPr>
        <w:t>os autores</w:t>
      </w:r>
      <w:r w:rsidRPr="00531F88">
        <w:rPr>
          <w:rFonts w:ascii="Times New Roman" w:hAnsi="Times New Roman" w:cs="Times New Roman"/>
          <w:sz w:val="20"/>
          <w:szCs w:val="24"/>
          <w:shd w:val="clear" w:color="auto" w:fill="FFFFFF"/>
        </w:rPr>
        <w:t>.</w:t>
      </w:r>
    </w:p>
    <w:p w14:paraId="272548AA" w14:textId="1B170F44" w:rsidR="001A0B7D" w:rsidRPr="00F4623D" w:rsidRDefault="001A0B7D" w:rsidP="004418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5B9BD5" w:themeColor="accent1"/>
          <w:sz w:val="24"/>
        </w:rPr>
      </w:pPr>
    </w:p>
    <w:p w14:paraId="3A4A6210" w14:textId="1DD7D4BA" w:rsidR="00F4623D" w:rsidRDefault="00F4623D" w:rsidP="004418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D79D321" w14:textId="77777777" w:rsidR="00531F88" w:rsidRDefault="00531F88" w:rsidP="004418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531F88" w:rsidSect="00A25E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5B9C1" w14:textId="77777777" w:rsidR="00BB4B22" w:rsidRDefault="00BB4B22" w:rsidP="0086777B">
      <w:pPr>
        <w:spacing w:after="0" w:line="240" w:lineRule="auto"/>
      </w:pPr>
      <w:r>
        <w:separator/>
      </w:r>
    </w:p>
  </w:endnote>
  <w:endnote w:type="continuationSeparator" w:id="0">
    <w:p w14:paraId="483F0D34" w14:textId="77777777" w:rsidR="00BB4B22" w:rsidRDefault="00BB4B22" w:rsidP="0086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 Std Cn">
    <w:altName w:val="HelveticaNeueLT Std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 ExtBlackCond">
    <w:altName w:val="HelveticaNeue ExtBlack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Lt Cn">
    <w:altName w:val="HelveticaNeueLT Std Lt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CA70" w14:textId="77777777" w:rsidR="00003C76" w:rsidRDefault="00003C7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11E2B" w14:textId="77777777" w:rsidR="009D7B99" w:rsidRPr="00003C76" w:rsidRDefault="009D7B99" w:rsidP="00003C7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76391" w14:textId="77777777" w:rsidR="00003C76" w:rsidRDefault="00003C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3B065" w14:textId="77777777" w:rsidR="00BB4B22" w:rsidRDefault="00BB4B22" w:rsidP="0086777B">
      <w:pPr>
        <w:spacing w:after="0" w:line="240" w:lineRule="auto"/>
      </w:pPr>
      <w:r>
        <w:separator/>
      </w:r>
    </w:p>
  </w:footnote>
  <w:footnote w:type="continuationSeparator" w:id="0">
    <w:p w14:paraId="4163C26C" w14:textId="77777777" w:rsidR="00BB4B22" w:rsidRDefault="00BB4B22" w:rsidP="00867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52CFF8" w14:textId="77777777" w:rsidR="00003C76" w:rsidRDefault="00003C7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4E979" w14:textId="77777777" w:rsidR="00003C76" w:rsidRDefault="00003C7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64381" w14:textId="77777777" w:rsidR="00003C76" w:rsidRDefault="00003C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7174"/>
    <w:multiLevelType w:val="hybridMultilevel"/>
    <w:tmpl w:val="F14812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E662B"/>
    <w:multiLevelType w:val="hybridMultilevel"/>
    <w:tmpl w:val="A7FCD8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57180"/>
    <w:multiLevelType w:val="hybridMultilevel"/>
    <w:tmpl w:val="4E36E44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9CF6AA9"/>
    <w:multiLevelType w:val="hybridMultilevel"/>
    <w:tmpl w:val="AA08611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71DDF"/>
    <w:multiLevelType w:val="hybridMultilevel"/>
    <w:tmpl w:val="6534D5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D2559"/>
    <w:multiLevelType w:val="multilevel"/>
    <w:tmpl w:val="3F3AE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F3E6934"/>
    <w:multiLevelType w:val="hybridMultilevel"/>
    <w:tmpl w:val="886298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B11C0"/>
    <w:multiLevelType w:val="hybridMultilevel"/>
    <w:tmpl w:val="253CD31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7223B6E"/>
    <w:multiLevelType w:val="hybridMultilevel"/>
    <w:tmpl w:val="4E36E44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F472CCE"/>
    <w:multiLevelType w:val="hybridMultilevel"/>
    <w:tmpl w:val="0B74E62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80350"/>
    <w:multiLevelType w:val="hybridMultilevel"/>
    <w:tmpl w:val="FEDE47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2056F"/>
    <w:multiLevelType w:val="hybridMultilevel"/>
    <w:tmpl w:val="40A2EDE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4D34879"/>
    <w:multiLevelType w:val="hybridMultilevel"/>
    <w:tmpl w:val="02D63E36"/>
    <w:lvl w:ilvl="0" w:tplc="010CA8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C07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141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01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013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9EEC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960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64C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6039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C21A6"/>
    <w:multiLevelType w:val="hybridMultilevel"/>
    <w:tmpl w:val="0A8AC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15904"/>
    <w:multiLevelType w:val="hybridMultilevel"/>
    <w:tmpl w:val="49B88C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F0CF0"/>
    <w:multiLevelType w:val="hybridMultilevel"/>
    <w:tmpl w:val="4E20AB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EBD"/>
    <w:multiLevelType w:val="hybridMultilevel"/>
    <w:tmpl w:val="A5ECC8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13B70"/>
    <w:multiLevelType w:val="hybridMultilevel"/>
    <w:tmpl w:val="4E36E44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D927532"/>
    <w:multiLevelType w:val="hybridMultilevel"/>
    <w:tmpl w:val="7C8468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54093"/>
    <w:multiLevelType w:val="hybridMultilevel"/>
    <w:tmpl w:val="909EA58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5A52B8C"/>
    <w:multiLevelType w:val="hybridMultilevel"/>
    <w:tmpl w:val="C91833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9742D"/>
    <w:multiLevelType w:val="multilevel"/>
    <w:tmpl w:val="C6ECCD0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C2F04B8"/>
    <w:multiLevelType w:val="hybridMultilevel"/>
    <w:tmpl w:val="40A2EDE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CB06CD1"/>
    <w:multiLevelType w:val="hybridMultilevel"/>
    <w:tmpl w:val="5672C1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AE2333"/>
    <w:multiLevelType w:val="hybridMultilevel"/>
    <w:tmpl w:val="12E0701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DD6931"/>
    <w:multiLevelType w:val="hybridMultilevel"/>
    <w:tmpl w:val="A4664D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325E8F"/>
    <w:multiLevelType w:val="hybridMultilevel"/>
    <w:tmpl w:val="DC3ED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F02AC"/>
    <w:multiLevelType w:val="hybridMultilevel"/>
    <w:tmpl w:val="40A2EDE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7E96777"/>
    <w:multiLevelType w:val="hybridMultilevel"/>
    <w:tmpl w:val="0FEC18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36B71"/>
    <w:multiLevelType w:val="hybridMultilevel"/>
    <w:tmpl w:val="58B47E50"/>
    <w:lvl w:ilvl="0" w:tplc="EA2400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409CD"/>
    <w:multiLevelType w:val="hybridMultilevel"/>
    <w:tmpl w:val="6BA400C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13"/>
  </w:num>
  <w:num w:numId="4">
    <w:abstractNumId w:val="4"/>
  </w:num>
  <w:num w:numId="5">
    <w:abstractNumId w:val="16"/>
  </w:num>
  <w:num w:numId="6">
    <w:abstractNumId w:val="6"/>
  </w:num>
  <w:num w:numId="7">
    <w:abstractNumId w:val="25"/>
  </w:num>
  <w:num w:numId="8">
    <w:abstractNumId w:val="9"/>
  </w:num>
  <w:num w:numId="9">
    <w:abstractNumId w:val="1"/>
  </w:num>
  <w:num w:numId="10">
    <w:abstractNumId w:val="10"/>
  </w:num>
  <w:num w:numId="11">
    <w:abstractNumId w:val="30"/>
  </w:num>
  <w:num w:numId="12">
    <w:abstractNumId w:val="28"/>
  </w:num>
  <w:num w:numId="13">
    <w:abstractNumId w:val="20"/>
  </w:num>
  <w:num w:numId="14">
    <w:abstractNumId w:val="18"/>
  </w:num>
  <w:num w:numId="15">
    <w:abstractNumId w:val="0"/>
  </w:num>
  <w:num w:numId="16">
    <w:abstractNumId w:val="15"/>
  </w:num>
  <w:num w:numId="17">
    <w:abstractNumId w:val="23"/>
  </w:num>
  <w:num w:numId="18">
    <w:abstractNumId w:val="3"/>
  </w:num>
  <w:num w:numId="19">
    <w:abstractNumId w:val="29"/>
  </w:num>
  <w:num w:numId="20">
    <w:abstractNumId w:val="5"/>
  </w:num>
  <w:num w:numId="21">
    <w:abstractNumId w:val="21"/>
  </w:num>
  <w:num w:numId="22">
    <w:abstractNumId w:val="24"/>
  </w:num>
  <w:num w:numId="23">
    <w:abstractNumId w:val="27"/>
  </w:num>
  <w:num w:numId="24">
    <w:abstractNumId w:val="17"/>
  </w:num>
  <w:num w:numId="25">
    <w:abstractNumId w:val="2"/>
  </w:num>
  <w:num w:numId="26">
    <w:abstractNumId w:val="8"/>
  </w:num>
  <w:num w:numId="27">
    <w:abstractNumId w:val="19"/>
  </w:num>
  <w:num w:numId="28">
    <w:abstractNumId w:val="11"/>
  </w:num>
  <w:num w:numId="29">
    <w:abstractNumId w:val="22"/>
  </w:num>
  <w:num w:numId="30">
    <w:abstractNumId w:val="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activeWritingStyle w:appName="MSWord" w:lang="pt-BR" w:vendorID="64" w:dllVersion="131078" w:nlCheck="1" w:checkStyle="0"/>
  <w:activeWritingStyle w:appName="MSWord" w:lang="en-US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0C5"/>
    <w:rsid w:val="00003C76"/>
    <w:rsid w:val="00004129"/>
    <w:rsid w:val="00005058"/>
    <w:rsid w:val="0001105A"/>
    <w:rsid w:val="000150F4"/>
    <w:rsid w:val="00017DA8"/>
    <w:rsid w:val="00021FD4"/>
    <w:rsid w:val="00042228"/>
    <w:rsid w:val="00042603"/>
    <w:rsid w:val="00055207"/>
    <w:rsid w:val="000640CB"/>
    <w:rsid w:val="00067D4E"/>
    <w:rsid w:val="00073EF0"/>
    <w:rsid w:val="00076006"/>
    <w:rsid w:val="0008203A"/>
    <w:rsid w:val="000839EA"/>
    <w:rsid w:val="00084B43"/>
    <w:rsid w:val="00086F5A"/>
    <w:rsid w:val="000B0940"/>
    <w:rsid w:val="000B3616"/>
    <w:rsid w:val="000B3AA9"/>
    <w:rsid w:val="000C44F9"/>
    <w:rsid w:val="000D4CAF"/>
    <w:rsid w:val="000E1DE7"/>
    <w:rsid w:val="000E2D37"/>
    <w:rsid w:val="000E3A42"/>
    <w:rsid w:val="000F539A"/>
    <w:rsid w:val="00113E1F"/>
    <w:rsid w:val="0012184A"/>
    <w:rsid w:val="00121B0A"/>
    <w:rsid w:val="0012250D"/>
    <w:rsid w:val="001351E5"/>
    <w:rsid w:val="00141CFB"/>
    <w:rsid w:val="00142823"/>
    <w:rsid w:val="00144F6B"/>
    <w:rsid w:val="00147A2F"/>
    <w:rsid w:val="00155297"/>
    <w:rsid w:val="001618AF"/>
    <w:rsid w:val="00162A4A"/>
    <w:rsid w:val="00162BBA"/>
    <w:rsid w:val="001643C9"/>
    <w:rsid w:val="00170BA3"/>
    <w:rsid w:val="00174E7C"/>
    <w:rsid w:val="00180140"/>
    <w:rsid w:val="0018088F"/>
    <w:rsid w:val="00193BC9"/>
    <w:rsid w:val="0019407F"/>
    <w:rsid w:val="001A0B7D"/>
    <w:rsid w:val="001A5329"/>
    <w:rsid w:val="001B3CC7"/>
    <w:rsid w:val="001C51BA"/>
    <w:rsid w:val="001D1DC9"/>
    <w:rsid w:val="001E32F1"/>
    <w:rsid w:val="001E6305"/>
    <w:rsid w:val="001F322E"/>
    <w:rsid w:val="001F62F8"/>
    <w:rsid w:val="001F7188"/>
    <w:rsid w:val="0020050B"/>
    <w:rsid w:val="00200DDB"/>
    <w:rsid w:val="002020DB"/>
    <w:rsid w:val="0020233F"/>
    <w:rsid w:val="00225B3B"/>
    <w:rsid w:val="00231748"/>
    <w:rsid w:val="0023514D"/>
    <w:rsid w:val="0023624D"/>
    <w:rsid w:val="00266A93"/>
    <w:rsid w:val="002718DE"/>
    <w:rsid w:val="00271E55"/>
    <w:rsid w:val="002753B7"/>
    <w:rsid w:val="002830A7"/>
    <w:rsid w:val="00286582"/>
    <w:rsid w:val="00294E05"/>
    <w:rsid w:val="002B5C6B"/>
    <w:rsid w:val="002B6773"/>
    <w:rsid w:val="002C54F4"/>
    <w:rsid w:val="002E687B"/>
    <w:rsid w:val="002E6932"/>
    <w:rsid w:val="002E6E08"/>
    <w:rsid w:val="002F376C"/>
    <w:rsid w:val="002F440F"/>
    <w:rsid w:val="00302864"/>
    <w:rsid w:val="0030628C"/>
    <w:rsid w:val="00313602"/>
    <w:rsid w:val="0032300C"/>
    <w:rsid w:val="00336322"/>
    <w:rsid w:val="00346A5F"/>
    <w:rsid w:val="00356258"/>
    <w:rsid w:val="003653D9"/>
    <w:rsid w:val="003709F1"/>
    <w:rsid w:val="003848B1"/>
    <w:rsid w:val="0039000E"/>
    <w:rsid w:val="00393078"/>
    <w:rsid w:val="003B1DB6"/>
    <w:rsid w:val="003F192D"/>
    <w:rsid w:val="003F3EE0"/>
    <w:rsid w:val="004035A8"/>
    <w:rsid w:val="004252F9"/>
    <w:rsid w:val="00432D40"/>
    <w:rsid w:val="004340E2"/>
    <w:rsid w:val="0043657D"/>
    <w:rsid w:val="0044182E"/>
    <w:rsid w:val="0045206E"/>
    <w:rsid w:val="004521E2"/>
    <w:rsid w:val="00452896"/>
    <w:rsid w:val="00457794"/>
    <w:rsid w:val="004605BA"/>
    <w:rsid w:val="00460B05"/>
    <w:rsid w:val="00461459"/>
    <w:rsid w:val="0046548D"/>
    <w:rsid w:val="00475DA8"/>
    <w:rsid w:val="004832FA"/>
    <w:rsid w:val="00485D2F"/>
    <w:rsid w:val="00486E36"/>
    <w:rsid w:val="0048716B"/>
    <w:rsid w:val="00491BB7"/>
    <w:rsid w:val="004B1B1A"/>
    <w:rsid w:val="004B5C45"/>
    <w:rsid w:val="004C3152"/>
    <w:rsid w:val="004D1045"/>
    <w:rsid w:val="004F6F2B"/>
    <w:rsid w:val="0050224C"/>
    <w:rsid w:val="005024B5"/>
    <w:rsid w:val="005112BD"/>
    <w:rsid w:val="00524F93"/>
    <w:rsid w:val="00531F88"/>
    <w:rsid w:val="00551366"/>
    <w:rsid w:val="005571C4"/>
    <w:rsid w:val="00564FE7"/>
    <w:rsid w:val="00580310"/>
    <w:rsid w:val="005825DE"/>
    <w:rsid w:val="00593FDF"/>
    <w:rsid w:val="005B3A08"/>
    <w:rsid w:val="005B6577"/>
    <w:rsid w:val="005C6051"/>
    <w:rsid w:val="005C73B8"/>
    <w:rsid w:val="005D001F"/>
    <w:rsid w:val="005D2C27"/>
    <w:rsid w:val="005E4C9C"/>
    <w:rsid w:val="005E70DB"/>
    <w:rsid w:val="005F3FAB"/>
    <w:rsid w:val="006051D6"/>
    <w:rsid w:val="00614B26"/>
    <w:rsid w:val="00626980"/>
    <w:rsid w:val="00634C6C"/>
    <w:rsid w:val="006421C8"/>
    <w:rsid w:val="00657C63"/>
    <w:rsid w:val="00666015"/>
    <w:rsid w:val="0067077F"/>
    <w:rsid w:val="00675894"/>
    <w:rsid w:val="00682BE9"/>
    <w:rsid w:val="006850AB"/>
    <w:rsid w:val="006B27A9"/>
    <w:rsid w:val="006C2D63"/>
    <w:rsid w:val="006C571A"/>
    <w:rsid w:val="006D3104"/>
    <w:rsid w:val="006E1B27"/>
    <w:rsid w:val="006E293E"/>
    <w:rsid w:val="006E75DF"/>
    <w:rsid w:val="006F798F"/>
    <w:rsid w:val="00705B3B"/>
    <w:rsid w:val="0071545B"/>
    <w:rsid w:val="00720E67"/>
    <w:rsid w:val="007212D6"/>
    <w:rsid w:val="00723103"/>
    <w:rsid w:val="00731EBE"/>
    <w:rsid w:val="00735312"/>
    <w:rsid w:val="00735DA1"/>
    <w:rsid w:val="007377A3"/>
    <w:rsid w:val="00740754"/>
    <w:rsid w:val="0074654F"/>
    <w:rsid w:val="007545D2"/>
    <w:rsid w:val="007630DB"/>
    <w:rsid w:val="007773C9"/>
    <w:rsid w:val="007A2132"/>
    <w:rsid w:val="007A2DA8"/>
    <w:rsid w:val="007B2847"/>
    <w:rsid w:val="007B5099"/>
    <w:rsid w:val="007C07F6"/>
    <w:rsid w:val="007F0FCE"/>
    <w:rsid w:val="00800684"/>
    <w:rsid w:val="0081221A"/>
    <w:rsid w:val="008178D0"/>
    <w:rsid w:val="0082183F"/>
    <w:rsid w:val="00832EE8"/>
    <w:rsid w:val="00836460"/>
    <w:rsid w:val="008375E9"/>
    <w:rsid w:val="00837AD3"/>
    <w:rsid w:val="0084768B"/>
    <w:rsid w:val="00851444"/>
    <w:rsid w:val="00853B54"/>
    <w:rsid w:val="00855329"/>
    <w:rsid w:val="00862BF6"/>
    <w:rsid w:val="00863592"/>
    <w:rsid w:val="0086777B"/>
    <w:rsid w:val="0087422E"/>
    <w:rsid w:val="008747A7"/>
    <w:rsid w:val="008759DA"/>
    <w:rsid w:val="00887E59"/>
    <w:rsid w:val="008A42B7"/>
    <w:rsid w:val="008C4A7F"/>
    <w:rsid w:val="008D1198"/>
    <w:rsid w:val="008D61AD"/>
    <w:rsid w:val="008D66F4"/>
    <w:rsid w:val="008E1AC8"/>
    <w:rsid w:val="008E419C"/>
    <w:rsid w:val="0090258D"/>
    <w:rsid w:val="00907AD9"/>
    <w:rsid w:val="009166F1"/>
    <w:rsid w:val="009230C5"/>
    <w:rsid w:val="00924829"/>
    <w:rsid w:val="0092752B"/>
    <w:rsid w:val="0093039B"/>
    <w:rsid w:val="0095707B"/>
    <w:rsid w:val="009658C8"/>
    <w:rsid w:val="0098001F"/>
    <w:rsid w:val="00980DE1"/>
    <w:rsid w:val="0098280F"/>
    <w:rsid w:val="009A0C5A"/>
    <w:rsid w:val="009A43FB"/>
    <w:rsid w:val="009B2839"/>
    <w:rsid w:val="009C0207"/>
    <w:rsid w:val="009C0578"/>
    <w:rsid w:val="009C0B8E"/>
    <w:rsid w:val="009C5590"/>
    <w:rsid w:val="009C64A4"/>
    <w:rsid w:val="009D7B99"/>
    <w:rsid w:val="00A10B25"/>
    <w:rsid w:val="00A1175E"/>
    <w:rsid w:val="00A15968"/>
    <w:rsid w:val="00A22B44"/>
    <w:rsid w:val="00A246E8"/>
    <w:rsid w:val="00A25EF5"/>
    <w:rsid w:val="00A305D3"/>
    <w:rsid w:val="00A3257F"/>
    <w:rsid w:val="00A33C6C"/>
    <w:rsid w:val="00A35C7E"/>
    <w:rsid w:val="00A50B80"/>
    <w:rsid w:val="00A54A9F"/>
    <w:rsid w:val="00A55532"/>
    <w:rsid w:val="00A572BF"/>
    <w:rsid w:val="00A62B06"/>
    <w:rsid w:val="00A86C2C"/>
    <w:rsid w:val="00A95BB0"/>
    <w:rsid w:val="00A9659D"/>
    <w:rsid w:val="00AA4072"/>
    <w:rsid w:val="00AC5E13"/>
    <w:rsid w:val="00AE277E"/>
    <w:rsid w:val="00AE5100"/>
    <w:rsid w:val="00AE681A"/>
    <w:rsid w:val="00AF04C8"/>
    <w:rsid w:val="00B17104"/>
    <w:rsid w:val="00B32E1F"/>
    <w:rsid w:val="00B4268E"/>
    <w:rsid w:val="00B42DA5"/>
    <w:rsid w:val="00B46587"/>
    <w:rsid w:val="00B50137"/>
    <w:rsid w:val="00B548A8"/>
    <w:rsid w:val="00B5753C"/>
    <w:rsid w:val="00B72160"/>
    <w:rsid w:val="00B73D15"/>
    <w:rsid w:val="00B76436"/>
    <w:rsid w:val="00B803F1"/>
    <w:rsid w:val="00BB011E"/>
    <w:rsid w:val="00BB03BE"/>
    <w:rsid w:val="00BB496E"/>
    <w:rsid w:val="00BB4B22"/>
    <w:rsid w:val="00BC1C65"/>
    <w:rsid w:val="00BC6B75"/>
    <w:rsid w:val="00BD7D9F"/>
    <w:rsid w:val="00BE57C1"/>
    <w:rsid w:val="00BF2E12"/>
    <w:rsid w:val="00BF3708"/>
    <w:rsid w:val="00BF6BCA"/>
    <w:rsid w:val="00C03249"/>
    <w:rsid w:val="00C0484F"/>
    <w:rsid w:val="00C07262"/>
    <w:rsid w:val="00C20F0B"/>
    <w:rsid w:val="00C31214"/>
    <w:rsid w:val="00C3368B"/>
    <w:rsid w:val="00C34B70"/>
    <w:rsid w:val="00C412E6"/>
    <w:rsid w:val="00C45B78"/>
    <w:rsid w:val="00C606AD"/>
    <w:rsid w:val="00C63D9B"/>
    <w:rsid w:val="00C643FF"/>
    <w:rsid w:val="00C66115"/>
    <w:rsid w:val="00C6707B"/>
    <w:rsid w:val="00C718CA"/>
    <w:rsid w:val="00C73954"/>
    <w:rsid w:val="00C7510D"/>
    <w:rsid w:val="00C809EE"/>
    <w:rsid w:val="00C81869"/>
    <w:rsid w:val="00C858EA"/>
    <w:rsid w:val="00C92183"/>
    <w:rsid w:val="00C96297"/>
    <w:rsid w:val="00CB4AC6"/>
    <w:rsid w:val="00CB6B72"/>
    <w:rsid w:val="00CD3F79"/>
    <w:rsid w:val="00CE387F"/>
    <w:rsid w:val="00CE56C0"/>
    <w:rsid w:val="00D02FAA"/>
    <w:rsid w:val="00D0710D"/>
    <w:rsid w:val="00D17567"/>
    <w:rsid w:val="00D21053"/>
    <w:rsid w:val="00D37AAB"/>
    <w:rsid w:val="00D41653"/>
    <w:rsid w:val="00D43595"/>
    <w:rsid w:val="00D66DC6"/>
    <w:rsid w:val="00D66FEB"/>
    <w:rsid w:val="00D677C8"/>
    <w:rsid w:val="00DB2AAA"/>
    <w:rsid w:val="00DC016D"/>
    <w:rsid w:val="00DC171D"/>
    <w:rsid w:val="00DC400F"/>
    <w:rsid w:val="00DE44B1"/>
    <w:rsid w:val="00DE6C7D"/>
    <w:rsid w:val="00DF0EC4"/>
    <w:rsid w:val="00DF4A4A"/>
    <w:rsid w:val="00DF5747"/>
    <w:rsid w:val="00E1088F"/>
    <w:rsid w:val="00E1475F"/>
    <w:rsid w:val="00E14F55"/>
    <w:rsid w:val="00E324B8"/>
    <w:rsid w:val="00E406F5"/>
    <w:rsid w:val="00E4677A"/>
    <w:rsid w:val="00E575C0"/>
    <w:rsid w:val="00E7274A"/>
    <w:rsid w:val="00E74D8C"/>
    <w:rsid w:val="00E75E91"/>
    <w:rsid w:val="00E779F9"/>
    <w:rsid w:val="00E866BB"/>
    <w:rsid w:val="00E90961"/>
    <w:rsid w:val="00EA423E"/>
    <w:rsid w:val="00EA62B3"/>
    <w:rsid w:val="00EB69F5"/>
    <w:rsid w:val="00ED1418"/>
    <w:rsid w:val="00EF11CE"/>
    <w:rsid w:val="00F0739B"/>
    <w:rsid w:val="00F1072A"/>
    <w:rsid w:val="00F110F8"/>
    <w:rsid w:val="00F13275"/>
    <w:rsid w:val="00F14DC1"/>
    <w:rsid w:val="00F165CD"/>
    <w:rsid w:val="00F212B6"/>
    <w:rsid w:val="00F33417"/>
    <w:rsid w:val="00F34BDC"/>
    <w:rsid w:val="00F4133E"/>
    <w:rsid w:val="00F439A4"/>
    <w:rsid w:val="00F4623D"/>
    <w:rsid w:val="00F4737C"/>
    <w:rsid w:val="00F609BC"/>
    <w:rsid w:val="00F761CE"/>
    <w:rsid w:val="00F83045"/>
    <w:rsid w:val="00F84426"/>
    <w:rsid w:val="00F85873"/>
    <w:rsid w:val="00FA05FE"/>
    <w:rsid w:val="00FA6920"/>
    <w:rsid w:val="00FA6FAC"/>
    <w:rsid w:val="00FB3556"/>
    <w:rsid w:val="00FD4A47"/>
    <w:rsid w:val="00FE0C9B"/>
    <w:rsid w:val="00FE6D1F"/>
    <w:rsid w:val="00FF0F5E"/>
    <w:rsid w:val="00FF3A67"/>
    <w:rsid w:val="3F5E62ED"/>
    <w:rsid w:val="45316CF8"/>
    <w:rsid w:val="6F0BFA89"/>
    <w:rsid w:val="7CB18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53F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4B1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4B1B1A"/>
  </w:style>
  <w:style w:type="character" w:customStyle="1" w:styleId="eop">
    <w:name w:val="eop"/>
    <w:basedOn w:val="Fontepargpadro"/>
    <w:rsid w:val="004B1B1A"/>
  </w:style>
  <w:style w:type="paragraph" w:styleId="PargrafodaLista">
    <w:name w:val="List Paragraph"/>
    <w:basedOn w:val="Normal"/>
    <w:uiPriority w:val="34"/>
    <w:qFormat/>
    <w:rsid w:val="00DF4A4A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2310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2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723103"/>
    <w:rPr>
      <w:b/>
      <w:bCs/>
    </w:rPr>
  </w:style>
  <w:style w:type="paragraph" w:customStyle="1" w:styleId="p9">
    <w:name w:val="p9"/>
    <w:basedOn w:val="Normal"/>
    <w:rsid w:val="0072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1">
    <w:name w:val="t1"/>
    <w:basedOn w:val="Fontepargpadro"/>
    <w:rsid w:val="00723103"/>
  </w:style>
  <w:style w:type="paragraph" w:customStyle="1" w:styleId="p13">
    <w:name w:val="p13"/>
    <w:basedOn w:val="Normal"/>
    <w:rsid w:val="007231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o2">
    <w:name w:val="texto2"/>
    <w:basedOn w:val="Normal"/>
    <w:rsid w:val="00DB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rtart">
    <w:name w:val="artart"/>
    <w:basedOn w:val="Normal"/>
    <w:rsid w:val="00DB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extbody">
    <w:name w:val="textbody"/>
    <w:basedOn w:val="Normal"/>
    <w:rsid w:val="00DB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acomgrade">
    <w:name w:val="Table Grid"/>
    <w:basedOn w:val="Tabelanormal"/>
    <w:uiPriority w:val="39"/>
    <w:rsid w:val="00432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832EE8"/>
    <w:rPr>
      <w:rFonts w:cs="Minion Pro"/>
      <w:color w:val="000000"/>
      <w:sz w:val="23"/>
      <w:szCs w:val="23"/>
    </w:rPr>
  </w:style>
  <w:style w:type="character" w:customStyle="1" w:styleId="A11">
    <w:name w:val="A11"/>
    <w:uiPriority w:val="99"/>
    <w:rsid w:val="00832EE8"/>
    <w:rPr>
      <w:rFonts w:cs="Minion Pro"/>
      <w:color w:val="000000"/>
      <w:sz w:val="13"/>
      <w:szCs w:val="13"/>
    </w:rPr>
  </w:style>
  <w:style w:type="paragraph" w:customStyle="1" w:styleId="Pa12">
    <w:name w:val="Pa12"/>
    <w:basedOn w:val="Normal"/>
    <w:next w:val="Normal"/>
    <w:uiPriority w:val="99"/>
    <w:rsid w:val="00832EE8"/>
    <w:pPr>
      <w:autoSpaceDE w:val="0"/>
      <w:autoSpaceDN w:val="0"/>
      <w:adjustRightInd w:val="0"/>
      <w:spacing w:after="0" w:line="231" w:lineRule="atLeast"/>
    </w:pPr>
    <w:rPr>
      <w:rFonts w:ascii="Minion Pro" w:hAnsi="Minion Pro"/>
      <w:sz w:val="24"/>
      <w:szCs w:val="24"/>
      <w:lang w:val="en-US"/>
    </w:rPr>
  </w:style>
  <w:style w:type="paragraph" w:customStyle="1" w:styleId="Default">
    <w:name w:val="Default"/>
    <w:rsid w:val="00832EE8"/>
    <w:pPr>
      <w:autoSpaceDE w:val="0"/>
      <w:autoSpaceDN w:val="0"/>
      <w:adjustRightInd w:val="0"/>
      <w:spacing w:after="0" w:line="240" w:lineRule="auto"/>
    </w:pPr>
    <w:rPr>
      <w:rFonts w:ascii="HelveticaNeueLT Std Cn" w:hAnsi="HelveticaNeueLT Std Cn" w:cs="HelveticaNeueLT Std Cn"/>
      <w:color w:val="000000"/>
      <w:sz w:val="24"/>
      <w:szCs w:val="24"/>
      <w:lang w:val="en-US"/>
    </w:rPr>
  </w:style>
  <w:style w:type="character" w:customStyle="1" w:styleId="A0">
    <w:name w:val="A0"/>
    <w:uiPriority w:val="99"/>
    <w:rsid w:val="00832EE8"/>
    <w:rPr>
      <w:rFonts w:cs="HelveticaNeue ExtBlackCond"/>
      <w:color w:val="000000"/>
      <w:sz w:val="14"/>
      <w:szCs w:val="14"/>
    </w:rPr>
  </w:style>
  <w:style w:type="character" w:customStyle="1" w:styleId="A2">
    <w:name w:val="A2"/>
    <w:uiPriority w:val="99"/>
    <w:rsid w:val="00832EE8"/>
    <w:rPr>
      <w:rFonts w:ascii="HelveticaNeueLT Std Lt Cn" w:hAnsi="HelveticaNeueLT Std Lt Cn" w:cs="HelveticaNeueLT Std Lt Cn"/>
      <w:color w:val="000000"/>
      <w:sz w:val="16"/>
      <w:szCs w:val="16"/>
    </w:rPr>
  </w:style>
  <w:style w:type="character" w:customStyle="1" w:styleId="author-name">
    <w:name w:val="author-name"/>
    <w:rsid w:val="00E74D8C"/>
  </w:style>
  <w:style w:type="paragraph" w:customStyle="1" w:styleId="texto10">
    <w:name w:val="texto10"/>
    <w:basedOn w:val="Normal"/>
    <w:rsid w:val="00F07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677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6777B"/>
  </w:style>
  <w:style w:type="paragraph" w:styleId="Rodap">
    <w:name w:val="footer"/>
    <w:basedOn w:val="Normal"/>
    <w:link w:val="RodapChar"/>
    <w:uiPriority w:val="99"/>
    <w:unhideWhenUsed/>
    <w:rsid w:val="008677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6777B"/>
  </w:style>
  <w:style w:type="paragraph" w:customStyle="1" w:styleId="Normal1">
    <w:name w:val="Normal1"/>
    <w:rsid w:val="006E293E"/>
    <w:pPr>
      <w:spacing w:after="0" w:line="276" w:lineRule="auto"/>
    </w:pPr>
    <w:rPr>
      <w:rFonts w:ascii="Arial" w:eastAsia="Arial" w:hAnsi="Arial" w:cs="Arial"/>
      <w:lang w:eastAsia="pt-BR"/>
    </w:rPr>
  </w:style>
  <w:style w:type="paragraph" w:customStyle="1" w:styleId="Pa0">
    <w:name w:val="Pa0"/>
    <w:basedOn w:val="Default"/>
    <w:next w:val="Default"/>
    <w:uiPriority w:val="99"/>
    <w:rsid w:val="00FA6920"/>
    <w:pPr>
      <w:spacing w:line="241" w:lineRule="atLeast"/>
    </w:pPr>
    <w:rPr>
      <w:rFonts w:ascii="Times New Roman" w:hAnsi="Times New Roman" w:cs="Times New Roman"/>
      <w:color w:val="auto"/>
      <w:lang w:val="pt-BR"/>
    </w:rPr>
  </w:style>
  <w:style w:type="character" w:customStyle="1" w:styleId="A5">
    <w:name w:val="A5"/>
    <w:uiPriority w:val="99"/>
    <w:rsid w:val="00FA6920"/>
    <w:rPr>
      <w:color w:val="000000"/>
      <w:sz w:val="14"/>
      <w:szCs w:val="14"/>
    </w:rPr>
  </w:style>
  <w:style w:type="character" w:customStyle="1" w:styleId="A4">
    <w:name w:val="A4"/>
    <w:uiPriority w:val="99"/>
    <w:rsid w:val="00FA6920"/>
    <w:rPr>
      <w:color w:val="000000"/>
      <w:sz w:val="20"/>
      <w:szCs w:val="20"/>
    </w:rPr>
  </w:style>
  <w:style w:type="character" w:customStyle="1" w:styleId="toolbarlabel">
    <w:name w:val="toolbarlabel"/>
    <w:basedOn w:val="Fontepargpadro"/>
    <w:rsid w:val="00C0484F"/>
  </w:style>
  <w:style w:type="character" w:customStyle="1" w:styleId="dropdowntoolbarbutton">
    <w:name w:val="dropdowntoolbarbutton"/>
    <w:basedOn w:val="Fontepargpadro"/>
    <w:rsid w:val="00C0484F"/>
  </w:style>
  <w:style w:type="paragraph" w:customStyle="1" w:styleId="author">
    <w:name w:val="author"/>
    <w:basedOn w:val="Normal"/>
    <w:rsid w:val="00C04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">
    <w:name w:val="Texto"/>
    <w:basedOn w:val="Normal"/>
    <w:qFormat/>
    <w:rsid w:val="00C66115"/>
    <w:pPr>
      <w:spacing w:after="0" w:line="360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B5C6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B5C6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B5C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4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561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02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0344">
                  <w:marLeft w:val="-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746107">
                      <w:marLeft w:val="0"/>
                      <w:marRight w:val="30"/>
                      <w:marTop w:val="45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604446">
                          <w:marLeft w:val="6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6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11745">
              <w:marLeft w:val="0"/>
              <w:marRight w:val="0"/>
              <w:marTop w:val="15"/>
              <w:marBottom w:val="0"/>
              <w:divBdr>
                <w:top w:val="single" w:sz="48" w:space="0" w:color="auto"/>
                <w:left w:val="single" w:sz="48" w:space="0" w:color="auto"/>
                <w:bottom w:val="single" w:sz="48" w:space="0" w:color="auto"/>
                <w:right w:val="single" w:sz="48" w:space="0" w:color="auto"/>
              </w:divBdr>
              <w:divsChild>
                <w:div w:id="4692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6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1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80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8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38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9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8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34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06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9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3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7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1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0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93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2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74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3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0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70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4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1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0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7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29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2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4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legislacao.planalto.gov.br/legisla/legislacao.nsf/Viw_Identificacao/lei%2012.340-2010?OpenDocum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_ato2007-2010/2009/lei/l12187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1086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2020-02-18T17:09:00Z</dcterms:created>
  <dcterms:modified xsi:type="dcterms:W3CDTF">2020-02-18T17:11:00Z</dcterms:modified>
</cp:coreProperties>
</file>