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5C047" w14:textId="77777777" w:rsidR="00EE4C86" w:rsidRDefault="00605DB6" w:rsidP="00156424">
      <w:pPr>
        <w:spacing w:after="0" w:line="240" w:lineRule="auto"/>
        <w:jc w:val="right"/>
        <w:rPr>
          <w:rFonts w:ascii="Trebuchet MS" w:eastAsia="Calibri" w:hAnsi="Trebuchet MS" w:cs="Times New Roman"/>
          <w:b/>
          <w:color w:val="C00000"/>
          <w:sz w:val="32"/>
          <w:szCs w:val="32"/>
        </w:rPr>
      </w:pPr>
      <w:r w:rsidRPr="00AB6EFD">
        <w:rPr>
          <w:rFonts w:ascii="Trebuchet MS" w:eastAsia="Calibri" w:hAnsi="Trebuchet MS" w:cs="Times New Roman"/>
          <w:b/>
          <w:color w:val="C00000"/>
          <w:sz w:val="32"/>
          <w:szCs w:val="32"/>
        </w:rPr>
        <w:t>Os Distritos de Inovação no ordenamento jurídico brasileiro: desafios, modelos e regulamentação</w:t>
      </w:r>
    </w:p>
    <w:p w14:paraId="1C6CEF71" w14:textId="77777777" w:rsidR="00AB6EFD" w:rsidRDefault="00AB6EFD" w:rsidP="00156424">
      <w:pPr>
        <w:spacing w:after="0" w:line="240" w:lineRule="auto"/>
        <w:jc w:val="right"/>
        <w:rPr>
          <w:rFonts w:ascii="Trebuchet MS" w:eastAsia="Calibri" w:hAnsi="Trebuchet MS" w:cs="Times New Roman"/>
          <w:b/>
          <w:color w:val="C00000"/>
          <w:sz w:val="32"/>
          <w:szCs w:val="32"/>
        </w:rPr>
      </w:pPr>
    </w:p>
    <w:p w14:paraId="1452CD69" w14:textId="07484659" w:rsidR="00AB6EFD" w:rsidRPr="00F23BC7" w:rsidRDefault="00F23BC7" w:rsidP="00156424">
      <w:pPr>
        <w:spacing w:after="0" w:line="240" w:lineRule="auto"/>
        <w:jc w:val="right"/>
        <w:rPr>
          <w:rFonts w:ascii="Trebuchet MS" w:eastAsia="Calibri" w:hAnsi="Trebuchet MS" w:cs="Times New Roman"/>
          <w:b/>
          <w:bCs/>
          <w:color w:val="6C0000"/>
          <w:sz w:val="28"/>
          <w:lang w:val="en-US"/>
        </w:rPr>
      </w:pPr>
      <w:r w:rsidRPr="00F23BC7">
        <w:rPr>
          <w:rFonts w:ascii="Trebuchet MS" w:eastAsia="Calibri" w:hAnsi="Trebuchet MS" w:cs="Times New Roman"/>
          <w:b/>
          <w:bCs/>
          <w:color w:val="6C0000"/>
          <w:sz w:val="28"/>
          <w:lang w:val="en-US"/>
        </w:rPr>
        <w:t>Innovation Districts in the Brazilian legal system: challenges, models and requirements</w:t>
      </w:r>
    </w:p>
    <w:p w14:paraId="35659005" w14:textId="77777777" w:rsidR="00AB6EFD" w:rsidRPr="00F23BC7" w:rsidRDefault="00AB6EFD" w:rsidP="00156424">
      <w:pPr>
        <w:spacing w:after="0" w:line="240" w:lineRule="auto"/>
        <w:jc w:val="right"/>
        <w:rPr>
          <w:rFonts w:ascii="Trebuchet MS" w:eastAsia="Calibri" w:hAnsi="Trebuchet MS" w:cs="Times New Roman"/>
          <w:b/>
          <w:color w:val="C00000"/>
          <w:sz w:val="32"/>
          <w:szCs w:val="32"/>
          <w:lang w:val="en-US"/>
        </w:rPr>
      </w:pPr>
    </w:p>
    <w:p w14:paraId="70FD4E56" w14:textId="1C842BF0" w:rsidR="00605DB6" w:rsidRPr="00AB6EFD" w:rsidRDefault="00F23BC7" w:rsidP="00156424">
      <w:pPr>
        <w:pStyle w:val="Resum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rPr>
          <w:rFonts w:ascii="Trebuchet MS" w:hAnsi="Trebuchet MS" w:cs="Times New Roman"/>
          <w:color w:val="auto"/>
          <w:sz w:val="18"/>
          <w:szCs w:val="18"/>
          <w:lang w:val="pt-BR"/>
        </w:rPr>
      </w:pPr>
      <w:bookmarkStart w:id="0" w:name="_GoBack"/>
      <w:bookmarkEnd w:id="0"/>
      <w:r>
        <w:rPr>
          <w:rFonts w:ascii="Trebuchet MS" w:hAnsi="Trebuchet MS" w:cs="Times New Roman"/>
          <w:color w:val="auto"/>
          <w:sz w:val="18"/>
          <w:szCs w:val="18"/>
          <w:lang w:val="pt-BR"/>
        </w:rPr>
        <w:t xml:space="preserve">Resumo: </w:t>
      </w:r>
      <w:r w:rsidR="00605DB6" w:rsidRPr="00AB6EFD">
        <w:rPr>
          <w:rFonts w:ascii="Trebuchet MS" w:hAnsi="Trebuchet MS" w:cs="Times New Roman"/>
          <w:color w:val="auto"/>
          <w:sz w:val="18"/>
          <w:szCs w:val="18"/>
          <w:lang w:val="pt-BR"/>
        </w:rPr>
        <w:t xml:space="preserve">O presente artigo tem por objetivo analisar o fenômeno dos distritos de inovação a partir da perspectiva jurídica. Para tanto, serão abordados seu conceito e elementos distintivos. Em seguida, serão apresentadas experiências que podem ser utilizadas como referência para o Brasil. Por fim, serão analisados desafios que o Brasil pode enfrentar para a implementação dos distritos de inovação. Estes foram categorizados como de natureza interfederativa, institucional e de inclusão social. </w:t>
      </w:r>
      <w:r w:rsidR="00CA1FCE" w:rsidRPr="00AB6EFD">
        <w:rPr>
          <w:rFonts w:ascii="Trebuchet MS" w:hAnsi="Trebuchet MS" w:cs="Times New Roman"/>
          <w:color w:val="auto"/>
          <w:sz w:val="18"/>
          <w:szCs w:val="18"/>
          <w:lang w:val="pt-BR"/>
        </w:rPr>
        <w:t>Além de configurar medida de incentivo à inovação, c</w:t>
      </w:r>
      <w:r w:rsidR="00605DB6" w:rsidRPr="00AB6EFD">
        <w:rPr>
          <w:rFonts w:ascii="Trebuchet MS" w:hAnsi="Trebuchet MS" w:cs="Times New Roman"/>
          <w:color w:val="auto"/>
          <w:sz w:val="18"/>
          <w:szCs w:val="18"/>
          <w:lang w:val="pt-BR"/>
        </w:rPr>
        <w:t>onclui-se que a criação dos distritos de inovação pode ser útil ao país</w:t>
      </w:r>
      <w:r w:rsidR="00BD7C00" w:rsidRPr="00AB6EFD">
        <w:rPr>
          <w:rFonts w:ascii="Trebuchet MS" w:hAnsi="Trebuchet MS" w:cs="Times New Roman"/>
          <w:color w:val="auto"/>
          <w:sz w:val="18"/>
          <w:szCs w:val="18"/>
          <w:lang w:val="pt-BR"/>
        </w:rPr>
        <w:t xml:space="preserve"> no âmbito de políticas públicas de</w:t>
      </w:r>
      <w:r w:rsidR="00CA1FCE" w:rsidRPr="00AB6EFD">
        <w:rPr>
          <w:rFonts w:ascii="Trebuchet MS" w:hAnsi="Trebuchet MS" w:cs="Times New Roman"/>
          <w:color w:val="auto"/>
          <w:sz w:val="18"/>
          <w:szCs w:val="18"/>
          <w:lang w:val="pt-BR"/>
        </w:rPr>
        <w:t xml:space="preserve"> desenvolvimento econômico, urbano e social</w:t>
      </w:r>
      <w:r w:rsidR="00BD7C00" w:rsidRPr="00AB6EFD">
        <w:rPr>
          <w:rFonts w:ascii="Trebuchet MS" w:hAnsi="Trebuchet MS" w:cs="Times New Roman"/>
          <w:color w:val="auto"/>
          <w:sz w:val="18"/>
          <w:szCs w:val="18"/>
          <w:lang w:val="pt-BR"/>
        </w:rPr>
        <w:t>,</w:t>
      </w:r>
      <w:r w:rsidR="00605DB6" w:rsidRPr="00AB6EFD">
        <w:rPr>
          <w:rFonts w:ascii="Trebuchet MS" w:hAnsi="Trebuchet MS" w:cs="Times New Roman"/>
          <w:color w:val="auto"/>
          <w:sz w:val="18"/>
          <w:szCs w:val="18"/>
          <w:lang w:val="pt-BR"/>
        </w:rPr>
        <w:t xml:space="preserve"> desde que tal espaço seja planejado de maneira a integrar a cidade, potencializar o trabalho já realizado pelos centros nacionais de pesquisa e que não se torne uma ilha de excelência cercada de desigualdade. Os resultados apresentados tiveram por base a pesquisa bibliográfica-documental</w:t>
      </w:r>
      <w:r w:rsidR="00CA1FCE" w:rsidRPr="00AB6EFD">
        <w:rPr>
          <w:rFonts w:ascii="Trebuchet MS" w:hAnsi="Trebuchet MS" w:cs="Times New Roman"/>
          <w:color w:val="auto"/>
          <w:sz w:val="18"/>
          <w:szCs w:val="18"/>
          <w:lang w:val="pt-BR"/>
        </w:rPr>
        <w:t>, incluindo o estudo de experiências concretas de distritos de inovação</w:t>
      </w:r>
      <w:r w:rsidR="00605DB6" w:rsidRPr="00AB6EFD">
        <w:rPr>
          <w:rFonts w:ascii="Trebuchet MS" w:hAnsi="Trebuchet MS" w:cs="Times New Roman"/>
          <w:color w:val="auto"/>
          <w:sz w:val="18"/>
          <w:szCs w:val="18"/>
          <w:lang w:val="pt-BR"/>
        </w:rPr>
        <w:t>.</w:t>
      </w:r>
    </w:p>
    <w:p w14:paraId="34E690A6" w14:textId="6C7F8F8A" w:rsidR="00605DB6" w:rsidRPr="00AB6EFD" w:rsidRDefault="00605DB6" w:rsidP="00156424">
      <w:pPr>
        <w:shd w:val="clear" w:color="auto" w:fill="FFFFFF"/>
        <w:spacing w:after="0" w:line="240" w:lineRule="auto"/>
        <w:jc w:val="both"/>
        <w:rPr>
          <w:rFonts w:ascii="Trebuchet MS" w:eastAsia="Times New Roman" w:hAnsi="Trebuchet MS" w:cs="Times New Roman"/>
          <w:b/>
          <w:bCs/>
          <w:sz w:val="18"/>
          <w:szCs w:val="18"/>
          <w:shd w:val="clear" w:color="auto" w:fill="FFFFFF"/>
          <w:lang w:eastAsia="pt-BR"/>
        </w:rPr>
      </w:pPr>
      <w:r w:rsidRPr="00AB6EFD">
        <w:rPr>
          <w:rFonts w:ascii="Trebuchet MS" w:eastAsia="Times New Roman" w:hAnsi="Trebuchet MS" w:cs="Times New Roman"/>
          <w:b/>
          <w:bCs/>
          <w:sz w:val="18"/>
          <w:szCs w:val="18"/>
          <w:shd w:val="clear" w:color="auto" w:fill="FFFFFF"/>
          <w:lang w:eastAsia="pt-BR"/>
        </w:rPr>
        <w:t xml:space="preserve">Palavras-chave: </w:t>
      </w:r>
      <w:r w:rsidRPr="00AB6EFD">
        <w:rPr>
          <w:rFonts w:ascii="Trebuchet MS" w:eastAsia="Times New Roman" w:hAnsi="Trebuchet MS" w:cs="Times New Roman"/>
          <w:sz w:val="18"/>
          <w:szCs w:val="18"/>
          <w:shd w:val="clear" w:color="auto" w:fill="FFFFFF"/>
          <w:lang w:eastAsia="pt-BR"/>
        </w:rPr>
        <w:t>Ambientes promotores de inovação,</w:t>
      </w:r>
      <w:r w:rsidRPr="00AB6EFD">
        <w:rPr>
          <w:rFonts w:ascii="Trebuchet MS" w:eastAsia="Times New Roman" w:hAnsi="Trebuchet MS" w:cs="Times New Roman"/>
          <w:b/>
          <w:bCs/>
          <w:sz w:val="18"/>
          <w:szCs w:val="18"/>
          <w:shd w:val="clear" w:color="auto" w:fill="FFFFFF"/>
          <w:lang w:eastAsia="pt-BR"/>
        </w:rPr>
        <w:t xml:space="preserve"> </w:t>
      </w:r>
      <w:r w:rsidR="00677737" w:rsidRPr="00AB6EFD">
        <w:rPr>
          <w:rFonts w:ascii="Trebuchet MS" w:eastAsia="Times New Roman" w:hAnsi="Trebuchet MS" w:cs="Times New Roman"/>
          <w:sz w:val="18"/>
          <w:szCs w:val="18"/>
          <w:shd w:val="clear" w:color="auto" w:fill="FFFFFF"/>
          <w:lang w:eastAsia="pt-BR"/>
        </w:rPr>
        <w:t>D</w:t>
      </w:r>
      <w:r w:rsidRPr="00AB6EFD">
        <w:rPr>
          <w:rFonts w:ascii="Trebuchet MS" w:eastAsia="Times New Roman" w:hAnsi="Trebuchet MS" w:cs="Times New Roman"/>
          <w:sz w:val="18"/>
          <w:szCs w:val="18"/>
          <w:shd w:val="clear" w:color="auto" w:fill="FFFFFF"/>
          <w:lang w:eastAsia="pt-BR"/>
        </w:rPr>
        <w:t xml:space="preserve">istritos de </w:t>
      </w:r>
      <w:r w:rsidR="00677737" w:rsidRPr="00AB6EFD">
        <w:rPr>
          <w:rFonts w:ascii="Trebuchet MS" w:eastAsia="Times New Roman" w:hAnsi="Trebuchet MS" w:cs="Times New Roman"/>
          <w:sz w:val="18"/>
          <w:szCs w:val="18"/>
          <w:shd w:val="clear" w:color="auto" w:fill="FFFFFF"/>
          <w:lang w:eastAsia="pt-BR"/>
        </w:rPr>
        <w:t>I</w:t>
      </w:r>
      <w:r w:rsidRPr="00AB6EFD">
        <w:rPr>
          <w:rFonts w:ascii="Trebuchet MS" w:eastAsia="Times New Roman" w:hAnsi="Trebuchet MS" w:cs="Times New Roman"/>
          <w:sz w:val="18"/>
          <w:szCs w:val="18"/>
          <w:shd w:val="clear" w:color="auto" w:fill="FFFFFF"/>
          <w:lang w:eastAsia="pt-BR"/>
        </w:rPr>
        <w:t xml:space="preserve">novação, </w:t>
      </w:r>
      <w:r w:rsidR="00BD7C00" w:rsidRPr="00AB6EFD">
        <w:rPr>
          <w:rFonts w:ascii="Trebuchet MS" w:eastAsia="Times New Roman" w:hAnsi="Trebuchet MS" w:cs="Times New Roman"/>
          <w:sz w:val="18"/>
          <w:szCs w:val="18"/>
          <w:shd w:val="clear" w:color="auto" w:fill="FFFFFF"/>
          <w:lang w:eastAsia="pt-BR"/>
        </w:rPr>
        <w:t>I</w:t>
      </w:r>
      <w:r w:rsidRPr="00AB6EFD">
        <w:rPr>
          <w:rFonts w:ascii="Trebuchet MS" w:eastAsia="Times New Roman" w:hAnsi="Trebuchet MS" w:cs="Times New Roman"/>
          <w:sz w:val="18"/>
          <w:szCs w:val="18"/>
          <w:shd w:val="clear" w:color="auto" w:fill="FFFFFF"/>
          <w:lang w:eastAsia="pt-BR"/>
        </w:rPr>
        <w:t>novação, Políticas Públicas.</w:t>
      </w:r>
      <w:r w:rsidRPr="00AB6EFD">
        <w:rPr>
          <w:rFonts w:ascii="Trebuchet MS" w:eastAsia="Times New Roman" w:hAnsi="Trebuchet MS" w:cs="Times New Roman"/>
          <w:b/>
          <w:bCs/>
          <w:sz w:val="18"/>
          <w:szCs w:val="18"/>
          <w:shd w:val="clear" w:color="auto" w:fill="FFFFFF"/>
          <w:lang w:eastAsia="pt-BR"/>
        </w:rPr>
        <w:t> </w:t>
      </w:r>
    </w:p>
    <w:p w14:paraId="431E9A96"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p>
    <w:p w14:paraId="081D4F1A" w14:textId="5215F27C" w:rsidR="00605DB6" w:rsidRPr="00394F19" w:rsidRDefault="00605DB6" w:rsidP="00156424">
      <w:pPr>
        <w:pStyle w:val="Resum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rPr>
          <w:rFonts w:ascii="Trebuchet MS" w:hAnsi="Trebuchet MS" w:cs="Times New Roman"/>
          <w:color w:val="auto"/>
          <w:sz w:val="18"/>
          <w:szCs w:val="18"/>
          <w:lang w:val="en-US"/>
        </w:rPr>
      </w:pPr>
      <w:r w:rsidRPr="00F23BC7">
        <w:rPr>
          <w:rFonts w:ascii="Trebuchet MS" w:hAnsi="Trebuchet MS" w:cs="Times New Roman"/>
          <w:b/>
          <w:color w:val="auto"/>
          <w:sz w:val="18"/>
          <w:szCs w:val="18"/>
          <w:lang w:val="en-US"/>
        </w:rPr>
        <w:t>Abstract:</w:t>
      </w:r>
      <w:r w:rsidRPr="00022AA6">
        <w:rPr>
          <w:rFonts w:ascii="Trebuchet MS" w:hAnsi="Trebuchet MS" w:cs="Times New Roman"/>
          <w:color w:val="auto"/>
          <w:sz w:val="18"/>
          <w:szCs w:val="18"/>
          <w:lang w:val="en-US"/>
        </w:rPr>
        <w:t xml:space="preserve">  This article aims to analyze the phenomenon of innovation districts from a legal perspective. </w:t>
      </w:r>
      <w:r w:rsidRPr="00394F19">
        <w:rPr>
          <w:rFonts w:ascii="Trebuchet MS" w:hAnsi="Trebuchet MS" w:cs="Times New Roman"/>
          <w:color w:val="auto"/>
          <w:sz w:val="18"/>
          <w:szCs w:val="18"/>
          <w:lang w:val="en-US"/>
        </w:rPr>
        <w:t xml:space="preserve">To this end, its concept and distinctive elements will be addressed. Next, we will review useful experiences that can serve as reference for Brazil. Finally, we will analyze challenges that Brazil may face in implementing innovation districts These were categorized as inter-federative, institutional  and inclusion. </w:t>
      </w:r>
      <w:r w:rsidR="00CA1FCE" w:rsidRPr="00394F19">
        <w:rPr>
          <w:rFonts w:ascii="Trebuchet MS" w:hAnsi="Trebuchet MS" w:cs="Times New Roman"/>
          <w:color w:val="auto"/>
          <w:sz w:val="18"/>
          <w:szCs w:val="18"/>
          <w:lang w:val="en-US"/>
        </w:rPr>
        <w:t>In addition providing incentives to innovation, w</w:t>
      </w:r>
      <w:r w:rsidRPr="00394F19">
        <w:rPr>
          <w:rFonts w:ascii="Trebuchet MS" w:hAnsi="Trebuchet MS" w:cs="Times New Roman"/>
          <w:color w:val="auto"/>
          <w:sz w:val="18"/>
          <w:szCs w:val="18"/>
          <w:lang w:val="en-US"/>
        </w:rPr>
        <w:t>e conclude that the creation of innovation districts</w:t>
      </w:r>
      <w:r w:rsidR="00C6322C" w:rsidRPr="00394F19">
        <w:rPr>
          <w:rFonts w:ascii="Trebuchet MS" w:hAnsi="Trebuchet MS" w:cs="Times New Roman"/>
          <w:color w:val="auto"/>
          <w:sz w:val="18"/>
          <w:szCs w:val="18"/>
          <w:lang w:val="en-US"/>
        </w:rPr>
        <w:t xml:space="preserve"> within innovation public policies</w:t>
      </w:r>
      <w:r w:rsidRPr="00394F19">
        <w:rPr>
          <w:rFonts w:ascii="Trebuchet MS" w:hAnsi="Trebuchet MS" w:cs="Times New Roman"/>
          <w:color w:val="auto"/>
          <w:sz w:val="18"/>
          <w:szCs w:val="18"/>
          <w:lang w:val="en-US"/>
        </w:rPr>
        <w:t xml:space="preserve"> can be useful to Brazil</w:t>
      </w:r>
      <w:r w:rsidR="00CA1FCE" w:rsidRPr="00394F19">
        <w:rPr>
          <w:rFonts w:ascii="Trebuchet MS" w:hAnsi="Trebuchet MS" w:cs="Times New Roman"/>
          <w:color w:val="auto"/>
          <w:sz w:val="18"/>
          <w:szCs w:val="18"/>
          <w:lang w:val="en-US"/>
        </w:rPr>
        <w:t xml:space="preserve"> in the context of public policies for economic, urban and social development, provided that</w:t>
      </w:r>
      <w:r w:rsidRPr="00394F19">
        <w:rPr>
          <w:rFonts w:ascii="Trebuchet MS" w:hAnsi="Trebuchet MS" w:cs="Times New Roman"/>
          <w:color w:val="auto"/>
          <w:sz w:val="18"/>
          <w:szCs w:val="18"/>
          <w:lang w:val="en-US"/>
        </w:rPr>
        <w:t xml:space="preserve"> such </w:t>
      </w:r>
      <w:r w:rsidR="00CA1FCE" w:rsidRPr="00394F19">
        <w:rPr>
          <w:rFonts w:ascii="Trebuchet MS" w:hAnsi="Trebuchet MS" w:cs="Times New Roman"/>
          <w:color w:val="auto"/>
          <w:sz w:val="18"/>
          <w:szCs w:val="18"/>
          <w:lang w:val="en-US"/>
        </w:rPr>
        <w:t xml:space="preserve">a </w:t>
      </w:r>
      <w:r w:rsidRPr="00394F19">
        <w:rPr>
          <w:rFonts w:ascii="Trebuchet MS" w:hAnsi="Trebuchet MS" w:cs="Times New Roman"/>
          <w:color w:val="auto"/>
          <w:sz w:val="18"/>
          <w:szCs w:val="18"/>
          <w:lang w:val="en-US"/>
        </w:rPr>
        <w:t>space is planned in order to integrate the city, enhance the work already done by the national research centers, and not become an island of excellence surrounded by inequality. The results presented were based mainly on documentary sources</w:t>
      </w:r>
      <w:r w:rsidR="00125CCC" w:rsidRPr="00394F19">
        <w:rPr>
          <w:rFonts w:ascii="Trebuchet MS" w:hAnsi="Trebuchet MS" w:cs="Times New Roman"/>
          <w:color w:val="auto"/>
          <w:sz w:val="18"/>
          <w:szCs w:val="18"/>
          <w:lang w:val="en-US"/>
        </w:rPr>
        <w:t>, including the analysis of concrete experiences of innovation districts</w:t>
      </w:r>
      <w:r w:rsidRPr="00394F19">
        <w:rPr>
          <w:rFonts w:ascii="Trebuchet MS" w:hAnsi="Trebuchet MS" w:cs="Times New Roman"/>
          <w:color w:val="auto"/>
          <w:sz w:val="18"/>
          <w:szCs w:val="18"/>
          <w:lang w:val="en-US"/>
        </w:rPr>
        <w:t>.</w:t>
      </w:r>
    </w:p>
    <w:p w14:paraId="67704D6B" w14:textId="77777777" w:rsidR="00605DB6" w:rsidRPr="00394F19" w:rsidRDefault="00605DB6" w:rsidP="00156424">
      <w:pPr>
        <w:pStyle w:val="Resum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rPr>
          <w:rFonts w:ascii="Trebuchet MS" w:hAnsi="Trebuchet MS" w:cs="Times New Roman"/>
          <w:color w:val="auto"/>
          <w:sz w:val="18"/>
          <w:szCs w:val="18"/>
          <w:lang w:val="en-US"/>
        </w:rPr>
      </w:pPr>
      <w:r w:rsidRPr="00394F19">
        <w:rPr>
          <w:rFonts w:ascii="Trebuchet MS" w:hAnsi="Trebuchet MS" w:cs="Times New Roman"/>
          <w:color w:val="auto"/>
          <w:sz w:val="18"/>
          <w:szCs w:val="18"/>
          <w:lang w:val="en-US"/>
        </w:rPr>
        <w:t>Keywords: Areas of Innovation, Innovation districts, innovation, public policies.</w:t>
      </w:r>
    </w:p>
    <w:p w14:paraId="5A56EBD2"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b/>
          <w:bCs/>
          <w:shd w:val="clear" w:color="auto" w:fill="FFFFFF"/>
          <w:lang w:val="en-US" w:eastAsia="pt-BR"/>
        </w:rPr>
      </w:pPr>
    </w:p>
    <w:p w14:paraId="6FAF8F96" w14:textId="77777777" w:rsidR="00022AA6" w:rsidRPr="009C692A" w:rsidRDefault="00022AA6" w:rsidP="00156424">
      <w:pPr>
        <w:pStyle w:val="Resumo"/>
        <w:shd w:val="clear" w:color="auto" w:fill="FFF7F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rPr>
          <w:rFonts w:ascii="Trebuchet MS" w:hAnsi="Trebuchet MS" w:cs="Times New Roman"/>
          <w:b/>
          <w:bCs/>
          <w:color w:val="auto"/>
          <w:szCs w:val="16"/>
          <w:lang w:val="pt-BR"/>
        </w:rPr>
      </w:pPr>
      <w:r w:rsidRPr="009C692A">
        <w:rPr>
          <w:rFonts w:ascii="Trebuchet MS" w:hAnsi="Trebuchet MS" w:cs="Times New Roman"/>
          <w:b/>
          <w:bCs/>
          <w:color w:val="auto"/>
          <w:szCs w:val="16"/>
          <w:lang w:val="pt-BR"/>
        </w:rPr>
        <w:t>SUMÁRIO</w:t>
      </w:r>
    </w:p>
    <w:p w14:paraId="3D24556B" w14:textId="77777777" w:rsidR="00022AA6" w:rsidRPr="00EC7048" w:rsidRDefault="00022AA6" w:rsidP="00156424">
      <w:pPr>
        <w:pStyle w:val="Resum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rPr>
          <w:rFonts w:ascii="Trebuchet MS" w:hAnsi="Trebuchet MS" w:cs="Times New Roman"/>
          <w:b/>
          <w:bCs/>
          <w:color w:val="auto"/>
          <w:sz w:val="18"/>
          <w:szCs w:val="18"/>
          <w:lang w:val="pt-BR"/>
        </w:rPr>
      </w:pPr>
    </w:p>
    <w:p w14:paraId="53A1AAFC" w14:textId="64FEF993" w:rsidR="00605DB6" w:rsidRPr="00EC7048" w:rsidRDefault="00022AA6" w:rsidP="00156424">
      <w:pPr>
        <w:shd w:val="clear" w:color="auto" w:fill="FFF7F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Trebuchet MS" w:eastAsia="Calibri" w:hAnsi="Trebuchet MS" w:cs="Times New Roman Bold Italic"/>
          <w:sz w:val="18"/>
          <w:szCs w:val="18"/>
          <w:lang w:eastAsia="ar-SA"/>
        </w:rPr>
      </w:pPr>
      <w:r w:rsidRPr="00EC7048">
        <w:rPr>
          <w:rFonts w:ascii="Trebuchet MS" w:hAnsi="Trebuchet MS"/>
          <w:b/>
          <w:bCs/>
          <w:sz w:val="18"/>
          <w:szCs w:val="18"/>
        </w:rPr>
        <w:t>INTRODUÇ</w:t>
      </w:r>
      <w:r w:rsidR="00460552">
        <w:rPr>
          <w:rFonts w:ascii="Trebuchet MS" w:hAnsi="Trebuchet MS"/>
          <w:b/>
          <w:bCs/>
          <w:sz w:val="18"/>
          <w:szCs w:val="18"/>
        </w:rPr>
        <w:t>Ã</w:t>
      </w:r>
      <w:r w:rsidRPr="00EC7048">
        <w:rPr>
          <w:rFonts w:ascii="Trebuchet MS" w:hAnsi="Trebuchet MS"/>
          <w:b/>
          <w:bCs/>
          <w:sz w:val="18"/>
          <w:szCs w:val="18"/>
        </w:rPr>
        <w:t>O</w:t>
      </w:r>
      <w:r w:rsidR="00460552">
        <w:rPr>
          <w:rFonts w:ascii="Trebuchet MS" w:hAnsi="Trebuchet MS"/>
          <w:b/>
          <w:bCs/>
          <w:sz w:val="18"/>
          <w:szCs w:val="18"/>
        </w:rPr>
        <w:t>;</w:t>
      </w:r>
      <w:r w:rsidRPr="00EC7048">
        <w:rPr>
          <w:rFonts w:ascii="Trebuchet MS" w:hAnsi="Trebuchet MS"/>
          <w:b/>
          <w:bCs/>
          <w:sz w:val="18"/>
          <w:szCs w:val="18"/>
        </w:rPr>
        <w:t xml:space="preserve"> 1 CONSTRUÇÃO DO CONCEITO DE DISTRITO DE INOVAÇÃO PARA O BRASIL 1.1</w:t>
      </w:r>
      <w:r w:rsidR="00460552">
        <w:rPr>
          <w:rFonts w:ascii="Trebuchet MS" w:hAnsi="Trebuchet MS"/>
          <w:b/>
          <w:bCs/>
          <w:sz w:val="18"/>
          <w:szCs w:val="18"/>
        </w:rPr>
        <w:t>.</w:t>
      </w:r>
      <w:r w:rsidRPr="00EC7048">
        <w:rPr>
          <w:rFonts w:ascii="Trebuchet MS" w:hAnsi="Trebuchet MS"/>
          <w:b/>
          <w:bCs/>
          <w:sz w:val="18"/>
          <w:szCs w:val="18"/>
        </w:rPr>
        <w:t xml:space="preserve"> Contexto do desenvolvimento do conceito de distritos de inovação. 1.2. Distinções entre distrito de inovação e as demais modalidades de ecossistemas de inovação.</w:t>
      </w:r>
      <w:r w:rsidR="007439C5" w:rsidRPr="00EC7048">
        <w:rPr>
          <w:rFonts w:ascii="Trebuchet MS" w:hAnsi="Trebuchet MS"/>
          <w:b/>
          <w:bCs/>
          <w:sz w:val="18"/>
          <w:szCs w:val="18"/>
        </w:rPr>
        <w:t xml:space="preserve"> 2. REFERÊNCIAS EM DISTRITOS DE INOVAÇÃO 2.1. Cortex (Saint Louis) 2.2. @22 (Barcelona) 2.3. MaRS (Toronto) 3. </w:t>
      </w:r>
      <w:r w:rsidR="007439C5" w:rsidRPr="00EC7048">
        <w:rPr>
          <w:rFonts w:ascii="Trebuchet MS" w:hAnsi="Trebuchet MS"/>
          <w:b/>
          <w:bCs/>
          <w:caps/>
          <w:sz w:val="18"/>
          <w:szCs w:val="18"/>
        </w:rPr>
        <w:t xml:space="preserve">Desafios para a construção de um distrito de inovação no Brasil </w:t>
      </w:r>
      <w:r w:rsidR="007439C5" w:rsidRPr="00EC7048">
        <w:rPr>
          <w:rFonts w:ascii="Trebuchet MS" w:hAnsi="Trebuchet MS"/>
          <w:b/>
          <w:bCs/>
          <w:sz w:val="18"/>
          <w:szCs w:val="18"/>
        </w:rPr>
        <w:t>3.1</w:t>
      </w:r>
      <w:r w:rsidR="00460552">
        <w:rPr>
          <w:rFonts w:ascii="Trebuchet MS" w:hAnsi="Trebuchet MS"/>
          <w:b/>
          <w:bCs/>
          <w:sz w:val="18"/>
          <w:szCs w:val="18"/>
        </w:rPr>
        <w:t>.</w:t>
      </w:r>
      <w:r w:rsidR="007439C5" w:rsidRPr="00EC7048">
        <w:rPr>
          <w:rFonts w:ascii="Trebuchet MS" w:hAnsi="Trebuchet MS"/>
          <w:b/>
          <w:bCs/>
          <w:sz w:val="18"/>
          <w:szCs w:val="18"/>
        </w:rPr>
        <w:t xml:space="preserve"> Desafios de articulação entre entes federativos para a implantação de distritos de inovação 3.1.1. Desafios relacionados à questão das escalas territoriais 3.1.2 Desafios de articulação em contexto de descentralização político-administrativa  3.2</w:t>
      </w:r>
      <w:r w:rsidR="00460552">
        <w:rPr>
          <w:rFonts w:ascii="Trebuchet MS" w:hAnsi="Trebuchet MS"/>
          <w:b/>
          <w:bCs/>
          <w:sz w:val="18"/>
          <w:szCs w:val="18"/>
        </w:rPr>
        <w:t>.</w:t>
      </w:r>
      <w:r w:rsidR="007439C5" w:rsidRPr="00EC7048">
        <w:rPr>
          <w:rFonts w:ascii="Trebuchet MS" w:hAnsi="Trebuchet MS"/>
          <w:b/>
          <w:bCs/>
          <w:sz w:val="18"/>
          <w:szCs w:val="18"/>
        </w:rPr>
        <w:t xml:space="preserve"> Desafios de natureza interinstitucional 3.2.1 Desafio de articulação com as ICTs 3.2.2 Desafios de articulação com as agências de fomento 3.3</w:t>
      </w:r>
      <w:r w:rsidR="00460552">
        <w:rPr>
          <w:rFonts w:ascii="Trebuchet MS" w:hAnsi="Trebuchet MS"/>
          <w:b/>
          <w:bCs/>
          <w:sz w:val="18"/>
          <w:szCs w:val="18"/>
        </w:rPr>
        <w:t>.</w:t>
      </w:r>
      <w:r w:rsidR="007439C5" w:rsidRPr="00EC7048">
        <w:rPr>
          <w:rFonts w:ascii="Trebuchet MS" w:hAnsi="Trebuchet MS"/>
          <w:b/>
          <w:bCs/>
          <w:sz w:val="18"/>
          <w:szCs w:val="18"/>
        </w:rPr>
        <w:t xml:space="preserve"> Distritos de inovação e redução da desigualdade em âmbito local; CONCLUSÃO; REFERÊNCIAS</w:t>
      </w:r>
      <w:r w:rsidR="007439C5" w:rsidRPr="00EC7048">
        <w:rPr>
          <w:rFonts w:ascii="Trebuchet MS" w:hAnsi="Trebuchet MS"/>
          <w:b/>
          <w:bCs/>
          <w:sz w:val="18"/>
          <w:szCs w:val="18"/>
        </w:rPr>
        <w:tab/>
      </w:r>
    </w:p>
    <w:p w14:paraId="0163D796" w14:textId="77777777" w:rsidR="00FB34BE" w:rsidRDefault="00FB34BE" w:rsidP="00156424">
      <w:pPr>
        <w:shd w:val="clear" w:color="auto" w:fill="FFFFFF"/>
        <w:spacing w:after="0" w:line="240" w:lineRule="auto"/>
        <w:jc w:val="both"/>
        <w:rPr>
          <w:rFonts w:ascii="Trebuchet MS" w:eastAsia="Calibri" w:hAnsi="Trebuchet MS" w:cs="Times New Roman Bold Italic"/>
          <w:b/>
          <w:caps/>
          <w:lang w:eastAsia="ar-SA"/>
        </w:rPr>
      </w:pPr>
    </w:p>
    <w:p w14:paraId="542D4A4E" w14:textId="68887E75" w:rsidR="007439C5" w:rsidRPr="007439C5" w:rsidRDefault="007439C5" w:rsidP="00156424">
      <w:pPr>
        <w:shd w:val="clear" w:color="auto" w:fill="FFFFFF"/>
        <w:spacing w:after="0" w:line="240" w:lineRule="auto"/>
        <w:jc w:val="both"/>
        <w:rPr>
          <w:rFonts w:ascii="Trebuchet MS" w:eastAsia="Times New Roman" w:hAnsi="Trebuchet MS" w:cs="Times New Roman"/>
          <w:b/>
          <w:caps/>
          <w:shd w:val="clear" w:color="auto" w:fill="FFFFFF"/>
          <w:lang w:eastAsia="pt-BR"/>
        </w:rPr>
      </w:pPr>
      <w:r w:rsidRPr="007439C5">
        <w:rPr>
          <w:rFonts w:ascii="Trebuchet MS" w:eastAsia="Calibri" w:hAnsi="Trebuchet MS" w:cs="Times New Roman Bold Italic"/>
          <w:b/>
          <w:caps/>
          <w:lang w:eastAsia="ar-SA"/>
        </w:rPr>
        <w:t>Introdução</w:t>
      </w:r>
    </w:p>
    <w:p w14:paraId="648B9C4A" w14:textId="17B16BB1" w:rsidR="005920EA" w:rsidRPr="0061603A" w:rsidRDefault="00605DB6" w:rsidP="00156424">
      <w:pPr>
        <w:shd w:val="clear" w:color="auto" w:fill="FFFFFF"/>
        <w:spacing w:after="0" w:line="240" w:lineRule="auto"/>
        <w:jc w:val="both"/>
        <w:rPr>
          <w:rFonts w:ascii="Trebuchet MS" w:eastAsia="Times New Roman" w:hAnsi="Trebuchet MS" w:cs="Times New Roman"/>
          <w:lang w:eastAsia="pt-BR"/>
        </w:rPr>
      </w:pPr>
      <w:r w:rsidRPr="0061603A">
        <w:rPr>
          <w:rFonts w:ascii="Trebuchet MS" w:eastAsia="Times New Roman" w:hAnsi="Trebuchet MS" w:cs="Times New Roman"/>
          <w:shd w:val="clear" w:color="auto" w:fill="FFFFFF"/>
          <w:lang w:eastAsia="pt-BR"/>
        </w:rPr>
        <w:t>O Brasil possui diversas carências no campo da inovação. Entre as mais relevantes, podemos mencionar a falta de articulação e condições institucionais para a produção de conhecimento e novas tecnologias, aprimoramento das políticas públicas de ciência e tecnologia e financiamento permanente da ciência e formação de recursos humanos</w:t>
      </w:r>
      <w:r w:rsidR="003A7F9C" w:rsidRPr="0061603A">
        <w:rPr>
          <w:rStyle w:val="Refdenotaderodap"/>
          <w:rFonts w:ascii="Trebuchet MS" w:eastAsia="Times New Roman" w:hAnsi="Trebuchet MS" w:cs="Times New Roman"/>
          <w:shd w:val="clear" w:color="auto" w:fill="FFFFFF"/>
          <w:lang w:eastAsia="pt-BR"/>
        </w:rPr>
        <w:footnoteReference w:id="1"/>
      </w:r>
      <w:r w:rsidRPr="0061603A">
        <w:rPr>
          <w:rFonts w:ascii="Trebuchet MS" w:eastAsia="Times New Roman" w:hAnsi="Trebuchet MS" w:cs="Times New Roman"/>
          <w:shd w:val="clear" w:color="auto" w:fill="FFFFFF"/>
          <w:lang w:eastAsia="pt-BR"/>
        </w:rPr>
        <w:t xml:space="preserve">. A produtividade, </w:t>
      </w:r>
      <w:r w:rsidR="00487052" w:rsidRPr="0061603A">
        <w:rPr>
          <w:rFonts w:ascii="Trebuchet MS" w:eastAsia="Times New Roman" w:hAnsi="Trebuchet MS" w:cs="Times New Roman"/>
          <w:shd w:val="clear" w:color="auto" w:fill="FFFFFF"/>
          <w:lang w:eastAsia="pt-BR"/>
        </w:rPr>
        <w:t>a definição d</w:t>
      </w:r>
      <w:r w:rsidRPr="0061603A">
        <w:rPr>
          <w:rFonts w:ascii="Trebuchet MS" w:eastAsia="Times New Roman" w:hAnsi="Trebuchet MS" w:cs="Times New Roman"/>
          <w:shd w:val="clear" w:color="auto" w:fill="FFFFFF"/>
          <w:lang w:eastAsia="pt-BR"/>
        </w:rPr>
        <w:t xml:space="preserve">os focos das políticas industriais e o aumento </w:t>
      </w:r>
      <w:r w:rsidRPr="0061603A">
        <w:rPr>
          <w:rFonts w:ascii="Trebuchet MS" w:eastAsia="Times New Roman" w:hAnsi="Trebuchet MS" w:cs="Times New Roman"/>
          <w:shd w:val="clear" w:color="auto" w:fill="FFFFFF"/>
          <w:lang w:eastAsia="pt-BR"/>
        </w:rPr>
        <w:lastRenderedPageBreak/>
        <w:t>do investimento empresarial em pesquisa e inovação ainda são metas a serem atingidas</w:t>
      </w:r>
      <w:r w:rsidR="00EF673D" w:rsidRPr="0061603A">
        <w:rPr>
          <w:rStyle w:val="Refdenotaderodap"/>
          <w:rFonts w:ascii="Trebuchet MS" w:eastAsia="Times New Roman" w:hAnsi="Trebuchet MS" w:cs="Times New Roman"/>
          <w:shd w:val="clear" w:color="auto" w:fill="FFFFFF"/>
          <w:lang w:eastAsia="pt-BR"/>
        </w:rPr>
        <w:footnoteReference w:id="2"/>
      </w:r>
      <w:r w:rsidR="00A51BB0" w:rsidRPr="0061603A">
        <w:rPr>
          <w:rFonts w:ascii="Trebuchet MS" w:eastAsia="Times New Roman" w:hAnsi="Trebuchet MS" w:cs="Times New Roman"/>
          <w:shd w:val="clear" w:color="auto" w:fill="FFFFFF"/>
          <w:vertAlign w:val="superscript"/>
          <w:lang w:eastAsia="pt-BR"/>
        </w:rPr>
        <w:t>-</w:t>
      </w:r>
      <w:r w:rsidR="00A619EE" w:rsidRPr="0061603A">
        <w:rPr>
          <w:rStyle w:val="Refdenotaderodap"/>
          <w:rFonts w:ascii="Trebuchet MS" w:eastAsia="Times New Roman" w:hAnsi="Trebuchet MS" w:cs="Times New Roman"/>
          <w:shd w:val="clear" w:color="auto" w:fill="FFFFFF"/>
          <w:lang w:eastAsia="pt-BR"/>
        </w:rPr>
        <w:footnoteReference w:id="3"/>
      </w:r>
      <w:r w:rsidR="005920EA" w:rsidRPr="0061603A">
        <w:rPr>
          <w:rFonts w:ascii="Trebuchet MS" w:eastAsia="Times New Roman" w:hAnsi="Trebuchet MS" w:cs="Times New Roman"/>
          <w:shd w:val="clear" w:color="auto" w:fill="FFFFFF"/>
          <w:vertAlign w:val="superscript"/>
          <w:lang w:eastAsia="pt-BR"/>
        </w:rPr>
        <w:t>.</w:t>
      </w:r>
      <w:r w:rsidRPr="0061603A">
        <w:rPr>
          <w:rFonts w:ascii="Trebuchet MS" w:eastAsia="Times New Roman" w:hAnsi="Trebuchet MS" w:cs="Times New Roman"/>
          <w:shd w:val="clear" w:color="auto" w:fill="FFFFFF"/>
          <w:lang w:eastAsia="pt-BR"/>
        </w:rPr>
        <w:t> </w:t>
      </w:r>
    </w:p>
    <w:p w14:paraId="0B14281F" w14:textId="6B215C55" w:rsidR="00605DB6" w:rsidRPr="0061603A" w:rsidRDefault="00605DB6" w:rsidP="00156424">
      <w:pPr>
        <w:shd w:val="clear" w:color="auto" w:fill="FFFFFF"/>
        <w:spacing w:after="0" w:line="240" w:lineRule="auto"/>
        <w:jc w:val="both"/>
        <w:rPr>
          <w:rFonts w:ascii="Trebuchet MS" w:eastAsia="Times New Roman" w:hAnsi="Trebuchet MS" w:cs="Times New Roman"/>
          <w:lang w:eastAsia="pt-BR"/>
        </w:rPr>
      </w:pPr>
      <w:r w:rsidRPr="0061603A">
        <w:rPr>
          <w:rFonts w:ascii="Trebuchet MS" w:eastAsia="Times New Roman" w:hAnsi="Trebuchet MS" w:cs="Times New Roman"/>
          <w:shd w:val="clear" w:color="auto" w:fill="FFFFFF"/>
          <w:lang w:eastAsia="pt-BR"/>
        </w:rPr>
        <w:t xml:space="preserve">Evidentemente, não há inovação sem participação ativa do Estado nos campos de incentivo, regulação, capacitação de pessoas, construção de infraestrutura e concessão de empréstimos subsidiados ou a fundo perdido. Muito além de consertar falhas de mercado, o Estado atua como empreendedor e tomador de riscos. Ainda que empresas como o Google e a Apple tenham se projetado como </w:t>
      </w:r>
      <w:r w:rsidRPr="0061603A">
        <w:rPr>
          <w:rFonts w:ascii="Trebuchet MS" w:eastAsia="Times New Roman" w:hAnsi="Trebuchet MS" w:cs="Times New Roman"/>
          <w:lang w:eastAsia="pt-BR"/>
        </w:rPr>
        <w:t>grandes exemplos de sucesso de empreendedorismo, ambas utilizaram recursos estatais quando ainda eram startups de tecnologia</w:t>
      </w:r>
      <w:r w:rsidR="006370A6" w:rsidRPr="00EC7048">
        <w:rPr>
          <w:rFonts w:ascii="Trebuchet MS" w:hAnsi="Trebuchet MS"/>
          <w:vertAlign w:val="superscript"/>
        </w:rPr>
        <w:footnoteReference w:id="4"/>
      </w:r>
      <w:r w:rsidRPr="0061603A">
        <w:rPr>
          <w:rFonts w:ascii="Trebuchet MS" w:eastAsia="Times New Roman" w:hAnsi="Trebuchet MS" w:cs="Times New Roman"/>
          <w:lang w:eastAsia="pt-BR"/>
        </w:rPr>
        <w:t>. </w:t>
      </w:r>
    </w:p>
    <w:p w14:paraId="0A9D71D4" w14:textId="77777777" w:rsidR="00866006" w:rsidRPr="009E68A0"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1603A">
        <w:rPr>
          <w:rFonts w:ascii="Trebuchet MS" w:eastAsia="Times New Roman" w:hAnsi="Trebuchet MS" w:cs="Times New Roman"/>
          <w:lang w:eastAsia="pt-BR"/>
        </w:rPr>
        <w:t xml:space="preserve">As universidades, empresas e o governo, quando atuam de forma conjunta, podem </w:t>
      </w:r>
      <w:r w:rsidRPr="009E68A0">
        <w:rPr>
          <w:rFonts w:ascii="Trebuchet MS" w:eastAsia="Times New Roman" w:hAnsi="Trebuchet MS" w:cs="Times New Roman"/>
          <w:lang w:eastAsia="pt-BR"/>
        </w:rPr>
        <w:t>formar a chamada Hélice Tríplice da inovação, tal como ocorreu no Vale</w:t>
      </w:r>
      <w:r w:rsidRPr="009E68A0">
        <w:rPr>
          <w:rFonts w:ascii="Trebuchet MS" w:eastAsia="Times New Roman" w:hAnsi="Trebuchet MS" w:cs="Times New Roman"/>
          <w:shd w:val="clear" w:color="auto" w:fill="FFFFFF"/>
          <w:lang w:eastAsia="pt-BR"/>
        </w:rPr>
        <w:t xml:space="preserve"> do Silício, para criar ecossistemas de inovação e empreendedorismo</w:t>
      </w:r>
      <w:r w:rsidR="006370A6" w:rsidRPr="009E68A0">
        <w:rPr>
          <w:rStyle w:val="Refdenotaderodap"/>
          <w:rFonts w:ascii="Trebuchet MS" w:eastAsia="Times New Roman" w:hAnsi="Trebuchet MS" w:cs="Times New Roman"/>
          <w:shd w:val="clear" w:color="auto" w:fill="FFFFFF"/>
          <w:lang w:eastAsia="pt-BR"/>
        </w:rPr>
        <w:footnoteReference w:id="5"/>
      </w:r>
      <w:r w:rsidR="006370A6" w:rsidRPr="009E68A0">
        <w:rPr>
          <w:rFonts w:ascii="Trebuchet MS" w:eastAsia="Times New Roman" w:hAnsi="Trebuchet MS" w:cs="Times New Roman"/>
          <w:shd w:val="clear" w:color="auto" w:fill="FFFFFF"/>
          <w:lang w:eastAsia="pt-BR"/>
        </w:rPr>
        <w:t xml:space="preserve">. </w:t>
      </w:r>
      <w:r w:rsidRPr="009E68A0">
        <w:rPr>
          <w:rFonts w:ascii="Trebuchet MS" w:eastAsia="Times New Roman" w:hAnsi="Trebuchet MS" w:cs="Times New Roman"/>
          <w:shd w:val="clear" w:color="auto" w:fill="FFFFFF"/>
          <w:lang w:eastAsia="pt-BR"/>
        </w:rPr>
        <w:t xml:space="preserve">Nesse sentido, é relevante pesquisar sobre os </w:t>
      </w:r>
      <w:r w:rsidRPr="009E68A0">
        <w:rPr>
          <w:rFonts w:ascii="Trebuchet MS" w:eastAsia="Times New Roman" w:hAnsi="Trebuchet MS" w:cs="Times New Roman"/>
          <w:i/>
          <w:iCs/>
          <w:shd w:val="clear" w:color="auto" w:fill="FFFFFF"/>
          <w:lang w:eastAsia="pt-BR"/>
        </w:rPr>
        <w:t>ambientes promotores de inovação</w:t>
      </w:r>
      <w:r w:rsidRPr="009E68A0">
        <w:rPr>
          <w:rFonts w:ascii="Trebuchet MS" w:eastAsia="Times New Roman" w:hAnsi="Trebuchet MS" w:cs="Times New Roman"/>
          <w:shd w:val="clear" w:color="auto" w:fill="FFFFFF"/>
          <w:lang w:eastAsia="pt-BR"/>
        </w:rPr>
        <w:t>, figuras recentes no ordenamento jurídico brasileiro. </w:t>
      </w:r>
    </w:p>
    <w:p w14:paraId="5215AB1C" w14:textId="6447D4F7" w:rsidR="00605DB6" w:rsidRPr="009E68A0" w:rsidRDefault="00605DB6" w:rsidP="00156424">
      <w:pPr>
        <w:shd w:val="clear" w:color="auto" w:fill="FFFFFF"/>
        <w:spacing w:after="0" w:line="240" w:lineRule="auto"/>
        <w:jc w:val="both"/>
        <w:rPr>
          <w:rFonts w:ascii="Trebuchet MS" w:eastAsia="Times New Roman" w:hAnsi="Trebuchet MS" w:cs="Times New Roman"/>
          <w:i/>
          <w:sz w:val="18"/>
          <w:szCs w:val="18"/>
          <w:shd w:val="clear" w:color="auto" w:fill="FFFFFF"/>
          <w:lang w:eastAsia="pt-BR"/>
        </w:rPr>
      </w:pPr>
      <w:r w:rsidRPr="009E68A0">
        <w:rPr>
          <w:rFonts w:ascii="Trebuchet MS" w:eastAsia="Times New Roman" w:hAnsi="Trebuchet MS" w:cs="Times New Roman"/>
          <w:shd w:val="clear" w:color="auto" w:fill="FFFFFF"/>
          <w:lang w:eastAsia="pt-BR"/>
        </w:rPr>
        <w:t>Com a edição da Emenda Constitucional n.º 85/15, tais estruturas geradoras de empreendimentos e parcerias voltadas à inovação ocuparam lugar de destaque no direito pátrio</w:t>
      </w:r>
      <w:r w:rsidR="007439C5" w:rsidRPr="009E68A0">
        <w:rPr>
          <w:rFonts w:ascii="Trebuchet MS" w:eastAsia="Times New Roman" w:hAnsi="Trebuchet MS" w:cs="Times New Roman"/>
          <w:shd w:val="clear" w:color="auto" w:fill="FFFFFF"/>
          <w:lang w:eastAsia="pt-BR"/>
        </w:rPr>
        <w:t>.</w:t>
      </w:r>
      <w:r w:rsidR="007439C5" w:rsidRPr="009E68A0">
        <w:rPr>
          <w:rStyle w:val="Refdenotaderodap"/>
          <w:rFonts w:ascii="Trebuchet MS" w:eastAsia="Times New Roman" w:hAnsi="Trebuchet MS" w:cs="Times New Roman"/>
          <w:shd w:val="clear" w:color="auto" w:fill="FFFFFF"/>
          <w:lang w:eastAsia="pt-BR"/>
        </w:rPr>
        <w:footnoteReference w:id="6"/>
      </w:r>
      <w:r w:rsidR="00FB34BE" w:rsidRPr="009E68A0">
        <w:rPr>
          <w:rFonts w:ascii="Trebuchet MS" w:eastAsia="Times New Roman" w:hAnsi="Trebuchet MS" w:cs="Times New Roman"/>
          <w:i/>
          <w:sz w:val="18"/>
          <w:szCs w:val="18"/>
          <w:shd w:val="clear" w:color="auto" w:fill="FFFFFF"/>
          <w:lang w:eastAsia="pt-BR"/>
        </w:rPr>
        <w:t xml:space="preserve"> </w:t>
      </w:r>
      <w:r w:rsidRPr="009E68A0">
        <w:rPr>
          <w:rFonts w:ascii="Trebuchet MS" w:eastAsia="Times New Roman" w:hAnsi="Trebuchet MS" w:cs="Times New Roman"/>
          <w:shd w:val="clear" w:color="auto" w:fill="FFFFFF"/>
          <w:lang w:eastAsia="pt-BR"/>
        </w:rPr>
        <w:t xml:space="preserve">O chamado Marco Legal da Ciência, Tecnologia e Inovação (Lei 13.243/2016), regulamentado pelo Decreto federal 9.283/18, traçou detalhes importantes para que os ambientes pudessem ser criados e estimulados por políticas públicas. De acordo com a leitura da norma infralegal, os </w:t>
      </w:r>
      <w:r w:rsidRPr="009E68A0">
        <w:rPr>
          <w:rFonts w:ascii="Trebuchet MS" w:eastAsia="Times New Roman" w:hAnsi="Trebuchet MS" w:cs="Times New Roman"/>
          <w:iCs/>
          <w:shd w:val="clear" w:color="auto" w:fill="FFFFFF"/>
          <w:lang w:eastAsia="pt-BR"/>
        </w:rPr>
        <w:t>ambientes promotores de inovação</w:t>
      </w:r>
      <w:r w:rsidRPr="009E68A0">
        <w:rPr>
          <w:rFonts w:ascii="Trebuchet MS" w:eastAsia="Times New Roman" w:hAnsi="Trebuchet MS" w:cs="Times New Roman"/>
          <w:shd w:val="clear" w:color="auto" w:fill="FFFFFF"/>
          <w:lang w:eastAsia="pt-BR"/>
        </w:rPr>
        <w:t xml:space="preserve"> são: </w:t>
      </w:r>
      <w:r w:rsidRPr="009E68A0">
        <w:rPr>
          <w:rFonts w:ascii="Trebuchet MS" w:eastAsia="Times New Roman" w:hAnsi="Trebuchet MS" w:cs="Times New Roman"/>
          <w:iCs/>
          <w:shd w:val="clear" w:color="auto" w:fill="FFFFFF"/>
          <w:lang w:eastAsia="pt-BR"/>
        </w:rPr>
        <w:t>“</w:t>
      </w:r>
      <w:r w:rsidR="00EC62BD" w:rsidRPr="009E68A0">
        <w:rPr>
          <w:rFonts w:ascii="Trebuchet MS" w:eastAsia="Times New Roman" w:hAnsi="Trebuchet MS" w:cs="Times New Roman"/>
          <w:iCs/>
          <w:shd w:val="clear" w:color="auto" w:fill="FFFFFF"/>
          <w:lang w:eastAsia="pt-BR"/>
        </w:rPr>
        <w:t>espaços propícios à inovação e ao empreendedorismo, que constituem ambientes característicos da economia baseada no conhecimento, articulam as empresas, os diferentes níveis de governo, as Instituições Científicas, Tecnológicas e de Inovação, as agências de fomento ou organizações da sociedade civil</w:t>
      </w:r>
      <w:r w:rsidRPr="009E68A0">
        <w:rPr>
          <w:rFonts w:ascii="Trebuchet MS" w:eastAsia="Times New Roman" w:hAnsi="Trebuchet MS" w:cs="Times New Roman"/>
          <w:shd w:val="clear" w:color="auto" w:fill="FFFFFF"/>
          <w:lang w:eastAsia="pt-BR"/>
        </w:rPr>
        <w:t xml:space="preserve">” </w:t>
      </w:r>
      <w:r w:rsidR="00E60B46" w:rsidRPr="009E68A0">
        <w:rPr>
          <w:rStyle w:val="Refdenotaderodap"/>
          <w:rFonts w:ascii="Trebuchet MS" w:eastAsia="Times New Roman" w:hAnsi="Trebuchet MS" w:cs="Times New Roman"/>
          <w:shd w:val="clear" w:color="auto" w:fill="FFFFFF"/>
          <w:lang w:eastAsia="pt-BR"/>
        </w:rPr>
        <w:footnoteReference w:id="7"/>
      </w:r>
    </w:p>
    <w:p w14:paraId="24522E89" w14:textId="5137CE5D"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 xml:space="preserve">Tais espaços, por sua vez, assumem duas dimensões: ecossistemas de inovação e mecanismos de geração de empreendimentos. Os </w:t>
      </w:r>
      <w:r w:rsidRPr="009E68A0">
        <w:rPr>
          <w:rFonts w:ascii="Trebuchet MS" w:eastAsia="Times New Roman" w:hAnsi="Trebuchet MS" w:cs="Times New Roman"/>
          <w:i/>
          <w:iCs/>
          <w:shd w:val="clear" w:color="auto" w:fill="FFFFFF"/>
          <w:lang w:eastAsia="pt-BR"/>
        </w:rPr>
        <w:t>Distritos de Inovação são espécies de Ecossistemas de Inovação,</w:t>
      </w:r>
      <w:r w:rsidRPr="009E68A0">
        <w:rPr>
          <w:rFonts w:ascii="Trebuchet MS" w:eastAsia="Times New Roman" w:hAnsi="Trebuchet MS" w:cs="Times New Roman"/>
          <w:shd w:val="clear" w:color="auto" w:fill="FFFFFF"/>
          <w:lang w:eastAsia="pt-BR"/>
        </w:rPr>
        <w:t xml:space="preserve"> ao lado dos Parques Tecnológicos e P</w:t>
      </w:r>
      <w:r w:rsidR="00A51BB0" w:rsidRPr="009E68A0">
        <w:rPr>
          <w:rFonts w:ascii="Trebuchet MS" w:eastAsia="Times New Roman" w:hAnsi="Trebuchet MS" w:cs="Times New Roman"/>
          <w:shd w:val="clear" w:color="auto" w:fill="FFFFFF"/>
          <w:lang w:eastAsia="pt-BR"/>
        </w:rPr>
        <w:t>o</w:t>
      </w:r>
      <w:r w:rsidRPr="009E68A0">
        <w:rPr>
          <w:rFonts w:ascii="Trebuchet MS" w:eastAsia="Times New Roman" w:hAnsi="Trebuchet MS" w:cs="Times New Roman"/>
          <w:shd w:val="clear" w:color="auto" w:fill="FFFFFF"/>
          <w:lang w:eastAsia="pt-BR"/>
        </w:rPr>
        <w:t xml:space="preserve">los Industriais. Contudo, para que as ações do </w:t>
      </w:r>
      <w:r w:rsidR="007D5261" w:rsidRPr="009E68A0">
        <w:rPr>
          <w:rFonts w:ascii="Trebuchet MS" w:eastAsia="Times New Roman" w:hAnsi="Trebuchet MS" w:cs="Times New Roman"/>
          <w:shd w:val="clear" w:color="auto" w:fill="FFFFFF"/>
          <w:lang w:eastAsia="pt-BR"/>
        </w:rPr>
        <w:t>p</w:t>
      </w:r>
      <w:r w:rsidRPr="009E68A0">
        <w:rPr>
          <w:rFonts w:ascii="Trebuchet MS" w:eastAsia="Times New Roman" w:hAnsi="Trebuchet MS" w:cs="Times New Roman"/>
          <w:shd w:val="clear" w:color="auto" w:fill="FFFFFF"/>
          <w:lang w:eastAsia="pt-BR"/>
        </w:rPr>
        <w:t xml:space="preserve">oder </w:t>
      </w:r>
      <w:r w:rsidR="007D5261" w:rsidRPr="009E68A0">
        <w:rPr>
          <w:rFonts w:ascii="Trebuchet MS" w:eastAsia="Times New Roman" w:hAnsi="Trebuchet MS" w:cs="Times New Roman"/>
          <w:shd w:val="clear" w:color="auto" w:fill="FFFFFF"/>
          <w:lang w:eastAsia="pt-BR"/>
        </w:rPr>
        <w:t>p</w:t>
      </w:r>
      <w:r w:rsidRPr="009E68A0">
        <w:rPr>
          <w:rFonts w:ascii="Trebuchet MS" w:eastAsia="Times New Roman" w:hAnsi="Trebuchet MS" w:cs="Times New Roman"/>
          <w:shd w:val="clear" w:color="auto" w:fill="FFFFFF"/>
          <w:lang w:eastAsia="pt-BR"/>
        </w:rPr>
        <w:t>úblico tenham maior efetividade, é fundamental que o conceito de distrito de Inovação seja melhor delimitado.</w:t>
      </w:r>
    </w:p>
    <w:p w14:paraId="7FD014AF" w14:textId="64F4B354"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Assim, o presente artigo tem por objetivo investigar</w:t>
      </w:r>
      <w:r w:rsidRPr="009E68A0">
        <w:rPr>
          <w:rFonts w:ascii="Trebuchet MS" w:eastAsia="Times New Roman" w:hAnsi="Trebuchet MS" w:cs="Times New Roman"/>
          <w:i/>
          <w:iCs/>
          <w:shd w:val="clear" w:color="auto" w:fill="FFFFFF"/>
          <w:lang w:eastAsia="pt-BR"/>
        </w:rPr>
        <w:t>: i) como os distritos de Inovação podem ser definidos</w:t>
      </w:r>
      <w:r w:rsidR="00487052" w:rsidRPr="009E68A0">
        <w:rPr>
          <w:rFonts w:ascii="Trebuchet MS" w:eastAsia="Times New Roman" w:hAnsi="Trebuchet MS" w:cs="Times New Roman"/>
          <w:i/>
          <w:iCs/>
          <w:shd w:val="clear" w:color="auto" w:fill="FFFFFF"/>
          <w:lang w:eastAsia="pt-BR"/>
        </w:rPr>
        <w:t>;</w:t>
      </w:r>
      <w:r w:rsidRPr="009E68A0">
        <w:rPr>
          <w:rFonts w:ascii="Trebuchet MS" w:eastAsia="Times New Roman" w:hAnsi="Trebuchet MS" w:cs="Times New Roman"/>
          <w:i/>
          <w:iCs/>
          <w:shd w:val="clear" w:color="auto" w:fill="FFFFFF"/>
          <w:lang w:eastAsia="pt-BR"/>
        </w:rPr>
        <w:t xml:space="preserve"> ii)  quais distritos existentes podem ser indicados como referências;</w:t>
      </w:r>
      <w:r w:rsidR="00487052" w:rsidRPr="009E68A0">
        <w:rPr>
          <w:rFonts w:ascii="Trebuchet MS" w:eastAsia="Times New Roman" w:hAnsi="Trebuchet MS" w:cs="Times New Roman"/>
          <w:i/>
          <w:iCs/>
          <w:shd w:val="clear" w:color="auto" w:fill="FFFFFF"/>
          <w:lang w:eastAsia="pt-BR"/>
        </w:rPr>
        <w:t xml:space="preserve"> e</w:t>
      </w:r>
      <w:r w:rsidRPr="009E68A0">
        <w:rPr>
          <w:rFonts w:ascii="Trebuchet MS" w:eastAsia="Times New Roman" w:hAnsi="Trebuchet MS" w:cs="Times New Roman"/>
          <w:i/>
          <w:iCs/>
          <w:shd w:val="clear" w:color="auto" w:fill="FFFFFF"/>
          <w:lang w:eastAsia="pt-BR"/>
        </w:rPr>
        <w:t xml:space="preserve"> iii) quais são os principais desafios de articulação entre diferentes entes federativos para a implementação e gestão dos distritos, e como pode ser</w:t>
      </w:r>
      <w:r w:rsidR="00487052" w:rsidRPr="009E68A0">
        <w:rPr>
          <w:rFonts w:ascii="Trebuchet MS" w:eastAsia="Times New Roman" w:hAnsi="Trebuchet MS" w:cs="Times New Roman"/>
          <w:i/>
          <w:iCs/>
          <w:shd w:val="clear" w:color="auto" w:fill="FFFFFF"/>
          <w:lang w:eastAsia="pt-BR"/>
        </w:rPr>
        <w:t xml:space="preserve"> estruturada</w:t>
      </w:r>
      <w:r w:rsidRPr="009E68A0">
        <w:rPr>
          <w:rFonts w:ascii="Trebuchet MS" w:eastAsia="Times New Roman" w:hAnsi="Trebuchet MS" w:cs="Times New Roman"/>
          <w:i/>
          <w:iCs/>
          <w:shd w:val="clear" w:color="auto" w:fill="FFFFFF"/>
          <w:lang w:eastAsia="pt-BR"/>
        </w:rPr>
        <w:t xml:space="preserve"> </w:t>
      </w:r>
      <w:r w:rsidRPr="009E68A0">
        <w:rPr>
          <w:rFonts w:ascii="Trebuchet MS" w:eastAsia="Times New Roman" w:hAnsi="Trebuchet MS" w:cs="Times New Roman"/>
          <w:i/>
          <w:iCs/>
          <w:shd w:val="clear" w:color="auto" w:fill="FFFFFF"/>
          <w:lang w:eastAsia="pt-BR"/>
        </w:rPr>
        <w:lastRenderedPageBreak/>
        <w:t>a participação de Instituições de Ciência, Tecnologia e Inovações (ICTs) e Fundações de Amparo à Pesquisa (FAPs) na criação e governança dos distrito</w:t>
      </w:r>
      <w:r w:rsidRPr="009E68A0">
        <w:rPr>
          <w:rFonts w:ascii="Trebuchet MS" w:eastAsia="Times New Roman" w:hAnsi="Trebuchet MS" w:cs="Times New Roman"/>
          <w:shd w:val="clear" w:color="auto" w:fill="FFFFFF"/>
          <w:lang w:eastAsia="pt-BR"/>
        </w:rPr>
        <w:t>s.</w:t>
      </w:r>
    </w:p>
    <w:p w14:paraId="2E4F20B3" w14:textId="01AC6770"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Nossas hipóteses indicam que i) os distritos são espaços urbanos que congregam empresas, universidades, governo, fundos de investimento e</w:t>
      </w:r>
      <w:r w:rsidR="00487052" w:rsidRPr="009E68A0">
        <w:rPr>
          <w:rFonts w:ascii="Trebuchet MS" w:eastAsia="Times New Roman" w:hAnsi="Trebuchet MS" w:cs="Times New Roman"/>
          <w:shd w:val="clear" w:color="auto" w:fill="FFFFFF"/>
          <w:lang w:eastAsia="pt-BR"/>
        </w:rPr>
        <w:t>,</w:t>
      </w:r>
      <w:r w:rsidRPr="009E68A0">
        <w:rPr>
          <w:rFonts w:ascii="Trebuchet MS" w:eastAsia="Times New Roman" w:hAnsi="Trebuchet MS" w:cs="Times New Roman"/>
          <w:shd w:val="clear" w:color="auto" w:fill="FFFFFF"/>
          <w:lang w:eastAsia="pt-BR"/>
        </w:rPr>
        <w:t xml:space="preserve"> por vezes</w:t>
      </w:r>
      <w:r w:rsidR="00487052" w:rsidRPr="009E68A0">
        <w:rPr>
          <w:rFonts w:ascii="Trebuchet MS" w:eastAsia="Times New Roman" w:hAnsi="Trebuchet MS" w:cs="Times New Roman"/>
          <w:shd w:val="clear" w:color="auto" w:fill="FFFFFF"/>
          <w:lang w:eastAsia="pt-BR"/>
        </w:rPr>
        <w:t>,</w:t>
      </w:r>
      <w:r w:rsidRPr="009E68A0">
        <w:rPr>
          <w:rFonts w:ascii="Trebuchet MS" w:eastAsia="Times New Roman" w:hAnsi="Trebuchet MS" w:cs="Times New Roman"/>
          <w:shd w:val="clear" w:color="auto" w:fill="FFFFFF"/>
          <w:lang w:eastAsia="pt-BR"/>
        </w:rPr>
        <w:t xml:space="preserve"> equipamentos de moradia, lazer e de mobilidade, para fins de desenvolvimento de inovação, geralmente com algum setor prioritário do conhecimento ou da economia; ii)  são referências internacionais os distritos de @22 em Barcelona, Cortex em Saint Louis e MARs em Toronto iii) os desafios de articulação são diversos</w:t>
      </w:r>
      <w:r w:rsidR="00487052" w:rsidRPr="009E68A0">
        <w:rPr>
          <w:rFonts w:ascii="Trebuchet MS" w:eastAsia="Times New Roman" w:hAnsi="Trebuchet MS" w:cs="Times New Roman"/>
          <w:shd w:val="clear" w:color="auto" w:fill="FFFFFF"/>
          <w:lang w:eastAsia="pt-BR"/>
        </w:rPr>
        <w:t xml:space="preserve"> e devem ser pensados diante de cada caso</w:t>
      </w:r>
      <w:r w:rsidRPr="009E68A0">
        <w:rPr>
          <w:rFonts w:ascii="Trebuchet MS" w:eastAsia="Times New Roman" w:hAnsi="Trebuchet MS" w:cs="Times New Roman"/>
          <w:shd w:val="clear" w:color="auto" w:fill="FFFFFF"/>
          <w:lang w:eastAsia="pt-BR"/>
        </w:rPr>
        <w:t xml:space="preserve">. </w:t>
      </w:r>
      <w:r w:rsidR="00487052" w:rsidRPr="009E68A0">
        <w:rPr>
          <w:rFonts w:ascii="Trebuchet MS" w:eastAsia="Times New Roman" w:hAnsi="Trebuchet MS" w:cs="Times New Roman"/>
          <w:shd w:val="clear" w:color="auto" w:fill="FFFFFF"/>
          <w:lang w:eastAsia="pt-BR"/>
        </w:rPr>
        <w:t>Com relação a esse último aspecto, p</w:t>
      </w:r>
      <w:r w:rsidRPr="009E68A0">
        <w:rPr>
          <w:rFonts w:ascii="Trebuchet MS" w:eastAsia="Times New Roman" w:hAnsi="Trebuchet MS" w:cs="Times New Roman"/>
          <w:shd w:val="clear" w:color="auto" w:fill="FFFFFF"/>
          <w:lang w:eastAsia="pt-BR"/>
        </w:rPr>
        <w:t>odemos citar implementação e gestão dos distritos, formas de governança do espaço, inclusão social e oportunidade de emprego a pessoas de baixa renda, planejamento urbano e ordenação territorial</w:t>
      </w:r>
      <w:r w:rsidR="00487052" w:rsidRPr="009E68A0">
        <w:rPr>
          <w:rFonts w:ascii="Trebuchet MS" w:eastAsia="Times New Roman" w:hAnsi="Trebuchet MS" w:cs="Times New Roman"/>
          <w:shd w:val="clear" w:color="auto" w:fill="FFFFFF"/>
          <w:lang w:eastAsia="pt-BR"/>
        </w:rPr>
        <w:t xml:space="preserve">. Ainda quanto aos desafios de articulação, </w:t>
      </w:r>
      <w:r w:rsidRPr="009E68A0">
        <w:rPr>
          <w:rFonts w:ascii="Trebuchet MS" w:eastAsia="Times New Roman" w:hAnsi="Trebuchet MS" w:cs="Times New Roman"/>
          <w:shd w:val="clear" w:color="auto" w:fill="FFFFFF"/>
          <w:lang w:eastAsia="pt-BR"/>
        </w:rPr>
        <w:t xml:space="preserve">ICTs e FAPs podem colaborar cedendo espaços físicos para a instalação dos distritos, linhas de </w:t>
      </w:r>
      <w:r w:rsidR="00125CCC" w:rsidRPr="009E68A0">
        <w:rPr>
          <w:rFonts w:ascii="Trebuchet MS" w:eastAsia="Times New Roman" w:hAnsi="Trebuchet MS" w:cs="Times New Roman"/>
          <w:shd w:val="clear" w:color="auto" w:fill="FFFFFF"/>
          <w:lang w:eastAsia="pt-BR"/>
        </w:rPr>
        <w:t>auxílio</w:t>
      </w:r>
      <w:r w:rsidRPr="009E68A0">
        <w:rPr>
          <w:rFonts w:ascii="Trebuchet MS" w:eastAsia="Times New Roman" w:hAnsi="Trebuchet MS" w:cs="Times New Roman"/>
          <w:shd w:val="clear" w:color="auto" w:fill="FFFFFF"/>
          <w:lang w:eastAsia="pt-BR"/>
        </w:rPr>
        <w:t xml:space="preserve"> para sua viabilização, seja por</w:t>
      </w:r>
      <w:r w:rsidR="00487052" w:rsidRPr="009E68A0">
        <w:rPr>
          <w:rFonts w:ascii="Trebuchet MS" w:eastAsia="Times New Roman" w:hAnsi="Trebuchet MS" w:cs="Times New Roman"/>
          <w:shd w:val="clear" w:color="auto" w:fill="FFFFFF"/>
          <w:lang w:eastAsia="pt-BR"/>
        </w:rPr>
        <w:t xml:space="preserve"> meio de</w:t>
      </w:r>
      <w:r w:rsidRPr="009E68A0">
        <w:rPr>
          <w:rFonts w:ascii="Trebuchet MS" w:eastAsia="Times New Roman" w:hAnsi="Trebuchet MS" w:cs="Times New Roman"/>
          <w:shd w:val="clear" w:color="auto" w:fill="FFFFFF"/>
          <w:lang w:eastAsia="pt-BR"/>
        </w:rPr>
        <w:t xml:space="preserve"> apoios indiretos, </w:t>
      </w:r>
      <w:r w:rsidR="00125CCC" w:rsidRPr="009E68A0">
        <w:rPr>
          <w:rFonts w:ascii="Trebuchet MS" w:eastAsia="Times New Roman" w:hAnsi="Trebuchet MS" w:cs="Times New Roman"/>
          <w:shd w:val="clear" w:color="auto" w:fill="FFFFFF"/>
          <w:lang w:eastAsia="pt-BR"/>
        </w:rPr>
        <w:t xml:space="preserve">concessão </w:t>
      </w:r>
      <w:r w:rsidRPr="009E68A0">
        <w:rPr>
          <w:rFonts w:ascii="Trebuchet MS" w:eastAsia="Times New Roman" w:hAnsi="Trebuchet MS" w:cs="Times New Roman"/>
          <w:shd w:val="clear" w:color="auto" w:fill="FFFFFF"/>
          <w:lang w:eastAsia="pt-BR"/>
        </w:rPr>
        <w:t xml:space="preserve">de recursos ou </w:t>
      </w:r>
      <w:r w:rsidR="00125CCC" w:rsidRPr="009E68A0">
        <w:rPr>
          <w:rFonts w:ascii="Trebuchet MS" w:eastAsia="Times New Roman" w:hAnsi="Trebuchet MS" w:cs="Times New Roman"/>
          <w:shd w:val="clear" w:color="auto" w:fill="FFFFFF"/>
          <w:lang w:eastAsia="pt-BR"/>
        </w:rPr>
        <w:t>outras formas de apoio</w:t>
      </w:r>
      <w:r w:rsidRPr="009E68A0">
        <w:rPr>
          <w:rFonts w:ascii="Trebuchet MS" w:eastAsia="Times New Roman" w:hAnsi="Trebuchet MS" w:cs="Times New Roman"/>
          <w:shd w:val="clear" w:color="auto" w:fill="FFFFFF"/>
          <w:lang w:eastAsia="pt-BR"/>
        </w:rPr>
        <w:t>.</w:t>
      </w:r>
      <w:r w:rsidR="00866006" w:rsidRPr="009E68A0">
        <w:rPr>
          <w:rFonts w:ascii="Trebuchet MS" w:eastAsia="Times New Roman" w:hAnsi="Trebuchet MS" w:cs="Times New Roman"/>
          <w:shd w:val="clear" w:color="auto" w:fill="FFFFFF"/>
          <w:lang w:eastAsia="pt-BR"/>
        </w:rPr>
        <w:t xml:space="preserve"> </w:t>
      </w:r>
      <w:r w:rsidRPr="009E68A0">
        <w:rPr>
          <w:rFonts w:ascii="Trebuchet MS" w:eastAsia="Times New Roman" w:hAnsi="Trebuchet MS" w:cs="Times New Roman"/>
          <w:shd w:val="clear" w:color="auto" w:fill="FFFFFF"/>
          <w:lang w:eastAsia="pt-BR"/>
        </w:rPr>
        <w:t xml:space="preserve">Considerando que, em matéria jurídica, o material produzido no país ainda é relativamente escasso, o que implica dificuldade adicional para a construção de conhecimento inédito, a metodologia empregada se apoiará em literatura estrangeira, fontes oficiais dos distritos de </w:t>
      </w:r>
      <w:r w:rsidR="00487052" w:rsidRPr="009E68A0">
        <w:rPr>
          <w:rFonts w:ascii="Trebuchet MS" w:eastAsia="Times New Roman" w:hAnsi="Trebuchet MS" w:cs="Times New Roman"/>
          <w:shd w:val="clear" w:color="auto" w:fill="FFFFFF"/>
          <w:lang w:eastAsia="pt-BR"/>
        </w:rPr>
        <w:t>i</w:t>
      </w:r>
      <w:r w:rsidRPr="009E68A0">
        <w:rPr>
          <w:rFonts w:ascii="Trebuchet MS" w:eastAsia="Times New Roman" w:hAnsi="Trebuchet MS" w:cs="Times New Roman"/>
          <w:shd w:val="clear" w:color="auto" w:fill="FFFFFF"/>
          <w:lang w:eastAsia="pt-BR"/>
        </w:rPr>
        <w:t>novação estudados e autores de renome em matéria administrativa e constitucional.</w:t>
      </w:r>
    </w:p>
    <w:p w14:paraId="2CA639B0" w14:textId="70218950" w:rsidR="00605DB6" w:rsidRPr="009E68A0"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9E68A0">
        <w:rPr>
          <w:rFonts w:ascii="Trebuchet MS" w:eastAsia="Times New Roman" w:hAnsi="Trebuchet MS" w:cs="Times New Roman"/>
          <w:shd w:val="clear" w:color="auto" w:fill="FFFFFF"/>
          <w:lang w:eastAsia="pt-BR"/>
        </w:rPr>
        <w:t>Nos tópicos que buscaremos construir para o desenvolvimento da argumentação aqui exposta serão explorados os conceitos existentes sobre distritos, ecossistemas e demais ambientes promotores de inovação, bem como casos de referência que merecem ser citados. Em seguida, abordaremos de que forma podem ser resolvidas questões sobre conflitos de natureza federativa, especialmente divisão de atribuições quanto à criação e à governança dos distritos, articulação entre os esforços públicos e privados, participação das ICTs e agências de fomento</w:t>
      </w:r>
      <w:r w:rsidR="00F81B23" w:rsidRPr="009E68A0">
        <w:rPr>
          <w:rFonts w:ascii="Trebuchet MS" w:eastAsia="Times New Roman" w:hAnsi="Trebuchet MS" w:cs="Times New Roman"/>
          <w:shd w:val="clear" w:color="auto" w:fill="FFFFFF"/>
          <w:lang w:eastAsia="pt-BR"/>
        </w:rPr>
        <w:t>, diante de um contexto marcado pela desigualdade social</w:t>
      </w:r>
      <w:r w:rsidRPr="009E68A0">
        <w:rPr>
          <w:rFonts w:ascii="Trebuchet MS" w:eastAsia="Times New Roman" w:hAnsi="Trebuchet MS" w:cs="Times New Roman"/>
          <w:shd w:val="clear" w:color="auto" w:fill="FFFFFF"/>
          <w:lang w:eastAsia="pt-BR"/>
        </w:rPr>
        <w:t>.  </w:t>
      </w:r>
    </w:p>
    <w:p w14:paraId="2EF6600E" w14:textId="3CCFC451" w:rsidR="008E18EB" w:rsidRPr="009E68A0" w:rsidRDefault="008E18EB" w:rsidP="00156424">
      <w:pPr>
        <w:shd w:val="clear" w:color="auto" w:fill="FFFFFF"/>
        <w:tabs>
          <w:tab w:val="left" w:pos="5459"/>
        </w:tabs>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lang w:eastAsia="pt-BR"/>
        </w:rPr>
        <w:tab/>
      </w:r>
    </w:p>
    <w:p w14:paraId="7FFFD36D" w14:textId="2207C922" w:rsidR="00605DB6" w:rsidRPr="009E68A0" w:rsidRDefault="00605DB6" w:rsidP="00156424">
      <w:pPr>
        <w:shd w:val="clear" w:color="auto" w:fill="FFFFFF"/>
        <w:spacing w:after="0" w:line="240" w:lineRule="auto"/>
        <w:jc w:val="both"/>
        <w:rPr>
          <w:rFonts w:ascii="Trebuchet MS" w:eastAsia="Times New Roman" w:hAnsi="Trebuchet MS" w:cs="Times New Roman"/>
          <w:b/>
          <w:caps/>
          <w:sz w:val="28"/>
          <w:szCs w:val="20"/>
          <w:lang w:val="x-none" w:eastAsia="pt-BR"/>
        </w:rPr>
      </w:pPr>
      <w:r w:rsidRPr="009E68A0">
        <w:rPr>
          <w:rFonts w:ascii="Trebuchet MS" w:eastAsia="Times New Roman" w:hAnsi="Trebuchet MS" w:cs="Times New Roman"/>
          <w:b/>
          <w:caps/>
          <w:sz w:val="28"/>
          <w:szCs w:val="20"/>
          <w:lang w:val="x-none" w:eastAsia="pt-BR"/>
        </w:rPr>
        <w:t>1.</w:t>
      </w:r>
      <w:r w:rsidR="006B6B08" w:rsidRPr="009E68A0">
        <w:rPr>
          <w:rFonts w:ascii="Trebuchet MS" w:eastAsia="Times New Roman" w:hAnsi="Trebuchet MS" w:cs="Times New Roman"/>
          <w:b/>
          <w:caps/>
          <w:sz w:val="28"/>
          <w:szCs w:val="20"/>
          <w:lang w:val="x-none" w:eastAsia="pt-BR"/>
        </w:rPr>
        <w:t xml:space="preserve"> </w:t>
      </w:r>
      <w:r w:rsidRPr="009E68A0">
        <w:rPr>
          <w:rFonts w:ascii="Trebuchet MS" w:eastAsia="Times New Roman" w:hAnsi="Trebuchet MS" w:cs="Times New Roman"/>
          <w:b/>
          <w:caps/>
          <w:sz w:val="28"/>
          <w:szCs w:val="20"/>
          <w:lang w:val="x-none" w:eastAsia="pt-BR"/>
        </w:rPr>
        <w:t>Construção do conceito de distrito de inovação para o Brasil</w:t>
      </w:r>
    </w:p>
    <w:p w14:paraId="145EE92C" w14:textId="77777777"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 xml:space="preserve">Os Ambientes Promotores de Inovação (API), além de servirem como instrumentos do desenvolvimento científico e tecnológico, desempenham um papel relevante na alteração da dinâmica das cidades e dos espaços territoriais onde estão inseridos. O Estado brasileiro, segundo determinação constitucional, não apenas </w:t>
      </w:r>
      <w:r w:rsidRPr="009E68A0">
        <w:rPr>
          <w:rFonts w:ascii="Trebuchet MS" w:eastAsia="Times New Roman" w:hAnsi="Trebuchet MS" w:cs="Times New Roman"/>
          <w:i/>
          <w:iCs/>
          <w:shd w:val="clear" w:color="auto" w:fill="FFFFFF"/>
          <w:lang w:eastAsia="pt-BR"/>
        </w:rPr>
        <w:t>pode</w:t>
      </w:r>
      <w:r w:rsidRPr="009E68A0">
        <w:rPr>
          <w:rFonts w:ascii="Trebuchet MS" w:eastAsia="Times New Roman" w:hAnsi="Trebuchet MS" w:cs="Times New Roman"/>
          <w:shd w:val="clear" w:color="auto" w:fill="FFFFFF"/>
          <w:lang w:eastAsia="pt-BR"/>
        </w:rPr>
        <w:t xml:space="preserve">, como </w:t>
      </w:r>
      <w:r w:rsidRPr="009E68A0">
        <w:rPr>
          <w:rFonts w:ascii="Trebuchet MS" w:eastAsia="Times New Roman" w:hAnsi="Trebuchet MS" w:cs="Times New Roman"/>
          <w:i/>
          <w:iCs/>
          <w:shd w:val="clear" w:color="auto" w:fill="FFFFFF"/>
          <w:lang w:eastAsia="pt-BR"/>
        </w:rPr>
        <w:t xml:space="preserve">deve </w:t>
      </w:r>
      <w:r w:rsidRPr="009E68A0">
        <w:rPr>
          <w:rFonts w:ascii="Trebuchet MS" w:eastAsia="Times New Roman" w:hAnsi="Trebuchet MS" w:cs="Times New Roman"/>
          <w:shd w:val="clear" w:color="auto" w:fill="FFFFFF"/>
          <w:lang w:eastAsia="pt-BR"/>
        </w:rPr>
        <w:t xml:space="preserve">apoiar a criação dos APIs, como forma de estímulo à autonomia tecnológica do país e redução das desigualdades regionais e sociais. O conceito de ambientes promotores inovação trazido pelo Decreto federal 9.283/18 identifica duas dimensões: </w:t>
      </w:r>
      <w:r w:rsidRPr="009E68A0">
        <w:rPr>
          <w:rFonts w:ascii="Trebuchet MS" w:eastAsia="Times New Roman" w:hAnsi="Trebuchet MS" w:cs="Times New Roman"/>
          <w:i/>
          <w:iCs/>
          <w:shd w:val="clear" w:color="auto" w:fill="FFFFFF"/>
          <w:lang w:eastAsia="pt-BR"/>
        </w:rPr>
        <w:t>ecossistemas de inovação</w:t>
      </w:r>
      <w:r w:rsidRPr="009E68A0">
        <w:rPr>
          <w:rFonts w:ascii="Trebuchet MS" w:eastAsia="Times New Roman" w:hAnsi="Trebuchet MS" w:cs="Times New Roman"/>
          <w:shd w:val="clear" w:color="auto" w:fill="FFFFFF"/>
          <w:lang w:eastAsia="pt-BR"/>
        </w:rPr>
        <w:t xml:space="preserve"> e </w:t>
      </w:r>
      <w:r w:rsidRPr="009E68A0">
        <w:rPr>
          <w:rFonts w:ascii="Trebuchet MS" w:eastAsia="Times New Roman" w:hAnsi="Trebuchet MS" w:cs="Times New Roman"/>
          <w:i/>
          <w:iCs/>
          <w:shd w:val="clear" w:color="auto" w:fill="FFFFFF"/>
          <w:lang w:eastAsia="pt-BR"/>
        </w:rPr>
        <w:t>mecanismos de geração de empreendimentos</w:t>
      </w:r>
      <w:r w:rsidRPr="009E68A0">
        <w:rPr>
          <w:rFonts w:ascii="Trebuchet MS" w:eastAsia="Times New Roman" w:hAnsi="Trebuchet MS" w:cs="Times New Roman"/>
          <w:shd w:val="clear" w:color="auto" w:fill="FFFFFF"/>
          <w:lang w:eastAsia="pt-BR"/>
        </w:rPr>
        <w:t>.</w:t>
      </w:r>
    </w:p>
    <w:p w14:paraId="1823F81B" w14:textId="2C12DDCD"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Essa distinção entre as duas citadas dimensões importa,</w:t>
      </w:r>
      <w:r w:rsidR="00A51BB0" w:rsidRPr="009E68A0">
        <w:rPr>
          <w:rFonts w:ascii="Trebuchet MS" w:eastAsia="Times New Roman" w:hAnsi="Trebuchet MS" w:cs="Times New Roman"/>
          <w:shd w:val="clear" w:color="auto" w:fill="FFFFFF"/>
          <w:lang w:eastAsia="pt-BR"/>
        </w:rPr>
        <w:t xml:space="preserve"> tendo em vista que </w:t>
      </w:r>
      <w:r w:rsidRPr="009E68A0">
        <w:rPr>
          <w:rFonts w:ascii="Trebuchet MS" w:eastAsia="Times New Roman" w:hAnsi="Trebuchet MS" w:cs="Times New Roman"/>
          <w:shd w:val="clear" w:color="auto" w:fill="FFFFFF"/>
          <w:lang w:eastAsia="pt-BR"/>
        </w:rPr>
        <w:t>os meios institucionais e organizacionais para o estímulo à inovação</w:t>
      </w:r>
      <w:r w:rsidR="00A51BB0" w:rsidRPr="009E68A0">
        <w:rPr>
          <w:rFonts w:ascii="Trebuchet MS" w:eastAsia="Times New Roman" w:hAnsi="Trebuchet MS" w:cs="Times New Roman"/>
          <w:shd w:val="clear" w:color="auto" w:fill="FFFFFF"/>
          <w:lang w:eastAsia="pt-BR"/>
        </w:rPr>
        <w:t xml:space="preserve"> (</w:t>
      </w:r>
      <w:r w:rsidRPr="009E68A0">
        <w:rPr>
          <w:rFonts w:ascii="Trebuchet MS" w:eastAsia="Times New Roman" w:hAnsi="Trebuchet MS" w:cs="Times New Roman"/>
          <w:shd w:val="clear" w:color="auto" w:fill="FFFFFF"/>
          <w:lang w:eastAsia="pt-BR"/>
        </w:rPr>
        <w:t xml:space="preserve">como é o caso das incubadoras de empresas, aceleradoras de negócios, </w:t>
      </w:r>
      <w:r w:rsidRPr="009E68A0">
        <w:rPr>
          <w:rFonts w:ascii="Trebuchet MS" w:eastAsia="Times New Roman" w:hAnsi="Trebuchet MS" w:cs="Times New Roman"/>
          <w:i/>
          <w:iCs/>
          <w:shd w:val="clear" w:color="auto" w:fill="FFFFFF"/>
          <w:lang w:eastAsia="pt-BR"/>
        </w:rPr>
        <w:t>coworkings</w:t>
      </w:r>
      <w:r w:rsidRPr="009E68A0">
        <w:rPr>
          <w:rFonts w:ascii="Trebuchet MS" w:eastAsia="Times New Roman" w:hAnsi="Trebuchet MS" w:cs="Times New Roman"/>
          <w:shd w:val="clear" w:color="auto" w:fill="FFFFFF"/>
          <w:lang w:eastAsia="pt-BR"/>
        </w:rPr>
        <w:t xml:space="preserve"> e laboratórios</w:t>
      </w:r>
      <w:r w:rsidR="00A51BB0" w:rsidRPr="009E68A0">
        <w:rPr>
          <w:rFonts w:ascii="Trebuchet MS" w:eastAsia="Times New Roman" w:hAnsi="Trebuchet MS" w:cs="Times New Roman"/>
          <w:shd w:val="clear" w:color="auto" w:fill="FFFFFF"/>
          <w:lang w:eastAsia="pt-BR"/>
        </w:rPr>
        <w:t>)</w:t>
      </w:r>
      <w:r w:rsidRPr="009E68A0">
        <w:rPr>
          <w:rFonts w:ascii="Trebuchet MS" w:eastAsia="Times New Roman" w:hAnsi="Trebuchet MS" w:cs="Times New Roman"/>
          <w:shd w:val="clear" w:color="auto" w:fill="FFFFFF"/>
          <w:lang w:eastAsia="pt-BR"/>
        </w:rPr>
        <w:t>, não se confundem com os espaços onde eles se inserem. Um ecossistema de inovação, por essa lógica, não seria apenas o conjunto de tais mecanismos de geração de empreendimentos reunidos em uma mesma área geográfica.</w:t>
      </w:r>
    </w:p>
    <w:p w14:paraId="78ABA85E" w14:textId="3C8F5342"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O modelo das parcerias público-privadas para a inovação, na chamada economia do conhecimento, somente atinge a sua plenitude com a participação das universidades e dos centros de pesquisa</w:t>
      </w:r>
      <w:r w:rsidR="007439C5" w:rsidRPr="009E68A0">
        <w:rPr>
          <w:rFonts w:ascii="Trebuchet MS" w:eastAsia="Times New Roman" w:hAnsi="Trebuchet MS" w:cs="Times New Roman"/>
          <w:shd w:val="clear" w:color="auto" w:fill="FFFFFF"/>
          <w:lang w:eastAsia="pt-BR"/>
        </w:rPr>
        <w:t>.</w:t>
      </w:r>
      <w:r w:rsidRPr="009E68A0">
        <w:rPr>
          <w:rFonts w:ascii="Trebuchet MS" w:eastAsia="Times New Roman" w:hAnsi="Trebuchet MS" w:cs="Times New Roman"/>
          <w:shd w:val="clear" w:color="auto" w:fill="FFFFFF"/>
          <w:lang w:eastAsia="pt-BR"/>
        </w:rPr>
        <w:t> </w:t>
      </w:r>
      <w:r w:rsidRPr="009E68A0">
        <w:rPr>
          <w:rFonts w:ascii="Trebuchet MS" w:eastAsia="Times New Roman" w:hAnsi="Trebuchet MS" w:cs="Times New Roman"/>
          <w:i/>
          <w:shd w:val="clear" w:color="auto" w:fill="FFFFFF"/>
          <w:lang w:eastAsia="pt-BR"/>
        </w:rPr>
        <w:t>.</w:t>
      </w:r>
      <w:r w:rsidR="00E60B46" w:rsidRPr="009E68A0">
        <w:rPr>
          <w:rStyle w:val="Refdenotaderodap"/>
          <w:rFonts w:ascii="Trebuchet MS" w:eastAsia="Times New Roman" w:hAnsi="Trebuchet MS" w:cs="Times New Roman"/>
          <w:i/>
          <w:shd w:val="clear" w:color="auto" w:fill="FFFFFF"/>
          <w:lang w:eastAsia="pt-BR"/>
        </w:rPr>
        <w:footnoteReference w:id="8"/>
      </w:r>
      <w:r w:rsidRPr="009E68A0">
        <w:rPr>
          <w:rFonts w:ascii="Trebuchet MS" w:eastAsia="Times New Roman" w:hAnsi="Trebuchet MS" w:cs="Times New Roman"/>
          <w:i/>
          <w:shd w:val="clear" w:color="auto" w:fill="FFFFFF"/>
          <w:lang w:eastAsia="pt-BR"/>
        </w:rPr>
        <w:t xml:space="preserve"> </w:t>
      </w:r>
    </w:p>
    <w:p w14:paraId="6C671296" w14:textId="3AA4DB3E"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lastRenderedPageBreak/>
        <w:t>Neste tópico serão analisados os elementos constitutivos do conceito de distritos de inovação e as distinções entre estes e as demais modalidades de ambientes promotores de inovação exemplificados pelo Decreto 9.283/18, quais sejam: distritos de inovação, parques científicos e tecnológicos, cidades inteligentes e polos tecnológicos. O objetivo é trazer a esta discussão elementos que possam ser utilizados como referência para a implementação de distritos de inovação no Brasil.</w:t>
      </w:r>
    </w:p>
    <w:p w14:paraId="4940E8D2" w14:textId="77777777" w:rsidR="00605DB6" w:rsidRPr="009E68A0" w:rsidRDefault="00605DB6" w:rsidP="00156424">
      <w:pPr>
        <w:shd w:val="clear" w:color="auto" w:fill="FFFFFF"/>
        <w:spacing w:after="0" w:line="240" w:lineRule="auto"/>
        <w:ind w:left="360"/>
        <w:jc w:val="both"/>
        <w:rPr>
          <w:rFonts w:ascii="Trebuchet MS" w:eastAsia="Times New Roman" w:hAnsi="Trebuchet MS" w:cs="Times New Roman"/>
          <w:sz w:val="24"/>
          <w:szCs w:val="24"/>
          <w:lang w:eastAsia="pt-BR"/>
        </w:rPr>
      </w:pPr>
      <w:r w:rsidRPr="009E68A0">
        <w:rPr>
          <w:rFonts w:ascii="Trebuchet MS" w:eastAsia="Times New Roman" w:hAnsi="Trebuchet MS" w:cs="Times New Roman"/>
          <w:b/>
          <w:bCs/>
          <w:sz w:val="24"/>
          <w:szCs w:val="24"/>
          <w:shd w:val="clear" w:color="auto" w:fill="FFFFFF"/>
          <w:lang w:eastAsia="pt-BR"/>
        </w:rPr>
        <w:t>1.1.  Contexto do desenvolvimento do conceito de distritos de inovação</w:t>
      </w:r>
    </w:p>
    <w:p w14:paraId="5A30A285" w14:textId="77777777"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O desenvolvimento dos distritos de inovação tem ocorrido em um contexto de desindustrialização, aumento da densidade populacional das cidades e de mudanças no formato como a inovação passa a ser percebida e construída.</w:t>
      </w:r>
    </w:p>
    <w:p w14:paraId="16D7A72E" w14:textId="56FEA410"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O objetivo deste trabalho não é analisar as razões do processo de desindustrialização, mas apontar como esse fenômeno impactou no desenvolvimento dos distritos de inovação.</w:t>
      </w:r>
      <w:r w:rsidR="009F0A3F" w:rsidRPr="009E68A0">
        <w:rPr>
          <w:rStyle w:val="Refdenotaderodap"/>
          <w:rFonts w:ascii="Trebuchet MS" w:eastAsia="Times New Roman" w:hAnsi="Trebuchet MS" w:cs="Times New Roman"/>
          <w:shd w:val="clear" w:color="auto" w:fill="FFFFFF"/>
          <w:lang w:eastAsia="pt-BR"/>
        </w:rPr>
        <w:footnoteReference w:id="9"/>
      </w:r>
      <w:r w:rsidRPr="009E68A0">
        <w:rPr>
          <w:rFonts w:ascii="Trebuchet MS" w:eastAsia="Times New Roman" w:hAnsi="Trebuchet MS" w:cs="Times New Roman"/>
          <w:shd w:val="clear" w:color="auto" w:fill="FFFFFF"/>
          <w:lang w:eastAsia="pt-BR"/>
        </w:rPr>
        <w:t xml:space="preserve"> Diante desse contexto, os espaços que antes abrigavam indústrias de manufatura em muitas cidades foram esvaziados. Os baixos custos de instalação nessas áreas</w:t>
      </w:r>
      <w:r w:rsidRPr="009E68A0">
        <w:rPr>
          <w:rFonts w:ascii="Trebuchet MS" w:eastAsia="Times New Roman" w:hAnsi="Trebuchet MS" w:cs="Times New Roman"/>
          <w:b/>
          <w:bCs/>
          <w:shd w:val="clear" w:color="auto" w:fill="FFFFFF"/>
          <w:lang w:eastAsia="pt-BR"/>
        </w:rPr>
        <w:t xml:space="preserve">, </w:t>
      </w:r>
      <w:r w:rsidRPr="009E68A0">
        <w:rPr>
          <w:rFonts w:ascii="Trebuchet MS" w:eastAsia="Times New Roman" w:hAnsi="Trebuchet MS" w:cs="Times New Roman"/>
          <w:shd w:val="clear" w:color="auto" w:fill="FFFFFF"/>
          <w:lang w:eastAsia="pt-BR"/>
        </w:rPr>
        <w:t>associados à localização destes, propiciou a algumas cidades uma oportunidade de redefinir a função desses espaços e sua contribuição à economia da cidade. Esse foi o caso de Barcelona, como se verá a seguir.</w:t>
      </w:r>
    </w:p>
    <w:p w14:paraId="6A354189" w14:textId="6AD3BB77" w:rsidR="00605DB6" w:rsidRPr="009E68A0"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Outro fator relevante para o fenômeno do surgimento dos distritos de inovação se refere ao aumento da densidade populacional das cidades. Segundo dados da ONU</w:t>
      </w:r>
      <w:r w:rsidR="00333051" w:rsidRPr="009E68A0">
        <w:rPr>
          <w:rFonts w:ascii="Trebuchet MS" w:eastAsia="Times New Roman" w:hAnsi="Trebuchet MS" w:cs="Times New Roman"/>
          <w:shd w:val="clear" w:color="auto" w:fill="FFFFFF"/>
          <w:lang w:eastAsia="pt-BR"/>
        </w:rPr>
        <w:t xml:space="preserve">, </w:t>
      </w:r>
      <w:r w:rsidRPr="009E68A0">
        <w:rPr>
          <w:rFonts w:ascii="Trebuchet MS" w:eastAsia="Times New Roman" w:hAnsi="Trebuchet MS" w:cs="Times New Roman"/>
          <w:shd w:val="clear" w:color="auto" w:fill="FFFFFF"/>
          <w:lang w:eastAsia="pt-BR"/>
        </w:rPr>
        <w:t>em 1950, 30% da população era urbana e calcula-se que em 2050 esse percentual chegará a 68%. Quando analisada essa proporção em países desenvolvidos, calcula-se que quase 88% da população viverá em áreas urbanas em 2050.</w:t>
      </w:r>
      <w:r w:rsidR="00333051" w:rsidRPr="009E68A0">
        <w:rPr>
          <w:rStyle w:val="Refdenotaderodap"/>
          <w:rFonts w:ascii="Trebuchet MS" w:eastAsia="Times New Roman" w:hAnsi="Trebuchet MS" w:cs="Times New Roman"/>
          <w:shd w:val="clear" w:color="auto" w:fill="FFFFFF"/>
          <w:lang w:eastAsia="pt-BR"/>
        </w:rPr>
        <w:footnoteReference w:id="10"/>
      </w:r>
      <w:r w:rsidR="00E66FE6" w:rsidRPr="009E68A0">
        <w:rPr>
          <w:rFonts w:ascii="Trebuchet MS" w:eastAsia="Times New Roman" w:hAnsi="Trebuchet MS" w:cs="Times New Roman"/>
          <w:shd w:val="clear" w:color="auto" w:fill="FFFFFF"/>
          <w:lang w:eastAsia="pt-BR"/>
        </w:rPr>
        <w:t xml:space="preserve"> </w:t>
      </w:r>
      <w:r w:rsidRPr="009E68A0">
        <w:rPr>
          <w:rFonts w:ascii="Trebuchet MS" w:eastAsia="Times New Roman" w:hAnsi="Trebuchet MS" w:cs="Times New Roman"/>
          <w:shd w:val="clear" w:color="auto" w:fill="FFFFFF"/>
          <w:lang w:eastAsia="pt-BR"/>
        </w:rPr>
        <w:t xml:space="preserve">A redefinição da área urbana como </w:t>
      </w:r>
      <w:r w:rsidRPr="009E68A0">
        <w:rPr>
          <w:rFonts w:ascii="Trebuchet MS" w:eastAsia="Times New Roman" w:hAnsi="Trebuchet MS" w:cs="Times New Roman"/>
          <w:i/>
          <w:iCs/>
          <w:shd w:val="clear" w:color="auto" w:fill="FFFFFF"/>
          <w:lang w:eastAsia="pt-BR"/>
        </w:rPr>
        <w:t>locus</w:t>
      </w:r>
      <w:r w:rsidRPr="009E68A0">
        <w:rPr>
          <w:rFonts w:ascii="Trebuchet MS" w:eastAsia="Times New Roman" w:hAnsi="Trebuchet MS" w:cs="Times New Roman"/>
          <w:shd w:val="clear" w:color="auto" w:fill="FFFFFF"/>
          <w:lang w:eastAsia="pt-BR"/>
        </w:rPr>
        <w:t xml:space="preserve"> de produção de inovação, de conexão entre diferentes setores e de uso sustentável e eficiente dos espaços trouxe um desafio ao planejamento das cidades. E é nesse contexto que os distritos de inovação apresentam soluções a esses desafios.</w:t>
      </w:r>
    </w:p>
    <w:p w14:paraId="18201CF5" w14:textId="3B901861"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9E68A0">
        <w:rPr>
          <w:rFonts w:ascii="Trebuchet MS" w:eastAsia="Times New Roman" w:hAnsi="Trebuchet MS" w:cs="Times New Roman"/>
          <w:shd w:val="clear" w:color="auto" w:fill="FFFFFF"/>
          <w:lang w:eastAsia="pt-BR"/>
        </w:rPr>
        <w:t>O terceiro fator identificado concerne à forma como a inovação tem sido produzida. A adoção de um siste</w:t>
      </w:r>
      <w:r w:rsidRPr="006878DA">
        <w:rPr>
          <w:rFonts w:ascii="Trebuchet MS" w:eastAsia="Times New Roman" w:hAnsi="Trebuchet MS" w:cs="Times New Roman"/>
          <w:shd w:val="clear" w:color="auto" w:fill="FFFFFF"/>
          <w:lang w:eastAsia="pt-BR"/>
        </w:rPr>
        <w:t>ma de produção em rede torna relevante a proximidade com outras empresas e centros de pesquisa. Sobre o tema, o trabalho de Rothwell</w:t>
      </w:r>
      <w:r w:rsidR="009F0194" w:rsidRPr="006878DA">
        <w:rPr>
          <w:rStyle w:val="Refdenotaderodap"/>
          <w:rFonts w:ascii="Trebuchet MS" w:eastAsia="Times New Roman" w:hAnsi="Trebuchet MS" w:cs="Times New Roman"/>
          <w:shd w:val="clear" w:color="auto" w:fill="FFFFFF"/>
          <w:lang w:eastAsia="pt-BR"/>
        </w:rPr>
        <w:footnoteReference w:id="11"/>
      </w:r>
      <w:r w:rsidRPr="006878DA">
        <w:rPr>
          <w:rFonts w:ascii="Trebuchet MS" w:eastAsia="Times New Roman" w:hAnsi="Trebuchet MS" w:cs="Times New Roman"/>
          <w:shd w:val="clear" w:color="auto" w:fill="FFFFFF"/>
          <w:lang w:eastAsia="pt-BR"/>
        </w:rPr>
        <w:t xml:space="preserve"> traz importante aporte teórico para a sua compreensão a partir da identificação de cinco gerações de modelos de produção da inovação. A quinta geração seria caracterizada pela inovação em rede. Nesse modelo, as estratégias de P&amp;D seriam voltadas a um ambiente colaborativo, haveria um maior relacionamento de empresas de diferentes portes na produção de inovação e uma maior integração com a cadeia de suprimentos. Diversamente dos modelos anteriores baseados em uma produção linear, nessa geração a rede, composta por diferentes atores, privilegiaria as interações entre os departamentos da empresa e interações entre diferentes empresas e setores. Em um </w:t>
      </w:r>
      <w:r w:rsidRPr="006878DA">
        <w:rPr>
          <w:rFonts w:ascii="Trebuchet MS" w:eastAsia="Times New Roman" w:hAnsi="Trebuchet MS" w:cs="Times New Roman"/>
          <w:shd w:val="clear" w:color="auto" w:fill="FFFFFF"/>
          <w:lang w:eastAsia="pt-BR"/>
        </w:rPr>
        <w:lastRenderedPageBreak/>
        <w:t>modelo baseado na produção em rede a proximidade pode potencializar as oportunidades de troca e desenvolvimento de novas soluções. </w:t>
      </w:r>
    </w:p>
    <w:p w14:paraId="5DB62713" w14:textId="0C6D2626" w:rsidR="00605DB6" w:rsidRPr="00EC7048"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w:t>
      </w:r>
      <w:r w:rsidRPr="006878DA">
        <w:rPr>
          <w:rFonts w:ascii="Trebuchet MS" w:eastAsia="Times New Roman" w:hAnsi="Trebuchet MS" w:cs="Times New Roman"/>
          <w:i/>
          <w:iCs/>
          <w:shd w:val="clear" w:color="auto" w:fill="FFFFFF"/>
          <w:lang w:eastAsia="pt-BR"/>
        </w:rPr>
        <w:t>Advanced Institute of Management Research</w:t>
      </w:r>
      <w:r w:rsidR="009F0194" w:rsidRPr="006878DA">
        <w:rPr>
          <w:rStyle w:val="Refdenotaderodap"/>
          <w:rFonts w:ascii="Trebuchet MS" w:eastAsia="Times New Roman" w:hAnsi="Trebuchet MS" w:cs="Times New Roman"/>
          <w:i/>
          <w:iCs/>
          <w:shd w:val="clear" w:color="auto" w:fill="FFFFFF"/>
          <w:lang w:eastAsia="pt-BR"/>
        </w:rPr>
        <w:footnoteReference w:id="12"/>
      </w:r>
      <w:r w:rsidR="00513ACE" w:rsidRPr="006878DA">
        <w:rPr>
          <w:rFonts w:ascii="Trebuchet MS" w:eastAsia="Times New Roman" w:hAnsi="Trebuchet MS" w:cs="Times New Roman"/>
          <w:i/>
          <w:iCs/>
          <w:shd w:val="clear" w:color="auto" w:fill="FFFFFF"/>
          <w:lang w:eastAsia="pt-BR"/>
        </w:rPr>
        <w:t>,</w:t>
      </w:r>
      <w:r w:rsidRPr="006878DA">
        <w:rPr>
          <w:rFonts w:ascii="Trebuchet MS" w:eastAsia="Times New Roman" w:hAnsi="Trebuchet MS" w:cs="Times New Roman"/>
          <w:shd w:val="clear" w:color="auto" w:fill="FFFFFF"/>
          <w:lang w:eastAsia="pt-BR"/>
        </w:rPr>
        <w:t xml:space="preserve"> em estudo publicado em 2004</w:t>
      </w:r>
      <w:r w:rsidR="00513ACE"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identificou quatro características que tornaram as redes de inovação mais eficazes: diversidades dos atores, existência de conexão com parceiros científicos, a existência de sistemas de “</w:t>
      </w:r>
      <w:r w:rsidRPr="006878DA">
        <w:rPr>
          <w:rFonts w:ascii="Trebuchet MS" w:eastAsia="Times New Roman" w:hAnsi="Trebuchet MS" w:cs="Times New Roman"/>
          <w:i/>
          <w:iCs/>
          <w:shd w:val="clear" w:color="auto" w:fill="FFFFFF"/>
          <w:lang w:eastAsia="pt-BR"/>
        </w:rPr>
        <w:t>alavancagem financeira</w:t>
      </w:r>
      <w:r w:rsidRPr="006878DA">
        <w:rPr>
          <w:rFonts w:ascii="Trebuchet MS" w:eastAsia="Times New Roman" w:hAnsi="Trebuchet MS" w:cs="Times New Roman"/>
          <w:shd w:val="clear" w:color="auto" w:fill="FFFFFF"/>
          <w:lang w:eastAsia="pt-BR"/>
        </w:rPr>
        <w:t>” que propicia acesso a investidores anjos e empresas de capital de risco e gerenciamento proativo no qual a rede é vista como um “</w:t>
      </w:r>
      <w:r w:rsidRPr="006878DA">
        <w:rPr>
          <w:rFonts w:ascii="Trebuchet MS" w:eastAsia="Times New Roman" w:hAnsi="Trebuchet MS" w:cs="Times New Roman"/>
          <w:i/>
          <w:iCs/>
          <w:shd w:val="clear" w:color="auto" w:fill="FFFFFF"/>
          <w:lang w:eastAsia="pt-BR"/>
        </w:rPr>
        <w:t>ativo valioso”</w:t>
      </w:r>
      <w:r w:rsidRPr="006878DA">
        <w:rPr>
          <w:rFonts w:ascii="Trebuchet MS" w:eastAsia="Times New Roman" w:hAnsi="Trebuchet MS" w:cs="Times New Roman"/>
          <w:shd w:val="clear" w:color="auto" w:fill="FFFFFF"/>
          <w:lang w:eastAsia="pt-BR"/>
        </w:rPr>
        <w:t xml:space="preserve"> e que por isso deve ser gerenciado de modo a que se possa colher seus benefícios</w:t>
      </w:r>
      <w:r w:rsidR="009F0194" w:rsidRPr="006878DA">
        <w:rPr>
          <w:rFonts w:ascii="Trebuchet MS" w:eastAsia="Times New Roman" w:hAnsi="Trebuchet MS" w:cs="Times New Roman"/>
          <w:shd w:val="clear" w:color="auto" w:fill="FFFFFF"/>
          <w:lang w:eastAsia="pt-BR"/>
        </w:rPr>
        <w:t>.</w:t>
      </w:r>
      <w:r w:rsidR="00EC7048">
        <w:rPr>
          <w:rFonts w:ascii="Trebuchet MS" w:eastAsia="Times New Roman" w:hAnsi="Trebuchet MS" w:cs="Times New Roman"/>
          <w:lang w:eastAsia="pt-BR"/>
        </w:rPr>
        <w:t xml:space="preserve"> </w:t>
      </w:r>
      <w:r w:rsidRPr="006878DA">
        <w:rPr>
          <w:rFonts w:ascii="Trebuchet MS" w:eastAsia="Times New Roman" w:hAnsi="Trebuchet MS" w:cs="Times New Roman"/>
          <w:shd w:val="clear" w:color="auto" w:fill="FFFFFF"/>
          <w:lang w:eastAsia="pt-BR"/>
        </w:rPr>
        <w:t>Associada a esse fator, a demanda da força de trabalho qualificada que atende às empresas de alta intensidade tecnológica também tem impactado na decisão das empresas de se aproximarem dos centros urbanos. Esse perfil de profissionais deseja uma maior proximidade entre o trabalho e sua moradia, qualidade de vida, espaços de troca com outras áreas e lazer</w:t>
      </w:r>
      <w:r w:rsidR="009F0194" w:rsidRPr="006878DA">
        <w:rPr>
          <w:rStyle w:val="Refdenotaderodap"/>
          <w:rFonts w:ascii="Trebuchet MS" w:eastAsia="Times New Roman" w:hAnsi="Trebuchet MS" w:cs="Times New Roman"/>
          <w:shd w:val="clear" w:color="auto" w:fill="FFFFFF"/>
          <w:lang w:eastAsia="pt-BR"/>
        </w:rPr>
        <w:footnoteReference w:id="13"/>
      </w:r>
      <w:r w:rsidR="009F0194" w:rsidRPr="006878DA">
        <w:rPr>
          <w:rFonts w:ascii="Trebuchet MS" w:eastAsia="Times New Roman" w:hAnsi="Trebuchet MS" w:cs="Times New Roman"/>
          <w:shd w:val="clear" w:color="auto" w:fill="FFFFFF"/>
          <w:lang w:eastAsia="pt-BR"/>
        </w:rPr>
        <w:t>.</w:t>
      </w:r>
    </w:p>
    <w:p w14:paraId="09AB18FE"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3005F6C5" w14:textId="2BFDF3B0"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b/>
          <w:bCs/>
          <w:sz w:val="24"/>
          <w:szCs w:val="24"/>
          <w:shd w:val="clear" w:color="auto" w:fill="FFFFFF"/>
          <w:lang w:eastAsia="pt-BR"/>
        </w:rPr>
        <w:t xml:space="preserve">1.2. Distinções entre </w:t>
      </w:r>
      <w:r w:rsidR="006B6B08" w:rsidRPr="008E18EB">
        <w:rPr>
          <w:rFonts w:ascii="Trebuchet MS" w:eastAsia="Times New Roman" w:hAnsi="Trebuchet MS" w:cs="Times New Roman"/>
          <w:b/>
          <w:bCs/>
          <w:sz w:val="24"/>
          <w:szCs w:val="24"/>
          <w:shd w:val="clear" w:color="auto" w:fill="FFFFFF"/>
          <w:lang w:eastAsia="pt-BR"/>
        </w:rPr>
        <w:t>d</w:t>
      </w:r>
      <w:r w:rsidRPr="008E18EB">
        <w:rPr>
          <w:rFonts w:ascii="Trebuchet MS" w:eastAsia="Times New Roman" w:hAnsi="Trebuchet MS" w:cs="Times New Roman"/>
          <w:b/>
          <w:bCs/>
          <w:sz w:val="24"/>
          <w:szCs w:val="24"/>
          <w:shd w:val="clear" w:color="auto" w:fill="FFFFFF"/>
          <w:lang w:eastAsia="pt-BR"/>
        </w:rPr>
        <w:t>istrito</w:t>
      </w:r>
      <w:r w:rsidR="006B6B08" w:rsidRPr="008E18EB">
        <w:rPr>
          <w:rFonts w:ascii="Trebuchet MS" w:eastAsia="Times New Roman" w:hAnsi="Trebuchet MS" w:cs="Times New Roman"/>
          <w:b/>
          <w:bCs/>
          <w:sz w:val="24"/>
          <w:szCs w:val="24"/>
          <w:shd w:val="clear" w:color="auto" w:fill="FFFFFF"/>
          <w:lang w:eastAsia="pt-BR"/>
        </w:rPr>
        <w:t xml:space="preserve"> de inovação</w:t>
      </w:r>
      <w:r w:rsidRPr="008E18EB">
        <w:rPr>
          <w:rFonts w:ascii="Trebuchet MS" w:eastAsia="Times New Roman" w:hAnsi="Trebuchet MS" w:cs="Times New Roman"/>
          <w:b/>
          <w:bCs/>
          <w:sz w:val="24"/>
          <w:szCs w:val="24"/>
          <w:shd w:val="clear" w:color="auto" w:fill="FFFFFF"/>
          <w:lang w:eastAsia="pt-BR"/>
        </w:rPr>
        <w:t xml:space="preserve"> e as demais modalidades de ecossistema</w:t>
      </w:r>
      <w:r w:rsidR="006B6B08" w:rsidRPr="008E18EB">
        <w:rPr>
          <w:rFonts w:ascii="Trebuchet MS" w:eastAsia="Times New Roman" w:hAnsi="Trebuchet MS" w:cs="Times New Roman"/>
          <w:b/>
          <w:bCs/>
          <w:sz w:val="24"/>
          <w:szCs w:val="24"/>
          <w:shd w:val="clear" w:color="auto" w:fill="FFFFFF"/>
          <w:lang w:eastAsia="pt-BR"/>
        </w:rPr>
        <w:t>s</w:t>
      </w:r>
      <w:r w:rsidRPr="008E18EB">
        <w:rPr>
          <w:rFonts w:ascii="Trebuchet MS" w:eastAsia="Times New Roman" w:hAnsi="Trebuchet MS" w:cs="Times New Roman"/>
          <w:b/>
          <w:bCs/>
          <w:sz w:val="24"/>
          <w:szCs w:val="24"/>
          <w:shd w:val="clear" w:color="auto" w:fill="FFFFFF"/>
          <w:lang w:eastAsia="pt-BR"/>
        </w:rPr>
        <w:t xml:space="preserve"> de inovação</w:t>
      </w:r>
    </w:p>
    <w:p w14:paraId="4D334823" w14:textId="71E6DD5B" w:rsidR="00E33D70" w:rsidRPr="006878DA" w:rsidRDefault="0084065F"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No Brasil, o</w:t>
      </w:r>
      <w:r w:rsidR="00605DB6" w:rsidRPr="006878DA">
        <w:rPr>
          <w:rFonts w:ascii="Trebuchet MS" w:eastAsia="Times New Roman" w:hAnsi="Trebuchet MS" w:cs="Times New Roman"/>
          <w:shd w:val="clear" w:color="auto" w:fill="FFFFFF"/>
          <w:lang w:eastAsia="pt-BR"/>
        </w:rPr>
        <w:t xml:space="preserve"> Decreto federal n. 9.283/18 exemplifica as modalidades de ambientes promotores de inovação a partir da seguinte tipologia: parques científicos e tecnológicos, cidades inteligentes, polos tecnológicos e distritos de inovação. Um dos elementos distintivos desses modelos se refere à relação com a cidade e como essa é vista no processo de desenvolvimento da inovação.</w:t>
      </w:r>
    </w:p>
    <w:p w14:paraId="100764F7" w14:textId="77777777" w:rsidR="00F2602F"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A Lei 13.243/16 trouxe os conceitos de parque e polo tecnológico, mas não definiu o que seria parque científico e tecnológico. </w:t>
      </w:r>
      <w:r w:rsidR="00243D13" w:rsidRPr="008E18EB">
        <w:rPr>
          <w:rStyle w:val="Refdenotaderodap"/>
          <w:rFonts w:ascii="Trebuchet MS" w:eastAsia="Times New Roman" w:hAnsi="Trebuchet MS" w:cs="Times New Roman"/>
          <w:iCs/>
          <w:sz w:val="18"/>
          <w:szCs w:val="18"/>
          <w:shd w:val="clear" w:color="auto" w:fill="FFFFFF"/>
          <w:lang w:eastAsia="pt-BR"/>
        </w:rPr>
        <w:footnoteReference w:id="14"/>
      </w:r>
      <w:r w:rsidR="00F2602F">
        <w:rPr>
          <w:rFonts w:ascii="Trebuchet MS" w:eastAsia="Times New Roman" w:hAnsi="Trebuchet MS" w:cs="Times New Roman"/>
          <w:lang w:eastAsia="pt-BR"/>
        </w:rPr>
        <w:t xml:space="preserve"> </w:t>
      </w:r>
      <w:r w:rsidRPr="006878DA">
        <w:rPr>
          <w:rFonts w:ascii="Trebuchet MS" w:eastAsia="Times New Roman" w:hAnsi="Trebuchet MS" w:cs="Times New Roman"/>
          <w:shd w:val="clear" w:color="auto" w:fill="FFFFFF"/>
          <w:lang w:eastAsia="pt-BR"/>
        </w:rPr>
        <w:t xml:space="preserve">A doutrina faz distinção entre as duas modalidades: o </w:t>
      </w:r>
      <w:r w:rsidRPr="006878DA">
        <w:rPr>
          <w:rFonts w:ascii="Trebuchet MS" w:eastAsia="Times New Roman" w:hAnsi="Trebuchet MS" w:cs="Times New Roman"/>
          <w:i/>
          <w:iCs/>
          <w:shd w:val="clear" w:color="auto" w:fill="FFFFFF"/>
          <w:lang w:eastAsia="pt-BR"/>
        </w:rPr>
        <w:t>parque científico estaria voltado para pesquisa e desenvolvimento</w:t>
      </w:r>
      <w:r w:rsidRPr="006878DA">
        <w:rPr>
          <w:rFonts w:ascii="Trebuchet MS" w:eastAsia="Times New Roman" w:hAnsi="Trebuchet MS" w:cs="Times New Roman"/>
          <w:shd w:val="clear" w:color="auto" w:fill="FFFFFF"/>
          <w:lang w:eastAsia="pt-BR"/>
        </w:rPr>
        <w:t xml:space="preserve"> enquanto </w:t>
      </w:r>
      <w:r w:rsidRPr="006878DA">
        <w:rPr>
          <w:rFonts w:ascii="Trebuchet MS" w:eastAsia="Times New Roman" w:hAnsi="Trebuchet MS" w:cs="Times New Roman"/>
          <w:i/>
          <w:iCs/>
          <w:shd w:val="clear" w:color="auto" w:fill="FFFFFF"/>
          <w:lang w:eastAsia="pt-BR"/>
        </w:rPr>
        <w:t>o parque tecnológico estaria direcionado para o desenvolvimento de empresas de base tecnológica</w:t>
      </w:r>
      <w:r w:rsidR="004B0780" w:rsidRPr="006878DA">
        <w:rPr>
          <w:rStyle w:val="Refdenotaderodap"/>
          <w:rFonts w:ascii="Trebuchet MS" w:eastAsia="Times New Roman" w:hAnsi="Trebuchet MS" w:cs="Times New Roman"/>
          <w:i/>
          <w:iCs/>
          <w:shd w:val="clear" w:color="auto" w:fill="FFFFFF"/>
          <w:lang w:eastAsia="pt-BR"/>
        </w:rPr>
        <w:footnoteReference w:id="15"/>
      </w:r>
      <w:r w:rsidRPr="006878DA">
        <w:rPr>
          <w:rFonts w:ascii="Trebuchet MS" w:eastAsia="Times New Roman" w:hAnsi="Trebuchet MS" w:cs="Times New Roman"/>
          <w:shd w:val="clear" w:color="auto" w:fill="FFFFFF"/>
          <w:lang w:eastAsia="pt-BR"/>
        </w:rPr>
        <w:t>. Em ambos os casos a proximidade com a universidade e centros de pesquisa é fator fundamental. Recentemente</w:t>
      </w:r>
      <w:r w:rsidR="00243D13">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essa distinção perdeu o sentido</w:t>
      </w:r>
      <w:r w:rsidR="00C35FDC">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já que na Portaria 6.762/19 do MCTIC o conceito de parque tecnológico passa a designar parque científico e tecnológico</w:t>
      </w:r>
      <w:r w:rsidR="004B0780" w:rsidRPr="006878DA">
        <w:rPr>
          <w:rStyle w:val="Refdenotaderodap"/>
          <w:rFonts w:ascii="Trebuchet MS" w:eastAsia="Times New Roman" w:hAnsi="Trebuchet MS" w:cs="Times New Roman"/>
          <w:shd w:val="clear" w:color="auto" w:fill="FFFFFF"/>
          <w:lang w:eastAsia="pt-BR"/>
        </w:rPr>
        <w:footnoteReference w:id="16"/>
      </w:r>
      <w:r w:rsidRPr="006878DA">
        <w:rPr>
          <w:rFonts w:ascii="Trebuchet MS" w:eastAsia="Times New Roman" w:hAnsi="Trebuchet MS" w:cs="Times New Roman"/>
          <w:shd w:val="clear" w:color="auto" w:fill="FFFFFF"/>
          <w:lang w:eastAsia="pt-BR"/>
        </w:rPr>
        <w:t>.</w:t>
      </w:r>
      <w:r w:rsidR="00243D13">
        <w:rPr>
          <w:rFonts w:ascii="Trebuchet MS" w:eastAsia="Times New Roman" w:hAnsi="Trebuchet MS" w:cs="Times New Roman"/>
          <w:shd w:val="clear" w:color="auto" w:fill="FFFFFF"/>
          <w:lang w:eastAsia="pt-BR"/>
        </w:rPr>
        <w:t xml:space="preserve"> </w:t>
      </w:r>
    </w:p>
    <w:p w14:paraId="5BED73AD" w14:textId="73BAC01E" w:rsidR="00605DB6" w:rsidRPr="006878DA" w:rsidRDefault="00F2602F"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 xml:space="preserve">Nesse instrumento legal, </w:t>
      </w:r>
      <w:r w:rsidR="00605DB6" w:rsidRPr="006878DA">
        <w:rPr>
          <w:rFonts w:ascii="Trebuchet MS" w:eastAsia="Times New Roman" w:hAnsi="Trebuchet MS" w:cs="Times New Roman"/>
          <w:shd w:val="clear" w:color="auto" w:fill="FFFFFF"/>
          <w:lang w:eastAsia="pt-BR"/>
        </w:rPr>
        <w:t>polo tecnológico</w:t>
      </w:r>
      <w:r>
        <w:rPr>
          <w:rFonts w:ascii="Trebuchet MS" w:eastAsia="Times New Roman" w:hAnsi="Trebuchet MS" w:cs="Times New Roman"/>
          <w:shd w:val="clear" w:color="auto" w:fill="FFFFFF"/>
          <w:lang w:eastAsia="pt-BR"/>
        </w:rPr>
        <w:t xml:space="preserve"> designa</w:t>
      </w:r>
      <w:r w:rsidR="00605DB6" w:rsidRPr="006878DA">
        <w:rPr>
          <w:rFonts w:ascii="Trebuchet MS" w:eastAsia="Times New Roman" w:hAnsi="Trebuchet MS" w:cs="Times New Roman"/>
          <w:shd w:val="clear" w:color="auto" w:fill="FFFFFF"/>
          <w:lang w:eastAsia="pt-BR"/>
        </w:rPr>
        <w:t xml:space="preserve"> a “</w:t>
      </w:r>
      <w:r w:rsidR="00605DB6" w:rsidRPr="006878DA">
        <w:rPr>
          <w:rFonts w:ascii="Trebuchet MS" w:eastAsia="Times New Roman" w:hAnsi="Trebuchet MS" w:cs="Times New Roman"/>
          <w:iCs/>
          <w:shd w:val="clear" w:color="auto" w:fill="FFFFFF"/>
          <w:lang w:eastAsia="pt-BR"/>
        </w:rPr>
        <w:t>presença dominante de micro, pequenas e médias empresas com áreas correlatas de atuação em determinado espaço geográfico</w:t>
      </w:r>
      <w:r w:rsidR="00605DB6" w:rsidRPr="006878DA">
        <w:rPr>
          <w:rFonts w:ascii="Trebuchet MS" w:eastAsia="Times New Roman" w:hAnsi="Trebuchet MS" w:cs="Times New Roman"/>
          <w:shd w:val="clear" w:color="auto" w:fill="FFFFFF"/>
          <w:lang w:eastAsia="pt-BR"/>
        </w:rPr>
        <w:t>” como fator distintivo das demais categorias</w:t>
      </w:r>
      <w:r w:rsidR="00D93EF2" w:rsidRPr="006878DA">
        <w:rPr>
          <w:rStyle w:val="Refdenotaderodap"/>
          <w:rFonts w:ascii="Trebuchet MS" w:eastAsia="Times New Roman" w:hAnsi="Trebuchet MS" w:cs="Times New Roman"/>
          <w:shd w:val="clear" w:color="auto" w:fill="FFFFFF"/>
          <w:lang w:eastAsia="pt-BR"/>
        </w:rPr>
        <w:footnoteReference w:id="17"/>
      </w:r>
      <w:r w:rsidR="00D93EF2" w:rsidRPr="006878DA">
        <w:rPr>
          <w:rFonts w:ascii="Trebuchet MS" w:eastAsia="Times New Roman" w:hAnsi="Trebuchet MS" w:cs="Times New Roman"/>
          <w:shd w:val="clear" w:color="auto" w:fill="FFFFFF"/>
          <w:lang w:eastAsia="pt-BR"/>
        </w:rPr>
        <w:t>.</w:t>
      </w:r>
    </w:p>
    <w:p w14:paraId="2F285B32" w14:textId="499D41AD" w:rsidR="0084065F" w:rsidRPr="006878DA"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Os modelos de parques científicos e tecnológicos</w:t>
      </w:r>
      <w:r w:rsidR="00F32A20"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bem como os polos tecnológicos</w:t>
      </w:r>
      <w:r w:rsidR="00F32A20"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nasceram </w:t>
      </w:r>
      <w:r w:rsidR="00CD1976">
        <w:rPr>
          <w:rFonts w:ascii="Trebuchet MS" w:eastAsia="Times New Roman" w:hAnsi="Trebuchet MS" w:cs="Times New Roman"/>
          <w:shd w:val="clear" w:color="auto" w:fill="FFFFFF"/>
          <w:lang w:eastAsia="pt-BR"/>
        </w:rPr>
        <w:t xml:space="preserve">a partir de uma </w:t>
      </w:r>
      <w:r w:rsidRPr="006878DA">
        <w:rPr>
          <w:rFonts w:ascii="Trebuchet MS" w:eastAsia="Times New Roman" w:hAnsi="Trebuchet MS" w:cs="Times New Roman"/>
          <w:shd w:val="clear" w:color="auto" w:fill="FFFFFF"/>
          <w:lang w:eastAsia="pt-BR"/>
        </w:rPr>
        <w:t>relação</w:t>
      </w:r>
      <w:r w:rsidR="00CD1976">
        <w:rPr>
          <w:rFonts w:ascii="Trebuchet MS" w:eastAsia="Times New Roman" w:hAnsi="Trebuchet MS" w:cs="Times New Roman"/>
          <w:shd w:val="clear" w:color="auto" w:fill="FFFFFF"/>
          <w:lang w:eastAsia="pt-BR"/>
        </w:rPr>
        <w:t xml:space="preserve"> semelhante</w:t>
      </w:r>
      <w:r w:rsidRPr="006878DA">
        <w:rPr>
          <w:rFonts w:ascii="Trebuchet MS" w:eastAsia="Times New Roman" w:hAnsi="Trebuchet MS" w:cs="Times New Roman"/>
          <w:shd w:val="clear" w:color="auto" w:fill="FFFFFF"/>
          <w:lang w:eastAsia="pt-BR"/>
        </w:rPr>
        <w:t xml:space="preserve"> com a</w:t>
      </w:r>
      <w:r w:rsidR="00CD1976">
        <w:rPr>
          <w:rFonts w:ascii="Trebuchet MS" w:eastAsia="Times New Roman" w:hAnsi="Trebuchet MS" w:cs="Times New Roman"/>
          <w:shd w:val="clear" w:color="auto" w:fill="FFFFFF"/>
          <w:lang w:eastAsia="pt-BR"/>
        </w:rPr>
        <w:t>s</w:t>
      </w:r>
      <w:r w:rsidRPr="006878DA">
        <w:rPr>
          <w:rFonts w:ascii="Trebuchet MS" w:eastAsia="Times New Roman" w:hAnsi="Trebuchet MS" w:cs="Times New Roman"/>
          <w:shd w:val="clear" w:color="auto" w:fill="FFFFFF"/>
          <w:lang w:eastAsia="pt-BR"/>
        </w:rPr>
        <w:t xml:space="preserve"> cidade</w:t>
      </w:r>
      <w:r w:rsidR="00CD1976">
        <w:rPr>
          <w:rFonts w:ascii="Trebuchet MS" w:eastAsia="Times New Roman" w:hAnsi="Trebuchet MS" w:cs="Times New Roman"/>
          <w:shd w:val="clear" w:color="auto" w:fill="FFFFFF"/>
          <w:lang w:eastAsia="pt-BR"/>
        </w:rPr>
        <w:t>s</w:t>
      </w:r>
      <w:r w:rsidRPr="006878DA">
        <w:rPr>
          <w:rFonts w:ascii="Trebuchet MS" w:eastAsia="Times New Roman" w:hAnsi="Trebuchet MS" w:cs="Times New Roman"/>
          <w:shd w:val="clear" w:color="auto" w:fill="FFFFFF"/>
          <w:lang w:eastAsia="pt-BR"/>
        </w:rPr>
        <w:t xml:space="preserve">. Eles foram normalmente construídos fora dos centros urbanos. Esse afastamento pode ser explicado não só pelo preço aplicado às áreas, mas principalmente pela proximidade com universidades e centros de pesquisa. Nesses conceitos de parque e polo não se enfatiza a cidade como elemento relevante. </w:t>
      </w:r>
    </w:p>
    <w:p w14:paraId="0427F165" w14:textId="5B1DD2FE" w:rsidR="00605DB6" w:rsidRPr="006878DA" w:rsidRDefault="0084065F"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Por outro lado, o</w:t>
      </w:r>
      <w:r w:rsidR="00605DB6" w:rsidRPr="006878DA">
        <w:rPr>
          <w:rFonts w:ascii="Trebuchet MS" w:eastAsia="Times New Roman" w:hAnsi="Trebuchet MS" w:cs="Times New Roman"/>
          <w:shd w:val="clear" w:color="auto" w:fill="FFFFFF"/>
          <w:lang w:eastAsia="pt-BR"/>
        </w:rPr>
        <w:t xml:space="preserve">s conceitos de distrito e cidade inteligente colocam a cidade como centro do processo de inovação. Mas há diferenças sobre o papel que o espaço como </w:t>
      </w:r>
      <w:r w:rsidR="00605DB6" w:rsidRPr="006878DA">
        <w:rPr>
          <w:rFonts w:ascii="Trebuchet MS" w:eastAsia="Times New Roman" w:hAnsi="Trebuchet MS" w:cs="Times New Roman"/>
          <w:shd w:val="clear" w:color="auto" w:fill="FFFFFF"/>
          <w:lang w:eastAsia="pt-BR"/>
        </w:rPr>
        <w:lastRenderedPageBreak/>
        <w:t>gerador de inovação representa para os dois modelos.</w:t>
      </w:r>
      <w:r w:rsidR="00EC7048">
        <w:rPr>
          <w:rFonts w:ascii="Trebuchet MS" w:eastAsia="Times New Roman" w:hAnsi="Trebuchet MS" w:cs="Times New Roman"/>
          <w:lang w:eastAsia="pt-BR"/>
        </w:rPr>
        <w:t xml:space="preserve"> </w:t>
      </w:r>
      <w:r w:rsidR="00605DB6" w:rsidRPr="006878DA">
        <w:rPr>
          <w:rFonts w:ascii="Trebuchet MS" w:eastAsia="Times New Roman" w:hAnsi="Trebuchet MS" w:cs="Times New Roman"/>
          <w:shd w:val="clear" w:color="auto" w:fill="FFFFFF"/>
          <w:lang w:eastAsia="pt-BR"/>
        </w:rPr>
        <w:t>Distritos de inovação “</w:t>
      </w:r>
      <w:r w:rsidR="00605DB6" w:rsidRPr="006878DA">
        <w:rPr>
          <w:rFonts w:ascii="Trebuchet MS" w:eastAsia="Times New Roman" w:hAnsi="Trebuchet MS" w:cs="Times New Roman"/>
          <w:iCs/>
          <w:shd w:val="clear" w:color="auto" w:fill="FFFFFF"/>
          <w:lang w:eastAsia="pt-BR"/>
        </w:rPr>
        <w:t>são áreas geográficas nas quais instituições e empresas âncoras de ponta se agrupam e se conectam com startups, incubadoras e aceleradoras de empresa</w:t>
      </w:r>
      <w:r w:rsidR="00605DB6" w:rsidRPr="006878DA">
        <w:rPr>
          <w:rFonts w:ascii="Trebuchet MS" w:eastAsia="Times New Roman" w:hAnsi="Trebuchet MS" w:cs="Times New Roman"/>
          <w:shd w:val="clear" w:color="auto" w:fill="FFFFFF"/>
          <w:lang w:eastAsia="pt-BR"/>
        </w:rPr>
        <w:t>s”</w:t>
      </w:r>
      <w:r w:rsidR="003E7EE4" w:rsidRPr="006878DA">
        <w:rPr>
          <w:rStyle w:val="Refdenotaderodap"/>
          <w:rFonts w:ascii="Trebuchet MS" w:eastAsia="Times New Roman" w:hAnsi="Trebuchet MS" w:cs="Times New Roman"/>
          <w:shd w:val="clear" w:color="auto" w:fill="FFFFFF"/>
          <w:lang w:eastAsia="pt-BR"/>
        </w:rPr>
        <w:footnoteReference w:id="18"/>
      </w:r>
      <w:r w:rsidR="00605DB6" w:rsidRPr="006878DA">
        <w:rPr>
          <w:rFonts w:ascii="Trebuchet MS" w:eastAsia="Times New Roman" w:hAnsi="Trebuchet MS" w:cs="Times New Roman"/>
          <w:shd w:val="clear" w:color="auto" w:fill="FFFFFF"/>
          <w:lang w:eastAsia="pt-BR"/>
        </w:rPr>
        <w:t>. Esses espaços têm algumas características definidoras: são compactos, conectados, seja pela infraestrutura de cabeamento necessária à tecnologia da informação e comunicação, seja pelo sistema de tráfego da cidade e os imóveis apresentam uso misto, congregando escritórios, moradias e espaços para o varejo</w:t>
      </w:r>
      <w:r w:rsidR="003E7EE4" w:rsidRPr="006878DA">
        <w:rPr>
          <w:rStyle w:val="Refdenotaderodap"/>
          <w:rFonts w:ascii="Trebuchet MS" w:eastAsia="Times New Roman" w:hAnsi="Trebuchet MS" w:cs="Times New Roman"/>
          <w:shd w:val="clear" w:color="auto" w:fill="FFFFFF"/>
          <w:lang w:eastAsia="pt-BR"/>
        </w:rPr>
        <w:footnoteReference w:id="19"/>
      </w:r>
      <w:r w:rsidR="00605DB6" w:rsidRPr="006878DA">
        <w:rPr>
          <w:rFonts w:ascii="Trebuchet MS" w:eastAsia="Times New Roman" w:hAnsi="Trebuchet MS" w:cs="Times New Roman"/>
          <w:shd w:val="clear" w:color="auto" w:fill="FFFFFF"/>
          <w:lang w:eastAsia="pt-BR"/>
        </w:rPr>
        <w:t xml:space="preserve"> . </w:t>
      </w:r>
    </w:p>
    <w:p w14:paraId="25799794" w14:textId="241282B1"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 Portaria 6.762/19, do </w:t>
      </w:r>
      <w:r w:rsidR="00C35FDC">
        <w:rPr>
          <w:rFonts w:ascii="Trebuchet MS" w:eastAsia="Times New Roman" w:hAnsi="Trebuchet MS" w:cs="Times New Roman"/>
          <w:shd w:val="clear" w:color="auto" w:fill="FFFFFF"/>
          <w:lang w:eastAsia="pt-BR"/>
        </w:rPr>
        <w:t>MCTIC</w:t>
      </w:r>
      <w:r w:rsidRPr="006878DA">
        <w:rPr>
          <w:rFonts w:ascii="Trebuchet MS" w:eastAsia="Times New Roman" w:hAnsi="Trebuchet MS" w:cs="Times New Roman"/>
          <w:shd w:val="clear" w:color="auto" w:fill="FFFFFF"/>
          <w:lang w:eastAsia="pt-BR"/>
        </w:rPr>
        <w:t>,  define distrito de inovação como “</w:t>
      </w:r>
      <w:r w:rsidRPr="006878DA">
        <w:rPr>
          <w:rFonts w:ascii="Trebuchet MS" w:eastAsia="Times New Roman" w:hAnsi="Trebuchet MS" w:cs="Times New Roman"/>
          <w:iCs/>
          <w:shd w:val="clear" w:color="auto" w:fill="FFFFFF"/>
          <w:lang w:eastAsia="pt-BR"/>
        </w:rPr>
        <w:t>área geográfica onde instituições-âncora ou empresas líderes, juntamente com empresas de base tecnológica, conectam-se com empresas nascentes e mecanismos de geração de empreendimentos, sendo áreas fisicamente compactas, com fácil acessibilidade, com disponibilidade tecnológica e que oferecem espaços mistos de uso residencial, de negócios e comercial</w:t>
      </w:r>
      <w:r w:rsidRPr="006878DA">
        <w:rPr>
          <w:rFonts w:ascii="Trebuchet MS" w:eastAsia="Times New Roman" w:hAnsi="Trebuchet MS" w:cs="Times New Roman"/>
          <w:shd w:val="clear" w:color="auto" w:fill="FFFFFF"/>
          <w:lang w:eastAsia="pt-BR"/>
        </w:rPr>
        <w:t>”</w:t>
      </w:r>
      <w:r w:rsidR="00C35FDC">
        <w:rPr>
          <w:rFonts w:ascii="Trebuchet MS" w:eastAsia="Times New Roman" w:hAnsi="Trebuchet MS" w:cs="Times New Roman"/>
          <w:shd w:val="clear" w:color="auto" w:fill="FFFFFF"/>
          <w:lang w:eastAsia="pt-BR"/>
        </w:rPr>
        <w:t>( art. 2º, II).</w:t>
      </w:r>
      <w:r w:rsidR="00E33D70"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A definição trazida pela Portaria se coaduna com os elementos já identificado nos trabalhos já citados da Brooking Institutions.</w:t>
      </w:r>
      <w:r w:rsidR="00D00B6B" w:rsidRPr="006878DA">
        <w:rPr>
          <w:rStyle w:val="Refdenotaderodap"/>
          <w:rFonts w:ascii="Trebuchet MS" w:eastAsia="Times New Roman" w:hAnsi="Trebuchet MS" w:cs="Times New Roman"/>
          <w:shd w:val="clear" w:color="auto" w:fill="FFFFFF"/>
          <w:lang w:eastAsia="pt-BR"/>
        </w:rPr>
        <w:footnoteReference w:id="20"/>
      </w:r>
    </w:p>
    <w:p w14:paraId="44B8D857" w14:textId="6DF97CB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Os conceitos de distrito de inovação e de cidades inteligentes se diferenciam entre si não apenas pela escala, mas pelo papel que a inovação desempenha na identidade e nos objetivos destas. Enquanto nos distritos a ideia é fomentar o desenvolvimento tecnológico que será disseminado para determinado setor econômico, ou seja, os benefícios das inovações ali produzidas normalmente serão usufruídos além do espaço geográfico do distrito, nas cidades inteligentes, o próprio espaço é o destinatário das inovações fomentadas e produzidas. A Portaria 6.762/19 define</w:t>
      </w:r>
      <w:r w:rsidR="008C00B2" w:rsidRPr="006878DA">
        <w:rPr>
          <w:rFonts w:ascii="Trebuchet MS" w:eastAsia="Times New Roman" w:hAnsi="Trebuchet MS" w:cs="Times New Roman"/>
          <w:shd w:val="clear" w:color="auto" w:fill="FFFFFF"/>
          <w:lang w:eastAsia="pt-BR"/>
        </w:rPr>
        <w:t xml:space="preserve"> no artigo 2º, II, b</w:t>
      </w:r>
      <w:r w:rsidR="00E66FE6">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cidade inteligente como “</w:t>
      </w:r>
      <w:r w:rsidRPr="006878DA">
        <w:rPr>
          <w:rFonts w:ascii="Trebuchet MS" w:eastAsia="Times New Roman" w:hAnsi="Trebuchet MS" w:cs="Times New Roman"/>
          <w:i/>
          <w:iCs/>
          <w:shd w:val="clear" w:color="auto" w:fill="FFFFFF"/>
          <w:lang w:eastAsia="pt-BR"/>
        </w:rPr>
        <w:t>município que execute programa ou iniciativa de absorção de tecnologias inovadoras</w:t>
      </w:r>
      <w:r w:rsidRPr="006878DA">
        <w:rPr>
          <w:rFonts w:ascii="Trebuchet MS" w:eastAsia="Times New Roman" w:hAnsi="Trebuchet MS" w:cs="Times New Roman"/>
          <w:shd w:val="clear" w:color="auto" w:fill="FFFFFF"/>
          <w:lang w:eastAsia="pt-BR"/>
        </w:rPr>
        <w:t>”. Tal definição confirma as diferenças do papel da inovação nas cidades inteligentes e nos distritos de inovação.</w:t>
      </w:r>
    </w:p>
    <w:p w14:paraId="025057B4"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 distrito de inovação parte da criação de um ambiente eficiente para a integração de diferentes atores do processo de inovação como universidades, agências de fomento, empresas do setor financeiro e de tecnologia e estruturas urbanas que facilitem o acesso e melhorem a qualidade de vida dos trabalhadores das empresas ali situadas. A inovação é, portanto, produto. Tanto as escolhas para a composição dos integrantes desse espaço quanto a própria arquitetura deste foram realizadas para potencializar a produção de inovação.</w:t>
      </w:r>
    </w:p>
    <w:p w14:paraId="5F413C8D" w14:textId="53010115"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KATZ e WAGNER, ao analisarem o fenômeno do surgimento dos distritos de inovação nos Estados Unidos, identificaram três modelos</w:t>
      </w:r>
      <w:r w:rsidRPr="006878DA">
        <w:rPr>
          <w:rFonts w:ascii="Trebuchet MS" w:eastAsia="Times New Roman" w:hAnsi="Trebuchet MS" w:cs="Times New Roman"/>
          <w:i/>
          <w:iCs/>
          <w:shd w:val="clear" w:color="auto" w:fill="FFFFFF"/>
          <w:lang w:eastAsia="pt-BR"/>
        </w:rPr>
        <w:t>: âncora plus, áreas urbanas re</w:t>
      </w:r>
      <w:r w:rsidR="000876F3" w:rsidRPr="006878DA">
        <w:rPr>
          <w:rFonts w:ascii="Trebuchet MS" w:eastAsia="Times New Roman" w:hAnsi="Trebuchet MS" w:cs="Times New Roman"/>
          <w:i/>
          <w:iCs/>
          <w:shd w:val="clear" w:color="auto" w:fill="FFFFFF"/>
          <w:lang w:eastAsia="pt-BR"/>
        </w:rPr>
        <w:t>-</w:t>
      </w:r>
      <w:r w:rsidRPr="006878DA">
        <w:rPr>
          <w:rFonts w:ascii="Trebuchet MS" w:eastAsia="Times New Roman" w:hAnsi="Trebuchet MS" w:cs="Times New Roman"/>
          <w:i/>
          <w:iCs/>
          <w:shd w:val="clear" w:color="auto" w:fill="FFFFFF"/>
          <w:lang w:eastAsia="pt-BR"/>
        </w:rPr>
        <w:t>imaginadas, parques científicos urbanizados</w:t>
      </w:r>
      <w:r w:rsidRPr="006878DA">
        <w:rPr>
          <w:rFonts w:ascii="Trebuchet MS" w:eastAsia="Times New Roman" w:hAnsi="Trebuchet MS" w:cs="Times New Roman"/>
          <w:shd w:val="clear" w:color="auto" w:fill="FFFFFF"/>
          <w:lang w:eastAsia="pt-BR"/>
        </w:rPr>
        <w:t>.</w:t>
      </w:r>
      <w:r w:rsidR="004D79B9" w:rsidRPr="006878DA">
        <w:rPr>
          <w:rStyle w:val="Refdenotaderodap"/>
          <w:rFonts w:ascii="Trebuchet MS" w:eastAsia="Times New Roman" w:hAnsi="Trebuchet MS" w:cs="Times New Roman"/>
          <w:shd w:val="clear" w:color="auto" w:fill="FFFFFF"/>
          <w:lang w:eastAsia="pt-BR"/>
        </w:rPr>
        <w:footnoteReference w:id="21"/>
      </w:r>
    </w:p>
    <w:p w14:paraId="64BCD4D9"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modelo </w:t>
      </w:r>
      <w:r w:rsidRPr="006878DA">
        <w:rPr>
          <w:rFonts w:ascii="Trebuchet MS" w:eastAsia="Times New Roman" w:hAnsi="Trebuchet MS" w:cs="Times New Roman"/>
          <w:i/>
          <w:iCs/>
          <w:shd w:val="clear" w:color="auto" w:fill="FFFFFF"/>
          <w:lang w:eastAsia="pt-BR"/>
        </w:rPr>
        <w:t>âncora plus</w:t>
      </w:r>
      <w:r w:rsidRPr="006878DA">
        <w:rPr>
          <w:rFonts w:ascii="Trebuchet MS" w:eastAsia="Times New Roman" w:hAnsi="Trebuchet MS" w:cs="Times New Roman"/>
          <w:shd w:val="clear" w:color="auto" w:fill="FFFFFF"/>
          <w:lang w:eastAsia="pt-BR"/>
        </w:rPr>
        <w:t xml:space="preserve"> se caracteriza pela existência de uma instituição ou instituições âncoras que servem como força motriz dos empreendimentos que surgem em seu entorno. Nesse caso, a proximidade com essas instituições é que gera a criação do distrito.  No caso das “</w:t>
      </w:r>
      <w:r w:rsidRPr="006878DA">
        <w:rPr>
          <w:rFonts w:ascii="Trebuchet MS" w:eastAsia="Times New Roman" w:hAnsi="Trebuchet MS" w:cs="Times New Roman"/>
          <w:i/>
          <w:iCs/>
          <w:shd w:val="clear" w:color="auto" w:fill="FFFFFF"/>
          <w:lang w:eastAsia="pt-BR"/>
        </w:rPr>
        <w:t>áreas urbanas re-imaginadas</w:t>
      </w:r>
      <w:r w:rsidRPr="006878DA">
        <w:rPr>
          <w:rFonts w:ascii="Trebuchet MS" w:eastAsia="Times New Roman" w:hAnsi="Trebuchet MS" w:cs="Times New Roman"/>
          <w:shd w:val="clear" w:color="auto" w:fill="FFFFFF"/>
          <w:lang w:eastAsia="pt-BR"/>
        </w:rPr>
        <w:t xml:space="preserve">”, há um projeto urbano pensado para revitalizar áreas que perderam relevância econômica nas cidades e uma estratégia de investimento em indústrias de alto valor agregado como motor do desenvolvimento da área reurbanizada. Essas áreas estão dentro do perímetro das cidades, e, em muitos casos, se localizam em região central, privilegiada. Os </w:t>
      </w:r>
      <w:r w:rsidRPr="006878DA">
        <w:rPr>
          <w:rFonts w:ascii="Trebuchet MS" w:eastAsia="Times New Roman" w:hAnsi="Trebuchet MS" w:cs="Times New Roman"/>
          <w:i/>
          <w:iCs/>
          <w:shd w:val="clear" w:color="auto" w:fill="FFFFFF"/>
          <w:lang w:eastAsia="pt-BR"/>
        </w:rPr>
        <w:t>parques científicos reurbanizados</w:t>
      </w:r>
      <w:r w:rsidRPr="006878DA">
        <w:rPr>
          <w:rFonts w:ascii="Trebuchet MS" w:eastAsia="Times New Roman" w:hAnsi="Trebuchet MS" w:cs="Times New Roman"/>
          <w:shd w:val="clear" w:color="auto" w:fill="FFFFFF"/>
          <w:lang w:eastAsia="pt-BR"/>
        </w:rPr>
        <w:t xml:space="preserve"> estão localizados em áreas mais afastadas do centro das </w:t>
      </w:r>
      <w:r w:rsidRPr="006878DA">
        <w:rPr>
          <w:rFonts w:ascii="Trebuchet MS" w:eastAsia="Times New Roman" w:hAnsi="Trebuchet MS" w:cs="Times New Roman"/>
          <w:shd w:val="clear" w:color="auto" w:fill="FFFFFF"/>
          <w:lang w:eastAsia="pt-BR"/>
        </w:rPr>
        <w:lastRenderedPageBreak/>
        <w:t>cidades, mas que têm se aproximado desta através da criação de áreas de moradia e de oferta de serviços.</w:t>
      </w:r>
    </w:p>
    <w:p w14:paraId="3B3E81B1" w14:textId="6E7A69FB"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Nessa tipologia apresentada sobre os distritos de inovação algumas características</w:t>
      </w:r>
      <w:r w:rsidR="009E68A0">
        <w:rPr>
          <w:rFonts w:ascii="Trebuchet MS" w:eastAsia="Times New Roman" w:hAnsi="Trebuchet MS" w:cs="Times New Roman"/>
          <w:shd w:val="clear" w:color="auto" w:fill="FFFFFF"/>
          <w:lang w:eastAsia="pt-BR"/>
        </w:rPr>
        <w:t xml:space="preserve"> distintivas</w:t>
      </w:r>
      <w:r w:rsidRPr="006878DA">
        <w:rPr>
          <w:rFonts w:ascii="Trebuchet MS" w:eastAsia="Times New Roman" w:hAnsi="Trebuchet MS" w:cs="Times New Roman"/>
          <w:shd w:val="clear" w:color="auto" w:fill="FFFFFF"/>
          <w:lang w:eastAsia="pt-BR"/>
        </w:rPr>
        <w:t xml:space="preserve"> se destacam: integração com a cidade, a importância que o desenho e planejamento urbano exerce sobre a produção de inovação, a necessidade de uma infraestrutura adequada e a diversidade de atores que devem compartilhar esse espaço de modo a concretizar os instrumentos de promoção à inovação.</w:t>
      </w:r>
    </w:p>
    <w:p w14:paraId="25D0C55B"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68023C9D" w14:textId="705CE491" w:rsidR="00605DB6" w:rsidRPr="008E18EB" w:rsidRDefault="00605DB6" w:rsidP="00156424">
      <w:pPr>
        <w:shd w:val="clear" w:color="auto" w:fill="FFFFFF"/>
        <w:spacing w:after="0" w:line="240" w:lineRule="auto"/>
        <w:jc w:val="both"/>
        <w:rPr>
          <w:rFonts w:ascii="Trebuchet MS" w:eastAsia="Times New Roman" w:hAnsi="Trebuchet MS" w:cs="Times New Roman"/>
          <w:caps/>
          <w:sz w:val="28"/>
          <w:szCs w:val="28"/>
          <w:lang w:eastAsia="pt-BR"/>
        </w:rPr>
      </w:pPr>
      <w:r w:rsidRPr="008E18EB">
        <w:rPr>
          <w:rFonts w:ascii="Trebuchet MS" w:eastAsia="Times New Roman" w:hAnsi="Trebuchet MS" w:cs="Times New Roman"/>
          <w:b/>
          <w:bCs/>
          <w:sz w:val="28"/>
          <w:szCs w:val="28"/>
          <w:shd w:val="clear" w:color="auto" w:fill="FFFFFF"/>
          <w:lang w:eastAsia="pt-BR"/>
        </w:rPr>
        <w:t>2</w:t>
      </w:r>
      <w:r w:rsidR="006B6B08" w:rsidRPr="008E18EB">
        <w:rPr>
          <w:rFonts w:ascii="Trebuchet MS" w:eastAsia="Times New Roman" w:hAnsi="Trebuchet MS" w:cs="Times New Roman"/>
          <w:b/>
          <w:bCs/>
          <w:sz w:val="28"/>
          <w:szCs w:val="28"/>
          <w:shd w:val="clear" w:color="auto" w:fill="FFFFFF"/>
          <w:lang w:eastAsia="pt-BR"/>
        </w:rPr>
        <w:t>.</w:t>
      </w:r>
      <w:r w:rsidRPr="008E18EB">
        <w:rPr>
          <w:rFonts w:ascii="Trebuchet MS" w:eastAsia="Times New Roman" w:hAnsi="Trebuchet MS" w:cs="Times New Roman"/>
          <w:b/>
          <w:bCs/>
          <w:sz w:val="28"/>
          <w:szCs w:val="28"/>
          <w:shd w:val="clear" w:color="auto" w:fill="FFFFFF"/>
          <w:lang w:eastAsia="pt-BR"/>
        </w:rPr>
        <w:t xml:space="preserve"> </w:t>
      </w:r>
      <w:r w:rsidRPr="008E18EB">
        <w:rPr>
          <w:rFonts w:ascii="Trebuchet MS" w:eastAsia="Times New Roman" w:hAnsi="Trebuchet MS" w:cs="Times New Roman"/>
          <w:b/>
          <w:bCs/>
          <w:caps/>
          <w:sz w:val="28"/>
          <w:szCs w:val="28"/>
          <w:shd w:val="clear" w:color="auto" w:fill="FFFFFF"/>
          <w:lang w:eastAsia="pt-BR"/>
        </w:rPr>
        <w:t xml:space="preserve">Referências em </w:t>
      </w:r>
      <w:r w:rsidR="006B6B08" w:rsidRPr="008E18EB">
        <w:rPr>
          <w:rFonts w:ascii="Trebuchet MS" w:eastAsia="Times New Roman" w:hAnsi="Trebuchet MS" w:cs="Times New Roman"/>
          <w:b/>
          <w:bCs/>
          <w:caps/>
          <w:sz w:val="28"/>
          <w:szCs w:val="28"/>
          <w:shd w:val="clear" w:color="auto" w:fill="FFFFFF"/>
          <w:lang w:eastAsia="pt-BR"/>
        </w:rPr>
        <w:t>d</w:t>
      </w:r>
      <w:r w:rsidRPr="008E18EB">
        <w:rPr>
          <w:rFonts w:ascii="Trebuchet MS" w:eastAsia="Times New Roman" w:hAnsi="Trebuchet MS" w:cs="Times New Roman"/>
          <w:b/>
          <w:bCs/>
          <w:caps/>
          <w:sz w:val="28"/>
          <w:szCs w:val="28"/>
          <w:shd w:val="clear" w:color="auto" w:fill="FFFFFF"/>
          <w:lang w:eastAsia="pt-BR"/>
        </w:rPr>
        <w:t xml:space="preserve">istritos de </w:t>
      </w:r>
      <w:r w:rsidR="006B6B08" w:rsidRPr="008E18EB">
        <w:rPr>
          <w:rFonts w:ascii="Trebuchet MS" w:eastAsia="Times New Roman" w:hAnsi="Trebuchet MS" w:cs="Times New Roman"/>
          <w:b/>
          <w:bCs/>
          <w:caps/>
          <w:sz w:val="28"/>
          <w:szCs w:val="28"/>
          <w:shd w:val="clear" w:color="auto" w:fill="FFFFFF"/>
          <w:lang w:eastAsia="pt-BR"/>
        </w:rPr>
        <w:t>i</w:t>
      </w:r>
      <w:r w:rsidRPr="008E18EB">
        <w:rPr>
          <w:rFonts w:ascii="Trebuchet MS" w:eastAsia="Times New Roman" w:hAnsi="Trebuchet MS" w:cs="Times New Roman"/>
          <w:b/>
          <w:bCs/>
          <w:caps/>
          <w:sz w:val="28"/>
          <w:szCs w:val="28"/>
          <w:shd w:val="clear" w:color="auto" w:fill="FFFFFF"/>
          <w:lang w:eastAsia="pt-BR"/>
        </w:rPr>
        <w:t>novação</w:t>
      </w:r>
    </w:p>
    <w:p w14:paraId="38DC40A8" w14:textId="689353B3"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Os distritos de inovação que podemos mencionar como referências têm em comum o fato de, ao contrário dos parques e polos tecnológicos, estarem mais integrados às cidades. Além disso, os distritos interferem de maneira mais direta em qualidade de vida na medida em que buscam integrar trabalho, lazer e moradia. Tais espaços precisam congregar ativos de natureza econômica, física e de contatos profissionais</w:t>
      </w:r>
      <w:r w:rsidR="004D79B9" w:rsidRPr="006878DA">
        <w:rPr>
          <w:rFonts w:ascii="Trebuchet MS" w:eastAsia="Times New Roman" w:hAnsi="Trebuchet MS" w:cs="Times New Roman"/>
          <w:shd w:val="clear" w:color="auto" w:fill="FFFFFF"/>
          <w:lang w:eastAsia="pt-BR"/>
        </w:rPr>
        <w:t>.</w:t>
      </w:r>
      <w:r w:rsidR="000876F3" w:rsidRPr="006878DA">
        <w:rPr>
          <w:rStyle w:val="Refdenotaderodap"/>
          <w:rFonts w:ascii="Trebuchet MS" w:eastAsia="Times New Roman" w:hAnsi="Trebuchet MS" w:cs="Times New Roman"/>
          <w:shd w:val="clear" w:color="auto" w:fill="FFFFFF"/>
          <w:lang w:eastAsia="pt-BR"/>
        </w:rPr>
        <w:footnoteReference w:id="22"/>
      </w:r>
      <w:r w:rsidR="000876F3"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Apesar de existirem outros modelos de destaque, como</w:t>
      </w:r>
      <w:r w:rsidR="004D79B9" w:rsidRPr="006878DA">
        <w:rPr>
          <w:rFonts w:ascii="Trebuchet MS" w:eastAsia="Times New Roman" w:hAnsi="Trebuchet MS" w:cs="Times New Roman"/>
          <w:shd w:val="clear" w:color="auto" w:fill="FFFFFF"/>
          <w:lang w:eastAsia="pt-BR"/>
        </w:rPr>
        <w:t xml:space="preserve"> aqueles situados em</w:t>
      </w:r>
      <w:r w:rsidRPr="006878DA">
        <w:rPr>
          <w:rFonts w:ascii="Trebuchet MS" w:eastAsia="Times New Roman" w:hAnsi="Trebuchet MS" w:cs="Times New Roman"/>
          <w:shd w:val="clear" w:color="auto" w:fill="FFFFFF"/>
          <w:lang w:eastAsia="pt-BR"/>
        </w:rPr>
        <w:t xml:space="preserve"> Bogotá, Boston, Pittsburgh e Estocolmo, optamos por abordar os distritos de Saint Louis, Barcelona e Toronto por serem mais consolidados e referenciados internacionalmente.  </w:t>
      </w:r>
    </w:p>
    <w:p w14:paraId="07A0CD6E"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74A93CE7" w14:textId="036110E4"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b/>
          <w:bCs/>
          <w:sz w:val="24"/>
          <w:szCs w:val="24"/>
          <w:shd w:val="clear" w:color="auto" w:fill="FFFFFF"/>
          <w:lang w:eastAsia="pt-BR"/>
        </w:rPr>
        <w:t>2.1</w:t>
      </w:r>
      <w:r w:rsidR="006B6B08" w:rsidRPr="008E18EB">
        <w:rPr>
          <w:rFonts w:ascii="Trebuchet MS" w:eastAsia="Times New Roman" w:hAnsi="Trebuchet MS" w:cs="Times New Roman"/>
          <w:b/>
          <w:bCs/>
          <w:sz w:val="24"/>
          <w:szCs w:val="24"/>
          <w:shd w:val="clear" w:color="auto" w:fill="FFFFFF"/>
          <w:lang w:eastAsia="pt-BR"/>
        </w:rPr>
        <w:t>.</w:t>
      </w:r>
      <w:r w:rsidRPr="008E18EB">
        <w:rPr>
          <w:rFonts w:ascii="Trebuchet MS" w:eastAsia="Times New Roman" w:hAnsi="Trebuchet MS" w:cs="Times New Roman"/>
          <w:b/>
          <w:bCs/>
          <w:sz w:val="24"/>
          <w:szCs w:val="24"/>
          <w:shd w:val="clear" w:color="auto" w:fill="FFFFFF"/>
          <w:lang w:eastAsia="pt-BR"/>
        </w:rPr>
        <w:t xml:space="preserve"> Cortex (Saint Louis)</w:t>
      </w:r>
    </w:p>
    <w:p w14:paraId="1B925BE3" w14:textId="5CC8BE84"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w:t>
      </w:r>
      <w:r w:rsidRPr="006878DA">
        <w:rPr>
          <w:rFonts w:ascii="Trebuchet MS" w:eastAsia="Times New Roman" w:hAnsi="Trebuchet MS" w:cs="Times New Roman"/>
          <w:i/>
          <w:iCs/>
          <w:shd w:val="clear" w:color="auto" w:fill="FFFFFF"/>
          <w:lang w:eastAsia="pt-BR"/>
        </w:rPr>
        <w:t>Center of Research, Technology &amp; Entrepreneurial Exchange</w:t>
      </w:r>
      <w:r w:rsidR="00762286" w:rsidRPr="006878DA">
        <w:rPr>
          <w:rStyle w:val="Refdenotaderodap"/>
          <w:rFonts w:ascii="Trebuchet MS" w:eastAsia="Times New Roman" w:hAnsi="Trebuchet MS" w:cs="Times New Roman"/>
          <w:i/>
          <w:iCs/>
          <w:shd w:val="clear" w:color="auto" w:fill="FFFFFF"/>
          <w:lang w:eastAsia="pt-BR"/>
        </w:rPr>
        <w:footnoteReference w:id="23"/>
      </w:r>
      <w:r w:rsidRPr="006878DA">
        <w:rPr>
          <w:rFonts w:ascii="Trebuchet MS" w:eastAsia="Times New Roman" w:hAnsi="Trebuchet MS" w:cs="Times New Roman"/>
          <w:shd w:val="clear" w:color="auto" w:fill="FFFFFF"/>
          <w:lang w:eastAsia="pt-BR"/>
        </w:rPr>
        <w:t xml:space="preserve">, entidade privada sem fins lucrativos fundada em 2002, é considerada o primeiro </w:t>
      </w:r>
      <w:r w:rsidRPr="006878DA">
        <w:rPr>
          <w:rFonts w:ascii="Trebuchet MS" w:eastAsia="Times New Roman" w:hAnsi="Trebuchet MS" w:cs="Times New Roman"/>
          <w:i/>
          <w:iCs/>
          <w:shd w:val="clear" w:color="auto" w:fill="FFFFFF"/>
          <w:lang w:eastAsia="pt-BR"/>
        </w:rPr>
        <w:t xml:space="preserve">hub </w:t>
      </w:r>
      <w:r w:rsidRPr="006878DA">
        <w:rPr>
          <w:rFonts w:ascii="Trebuchet MS" w:eastAsia="Times New Roman" w:hAnsi="Trebuchet MS" w:cs="Times New Roman"/>
          <w:shd w:val="clear" w:color="auto" w:fill="FFFFFF"/>
          <w:lang w:eastAsia="pt-BR"/>
        </w:rPr>
        <w:t>de inovação do meio-oeste dos EUA</w:t>
      </w:r>
      <w:r w:rsidR="00C65720" w:rsidRPr="006878DA">
        <w:rPr>
          <w:rStyle w:val="Refdenotaderodap"/>
          <w:rFonts w:ascii="Trebuchet MS" w:eastAsia="Times New Roman" w:hAnsi="Trebuchet MS" w:cs="Times New Roman"/>
          <w:shd w:val="clear" w:color="auto" w:fill="FFFFFF"/>
          <w:lang w:eastAsia="pt-BR"/>
        </w:rPr>
        <w:footnoteReference w:id="24"/>
      </w:r>
      <w:r w:rsidRPr="006878DA">
        <w:rPr>
          <w:rFonts w:ascii="Trebuchet MS" w:eastAsia="Times New Roman" w:hAnsi="Trebuchet MS" w:cs="Times New Roman"/>
          <w:shd w:val="clear" w:color="auto" w:fill="FFFFFF"/>
          <w:lang w:eastAsia="pt-BR"/>
        </w:rPr>
        <w:t>. Seu foco é a pesquisa, desenvolvimento e comercialização de biociências, aproveitando-se do fato de a cidade de Saint Louis ser referência na área da saúde.</w:t>
      </w:r>
    </w:p>
    <w:p w14:paraId="58DBD194" w14:textId="57E75AA5"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 organização da instituição vislumbrou a necessidade de revitalização de área central decadente da cidade. Assim, propôs a conjugação de esforços de cinco grandes agentes locais: </w:t>
      </w:r>
      <w:r w:rsidRPr="006878DA">
        <w:rPr>
          <w:rFonts w:ascii="Trebuchet MS" w:eastAsia="Times New Roman" w:hAnsi="Trebuchet MS" w:cs="Times New Roman"/>
          <w:i/>
          <w:iCs/>
          <w:shd w:val="clear" w:color="auto" w:fill="FFFFFF"/>
          <w:lang w:eastAsia="pt-BR"/>
        </w:rPr>
        <w:t>Missouri Botanical Garden, Washington University, University of Saint Louis, University of Missouri e a BJC HealthCare</w:t>
      </w:r>
      <w:r w:rsidRPr="006878DA">
        <w:rPr>
          <w:rFonts w:ascii="Trebuchet MS" w:eastAsia="Times New Roman" w:hAnsi="Trebuchet MS" w:cs="Times New Roman"/>
          <w:shd w:val="clear" w:color="auto" w:fill="FFFFFF"/>
          <w:lang w:eastAsia="pt-BR"/>
        </w:rPr>
        <w:t xml:space="preserve">, mantenedora do </w:t>
      </w:r>
      <w:r w:rsidRPr="006878DA">
        <w:rPr>
          <w:rFonts w:ascii="Trebuchet MS" w:eastAsia="Times New Roman" w:hAnsi="Trebuchet MS" w:cs="Times New Roman"/>
          <w:i/>
          <w:iCs/>
          <w:shd w:val="clear" w:color="auto" w:fill="FFFFFF"/>
          <w:lang w:eastAsia="pt-BR"/>
        </w:rPr>
        <w:t>Barnes–Jewish Hospital</w:t>
      </w:r>
      <w:r w:rsidRPr="006878DA">
        <w:rPr>
          <w:rFonts w:ascii="Trebuchet MS" w:eastAsia="Times New Roman" w:hAnsi="Trebuchet MS" w:cs="Times New Roman"/>
          <w:shd w:val="clear" w:color="auto" w:fill="FFFFFF"/>
          <w:lang w:eastAsia="pt-BR"/>
        </w:rPr>
        <w:t xml:space="preserve"> e do </w:t>
      </w:r>
      <w:r w:rsidRPr="006878DA">
        <w:rPr>
          <w:rFonts w:ascii="Trebuchet MS" w:eastAsia="Times New Roman" w:hAnsi="Trebuchet MS" w:cs="Times New Roman"/>
          <w:i/>
          <w:iCs/>
          <w:shd w:val="clear" w:color="auto" w:fill="FFFFFF"/>
          <w:lang w:eastAsia="pt-BR"/>
        </w:rPr>
        <w:t>St. Louis Children's Hospital</w:t>
      </w:r>
      <w:r w:rsidRPr="006878DA">
        <w:rPr>
          <w:rFonts w:ascii="Trebuchet MS" w:eastAsia="Times New Roman" w:hAnsi="Trebuchet MS" w:cs="Times New Roman"/>
          <w:shd w:val="clear" w:color="auto" w:fill="FFFFFF"/>
          <w:lang w:eastAsia="pt-BR"/>
        </w:rPr>
        <w:t xml:space="preserve">. Tais pioneiros, instituições sem fins lucrativos, não obstante a missão de colaborar para o desenvolvimento local, foram conclamados a não fazerem doações ou filantropia, mas </w:t>
      </w:r>
      <w:r w:rsidRPr="006878DA">
        <w:rPr>
          <w:rFonts w:ascii="Trebuchet MS" w:eastAsia="Times New Roman" w:hAnsi="Trebuchet MS" w:cs="Times New Roman"/>
          <w:i/>
          <w:iCs/>
          <w:shd w:val="clear" w:color="auto" w:fill="FFFFFF"/>
          <w:lang w:eastAsia="pt-BR"/>
        </w:rPr>
        <w:t>investimentos com perspectiva de retorno</w:t>
      </w:r>
      <w:r w:rsidR="000876F3" w:rsidRPr="006878DA">
        <w:rPr>
          <w:rStyle w:val="Refdenotaderodap"/>
          <w:rFonts w:ascii="Trebuchet MS" w:eastAsia="Times New Roman" w:hAnsi="Trebuchet MS" w:cs="Times New Roman"/>
          <w:i/>
          <w:iCs/>
          <w:shd w:val="clear" w:color="auto" w:fill="FFFFFF"/>
          <w:lang w:eastAsia="pt-BR"/>
        </w:rPr>
        <w:footnoteReference w:id="25"/>
      </w:r>
      <w:r w:rsidRPr="006878DA">
        <w:rPr>
          <w:rFonts w:ascii="Trebuchet MS" w:eastAsia="Times New Roman" w:hAnsi="Trebuchet MS" w:cs="Times New Roman"/>
          <w:shd w:val="clear" w:color="auto" w:fill="FFFFFF"/>
          <w:lang w:eastAsia="pt-BR"/>
        </w:rPr>
        <w:t>.</w:t>
      </w:r>
    </w:p>
    <w:p w14:paraId="04040ADD" w14:textId="2C2659E3"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Os atrativos para empresas se instalar</w:t>
      </w:r>
      <w:r w:rsidR="00292177" w:rsidRPr="006878DA">
        <w:rPr>
          <w:rFonts w:ascii="Trebuchet MS" w:eastAsia="Times New Roman" w:hAnsi="Trebuchet MS" w:cs="Times New Roman"/>
          <w:shd w:val="clear" w:color="auto" w:fill="FFFFFF"/>
          <w:lang w:eastAsia="pt-BR"/>
        </w:rPr>
        <w:t>e</w:t>
      </w:r>
      <w:r w:rsidRPr="006878DA">
        <w:rPr>
          <w:rFonts w:ascii="Trebuchet MS" w:eastAsia="Times New Roman" w:hAnsi="Trebuchet MS" w:cs="Times New Roman"/>
          <w:shd w:val="clear" w:color="auto" w:fill="FFFFFF"/>
          <w:lang w:eastAsia="pt-BR"/>
        </w:rPr>
        <w:t>m no CORTEX vão desde laboratórios customizados, espaços para locação, proximidade a instituição de pesquisa de nível mundial, mão de obra qualificada e proximidade de recursos de fundos de investimentos. Embora ainda não exista ofer</w:t>
      </w:r>
      <w:r w:rsidR="00E66FE6">
        <w:rPr>
          <w:rFonts w:ascii="Trebuchet MS" w:eastAsia="Times New Roman" w:hAnsi="Trebuchet MS" w:cs="Times New Roman"/>
          <w:shd w:val="clear" w:color="auto" w:fill="FFFFFF"/>
          <w:lang w:eastAsia="pt-BR"/>
        </w:rPr>
        <w:t>ta</w:t>
      </w:r>
      <w:r w:rsidRPr="006878DA">
        <w:rPr>
          <w:rFonts w:ascii="Trebuchet MS" w:eastAsia="Times New Roman" w:hAnsi="Trebuchet MS" w:cs="Times New Roman"/>
          <w:shd w:val="clear" w:color="auto" w:fill="FFFFFF"/>
          <w:lang w:eastAsia="pt-BR"/>
        </w:rPr>
        <w:t xml:space="preserve"> de moradias nas áreas construídas, a proposta é criar integração com a cidade, de forma a aproximar os locais de habitação com trabalho, a ponto de permitir a locomoção a pé ou de bicicleta</w:t>
      </w:r>
      <w:r w:rsidR="00CB1640" w:rsidRPr="006878DA">
        <w:rPr>
          <w:rStyle w:val="Refdenotaderodap"/>
          <w:rFonts w:ascii="Trebuchet MS" w:eastAsia="Times New Roman" w:hAnsi="Trebuchet MS" w:cs="Times New Roman"/>
          <w:shd w:val="clear" w:color="auto" w:fill="FFFFFF"/>
          <w:lang w:eastAsia="pt-BR"/>
        </w:rPr>
        <w:footnoteReference w:id="26"/>
      </w:r>
      <w:r w:rsidRPr="006878DA">
        <w:rPr>
          <w:rFonts w:ascii="Trebuchet MS" w:eastAsia="Times New Roman" w:hAnsi="Trebuchet MS" w:cs="Times New Roman"/>
          <w:shd w:val="clear" w:color="auto" w:fill="FFFFFF"/>
          <w:lang w:eastAsia="pt-BR"/>
        </w:rPr>
        <w:t xml:space="preserve">. O distrito, ao </w:t>
      </w:r>
      <w:r w:rsidRPr="006878DA">
        <w:rPr>
          <w:rFonts w:ascii="Trebuchet MS" w:eastAsia="Times New Roman" w:hAnsi="Trebuchet MS" w:cs="Times New Roman"/>
          <w:shd w:val="clear" w:color="auto" w:fill="FFFFFF"/>
          <w:lang w:eastAsia="pt-BR"/>
        </w:rPr>
        <w:lastRenderedPageBreak/>
        <w:t xml:space="preserve">contrário dos </w:t>
      </w:r>
      <w:r w:rsidR="00C13A6A"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 xml:space="preserve">arques e </w:t>
      </w:r>
      <w:r w:rsidR="00C13A6A" w:rsidRPr="006878DA">
        <w:rPr>
          <w:rFonts w:ascii="Trebuchet MS" w:eastAsia="Times New Roman" w:hAnsi="Trebuchet MS" w:cs="Times New Roman"/>
          <w:shd w:val="clear" w:color="auto" w:fill="FFFFFF"/>
          <w:lang w:eastAsia="pt-BR"/>
        </w:rPr>
        <w:t>p</w:t>
      </w:r>
      <w:r w:rsidR="00E66FE6">
        <w:rPr>
          <w:rFonts w:ascii="Trebuchet MS" w:eastAsia="Times New Roman" w:hAnsi="Trebuchet MS" w:cs="Times New Roman"/>
          <w:shd w:val="clear" w:color="auto" w:fill="FFFFFF"/>
          <w:lang w:eastAsia="pt-BR"/>
        </w:rPr>
        <w:t>o</w:t>
      </w:r>
      <w:r w:rsidRPr="006878DA">
        <w:rPr>
          <w:rFonts w:ascii="Trebuchet MS" w:eastAsia="Times New Roman" w:hAnsi="Trebuchet MS" w:cs="Times New Roman"/>
          <w:shd w:val="clear" w:color="auto" w:fill="FFFFFF"/>
          <w:lang w:eastAsia="pt-BR"/>
        </w:rPr>
        <w:t xml:space="preserve">los </w:t>
      </w:r>
      <w:r w:rsidR="00C13A6A" w:rsidRPr="006878DA">
        <w:rPr>
          <w:rFonts w:ascii="Trebuchet MS" w:eastAsia="Times New Roman" w:hAnsi="Trebuchet MS" w:cs="Times New Roman"/>
          <w:shd w:val="clear" w:color="auto" w:fill="FFFFFF"/>
          <w:lang w:eastAsia="pt-BR"/>
        </w:rPr>
        <w:t>t</w:t>
      </w:r>
      <w:r w:rsidRPr="006878DA">
        <w:rPr>
          <w:rFonts w:ascii="Trebuchet MS" w:eastAsia="Times New Roman" w:hAnsi="Trebuchet MS" w:cs="Times New Roman"/>
          <w:shd w:val="clear" w:color="auto" w:fill="FFFFFF"/>
          <w:lang w:eastAsia="pt-BR"/>
        </w:rPr>
        <w:t>ecnológicos</w:t>
      </w:r>
      <w:r w:rsidR="004D79B9"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se propõe a fazer parte da vida das cidades. </w:t>
      </w:r>
    </w:p>
    <w:p w14:paraId="2A216993" w14:textId="4E54A67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Em comparação como os antigos distritos industriais, como o </w:t>
      </w:r>
      <w:r w:rsidRPr="006878DA">
        <w:rPr>
          <w:rFonts w:ascii="Trebuchet MS" w:eastAsia="Times New Roman" w:hAnsi="Trebuchet MS" w:cs="Times New Roman"/>
          <w:i/>
          <w:iCs/>
          <w:shd w:val="clear" w:color="auto" w:fill="FFFFFF"/>
          <w:lang w:eastAsia="pt-BR"/>
        </w:rPr>
        <w:t>Triangle Research Park</w:t>
      </w:r>
      <w:r w:rsidRPr="006878DA">
        <w:rPr>
          <w:rFonts w:ascii="Trebuchet MS" w:eastAsia="Times New Roman" w:hAnsi="Trebuchet MS" w:cs="Times New Roman"/>
          <w:shd w:val="clear" w:color="auto" w:fill="FFFFFF"/>
          <w:lang w:eastAsia="pt-BR"/>
        </w:rPr>
        <w:t>, na Carolina do Norte, o CORTEX possui a vantagem de não haver distanciamento físico em relação a opções de lazer e d</w:t>
      </w:r>
      <w:r w:rsidR="0073097B">
        <w:rPr>
          <w:rFonts w:ascii="Trebuchet MS" w:eastAsia="Times New Roman" w:hAnsi="Trebuchet MS" w:cs="Times New Roman"/>
          <w:shd w:val="clear" w:color="auto" w:fill="FFFFFF"/>
          <w:lang w:eastAsia="pt-BR"/>
        </w:rPr>
        <w:t>e</w:t>
      </w:r>
      <w:r w:rsidRPr="006878DA">
        <w:rPr>
          <w:rFonts w:ascii="Trebuchet MS" w:eastAsia="Times New Roman" w:hAnsi="Trebuchet MS" w:cs="Times New Roman"/>
          <w:shd w:val="clear" w:color="auto" w:fill="FFFFFF"/>
          <w:lang w:eastAsia="pt-BR"/>
        </w:rPr>
        <w:t xml:space="preserve"> moradia dos cidadãos que se deslocam diariamente para esse local.</w:t>
      </w:r>
    </w:p>
    <w:p w14:paraId="5EDBE319" w14:textId="00145CBD"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 administração do espaço foi inspirada na Organização das Nações Unidas. Há um Conselho Superior, formado pelas cinco entidades fundadoras e a Assembleia Geral, composta por integrantes da comunidade. Ademais, certos territórios de propriedade das </w:t>
      </w:r>
      <w:r w:rsidR="00C13A6A" w:rsidRPr="006878DA">
        <w:rPr>
          <w:rFonts w:ascii="Trebuchet MS" w:eastAsia="Times New Roman" w:hAnsi="Trebuchet MS" w:cs="Times New Roman"/>
          <w:shd w:val="clear" w:color="auto" w:fill="FFFFFF"/>
          <w:lang w:eastAsia="pt-BR"/>
        </w:rPr>
        <w:t>u</w:t>
      </w:r>
      <w:r w:rsidRPr="006878DA">
        <w:rPr>
          <w:rFonts w:ascii="Trebuchet MS" w:eastAsia="Times New Roman" w:hAnsi="Trebuchet MS" w:cs="Times New Roman"/>
          <w:shd w:val="clear" w:color="auto" w:fill="FFFFFF"/>
          <w:lang w:eastAsia="pt-BR"/>
        </w:rPr>
        <w:t>niversidades de Saint Louis e Washington possuem regramento especial e demandam aprovação adicional destas</w:t>
      </w:r>
      <w:r w:rsidR="00CB1640" w:rsidRPr="006878DA">
        <w:rPr>
          <w:rStyle w:val="Refdenotaderodap"/>
          <w:rFonts w:ascii="Trebuchet MS" w:eastAsia="Times New Roman" w:hAnsi="Trebuchet MS" w:cs="Times New Roman"/>
          <w:shd w:val="clear" w:color="auto" w:fill="FFFFFF"/>
          <w:lang w:eastAsia="pt-BR"/>
        </w:rPr>
        <w:footnoteReference w:id="27"/>
      </w:r>
      <w:r w:rsidRPr="006878DA">
        <w:rPr>
          <w:rFonts w:ascii="Trebuchet MS" w:eastAsia="Times New Roman" w:hAnsi="Trebuchet MS" w:cs="Times New Roman"/>
          <w:shd w:val="clear" w:color="auto" w:fill="FFFFFF"/>
          <w:lang w:eastAsia="pt-BR"/>
        </w:rPr>
        <w:t>.</w:t>
      </w:r>
    </w:p>
    <w:p w14:paraId="34A426DA" w14:textId="0D65C340" w:rsidR="00605DB6" w:rsidRPr="006878DA" w:rsidRDefault="00605DB6" w:rsidP="00156424">
      <w:pPr>
        <w:shd w:val="clear" w:color="auto" w:fill="FFFFFF" w:themeFill="background1"/>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 partir de 2006, a prefeitura de Saint Louis permitiu que a administração do CORTEX tivesse poderes para efetuar o zoneamento da região e concedesse abatimentos fiscais às empresas instaladas na região</w:t>
      </w:r>
      <w:r w:rsidR="002177A5" w:rsidRPr="006878DA">
        <w:rPr>
          <w:rStyle w:val="Refdenotaderodap"/>
          <w:rFonts w:ascii="Trebuchet MS" w:eastAsia="Times New Roman" w:hAnsi="Trebuchet MS" w:cs="Times New Roman"/>
          <w:shd w:val="clear" w:color="auto" w:fill="FFFFFF"/>
          <w:lang w:eastAsia="pt-BR"/>
        </w:rPr>
        <w:footnoteReference w:id="28"/>
      </w:r>
      <w:r w:rsidRPr="006878DA">
        <w:rPr>
          <w:rFonts w:ascii="Trebuchet MS" w:eastAsia="Times New Roman" w:hAnsi="Trebuchet MS" w:cs="Times New Roman"/>
          <w:shd w:val="clear" w:color="auto" w:fill="FFFFFF"/>
          <w:lang w:eastAsia="pt-BR"/>
        </w:rPr>
        <w:t xml:space="preserve">. Os recursos necessários para compra de propriedades e para desenvolvimento da área foram doados pelos fundadores. O </w:t>
      </w:r>
      <w:r w:rsidRPr="7D00AFB7">
        <w:rPr>
          <w:rFonts w:ascii="Trebuchet MS" w:eastAsia="Times New Roman" w:hAnsi="Trebuchet MS" w:cs="Times New Roman"/>
          <w:i/>
          <w:iCs/>
          <w:shd w:val="clear" w:color="auto" w:fill="FFFFFF"/>
          <w:lang w:eastAsia="pt-BR"/>
        </w:rPr>
        <w:t>Missouri Development Finance Board</w:t>
      </w:r>
      <w:r w:rsidRPr="006878DA">
        <w:rPr>
          <w:rFonts w:ascii="Trebuchet MS" w:eastAsia="Times New Roman" w:hAnsi="Trebuchet MS" w:cs="Times New Roman"/>
          <w:shd w:val="clear" w:color="auto" w:fill="FFFFFF"/>
          <w:lang w:eastAsia="pt-BR"/>
        </w:rPr>
        <w:t xml:space="preserve"> (MDFB) autorizou operação de financeira pela qual incentivos tributários (</w:t>
      </w:r>
      <w:r w:rsidRPr="7D00AFB7">
        <w:rPr>
          <w:rFonts w:ascii="Trebuchet MS" w:eastAsia="Times New Roman" w:hAnsi="Trebuchet MS" w:cs="Times New Roman"/>
          <w:i/>
          <w:iCs/>
          <w:shd w:val="clear" w:color="auto" w:fill="FFFFFF"/>
          <w:lang w:eastAsia="pt-BR"/>
        </w:rPr>
        <w:t>tax credits</w:t>
      </w:r>
      <w:r w:rsidRPr="006878DA">
        <w:rPr>
          <w:rFonts w:ascii="Trebuchet MS" w:eastAsia="Times New Roman" w:hAnsi="Trebuchet MS" w:cs="Times New Roman"/>
          <w:shd w:val="clear" w:color="auto" w:fill="FFFFFF"/>
          <w:lang w:eastAsia="pt-BR"/>
        </w:rPr>
        <w:t>) poderiam ser utilizados pelos detentores dos títulos em favor do CORTEX. Tal montante foi estimado em 168 milhões de dólares</w:t>
      </w:r>
      <w:r w:rsidR="7D00AFB7" w:rsidRPr="7D00AFB7">
        <w:rPr>
          <w:rFonts w:ascii="Trebuchet MS" w:eastAsia="Times New Roman" w:hAnsi="Trebuchet MS" w:cs="Times New Roman"/>
          <w:lang w:eastAsia="pt-BR"/>
        </w:rPr>
        <w:t>.</w:t>
      </w:r>
      <w:r w:rsidR="002177A5" w:rsidRPr="006878DA">
        <w:rPr>
          <w:rStyle w:val="Refdenotaderodap"/>
          <w:rFonts w:ascii="Trebuchet MS" w:eastAsia="Times New Roman" w:hAnsi="Trebuchet MS" w:cs="Times New Roman"/>
          <w:shd w:val="clear" w:color="auto" w:fill="FFFFFF"/>
          <w:lang w:eastAsia="pt-BR"/>
        </w:rPr>
        <w:footnoteReference w:id="29"/>
      </w:r>
    </w:p>
    <w:p w14:paraId="18733AD6" w14:textId="64AD47A5"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Assim, é possível concluirmos a partir do modelo do CORTEX que este foi especial uma vez que não começou por impulso do </w:t>
      </w:r>
      <w:r w:rsidR="00C13A6A"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 xml:space="preserve">oder </w:t>
      </w:r>
      <w:r w:rsidR="00C13A6A"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úblico, mas da iniciativa privada. Apesar de os fundadores terem aportado grandes somas em dinheiro com expectativa de retornos diretos e indiretos, a instituição responsável pela organização do espaço é privada e sem fins lucrativos. A prefeitura de Saint Louis concedeu à iniciativa privada o poder de zoneamento urbano da região - algo considerado bastante peculiar perante o direito administrativo brasileiro -, além de conceder deduções fiscais às empresas que se instalassem no local.</w:t>
      </w:r>
    </w:p>
    <w:p w14:paraId="3EF596AE"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17A4DBB7" w14:textId="3DD1B62C"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b/>
          <w:bCs/>
          <w:sz w:val="24"/>
          <w:szCs w:val="24"/>
          <w:shd w:val="clear" w:color="auto" w:fill="FFFFFF"/>
          <w:lang w:eastAsia="pt-BR"/>
        </w:rPr>
        <w:t>2.2</w:t>
      </w:r>
      <w:r w:rsidR="006B6B08" w:rsidRPr="008E18EB">
        <w:rPr>
          <w:rFonts w:ascii="Trebuchet MS" w:eastAsia="Times New Roman" w:hAnsi="Trebuchet MS" w:cs="Times New Roman"/>
          <w:b/>
          <w:bCs/>
          <w:sz w:val="24"/>
          <w:szCs w:val="24"/>
          <w:shd w:val="clear" w:color="auto" w:fill="FFFFFF"/>
          <w:lang w:eastAsia="pt-BR"/>
        </w:rPr>
        <w:t>.</w:t>
      </w:r>
      <w:r w:rsidRPr="008E18EB">
        <w:rPr>
          <w:rFonts w:ascii="Trebuchet MS" w:eastAsia="Times New Roman" w:hAnsi="Trebuchet MS" w:cs="Times New Roman"/>
          <w:b/>
          <w:bCs/>
          <w:sz w:val="24"/>
          <w:szCs w:val="24"/>
          <w:shd w:val="clear" w:color="auto" w:fill="FFFFFF"/>
          <w:lang w:eastAsia="pt-BR"/>
        </w:rPr>
        <w:t xml:space="preserve"> @22 (Barcelona)</w:t>
      </w:r>
    </w:p>
    <w:p w14:paraId="2A8DC942" w14:textId="01092E94"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No ano de 2000, depois de dez anos do início de projeto de iniciativa da prefeitura de Barcelona, em área portuária decadente da cidade, majoritariamente de domínio privado, com cerca de 250 quarteirões, o Distrito @22 começou a surgir</w:t>
      </w:r>
      <w:r w:rsidR="0073097B">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Para efetivar o distrito, a prefeitura criou uma companhia municipal, a @22 Barcelona, encerrada em 2011 após finalizar a construção da infraestrutura básica</w:t>
      </w:r>
      <w:r w:rsidR="00DF4370" w:rsidRPr="006878DA">
        <w:rPr>
          <w:rStyle w:val="Refdenotaderodap"/>
          <w:rFonts w:ascii="Trebuchet MS" w:eastAsia="Times New Roman" w:hAnsi="Trebuchet MS" w:cs="Times New Roman"/>
          <w:shd w:val="clear" w:color="auto" w:fill="FFFFFF"/>
          <w:lang w:eastAsia="pt-BR"/>
        </w:rPr>
        <w:footnoteReference w:id="30"/>
      </w:r>
      <w:r w:rsidRPr="006878DA">
        <w:rPr>
          <w:rFonts w:ascii="Trebuchet MS" w:eastAsia="Times New Roman" w:hAnsi="Trebuchet MS" w:cs="Times New Roman"/>
          <w:shd w:val="clear" w:color="auto" w:fill="FFFFFF"/>
          <w:lang w:eastAsia="pt-BR"/>
        </w:rPr>
        <w:t>.  Segundo estimativa da prefeitura da cidade, no ano de 2010, havia 114.000 metros quadrados de áreas verdes, 7 mil empresas e lojas instaladas, 23% de aumento nos residentes e mais de 90 mil pessoas trabalhando no local</w:t>
      </w:r>
      <w:r w:rsidR="0040193A" w:rsidRPr="006878DA">
        <w:rPr>
          <w:rStyle w:val="Refdenotaderodap"/>
          <w:rFonts w:ascii="Trebuchet MS" w:eastAsia="Times New Roman" w:hAnsi="Trebuchet MS" w:cs="Times New Roman"/>
          <w:shd w:val="clear" w:color="auto" w:fill="FFFFFF"/>
          <w:lang w:eastAsia="pt-BR"/>
        </w:rPr>
        <w:footnoteReference w:id="31"/>
      </w:r>
      <w:r w:rsidR="0040193A" w:rsidRPr="006878DA">
        <w:rPr>
          <w:rFonts w:ascii="Trebuchet MS" w:eastAsia="Times New Roman" w:hAnsi="Trebuchet MS" w:cs="Times New Roman"/>
          <w:shd w:val="clear" w:color="auto" w:fill="FFFFFF"/>
          <w:lang w:eastAsia="pt-BR"/>
        </w:rPr>
        <w:t>.</w:t>
      </w:r>
    </w:p>
    <w:p w14:paraId="1C6EB149" w14:textId="325FC7FA"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planejamento imaginado para o @22 também previu a criação de rotas de transporte pelo alargamento de avenidas e rotas acessíveis de transporte público. Ademais, foram considerados como elementos essenciais do projeto a construção de habitações sociais, áreas verdes, espaços comunitários, </w:t>
      </w:r>
      <w:r w:rsidRPr="006878DA">
        <w:rPr>
          <w:rFonts w:ascii="Trebuchet MS" w:eastAsia="Times New Roman" w:hAnsi="Trebuchet MS" w:cs="Times New Roman"/>
          <w:i/>
          <w:iCs/>
          <w:shd w:val="clear" w:color="auto" w:fill="FFFFFF"/>
          <w:lang w:eastAsia="pt-BR"/>
        </w:rPr>
        <w:t>playgrounds</w:t>
      </w:r>
      <w:r w:rsidRPr="006878DA">
        <w:rPr>
          <w:rFonts w:ascii="Trebuchet MS" w:eastAsia="Times New Roman" w:hAnsi="Trebuchet MS" w:cs="Times New Roman"/>
          <w:shd w:val="clear" w:color="auto" w:fill="FFFFFF"/>
          <w:lang w:eastAsia="pt-BR"/>
        </w:rPr>
        <w:t xml:space="preserve">, abertura de novas ruas e avenidas e </w:t>
      </w:r>
      <w:r w:rsidRPr="006878DA">
        <w:rPr>
          <w:rFonts w:ascii="Trebuchet MS" w:eastAsia="Times New Roman" w:hAnsi="Trebuchet MS" w:cs="Times New Roman"/>
          <w:shd w:val="clear" w:color="auto" w:fill="FFFFFF"/>
          <w:lang w:eastAsia="pt-BR"/>
        </w:rPr>
        <w:lastRenderedPageBreak/>
        <w:t>edifícios imaginados para serem icônicos do local. A intervenção urbana teve como proposta a ligação dos aspectos econômicos e sociais</w:t>
      </w:r>
      <w:r w:rsidR="0040193A" w:rsidRPr="006878DA">
        <w:rPr>
          <w:rStyle w:val="Refdenotaderodap"/>
          <w:rFonts w:ascii="Trebuchet MS" w:eastAsia="Times New Roman" w:hAnsi="Trebuchet MS" w:cs="Times New Roman"/>
          <w:shd w:val="clear" w:color="auto" w:fill="FFFFFF"/>
          <w:lang w:eastAsia="pt-BR"/>
        </w:rPr>
        <w:footnoteReference w:id="32"/>
      </w:r>
      <w:r w:rsidRPr="006878DA">
        <w:rPr>
          <w:rFonts w:ascii="Trebuchet MS" w:eastAsia="Times New Roman" w:hAnsi="Trebuchet MS" w:cs="Times New Roman"/>
          <w:shd w:val="clear" w:color="auto" w:fill="FFFFFF"/>
          <w:lang w:eastAsia="pt-BR"/>
        </w:rPr>
        <w:t xml:space="preserve">. </w:t>
      </w:r>
    </w:p>
    <w:p w14:paraId="5D93FBDC" w14:textId="584C955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espaço, evidentemente, busca integrar centros de pesquisas, empresas com tecnologia avançada e centros de treinamento de pessoas para o aumento da produtividade. Para maximizar esses efeitos das relações interpessoais, a administração do espaço </w:t>
      </w:r>
      <w:r w:rsidR="00C13A6A" w:rsidRPr="006878DA">
        <w:rPr>
          <w:rFonts w:ascii="Trebuchet MS" w:eastAsia="Times New Roman" w:hAnsi="Trebuchet MS" w:cs="Times New Roman"/>
          <w:shd w:val="clear" w:color="auto" w:fill="FFFFFF"/>
          <w:lang w:eastAsia="pt-BR"/>
        </w:rPr>
        <w:t xml:space="preserve">passou a </w:t>
      </w:r>
      <w:r w:rsidRPr="006878DA">
        <w:rPr>
          <w:rFonts w:ascii="Trebuchet MS" w:eastAsia="Times New Roman" w:hAnsi="Trebuchet MS" w:cs="Times New Roman"/>
          <w:shd w:val="clear" w:color="auto" w:fill="FFFFFF"/>
          <w:lang w:eastAsia="pt-BR"/>
        </w:rPr>
        <w:t>organiza</w:t>
      </w:r>
      <w:r w:rsidR="00C13A6A" w:rsidRPr="006878DA">
        <w:rPr>
          <w:rFonts w:ascii="Trebuchet MS" w:eastAsia="Times New Roman" w:hAnsi="Trebuchet MS" w:cs="Times New Roman"/>
          <w:shd w:val="clear" w:color="auto" w:fill="FFFFFF"/>
          <w:lang w:eastAsia="pt-BR"/>
        </w:rPr>
        <w:t>r</w:t>
      </w:r>
      <w:r w:rsidRPr="006878DA">
        <w:rPr>
          <w:rFonts w:ascii="Trebuchet MS" w:eastAsia="Times New Roman" w:hAnsi="Trebuchet MS" w:cs="Times New Roman"/>
          <w:shd w:val="clear" w:color="auto" w:fill="FFFFFF"/>
          <w:lang w:eastAsia="pt-BR"/>
        </w:rPr>
        <w:t xml:space="preserve"> mensalmente um café da manhã na qual especialistas debatem ideias e experiências sobre inovação. Como forma de integração da comunidade residente ao redor do </w:t>
      </w:r>
      <w:r w:rsidR="00C13A6A" w:rsidRPr="006878DA">
        <w:rPr>
          <w:rFonts w:ascii="Trebuchet MS" w:eastAsia="Times New Roman" w:hAnsi="Trebuchet MS" w:cs="Times New Roman"/>
          <w:shd w:val="clear" w:color="auto" w:fill="FFFFFF"/>
          <w:lang w:eastAsia="pt-BR"/>
        </w:rPr>
        <w:t>D</w:t>
      </w:r>
      <w:r w:rsidRPr="006878DA">
        <w:rPr>
          <w:rFonts w:ascii="Trebuchet MS" w:eastAsia="Times New Roman" w:hAnsi="Trebuchet MS" w:cs="Times New Roman"/>
          <w:shd w:val="clear" w:color="auto" w:fill="FFFFFF"/>
          <w:lang w:eastAsia="pt-BR"/>
        </w:rPr>
        <w:t>istrito, são oferecidas oficinas sobre tecnologia, história e educação</w:t>
      </w:r>
      <w:r w:rsidR="00555C71" w:rsidRPr="006878DA">
        <w:rPr>
          <w:rStyle w:val="Refdenotaderodap"/>
          <w:rFonts w:ascii="Trebuchet MS" w:eastAsia="Times New Roman" w:hAnsi="Trebuchet MS" w:cs="Times New Roman"/>
          <w:shd w:val="clear" w:color="auto" w:fill="FFFFFF"/>
          <w:lang w:eastAsia="pt-BR"/>
        </w:rPr>
        <w:footnoteReference w:id="33"/>
      </w:r>
      <w:r w:rsidR="00555C71" w:rsidRPr="006878DA">
        <w:rPr>
          <w:rFonts w:ascii="Trebuchet MS" w:eastAsia="Times New Roman" w:hAnsi="Trebuchet MS" w:cs="Times New Roman"/>
          <w:shd w:val="clear" w:color="auto" w:fill="FFFFFF"/>
          <w:lang w:eastAsia="pt-BR"/>
        </w:rPr>
        <w:t>.</w:t>
      </w:r>
    </w:p>
    <w:p w14:paraId="1132058F" w14:textId="7E01C6B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As formas de atração de empresas e investidores privados para o @22 vão desde a espaços e ambientes atrativos, infraestrutura urbana e de telecomunicações, </w:t>
      </w:r>
      <w:r w:rsidRPr="006878DA">
        <w:rPr>
          <w:rFonts w:ascii="Trebuchet MS" w:eastAsia="Times New Roman" w:hAnsi="Trebuchet MS" w:cs="Times New Roman"/>
          <w:i/>
          <w:iCs/>
          <w:shd w:val="clear" w:color="auto" w:fill="FFFFFF"/>
          <w:lang w:eastAsia="pt-BR"/>
        </w:rPr>
        <w:t>network</w:t>
      </w:r>
      <w:r w:rsidRPr="006878DA">
        <w:rPr>
          <w:rFonts w:ascii="Trebuchet MS" w:eastAsia="Times New Roman" w:hAnsi="Trebuchet MS" w:cs="Times New Roman"/>
          <w:shd w:val="clear" w:color="auto" w:fill="FFFFFF"/>
          <w:lang w:eastAsia="pt-BR"/>
        </w:rPr>
        <w:t>, capacitações em empreendedorismo, incubadoras de empresas, acesso a fundos públicos e privados e mão de obra qualificada, entre outros fatores</w:t>
      </w:r>
      <w:r w:rsidR="00555C71" w:rsidRPr="006878DA">
        <w:rPr>
          <w:rStyle w:val="Refdenotaderodap"/>
          <w:rFonts w:ascii="Trebuchet MS" w:eastAsia="Times New Roman" w:hAnsi="Trebuchet MS" w:cs="Times New Roman"/>
          <w:shd w:val="clear" w:color="auto" w:fill="FFFFFF"/>
          <w:lang w:eastAsia="pt-BR"/>
        </w:rPr>
        <w:footnoteReference w:id="34"/>
      </w:r>
      <w:r w:rsidR="00555C71"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w:t>
      </w:r>
    </w:p>
    <w:p w14:paraId="470C023C" w14:textId="253296F5"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Ainda que em grande parte dos ambientes promotores de inovação seja recorrente uma única vocação para área específica do conhecimento, o distrito catalão adotou entidades atuantes em múltiplos setores, tais como Tecnologias da Informação e Comunicações (TICs), Mídia, Biomédica, Energia e Design</w:t>
      </w:r>
      <w:r w:rsidR="00555C71" w:rsidRPr="006878DA">
        <w:rPr>
          <w:rStyle w:val="Refdenotaderodap"/>
          <w:rFonts w:ascii="Trebuchet MS" w:eastAsia="Times New Roman" w:hAnsi="Trebuchet MS" w:cs="Times New Roman"/>
          <w:shd w:val="clear" w:color="auto" w:fill="FFFFFF"/>
          <w:lang w:eastAsia="pt-BR"/>
        </w:rPr>
        <w:footnoteReference w:id="35"/>
      </w:r>
      <w:r w:rsidR="00555C71" w:rsidRPr="006878DA">
        <w:rPr>
          <w:rFonts w:ascii="Trebuchet MS" w:eastAsia="Times New Roman" w:hAnsi="Trebuchet MS" w:cs="Times New Roman"/>
          <w:shd w:val="clear" w:color="auto" w:fill="FFFFFF"/>
          <w:lang w:eastAsia="pt-BR"/>
        </w:rPr>
        <w:t>.</w:t>
      </w:r>
    </w:p>
    <w:p w14:paraId="32BE95FC"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Com efeito, essa proposta de renovação urbana de área economicamente decadente, promovida pela prefeitura da cidade, em localização privilegiada nas proximidades do centro, combinando usos mistos comerciais e residenciais, com eficientes vias de transporte público, obteve grande êxito é geralmente é associada a distritos de Inovação vistos como exemplos a serem perseguidos.</w:t>
      </w:r>
    </w:p>
    <w:p w14:paraId="548CA463" w14:textId="728020E4"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Ademais, esse ex</w:t>
      </w:r>
      <w:r w:rsidR="005F52F2" w:rsidRPr="006878DA">
        <w:rPr>
          <w:rFonts w:ascii="Trebuchet MS" w:eastAsia="Times New Roman" w:hAnsi="Trebuchet MS" w:cs="Times New Roman"/>
          <w:shd w:val="clear" w:color="auto" w:fill="FFFFFF"/>
          <w:lang w:eastAsia="pt-BR"/>
        </w:rPr>
        <w:t xml:space="preserve">emplo ilustra como podem ser bem </w:t>
      </w:r>
      <w:r w:rsidRPr="006878DA">
        <w:rPr>
          <w:rFonts w:ascii="Trebuchet MS" w:eastAsia="Times New Roman" w:hAnsi="Trebuchet MS" w:cs="Times New Roman"/>
          <w:shd w:val="clear" w:color="auto" w:fill="FFFFFF"/>
          <w:lang w:eastAsia="pt-BR"/>
        </w:rPr>
        <w:t xml:space="preserve">sucedidas intervenções urbanas planejadas do </w:t>
      </w:r>
      <w:r w:rsidR="00C13A6A"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 xml:space="preserve">oder </w:t>
      </w:r>
      <w:r w:rsidR="00C13A6A"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 xml:space="preserve">úblico </w:t>
      </w:r>
      <w:r w:rsidR="00C13A6A" w:rsidRPr="006878DA">
        <w:rPr>
          <w:rFonts w:ascii="Trebuchet MS" w:eastAsia="Times New Roman" w:hAnsi="Trebuchet MS" w:cs="Times New Roman"/>
          <w:shd w:val="clear" w:color="auto" w:fill="FFFFFF"/>
          <w:lang w:eastAsia="pt-BR"/>
        </w:rPr>
        <w:t>m</w:t>
      </w:r>
      <w:r w:rsidRPr="006878DA">
        <w:rPr>
          <w:rFonts w:ascii="Trebuchet MS" w:eastAsia="Times New Roman" w:hAnsi="Trebuchet MS" w:cs="Times New Roman"/>
          <w:shd w:val="clear" w:color="auto" w:fill="FFFFFF"/>
          <w:lang w:eastAsia="pt-BR"/>
        </w:rPr>
        <w:t>unicipal, qu</w:t>
      </w:r>
      <w:r w:rsidR="005F52F2" w:rsidRPr="006878DA">
        <w:rPr>
          <w:rFonts w:ascii="Trebuchet MS" w:eastAsia="Times New Roman" w:hAnsi="Trebuchet MS" w:cs="Times New Roman"/>
          <w:shd w:val="clear" w:color="auto" w:fill="FFFFFF"/>
          <w:lang w:eastAsia="pt-BR"/>
        </w:rPr>
        <w:t>e dimensione de forma adequada </w:t>
      </w:r>
      <w:r w:rsidRPr="006878DA">
        <w:rPr>
          <w:rFonts w:ascii="Trebuchet MS" w:eastAsia="Times New Roman" w:hAnsi="Trebuchet MS" w:cs="Times New Roman"/>
          <w:shd w:val="clear" w:color="auto" w:fill="FFFFFF"/>
          <w:lang w:eastAsia="pt-BR"/>
        </w:rPr>
        <w:t>diversos fatores sociais, jurídicos, urbanísticos e econômicos.</w:t>
      </w:r>
    </w:p>
    <w:p w14:paraId="6EA26102"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328B3A84" w14:textId="31468A6E"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b/>
          <w:bCs/>
          <w:sz w:val="24"/>
          <w:szCs w:val="24"/>
          <w:shd w:val="clear" w:color="auto" w:fill="FFFFFF"/>
          <w:lang w:eastAsia="pt-BR"/>
        </w:rPr>
        <w:t>2.3</w:t>
      </w:r>
      <w:r w:rsidR="006B6B08" w:rsidRPr="008E18EB">
        <w:rPr>
          <w:rFonts w:ascii="Trebuchet MS" w:eastAsia="Times New Roman" w:hAnsi="Trebuchet MS" w:cs="Times New Roman"/>
          <w:b/>
          <w:bCs/>
          <w:sz w:val="24"/>
          <w:szCs w:val="24"/>
          <w:shd w:val="clear" w:color="auto" w:fill="FFFFFF"/>
          <w:lang w:eastAsia="pt-BR"/>
        </w:rPr>
        <w:t>.</w:t>
      </w:r>
      <w:r w:rsidRPr="008E18EB">
        <w:rPr>
          <w:rFonts w:ascii="Trebuchet MS" w:eastAsia="Times New Roman" w:hAnsi="Trebuchet MS" w:cs="Times New Roman"/>
          <w:b/>
          <w:bCs/>
          <w:sz w:val="24"/>
          <w:szCs w:val="24"/>
          <w:shd w:val="clear" w:color="auto" w:fill="FFFFFF"/>
          <w:lang w:eastAsia="pt-BR"/>
        </w:rPr>
        <w:t xml:space="preserve"> MaRS (Toronto)</w:t>
      </w:r>
    </w:p>
    <w:p w14:paraId="2250978C" w14:textId="6CA003D5" w:rsidR="00605DB6" w:rsidRPr="006878DA" w:rsidRDefault="0073097B"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Em</w:t>
      </w:r>
      <w:r w:rsidR="00605DB6" w:rsidRPr="006878DA">
        <w:rPr>
          <w:rFonts w:ascii="Trebuchet MS" w:eastAsia="Times New Roman" w:hAnsi="Trebuchet MS" w:cs="Times New Roman"/>
          <w:shd w:val="clear" w:color="auto" w:fill="FFFFFF"/>
          <w:lang w:eastAsia="pt-BR"/>
        </w:rPr>
        <w:t xml:space="preserve"> 2000, 14 líderes comunitários doaram 14 milhões de dólares canadenses para criar um distrito de Inovação no centro da cidade de Toronto, inicialmente denominado </w:t>
      </w:r>
      <w:r w:rsidR="00605DB6" w:rsidRPr="006878DA">
        <w:rPr>
          <w:rFonts w:ascii="Trebuchet MS" w:eastAsia="Times New Roman" w:hAnsi="Trebuchet MS" w:cs="Times New Roman"/>
          <w:i/>
          <w:iCs/>
          <w:shd w:val="clear" w:color="auto" w:fill="FFFFFF"/>
          <w:lang w:eastAsia="pt-BR"/>
        </w:rPr>
        <w:t>Medical and Related Sciences</w:t>
      </w:r>
      <w:r w:rsidR="00605DB6" w:rsidRPr="006878DA">
        <w:rPr>
          <w:rFonts w:ascii="Trebuchet MS" w:eastAsia="Times New Roman" w:hAnsi="Trebuchet MS" w:cs="Times New Roman"/>
          <w:shd w:val="clear" w:color="auto" w:fill="FFFFFF"/>
          <w:lang w:eastAsia="pt-BR"/>
        </w:rPr>
        <w:t xml:space="preserve"> (MaRS). O projeto também recebeu apoio do governo, de empresas e da Universidade de Toronto</w:t>
      </w:r>
      <w:r w:rsidR="00555C71" w:rsidRPr="006878DA">
        <w:rPr>
          <w:rStyle w:val="Refdenotaderodap"/>
          <w:rFonts w:ascii="Trebuchet MS" w:eastAsia="Times New Roman" w:hAnsi="Trebuchet MS" w:cs="Times New Roman"/>
          <w:shd w:val="clear" w:color="auto" w:fill="FFFFFF"/>
          <w:lang w:eastAsia="pt-BR"/>
        </w:rPr>
        <w:footnoteReference w:id="36"/>
      </w:r>
      <w:r w:rsidR="00555C71" w:rsidRPr="006878DA">
        <w:rPr>
          <w:rFonts w:ascii="Trebuchet MS" w:eastAsia="Times New Roman" w:hAnsi="Trebuchet MS" w:cs="Times New Roman"/>
          <w:shd w:val="clear" w:color="auto" w:fill="FFFFFF"/>
          <w:lang w:eastAsia="pt-BR"/>
        </w:rPr>
        <w:t xml:space="preserve">. </w:t>
      </w:r>
      <w:r w:rsidR="00605DB6" w:rsidRPr="006878DA">
        <w:rPr>
          <w:rFonts w:ascii="Trebuchet MS" w:eastAsia="Times New Roman" w:hAnsi="Trebuchet MS" w:cs="Times New Roman"/>
          <w:shd w:val="clear" w:color="auto" w:fill="FFFFFF"/>
          <w:lang w:eastAsia="pt-BR"/>
        </w:rPr>
        <w:t xml:space="preserve">O Distrito procura aproveitar </w:t>
      </w:r>
      <w:r>
        <w:rPr>
          <w:rFonts w:ascii="Trebuchet MS" w:eastAsia="Times New Roman" w:hAnsi="Trebuchet MS" w:cs="Times New Roman"/>
          <w:shd w:val="clear" w:color="auto" w:fill="FFFFFF"/>
          <w:lang w:eastAsia="pt-BR"/>
        </w:rPr>
        <w:t>a</w:t>
      </w:r>
      <w:r w:rsidR="00605DB6" w:rsidRPr="006878DA">
        <w:rPr>
          <w:rFonts w:ascii="Trebuchet MS" w:eastAsia="Times New Roman" w:hAnsi="Trebuchet MS" w:cs="Times New Roman"/>
          <w:shd w:val="clear" w:color="auto" w:fill="FFFFFF"/>
          <w:lang w:eastAsia="pt-BR"/>
        </w:rPr>
        <w:t xml:space="preserve"> localização como atrativo, uma vez que possui sede em edifício situado na região central da cidade, boa infraestrutura e acesso a transporte público</w:t>
      </w:r>
      <w:r w:rsidR="00555C71" w:rsidRPr="006878DA">
        <w:rPr>
          <w:rStyle w:val="Refdenotaderodap"/>
          <w:rFonts w:ascii="Trebuchet MS" w:eastAsia="Times New Roman" w:hAnsi="Trebuchet MS" w:cs="Times New Roman"/>
          <w:shd w:val="clear" w:color="auto" w:fill="FFFFFF"/>
          <w:lang w:eastAsia="pt-BR"/>
        </w:rPr>
        <w:footnoteReference w:id="37"/>
      </w:r>
      <w:r w:rsidR="00605DB6" w:rsidRPr="006878DA">
        <w:rPr>
          <w:rFonts w:ascii="Trebuchet MS" w:eastAsia="Times New Roman" w:hAnsi="Trebuchet MS" w:cs="Times New Roman"/>
          <w:shd w:val="clear" w:color="auto" w:fill="FFFFFF"/>
          <w:lang w:eastAsia="pt-BR"/>
        </w:rPr>
        <w:t>.</w:t>
      </w:r>
      <w:r w:rsidR="00605DB6" w:rsidRPr="006878DA">
        <w:rPr>
          <w:rFonts w:ascii="Trebuchet MS" w:eastAsia="Times New Roman" w:hAnsi="Trebuchet MS" w:cs="Times New Roman"/>
          <w:shd w:val="clear" w:color="auto" w:fill="FFFFFF"/>
          <w:vertAlign w:val="superscript"/>
          <w:lang w:eastAsia="pt-BR"/>
        </w:rPr>
        <w:t xml:space="preserve"> </w:t>
      </w:r>
      <w:r w:rsidR="00605DB6" w:rsidRPr="006878DA">
        <w:rPr>
          <w:rFonts w:ascii="Trebuchet MS" w:eastAsia="Times New Roman" w:hAnsi="Trebuchet MS" w:cs="Times New Roman"/>
          <w:shd w:val="clear" w:color="auto" w:fill="FFFFFF"/>
          <w:lang w:eastAsia="pt-BR"/>
        </w:rPr>
        <w:t>O MaRS se intitula “</w:t>
      </w:r>
      <w:r w:rsidR="00605DB6" w:rsidRPr="006878DA">
        <w:rPr>
          <w:rFonts w:ascii="Trebuchet MS" w:eastAsia="Times New Roman" w:hAnsi="Trebuchet MS" w:cs="Times New Roman"/>
          <w:i/>
          <w:iCs/>
          <w:shd w:val="clear" w:color="auto" w:fill="FFFFFF"/>
          <w:lang w:eastAsia="pt-BR"/>
        </w:rPr>
        <w:t>o maior hub de inovação urbana do mundo</w:t>
      </w:r>
      <w:r w:rsidR="00605DB6" w:rsidRPr="006878DA">
        <w:rPr>
          <w:rFonts w:ascii="Trebuchet MS" w:eastAsia="Times New Roman" w:hAnsi="Trebuchet MS" w:cs="Times New Roman"/>
          <w:shd w:val="clear" w:color="auto" w:fill="FFFFFF"/>
          <w:lang w:eastAsia="pt-BR"/>
        </w:rPr>
        <w:t>”. Atualmente, o M</w:t>
      </w:r>
      <w:r w:rsidR="00C13A6A" w:rsidRPr="006878DA">
        <w:rPr>
          <w:rFonts w:ascii="Trebuchet MS" w:eastAsia="Times New Roman" w:hAnsi="Trebuchet MS" w:cs="Times New Roman"/>
          <w:shd w:val="clear" w:color="auto" w:fill="FFFFFF"/>
          <w:lang w:eastAsia="pt-BR"/>
        </w:rPr>
        <w:t>a</w:t>
      </w:r>
      <w:r w:rsidR="00605DB6" w:rsidRPr="006878DA">
        <w:rPr>
          <w:rFonts w:ascii="Trebuchet MS" w:eastAsia="Times New Roman" w:hAnsi="Trebuchet MS" w:cs="Times New Roman"/>
          <w:shd w:val="clear" w:color="auto" w:fill="FFFFFF"/>
          <w:lang w:eastAsia="pt-BR"/>
        </w:rPr>
        <w:t>R</w:t>
      </w:r>
      <w:r w:rsidR="00C13A6A" w:rsidRPr="006878DA">
        <w:rPr>
          <w:rFonts w:ascii="Trebuchet MS" w:eastAsia="Times New Roman" w:hAnsi="Trebuchet MS" w:cs="Times New Roman"/>
          <w:shd w:val="clear" w:color="auto" w:fill="FFFFFF"/>
          <w:lang w:eastAsia="pt-BR"/>
        </w:rPr>
        <w:t>S</w:t>
      </w:r>
      <w:r w:rsidR="00605DB6" w:rsidRPr="006878DA">
        <w:rPr>
          <w:rFonts w:ascii="Trebuchet MS" w:eastAsia="Times New Roman" w:hAnsi="Trebuchet MS" w:cs="Times New Roman"/>
          <w:shd w:val="clear" w:color="auto" w:fill="FFFFFF"/>
          <w:lang w:eastAsia="pt-BR"/>
        </w:rPr>
        <w:t xml:space="preserve"> abriga 150 empresas, das quais 07 são consideradas âncoras. </w:t>
      </w:r>
      <w:r>
        <w:rPr>
          <w:rFonts w:ascii="Trebuchet MS" w:eastAsia="Times New Roman" w:hAnsi="Trebuchet MS" w:cs="Times New Roman"/>
          <w:shd w:val="clear" w:color="auto" w:fill="FFFFFF"/>
          <w:lang w:eastAsia="pt-BR"/>
        </w:rPr>
        <w:t xml:space="preserve">Tem por </w:t>
      </w:r>
      <w:r w:rsidR="00605DB6" w:rsidRPr="006878DA">
        <w:rPr>
          <w:rFonts w:ascii="Trebuchet MS" w:eastAsia="Times New Roman" w:hAnsi="Trebuchet MS" w:cs="Times New Roman"/>
          <w:shd w:val="clear" w:color="auto" w:fill="FFFFFF"/>
          <w:lang w:eastAsia="pt-BR"/>
        </w:rPr>
        <w:t xml:space="preserve">foco de atuação quatro setores: </w:t>
      </w:r>
      <w:r w:rsidR="00605DB6" w:rsidRPr="006878DA">
        <w:rPr>
          <w:rFonts w:ascii="Trebuchet MS" w:eastAsia="Times New Roman" w:hAnsi="Trebuchet MS" w:cs="Times New Roman"/>
          <w:shd w:val="clear" w:color="auto" w:fill="FFFFFF"/>
          <w:lang w:eastAsia="pt-BR"/>
        </w:rPr>
        <w:lastRenderedPageBreak/>
        <w:t>tecnologias limpas (</w:t>
      </w:r>
      <w:r w:rsidR="00605DB6" w:rsidRPr="006878DA">
        <w:rPr>
          <w:rFonts w:ascii="Trebuchet MS" w:eastAsia="Times New Roman" w:hAnsi="Trebuchet MS" w:cs="Times New Roman"/>
          <w:i/>
          <w:iCs/>
          <w:shd w:val="clear" w:color="auto" w:fill="FFFFFF"/>
          <w:lang w:eastAsia="pt-BR"/>
        </w:rPr>
        <w:t>cleantechs</w:t>
      </w:r>
      <w:r w:rsidR="00605DB6" w:rsidRPr="006878DA">
        <w:rPr>
          <w:rFonts w:ascii="Trebuchet MS" w:eastAsia="Times New Roman" w:hAnsi="Trebuchet MS" w:cs="Times New Roman"/>
          <w:shd w:val="clear" w:color="auto" w:fill="FFFFFF"/>
          <w:lang w:eastAsia="pt-BR"/>
        </w:rPr>
        <w:t>), saúde, tecnologia financeira (</w:t>
      </w:r>
      <w:r w:rsidR="00605DB6" w:rsidRPr="006878DA">
        <w:rPr>
          <w:rFonts w:ascii="Trebuchet MS" w:eastAsia="Times New Roman" w:hAnsi="Trebuchet MS" w:cs="Times New Roman"/>
          <w:i/>
          <w:iCs/>
          <w:shd w:val="clear" w:color="auto" w:fill="FFFFFF"/>
          <w:lang w:eastAsia="pt-BR"/>
        </w:rPr>
        <w:t>fintechs</w:t>
      </w:r>
      <w:r w:rsidR="00605DB6" w:rsidRPr="006878DA">
        <w:rPr>
          <w:rFonts w:ascii="Trebuchet MS" w:eastAsia="Times New Roman" w:hAnsi="Trebuchet MS" w:cs="Times New Roman"/>
          <w:shd w:val="clear" w:color="auto" w:fill="FFFFFF"/>
          <w:lang w:eastAsia="pt-BR"/>
        </w:rPr>
        <w:t xml:space="preserve">) e </w:t>
      </w:r>
      <w:r w:rsidR="00605DB6" w:rsidRPr="006878DA">
        <w:rPr>
          <w:rFonts w:ascii="Trebuchet MS" w:eastAsia="Times New Roman" w:hAnsi="Trebuchet MS" w:cs="Times New Roman"/>
          <w:i/>
          <w:iCs/>
          <w:shd w:val="clear" w:color="auto" w:fill="FFFFFF"/>
          <w:lang w:eastAsia="pt-BR"/>
        </w:rPr>
        <w:t xml:space="preserve">softwares </w:t>
      </w:r>
      <w:r w:rsidR="00605DB6" w:rsidRPr="006878DA">
        <w:rPr>
          <w:rFonts w:ascii="Trebuchet MS" w:eastAsia="Times New Roman" w:hAnsi="Trebuchet MS" w:cs="Times New Roman"/>
          <w:shd w:val="clear" w:color="auto" w:fill="FFFFFF"/>
          <w:lang w:eastAsia="pt-BR"/>
        </w:rPr>
        <w:t>corporativos</w:t>
      </w:r>
      <w:r w:rsidR="00555C71" w:rsidRPr="006878DA">
        <w:rPr>
          <w:rStyle w:val="Refdenotaderodap"/>
          <w:rFonts w:ascii="Trebuchet MS" w:eastAsia="Times New Roman" w:hAnsi="Trebuchet MS" w:cs="Times New Roman"/>
          <w:shd w:val="clear" w:color="auto" w:fill="FFFFFF"/>
          <w:lang w:eastAsia="pt-BR"/>
        </w:rPr>
        <w:footnoteReference w:id="38"/>
      </w:r>
      <w:r w:rsidR="00555C71" w:rsidRPr="006878DA">
        <w:rPr>
          <w:rFonts w:ascii="Trebuchet MS" w:eastAsia="Times New Roman" w:hAnsi="Trebuchet MS" w:cs="Times New Roman"/>
          <w:shd w:val="clear" w:color="auto" w:fill="FFFFFF"/>
          <w:lang w:eastAsia="pt-BR"/>
        </w:rPr>
        <w:t>.</w:t>
      </w:r>
    </w:p>
    <w:p w14:paraId="08D2952D" w14:textId="33886AF3"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 programa de facilitação ao empreendedorismo do distrito possui alguns eixos para os empresários locais aumentarem a chance de êxito: treinamento, conexões de empreendedores com talentos, consumidores e ao capital de risco. Uma das preocupações com o sucesso das empresas é aumentar o índice de adoção de tecnologias para gerar maior eficiência nos empreendimentos</w:t>
      </w:r>
      <w:r w:rsidR="00555C71" w:rsidRPr="006878DA">
        <w:rPr>
          <w:rStyle w:val="Refdenotaderodap"/>
          <w:rFonts w:ascii="Trebuchet MS" w:eastAsia="Times New Roman" w:hAnsi="Trebuchet MS" w:cs="Times New Roman"/>
          <w:shd w:val="clear" w:color="auto" w:fill="FFFFFF"/>
          <w:lang w:eastAsia="pt-BR"/>
        </w:rPr>
        <w:footnoteReference w:id="39"/>
      </w:r>
      <w:r w:rsidR="00555C71" w:rsidRPr="006878DA">
        <w:rPr>
          <w:rFonts w:ascii="Trebuchet MS" w:eastAsia="Times New Roman" w:hAnsi="Trebuchet MS" w:cs="Times New Roman"/>
          <w:shd w:val="clear" w:color="auto" w:fill="FFFFFF"/>
          <w:lang w:eastAsia="pt-BR"/>
        </w:rPr>
        <w:t>.</w:t>
      </w:r>
    </w:p>
    <w:p w14:paraId="11B1A57C" w14:textId="5A2BEF50"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Além disso, os gestores do ambiente proporcionam assessoria para pessoas físicas, empresas, entidades públicas e privadas a inovar, em tratamento e coleta de dados, modelagem de negócios, políticas e questões regulatórias. A entidade possui fundos próprios de </w:t>
      </w:r>
      <w:r w:rsidRPr="006878DA">
        <w:rPr>
          <w:rFonts w:ascii="Trebuchet MS" w:eastAsia="Times New Roman" w:hAnsi="Trebuchet MS" w:cs="Times New Roman"/>
          <w:i/>
          <w:iCs/>
          <w:shd w:val="clear" w:color="auto" w:fill="FFFFFF"/>
          <w:lang w:eastAsia="pt-BR"/>
        </w:rPr>
        <w:t>venture capital</w:t>
      </w:r>
      <w:r w:rsidRPr="006878DA">
        <w:rPr>
          <w:rFonts w:ascii="Trebuchet MS" w:eastAsia="Times New Roman" w:hAnsi="Trebuchet MS" w:cs="Times New Roman"/>
          <w:shd w:val="clear" w:color="auto" w:fill="FFFFFF"/>
          <w:lang w:eastAsia="pt-BR"/>
        </w:rPr>
        <w:t xml:space="preserve"> para financiar empresas nos seus diversos estágios de amadurecimento</w:t>
      </w:r>
      <w:r w:rsidR="00555C71" w:rsidRPr="006878DA">
        <w:rPr>
          <w:rStyle w:val="Refdenotaderodap"/>
          <w:rFonts w:ascii="Trebuchet MS" w:eastAsia="Times New Roman" w:hAnsi="Trebuchet MS" w:cs="Times New Roman"/>
          <w:shd w:val="clear" w:color="auto" w:fill="FFFFFF"/>
          <w:lang w:eastAsia="pt-BR"/>
        </w:rPr>
        <w:footnoteReference w:id="40"/>
      </w:r>
      <w:r w:rsidR="00555C71" w:rsidRPr="006878DA">
        <w:rPr>
          <w:rFonts w:ascii="Trebuchet MS" w:eastAsia="Times New Roman" w:hAnsi="Trebuchet MS" w:cs="Times New Roman"/>
          <w:shd w:val="clear" w:color="auto" w:fill="FFFFFF"/>
          <w:lang w:eastAsia="pt-BR"/>
        </w:rPr>
        <w:t>.</w:t>
      </w:r>
    </w:p>
    <w:p w14:paraId="67263A1F" w14:textId="389119E0"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Considerando a importância do intercâmbio e a convivência de diversas empresas, fundos, centros de pesquisa e mão de obra qualificada, a administração do espaço efetua uma curadoria para maximizar o potencial das conexões</w:t>
      </w:r>
      <w:r w:rsidR="00555C71" w:rsidRPr="006878DA">
        <w:rPr>
          <w:rStyle w:val="Refdenotaderodap"/>
          <w:rFonts w:ascii="Trebuchet MS" w:eastAsia="Times New Roman" w:hAnsi="Trebuchet MS" w:cs="Times New Roman"/>
          <w:shd w:val="clear" w:color="auto" w:fill="FFFFFF"/>
          <w:lang w:eastAsia="pt-BR"/>
        </w:rPr>
        <w:footnoteReference w:id="41"/>
      </w:r>
      <w:r w:rsidR="00555C71" w:rsidRPr="006878DA">
        <w:rPr>
          <w:rFonts w:ascii="Trebuchet MS" w:eastAsia="Times New Roman" w:hAnsi="Trebuchet MS" w:cs="Times New Roman"/>
          <w:shd w:val="clear" w:color="auto" w:fill="FFFFFF"/>
          <w:lang w:eastAsia="pt-BR"/>
        </w:rPr>
        <w:t>.</w:t>
      </w:r>
    </w:p>
    <w:p w14:paraId="40909A51" w14:textId="51BFEA14"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O exemplo do MaRS nos ajuda a entender a importância da educação empreendedora, </w:t>
      </w:r>
      <w:r w:rsidR="00680830">
        <w:rPr>
          <w:rFonts w:ascii="Trebuchet MS" w:eastAsia="Times New Roman" w:hAnsi="Trebuchet MS" w:cs="Times New Roman"/>
          <w:shd w:val="clear" w:color="auto" w:fill="FFFFFF"/>
          <w:lang w:eastAsia="pt-BR"/>
        </w:rPr>
        <w:t xml:space="preserve">do </w:t>
      </w:r>
      <w:r w:rsidRPr="006878DA">
        <w:rPr>
          <w:rFonts w:ascii="Trebuchet MS" w:eastAsia="Times New Roman" w:hAnsi="Trebuchet MS" w:cs="Times New Roman"/>
          <w:shd w:val="clear" w:color="auto" w:fill="FFFFFF"/>
          <w:lang w:eastAsia="pt-BR"/>
        </w:rPr>
        <w:t>estabelecimento de conexões, capacitações, mentorias, programas de aceleração de empresas, formação de ambientes favoráveis e da localização privilegiada para servir de elo entre os diversos agentes encarregados de inovar. </w:t>
      </w:r>
    </w:p>
    <w:p w14:paraId="667074B9"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067CF437" w14:textId="77777777" w:rsidR="00605DB6" w:rsidRPr="008E18EB" w:rsidRDefault="00605DB6" w:rsidP="00156424">
      <w:pPr>
        <w:shd w:val="clear" w:color="auto" w:fill="FFFFFF"/>
        <w:spacing w:after="0" w:line="240" w:lineRule="auto"/>
        <w:jc w:val="both"/>
        <w:rPr>
          <w:rFonts w:ascii="Trebuchet MS" w:eastAsia="Times New Roman" w:hAnsi="Trebuchet MS" w:cs="Times New Roman"/>
          <w:sz w:val="28"/>
          <w:szCs w:val="28"/>
          <w:lang w:eastAsia="pt-BR"/>
        </w:rPr>
      </w:pPr>
      <w:r w:rsidRPr="008E18EB">
        <w:rPr>
          <w:rFonts w:ascii="Trebuchet MS" w:eastAsia="Times New Roman" w:hAnsi="Trebuchet MS" w:cs="Times New Roman"/>
          <w:b/>
          <w:bCs/>
          <w:sz w:val="28"/>
          <w:szCs w:val="28"/>
          <w:shd w:val="clear" w:color="auto" w:fill="FFFFFF"/>
          <w:lang w:eastAsia="pt-BR"/>
        </w:rPr>
        <w:t xml:space="preserve">3. </w:t>
      </w:r>
      <w:r w:rsidR="001C38C6" w:rsidRPr="008E18EB">
        <w:rPr>
          <w:rFonts w:ascii="Trebuchet MS" w:eastAsia="Times New Roman" w:hAnsi="Trebuchet MS" w:cs="Times New Roman"/>
          <w:b/>
          <w:bCs/>
          <w:sz w:val="28"/>
          <w:szCs w:val="28"/>
          <w:shd w:val="clear" w:color="auto" w:fill="FFFFFF"/>
          <w:lang w:eastAsia="pt-BR"/>
        </w:rPr>
        <w:t>Desafios</w:t>
      </w:r>
      <w:r w:rsidRPr="008E18EB">
        <w:rPr>
          <w:rFonts w:ascii="Trebuchet MS" w:eastAsia="Times New Roman" w:hAnsi="Trebuchet MS" w:cs="Times New Roman"/>
          <w:b/>
          <w:bCs/>
          <w:sz w:val="28"/>
          <w:szCs w:val="28"/>
          <w:shd w:val="clear" w:color="auto" w:fill="FFFFFF"/>
          <w:lang w:eastAsia="pt-BR"/>
        </w:rPr>
        <w:t xml:space="preserve"> para a construção de um distrito de inovação no Brasil</w:t>
      </w:r>
    </w:p>
    <w:p w14:paraId="02B18CD8" w14:textId="41B8529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No Brasil, a criação de distritos de inovação não tem ocorrido de modo tão espontâneo, como uma consequência das necessidades do mercado, como relatado nas experiências americanas</w:t>
      </w:r>
      <w:r w:rsidR="00555C71" w:rsidRPr="006878DA">
        <w:rPr>
          <w:rStyle w:val="Refdenotaderodap"/>
          <w:rFonts w:ascii="Trebuchet MS" w:eastAsia="Times New Roman" w:hAnsi="Trebuchet MS" w:cs="Times New Roman"/>
          <w:shd w:val="clear" w:color="auto" w:fill="FFFFFF"/>
          <w:lang w:eastAsia="pt-BR"/>
        </w:rPr>
        <w:footnoteReference w:id="42"/>
      </w:r>
      <w:r w:rsidRPr="006878DA">
        <w:rPr>
          <w:rFonts w:ascii="Trebuchet MS" w:eastAsia="Times New Roman" w:hAnsi="Trebuchet MS" w:cs="Times New Roman"/>
          <w:shd w:val="clear" w:color="auto" w:fill="FFFFFF"/>
          <w:lang w:eastAsia="pt-BR"/>
        </w:rPr>
        <w:t>. Os modelos americanos são marcados pela existência de uma instituição de pesquisa forte que</w:t>
      </w:r>
      <w:r w:rsidR="00B829DC"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 xml:space="preserve"> conectada</w:t>
      </w:r>
      <w:r w:rsidR="00B829DC"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com empresas de alta intensidade tecnológica</w:t>
      </w:r>
      <w:r w:rsidR="00B829DC" w:rsidRPr="006878DA">
        <w:rPr>
          <w:rFonts w:ascii="Trebuchet MS" w:eastAsia="Times New Roman" w:hAnsi="Trebuchet MS" w:cs="Times New Roman"/>
          <w:shd w:val="clear" w:color="auto" w:fill="FFFFFF"/>
          <w:lang w:eastAsia="pt-BR"/>
        </w:rPr>
        <w:t xml:space="preserve"> – </w:t>
      </w:r>
      <w:r w:rsidRPr="006878DA">
        <w:rPr>
          <w:rFonts w:ascii="Trebuchet MS" w:eastAsia="Times New Roman" w:hAnsi="Trebuchet MS" w:cs="Times New Roman"/>
          <w:shd w:val="clear" w:color="auto" w:fill="FFFFFF"/>
          <w:lang w:eastAsia="pt-BR"/>
        </w:rPr>
        <w:t>acabam</w:t>
      </w:r>
      <w:r w:rsidR="00B829DC"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 xml:space="preserve">catalisando outras iniciativas ao seu redor, como é o caso do modelo </w:t>
      </w:r>
      <w:r w:rsidRPr="006878DA">
        <w:rPr>
          <w:rFonts w:ascii="Trebuchet MS" w:eastAsia="Times New Roman" w:hAnsi="Trebuchet MS" w:cs="Times New Roman"/>
          <w:i/>
          <w:iCs/>
          <w:shd w:val="clear" w:color="auto" w:fill="FFFFFF"/>
          <w:lang w:eastAsia="pt-BR"/>
        </w:rPr>
        <w:t>âncora plus</w:t>
      </w:r>
      <w:r w:rsidR="00C80A57" w:rsidRPr="006878DA">
        <w:rPr>
          <w:rFonts w:ascii="Trebuchet MS" w:eastAsia="Times New Roman" w:hAnsi="Trebuchet MS" w:cs="Times New Roman"/>
          <w:shd w:val="clear" w:color="auto" w:fill="FFFFFF"/>
          <w:lang w:eastAsia="pt-BR"/>
        </w:rPr>
        <w:t xml:space="preserve">; ou, </w:t>
      </w:r>
      <w:r w:rsidRPr="006878DA">
        <w:rPr>
          <w:rFonts w:ascii="Trebuchet MS" w:eastAsia="Times New Roman" w:hAnsi="Trebuchet MS" w:cs="Times New Roman"/>
          <w:shd w:val="clear" w:color="auto" w:fill="FFFFFF"/>
          <w:lang w:eastAsia="pt-BR"/>
        </w:rPr>
        <w:t xml:space="preserve">no caso do modelo de </w:t>
      </w:r>
      <w:r w:rsidRPr="006878DA">
        <w:rPr>
          <w:rFonts w:ascii="Trebuchet MS" w:eastAsia="Times New Roman" w:hAnsi="Trebuchet MS" w:cs="Times New Roman"/>
          <w:i/>
          <w:iCs/>
          <w:shd w:val="clear" w:color="auto" w:fill="FFFFFF"/>
          <w:lang w:eastAsia="pt-BR"/>
        </w:rPr>
        <w:t>áreas urbanas reimaginadas</w:t>
      </w:r>
      <w:r w:rsidRPr="006878DA">
        <w:rPr>
          <w:rFonts w:ascii="Trebuchet MS" w:eastAsia="Times New Roman" w:hAnsi="Trebuchet MS" w:cs="Times New Roman"/>
          <w:shd w:val="clear" w:color="auto" w:fill="FFFFFF"/>
          <w:lang w:eastAsia="pt-BR"/>
        </w:rPr>
        <w:t xml:space="preserve">, pelo interesses de empresas tecnológicas e ou da indústria criativa em participar dos projetos de reurbanização da cidade  em razão de um interesse complementar dessas instituições de ter uma estrutura física próxima ao centro da cidade, o que permite sua aproximação de outros atores, ou ainda, no caso do modelo do </w:t>
      </w:r>
      <w:r w:rsidRPr="006878DA">
        <w:rPr>
          <w:rFonts w:ascii="Trebuchet MS" w:eastAsia="Times New Roman" w:hAnsi="Trebuchet MS" w:cs="Times New Roman"/>
          <w:i/>
          <w:iCs/>
          <w:shd w:val="clear" w:color="auto" w:fill="FFFFFF"/>
          <w:lang w:eastAsia="pt-BR"/>
        </w:rPr>
        <w:t>parque científico urbanizado</w:t>
      </w:r>
      <w:r w:rsidRPr="006878DA">
        <w:rPr>
          <w:rFonts w:ascii="Trebuchet MS" w:eastAsia="Times New Roman" w:hAnsi="Trebuchet MS" w:cs="Times New Roman"/>
          <w:shd w:val="clear" w:color="auto" w:fill="FFFFFF"/>
          <w:lang w:eastAsia="pt-BR"/>
        </w:rPr>
        <w:t>, depende-se da existência de um esforço local em aproximar tais parques da cidade e da capacidade dos institutos de pesquisa que compõem esse parque de atrair investimentos.</w:t>
      </w:r>
    </w:p>
    <w:p w14:paraId="7074EA0C" w14:textId="569B37A2"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Analisar modelos de distrito de inovação de países desenvolvidos tem por função identificar elementos relevantes para o sucesso do modelo. Reproduzir o modelo no Brasil significa primeiramente analisar nossas características e desafios </w:t>
      </w:r>
      <w:r w:rsidR="00C80A57" w:rsidRPr="006878DA">
        <w:rPr>
          <w:rFonts w:ascii="Trebuchet MS" w:eastAsia="Times New Roman" w:hAnsi="Trebuchet MS" w:cs="Times New Roman"/>
          <w:shd w:val="clear" w:color="auto" w:fill="FFFFFF"/>
          <w:lang w:eastAsia="pt-BR"/>
        </w:rPr>
        <w:t>a fim de que</w:t>
      </w:r>
      <w:r w:rsidRPr="006878DA">
        <w:rPr>
          <w:rFonts w:ascii="Trebuchet MS" w:eastAsia="Times New Roman" w:hAnsi="Trebuchet MS" w:cs="Times New Roman"/>
          <w:shd w:val="clear" w:color="auto" w:fill="FFFFFF"/>
          <w:lang w:eastAsia="pt-BR"/>
        </w:rPr>
        <w:t xml:space="preserve"> os benefícios do modelo possam auxiliar o país e suas empresas nas suas respectivas necessidades. A seguir serão apresentados três desafios que o Brasil deverá observar no momento do planejamento dos distritos de inovação</w:t>
      </w:r>
      <w:r w:rsidR="00B829DC" w:rsidRPr="006878DA">
        <w:rPr>
          <w:rFonts w:ascii="Trebuchet MS" w:eastAsia="Times New Roman" w:hAnsi="Trebuchet MS" w:cs="Times New Roman"/>
          <w:shd w:val="clear" w:color="auto" w:fill="FFFFFF"/>
          <w:lang w:eastAsia="pt-BR"/>
        </w:rPr>
        <w:t>.</w:t>
      </w:r>
    </w:p>
    <w:p w14:paraId="033AC5BC"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5043B550" w14:textId="77777777"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b/>
          <w:bCs/>
          <w:sz w:val="24"/>
          <w:szCs w:val="24"/>
          <w:shd w:val="clear" w:color="auto" w:fill="FFFFFF"/>
          <w:lang w:eastAsia="pt-BR"/>
        </w:rPr>
        <w:t>3.1 - Desafios de articulação entre entes federativos para a implantação de distritos de inovação</w:t>
      </w:r>
    </w:p>
    <w:p w14:paraId="508F9EA5" w14:textId="716D526E" w:rsidR="00605DB6" w:rsidRPr="00BB7854"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lastRenderedPageBreak/>
        <w:t xml:space="preserve">Conforme visto anteriormente, os distritos de inovação são ambientes concebidos para estimular a criação de novos produtos, processos, tecnologias e soluções de mercado por meio da interação entre pessoas, empresas e instituições âncoras.Diversamente de outras iniciativas dessa natureza, os distritos geralmente se situam em áreas urbanas consolidadas, com oferta de espaços de uso misto, fácil acessibilidade e infraestrutura moderna, e que enfatizam a qualidade de vida e a sustentabilidade, amplos espaços públicos e meios de transporte público, em que se concentram instituições de ensino e pesquisa, empresas de tecnologia, </w:t>
      </w:r>
      <w:r w:rsidRPr="006878DA">
        <w:rPr>
          <w:rFonts w:ascii="Trebuchet MS" w:eastAsia="Times New Roman" w:hAnsi="Trebuchet MS" w:cs="Times New Roman"/>
          <w:i/>
          <w:iCs/>
          <w:shd w:val="clear" w:color="auto" w:fill="FFFFFF"/>
          <w:lang w:eastAsia="pt-BR"/>
        </w:rPr>
        <w:t>startups</w:t>
      </w:r>
      <w:r w:rsidRPr="006878DA">
        <w:rPr>
          <w:rFonts w:ascii="Trebuchet MS" w:eastAsia="Times New Roman" w:hAnsi="Trebuchet MS" w:cs="Times New Roman"/>
          <w:shd w:val="clear" w:color="auto" w:fill="FFFFFF"/>
          <w:lang w:eastAsia="pt-BR"/>
        </w:rPr>
        <w:t>, incubadoras e aceleradoras. De modo geral, são pensados como parte integrada da cidade (</w:t>
      </w:r>
      <w:r w:rsidRPr="006878DA">
        <w:rPr>
          <w:rFonts w:ascii="Trebuchet MS" w:eastAsia="Times New Roman" w:hAnsi="Trebuchet MS" w:cs="Times New Roman"/>
          <w:i/>
          <w:iCs/>
          <w:shd w:val="clear" w:color="auto" w:fill="FFFFFF"/>
          <w:lang w:eastAsia="pt-BR"/>
        </w:rPr>
        <w:t>“trechos de cidades interligados à malha urbana já existente”</w:t>
      </w:r>
      <w:r w:rsidRPr="006878DA">
        <w:rPr>
          <w:rFonts w:ascii="Trebuchet MS" w:eastAsia="Times New Roman" w:hAnsi="Trebuchet MS" w:cs="Times New Roman"/>
          <w:shd w:val="clear" w:color="auto" w:fill="FFFFFF"/>
          <w:lang w:eastAsia="pt-BR"/>
        </w:rPr>
        <w:t>)</w:t>
      </w:r>
      <w:r w:rsidR="00FD7AF7" w:rsidRPr="006878DA">
        <w:rPr>
          <w:rStyle w:val="Refdenotaderodap"/>
          <w:rFonts w:ascii="Trebuchet MS" w:eastAsia="Times New Roman" w:hAnsi="Trebuchet MS" w:cs="Times New Roman"/>
          <w:shd w:val="clear" w:color="auto" w:fill="FFFFFF"/>
          <w:lang w:eastAsia="pt-BR"/>
        </w:rPr>
        <w:footnoteReference w:id="43"/>
      </w:r>
      <w:r w:rsidRPr="006878DA">
        <w:rPr>
          <w:rFonts w:ascii="Trebuchet MS" w:eastAsia="Times New Roman" w:hAnsi="Trebuchet MS" w:cs="Times New Roman"/>
          <w:shd w:val="clear" w:color="auto" w:fill="FFFFFF"/>
          <w:lang w:eastAsia="pt-BR"/>
        </w:rPr>
        <w:t>, sempre associado</w:t>
      </w:r>
      <w:r w:rsidR="00B829DC" w:rsidRPr="006878DA">
        <w:rPr>
          <w:rFonts w:ascii="Trebuchet MS" w:eastAsia="Times New Roman" w:hAnsi="Trebuchet MS" w:cs="Times New Roman"/>
          <w:shd w:val="clear" w:color="auto" w:fill="FFFFFF"/>
          <w:lang w:eastAsia="pt-BR"/>
        </w:rPr>
        <w:t>s</w:t>
      </w:r>
      <w:r w:rsidRPr="006878DA">
        <w:rPr>
          <w:rFonts w:ascii="Trebuchet MS" w:eastAsia="Times New Roman" w:hAnsi="Trebuchet MS" w:cs="Times New Roman"/>
          <w:shd w:val="clear" w:color="auto" w:fill="FFFFFF"/>
          <w:lang w:eastAsia="pt-BR"/>
        </w:rPr>
        <w:t xml:space="preserve"> ao desenvolvimento urbano das áreas em que estão situados</w:t>
      </w:r>
      <w:r w:rsidR="00FD7AF7" w:rsidRPr="006878DA">
        <w:rPr>
          <w:rFonts w:ascii="Trebuchet MS" w:eastAsia="Times New Roman" w:hAnsi="Trebuchet MS" w:cs="Times New Roman"/>
          <w:shd w:val="clear" w:color="auto" w:fill="FFFFFF"/>
          <w:lang w:eastAsia="pt-BR"/>
        </w:rPr>
        <w:t xml:space="preserve"> e de modo a estimular</w:t>
      </w:r>
      <w:r w:rsidRPr="006878DA">
        <w:rPr>
          <w:rFonts w:ascii="Trebuchet MS" w:eastAsia="Times New Roman" w:hAnsi="Trebuchet MS" w:cs="Times New Roman"/>
          <w:shd w:val="clear" w:color="auto" w:fill="FFFFFF"/>
          <w:lang w:eastAsia="pt-BR"/>
        </w:rPr>
        <w:t xml:space="preserve"> a diversidade e a inclusão social.</w:t>
      </w:r>
    </w:p>
    <w:p w14:paraId="30C5FEF4" w14:textId="55F89BFC"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Ainda que a literatura especializada tenha estabelecido no plano teórico alguns consensos quanto aos elementos</w:t>
      </w:r>
      <w:r w:rsidR="003102DC"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 xml:space="preserve">que definem um distrito de inovação, deve-se considerar que eles são fenômenos territoriais </w:t>
      </w:r>
      <w:r w:rsidRPr="006878DA">
        <w:rPr>
          <w:rFonts w:ascii="Trebuchet MS" w:eastAsia="Times New Roman" w:hAnsi="Trebuchet MS" w:cs="Times New Roman"/>
          <w:i/>
          <w:iCs/>
          <w:shd w:val="clear" w:color="auto" w:fill="FFFFFF"/>
          <w:lang w:eastAsia="pt-BR"/>
        </w:rPr>
        <w:t>concretos</w:t>
      </w:r>
      <w:r w:rsidR="003102DC" w:rsidRPr="006878DA">
        <w:rPr>
          <w:rFonts w:ascii="Trebuchet MS" w:eastAsia="Times New Roman" w:hAnsi="Trebuchet MS" w:cs="Times New Roman"/>
          <w:shd w:val="clear" w:color="auto" w:fill="FFFFFF"/>
          <w:lang w:eastAsia="pt-BR"/>
        </w:rPr>
        <w:t>, o que poderá resultar em experiências bastante diversificadas</w:t>
      </w:r>
      <w:r w:rsidRPr="006878DA">
        <w:rPr>
          <w:rFonts w:ascii="Trebuchet MS" w:eastAsia="Times New Roman" w:hAnsi="Trebuchet MS" w:cs="Times New Roman"/>
          <w:shd w:val="clear" w:color="auto" w:fill="FFFFFF"/>
          <w:lang w:eastAsia="pt-BR"/>
        </w:rPr>
        <w:t xml:space="preserve">. Isso significa que, na prática, a implantação de tais ambientes ocorre em contextos que podem ser bastante variados, apresentando especificidades jurídico-institucionais, econômicas, sociais e culturais que trazem desdobramentos </w:t>
      </w:r>
      <w:r w:rsidRPr="006878DA">
        <w:rPr>
          <w:rFonts w:ascii="Trebuchet MS" w:eastAsia="Times New Roman" w:hAnsi="Trebuchet MS" w:cs="Times New Roman"/>
          <w:i/>
          <w:iCs/>
          <w:shd w:val="clear" w:color="auto" w:fill="FFFFFF"/>
          <w:lang w:eastAsia="pt-BR"/>
        </w:rPr>
        <w:t>práticos</w:t>
      </w:r>
      <w:r w:rsidRPr="006878DA">
        <w:rPr>
          <w:rFonts w:ascii="Trebuchet MS" w:eastAsia="Times New Roman" w:hAnsi="Trebuchet MS" w:cs="Times New Roman"/>
          <w:shd w:val="clear" w:color="auto" w:fill="FFFFFF"/>
          <w:lang w:eastAsia="pt-BR"/>
        </w:rPr>
        <w:t xml:space="preserve"> e que precisam ser enfrentadas para o sucesso desses empreendimentos.</w:t>
      </w:r>
    </w:p>
    <w:p w14:paraId="36D29668" w14:textId="3D8507A9"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Esse </w:t>
      </w:r>
      <w:r w:rsidRPr="006878DA">
        <w:rPr>
          <w:rFonts w:ascii="Trebuchet MS" w:eastAsia="Times New Roman" w:hAnsi="Trebuchet MS" w:cs="Times New Roman"/>
          <w:i/>
          <w:iCs/>
          <w:shd w:val="clear" w:color="auto" w:fill="FFFFFF"/>
          <w:lang w:eastAsia="pt-BR"/>
        </w:rPr>
        <w:t>componente físico-territorial</w:t>
      </w:r>
      <w:r w:rsidRPr="006878DA">
        <w:rPr>
          <w:rFonts w:ascii="Trebuchet MS" w:eastAsia="Times New Roman" w:hAnsi="Trebuchet MS" w:cs="Times New Roman"/>
          <w:shd w:val="clear" w:color="auto" w:fill="FFFFFF"/>
          <w:lang w:eastAsia="pt-BR"/>
        </w:rPr>
        <w:t xml:space="preserve"> ultrapassa as questões relacionadas à organização interna dos distritos, repercutindo também em territórios mais amplos com os quais estabelecem relações multiescalares. A proposta dos distritos é justamente criar condições favoráveis para que as iniciativas voltadas à inovação possam também ser articuladas e projetadas para espaços mais amplos. Nesse sentido, além da dimensão local, podem ser destacadas as dimensões metropolitana, regional, nacional e até mesmo mundial.</w:t>
      </w:r>
      <w:r w:rsidR="003102DC" w:rsidRPr="006878DA">
        <w:rPr>
          <w:rStyle w:val="Refdenotaderodap"/>
          <w:rFonts w:ascii="Trebuchet MS" w:eastAsia="Times New Roman" w:hAnsi="Trebuchet MS" w:cs="Times New Roman"/>
          <w:shd w:val="clear" w:color="auto" w:fill="FFFFFF"/>
          <w:lang w:eastAsia="pt-BR"/>
        </w:rPr>
        <w:footnoteReference w:id="44"/>
      </w:r>
    </w:p>
    <w:p w14:paraId="00C07FB0"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47E0DD5C"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b/>
          <w:bCs/>
          <w:i/>
          <w:iCs/>
          <w:shd w:val="clear" w:color="auto" w:fill="FFFFFF"/>
          <w:lang w:eastAsia="pt-BR"/>
        </w:rPr>
        <w:t>3.1.1. Desafios relacionados à questão das escalas territoriais</w:t>
      </w:r>
    </w:p>
    <w:p w14:paraId="1898FA80" w14:textId="57463E34"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Na dimensão local os distritos de inovação apresentam estreita relação com o planejamento urbano e o ordenamento territorial. É nessa dimensão local que os distritos se articulam com as políticas de uso do solo, edificação e regularização fundiária, podendo também se beneficiar da utilização instrumentos urbanísticos. Na legislação urbanística brasileira pode-se citar como exemplo desses instrumentos a concessão de direito real de uso, o estabelecimento de ZEIS (zonas especiais de interesse social), a outorga onerosa do direito de construir, a operação urbana consorciada e o estudo de impacto de vizinhança</w:t>
      </w:r>
      <w:r w:rsidR="003102DC" w:rsidRPr="006878DA">
        <w:rPr>
          <w:rStyle w:val="Refdenotaderodap"/>
          <w:rFonts w:ascii="Trebuchet MS" w:eastAsia="Times New Roman" w:hAnsi="Trebuchet MS" w:cs="Times New Roman"/>
          <w:shd w:val="clear" w:color="auto" w:fill="FFFFFF"/>
          <w:lang w:eastAsia="pt-BR"/>
        </w:rPr>
        <w:footnoteReference w:id="45"/>
      </w:r>
      <w:r w:rsidR="003102DC"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 sendo alguns deles mais voltados ao acesso à terra urbanizada, outros ao financiamento e recuperação da valorização imobiliária e outros, ainda, à democratização da gestão da política urbana.</w:t>
      </w:r>
      <w:r w:rsidR="003102DC" w:rsidRPr="006878DA">
        <w:rPr>
          <w:rStyle w:val="Refdenotaderodap"/>
          <w:rFonts w:ascii="Trebuchet MS" w:eastAsia="Times New Roman" w:hAnsi="Trebuchet MS" w:cs="Times New Roman"/>
          <w:shd w:val="clear" w:color="auto" w:fill="FFFFFF"/>
          <w:lang w:eastAsia="pt-BR"/>
        </w:rPr>
        <w:footnoteReference w:id="46"/>
      </w:r>
    </w:p>
    <w:p w14:paraId="3FCEBF71" w14:textId="3CCD43A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Esses instrumentos urbanísticos, ainda que tardiamente incorporados à legislação brasileira em comparação com as experiências europeias, criaram as condições necessárias para ultrapassar uma longa tradição de organização territorial por parte </w:t>
      </w:r>
      <w:r w:rsidRPr="006878DA">
        <w:rPr>
          <w:rFonts w:ascii="Trebuchet MS" w:eastAsia="Times New Roman" w:hAnsi="Trebuchet MS" w:cs="Times New Roman"/>
          <w:shd w:val="clear" w:color="auto" w:fill="FFFFFF"/>
          <w:lang w:eastAsia="pt-BR"/>
        </w:rPr>
        <w:lastRenderedPageBreak/>
        <w:t xml:space="preserve">do Estado baseada apenas no uso do “poder de polícia” voltado ao controle e ao estabelecimento de restrições ao uso e ocupação do solo urbano nas cidades. Também trouxeram alternativas para que a gestão urbana seja feita de modo coordenado com demandas sociais e </w:t>
      </w:r>
      <w:r w:rsidR="00CC6CB5">
        <w:rPr>
          <w:rFonts w:ascii="Trebuchet MS" w:eastAsia="Times New Roman" w:hAnsi="Trebuchet MS" w:cs="Times New Roman"/>
          <w:shd w:val="clear" w:color="auto" w:fill="FFFFFF"/>
          <w:lang w:eastAsia="pt-BR"/>
        </w:rPr>
        <w:t>pela</w:t>
      </w:r>
      <w:r w:rsidRPr="006878DA">
        <w:rPr>
          <w:rFonts w:ascii="Trebuchet MS" w:eastAsia="Times New Roman" w:hAnsi="Trebuchet MS" w:cs="Times New Roman"/>
          <w:shd w:val="clear" w:color="auto" w:fill="FFFFFF"/>
          <w:lang w:eastAsia="pt-BR"/>
        </w:rPr>
        <w:t xml:space="preserve"> imposição de certas restrições ao mercado imobiliário</w:t>
      </w:r>
      <w:r w:rsidR="0064529C" w:rsidRPr="006878DA">
        <w:rPr>
          <w:rFonts w:ascii="Trebuchet MS" w:eastAsia="Times New Roman" w:hAnsi="Trebuchet MS" w:cs="Times New Roman"/>
          <w:shd w:val="clear" w:color="auto" w:fill="FFFFFF"/>
          <w:lang w:eastAsia="pt-BR"/>
        </w:rPr>
        <w:t>.</w:t>
      </w:r>
      <w:r w:rsidR="000726D0" w:rsidRPr="006878DA">
        <w:rPr>
          <w:rStyle w:val="Refdenotaderodap"/>
          <w:rFonts w:ascii="Trebuchet MS" w:eastAsia="Times New Roman" w:hAnsi="Trebuchet MS" w:cs="Times New Roman"/>
          <w:shd w:val="clear" w:color="auto" w:fill="FFFFFF"/>
          <w:lang w:eastAsia="pt-BR"/>
        </w:rPr>
        <w:footnoteReference w:id="47"/>
      </w:r>
      <w:r w:rsidRPr="006878DA">
        <w:rPr>
          <w:rFonts w:ascii="Trebuchet MS" w:eastAsia="Times New Roman" w:hAnsi="Trebuchet MS" w:cs="Times New Roman"/>
          <w:shd w:val="clear" w:color="auto" w:fill="FFFFFF"/>
          <w:lang w:eastAsia="pt-BR"/>
        </w:rPr>
        <w:t xml:space="preserve"> </w:t>
      </w:r>
    </w:p>
    <w:p w14:paraId="79931BB4" w14:textId="2EB4A29A"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Por outro lado, ainda permanece no país uma cultura onde o setor imobiliário tem papel decisivo na estruturação da configuração urbana das cidades, devendo-se considerar que a lógica desse setor está historicamente atrelada a uma “</w:t>
      </w:r>
      <w:r w:rsidRPr="006878DA">
        <w:rPr>
          <w:rFonts w:ascii="Trebuchet MS" w:eastAsia="Times New Roman" w:hAnsi="Trebuchet MS" w:cs="Times New Roman"/>
          <w:i/>
          <w:iCs/>
          <w:shd w:val="clear" w:color="auto" w:fill="FFFFFF"/>
          <w:lang w:eastAsia="pt-BR"/>
        </w:rPr>
        <w:t>concepção urbana liberal da cidade latino-americana</w:t>
      </w:r>
      <w:r w:rsidRPr="006878DA">
        <w:rPr>
          <w:rFonts w:ascii="Trebuchet MS" w:eastAsia="Times New Roman" w:hAnsi="Trebuchet MS" w:cs="Times New Roman"/>
          <w:shd w:val="clear" w:color="auto" w:fill="FFFFFF"/>
          <w:lang w:eastAsia="pt-BR"/>
        </w:rPr>
        <w:t>”</w:t>
      </w:r>
      <w:r w:rsidR="000726D0" w:rsidRPr="006878DA">
        <w:rPr>
          <w:rStyle w:val="Refdenotaderodap"/>
          <w:rFonts w:ascii="Trebuchet MS" w:eastAsia="Times New Roman" w:hAnsi="Trebuchet MS" w:cs="Times New Roman"/>
          <w:shd w:val="clear" w:color="auto" w:fill="FFFFFF"/>
          <w:lang w:eastAsia="pt-BR"/>
        </w:rPr>
        <w:footnoteReference w:id="48"/>
      </w:r>
      <w:r w:rsidR="000726D0"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que as transforma em instrumento de especulação e valorização imobiliária</w:t>
      </w:r>
      <w:r w:rsidR="0064529C" w:rsidRPr="006878DA">
        <w:rPr>
          <w:rFonts w:ascii="Trebuchet MS" w:eastAsia="Times New Roman" w:hAnsi="Trebuchet MS" w:cs="Times New Roman"/>
          <w:shd w:val="clear" w:color="auto" w:fill="FFFFFF"/>
          <w:lang w:eastAsia="pt-BR"/>
        </w:rPr>
        <w:t>, reforçando</w:t>
      </w:r>
      <w:r w:rsidRPr="006878DA">
        <w:rPr>
          <w:rFonts w:ascii="Trebuchet MS" w:eastAsia="Times New Roman" w:hAnsi="Trebuchet MS" w:cs="Times New Roman"/>
          <w:shd w:val="clear" w:color="auto" w:fill="FFFFFF"/>
          <w:lang w:eastAsia="pt-BR"/>
        </w:rPr>
        <w:t xml:space="preserve"> a perspectiva de maximização dos “</w:t>
      </w:r>
      <w:r w:rsidRPr="006878DA">
        <w:rPr>
          <w:rFonts w:ascii="Trebuchet MS" w:eastAsia="Times New Roman" w:hAnsi="Trebuchet MS" w:cs="Times New Roman"/>
          <w:i/>
          <w:iCs/>
          <w:shd w:val="clear" w:color="auto" w:fill="FFFFFF"/>
          <w:lang w:eastAsia="pt-BR"/>
        </w:rPr>
        <w:t>empreendimentos imobiliários em detrimento de uma possível inclusão de segmentos que estão fora do mercado</w:t>
      </w:r>
      <w:r w:rsidRPr="006878DA">
        <w:rPr>
          <w:rFonts w:ascii="Trebuchet MS" w:eastAsia="Times New Roman" w:hAnsi="Trebuchet MS" w:cs="Times New Roman"/>
          <w:shd w:val="clear" w:color="auto" w:fill="FFFFFF"/>
          <w:lang w:eastAsia="pt-BR"/>
        </w:rPr>
        <w:t>”</w:t>
      </w:r>
      <w:r w:rsidR="000726D0" w:rsidRPr="006878DA">
        <w:rPr>
          <w:rStyle w:val="Refdenotaderodap"/>
          <w:rFonts w:ascii="Trebuchet MS" w:eastAsia="Times New Roman" w:hAnsi="Trebuchet MS" w:cs="Times New Roman"/>
          <w:shd w:val="clear" w:color="auto" w:fill="FFFFFF"/>
          <w:lang w:eastAsia="pt-BR"/>
        </w:rPr>
        <w:footnoteReference w:id="49"/>
      </w:r>
      <w:r w:rsidR="000726D0" w:rsidRPr="006878DA">
        <w:rPr>
          <w:rFonts w:ascii="Trebuchet MS" w:eastAsia="Times New Roman" w:hAnsi="Trebuchet MS" w:cs="Times New Roman"/>
          <w:shd w:val="clear" w:color="auto" w:fill="FFFFFF"/>
          <w:lang w:eastAsia="pt-BR"/>
        </w:rPr>
        <w:t>.</w:t>
      </w:r>
    </w:p>
    <w:p w14:paraId="1B9AB770" w14:textId="77FA56B4" w:rsidR="00605DB6" w:rsidRPr="006878DA" w:rsidRDefault="003E57EB"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De todo modo, a interação com o mercado imobiliário é inescapável, ainda que possa ser mais ou menos intensa a</w:t>
      </w:r>
      <w:r w:rsidR="00605DB6" w:rsidRPr="006878DA">
        <w:rPr>
          <w:rFonts w:ascii="Trebuchet MS" w:eastAsia="Times New Roman" w:hAnsi="Trebuchet MS" w:cs="Times New Roman"/>
          <w:shd w:val="clear" w:color="auto" w:fill="FFFFFF"/>
          <w:lang w:eastAsia="pt-BR"/>
        </w:rPr>
        <w:t xml:space="preserve"> depender do modelo de distrito de inovação adotado e das variáveis de cada caso concreto</w:t>
      </w:r>
      <w:r>
        <w:rPr>
          <w:rFonts w:ascii="Trebuchet MS" w:eastAsia="Times New Roman" w:hAnsi="Trebuchet MS" w:cs="Times New Roman"/>
          <w:shd w:val="clear" w:color="auto" w:fill="FFFFFF"/>
          <w:lang w:eastAsia="pt-BR"/>
        </w:rPr>
        <w:t>.</w:t>
      </w:r>
    </w:p>
    <w:p w14:paraId="197BFEA9" w14:textId="59DD344B"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Considerando que a dinâmica d</w:t>
      </w:r>
      <w:r w:rsidR="00667C98" w:rsidRPr="006878DA">
        <w:rPr>
          <w:rFonts w:ascii="Trebuchet MS" w:eastAsia="Times New Roman" w:hAnsi="Trebuchet MS" w:cs="Times New Roman"/>
          <w:shd w:val="clear" w:color="auto" w:fill="FFFFFF"/>
          <w:lang w:eastAsia="pt-BR"/>
        </w:rPr>
        <w:t>o</w:t>
      </w:r>
      <w:r w:rsidRPr="006878DA">
        <w:rPr>
          <w:rFonts w:ascii="Trebuchet MS" w:eastAsia="Times New Roman" w:hAnsi="Trebuchet MS" w:cs="Times New Roman"/>
          <w:shd w:val="clear" w:color="auto" w:fill="FFFFFF"/>
          <w:lang w:eastAsia="pt-BR"/>
        </w:rPr>
        <w:t xml:space="preserve"> setor</w:t>
      </w:r>
      <w:r w:rsidR="00667C98" w:rsidRPr="006878DA">
        <w:rPr>
          <w:rFonts w:ascii="Trebuchet MS" w:eastAsia="Times New Roman" w:hAnsi="Trebuchet MS" w:cs="Times New Roman"/>
          <w:shd w:val="clear" w:color="auto" w:fill="FFFFFF"/>
          <w:lang w:eastAsia="pt-BR"/>
        </w:rPr>
        <w:t xml:space="preserve"> imobiliário</w:t>
      </w:r>
      <w:r w:rsidRPr="006878DA">
        <w:rPr>
          <w:rFonts w:ascii="Trebuchet MS" w:eastAsia="Times New Roman" w:hAnsi="Trebuchet MS" w:cs="Times New Roman"/>
          <w:shd w:val="clear" w:color="auto" w:fill="FFFFFF"/>
          <w:lang w:eastAsia="pt-BR"/>
        </w:rPr>
        <w:t xml:space="preserve"> poderá não estar diretamente alinhada com o compromisso </w:t>
      </w:r>
      <w:r w:rsidR="00667C98" w:rsidRPr="006878DA">
        <w:rPr>
          <w:rFonts w:ascii="Trebuchet MS" w:eastAsia="Times New Roman" w:hAnsi="Trebuchet MS" w:cs="Times New Roman"/>
          <w:shd w:val="clear" w:color="auto" w:fill="FFFFFF"/>
          <w:lang w:eastAsia="pt-BR"/>
        </w:rPr>
        <w:t xml:space="preserve">em </w:t>
      </w:r>
      <w:r w:rsidRPr="006878DA">
        <w:rPr>
          <w:rFonts w:ascii="Trebuchet MS" w:eastAsia="Times New Roman" w:hAnsi="Trebuchet MS" w:cs="Times New Roman"/>
          <w:shd w:val="clear" w:color="auto" w:fill="FFFFFF"/>
          <w:lang w:eastAsia="pt-BR"/>
        </w:rPr>
        <w:t>inova</w:t>
      </w:r>
      <w:r w:rsidR="00667C98" w:rsidRPr="006878DA">
        <w:rPr>
          <w:rFonts w:ascii="Trebuchet MS" w:eastAsia="Times New Roman" w:hAnsi="Trebuchet MS" w:cs="Times New Roman"/>
          <w:shd w:val="clear" w:color="auto" w:fill="FFFFFF"/>
          <w:lang w:eastAsia="pt-BR"/>
        </w:rPr>
        <w:t xml:space="preserve">r </w:t>
      </w:r>
      <w:r w:rsidRPr="006878DA">
        <w:rPr>
          <w:rFonts w:ascii="Trebuchet MS" w:eastAsia="Times New Roman" w:hAnsi="Trebuchet MS" w:cs="Times New Roman"/>
          <w:shd w:val="clear" w:color="auto" w:fill="FFFFFF"/>
          <w:lang w:eastAsia="pt-BR"/>
        </w:rPr>
        <w:t>e integra</w:t>
      </w:r>
      <w:r w:rsidR="00667C98" w:rsidRPr="006878DA">
        <w:rPr>
          <w:rFonts w:ascii="Trebuchet MS" w:eastAsia="Times New Roman" w:hAnsi="Trebuchet MS" w:cs="Times New Roman"/>
          <w:shd w:val="clear" w:color="auto" w:fill="FFFFFF"/>
          <w:lang w:eastAsia="pt-BR"/>
        </w:rPr>
        <w:t>r</w:t>
      </w:r>
      <w:r w:rsidRPr="006878DA">
        <w:rPr>
          <w:rFonts w:ascii="Trebuchet MS" w:eastAsia="Times New Roman" w:hAnsi="Trebuchet MS" w:cs="Times New Roman"/>
          <w:shd w:val="clear" w:color="auto" w:fill="FFFFFF"/>
          <w:lang w:eastAsia="pt-BR"/>
        </w:rPr>
        <w:t xml:space="preserve"> as populações socialmente excluídas, os instrumentos urbanísticos e os seus usos pelo poder público ganham especial importância para uma urbanização inclusiva. É por meio desses instrumentos e do modo pelo qual são utilizados na prática que os poderes públicos locais poderão interferir, limitar e induzir a atuação do setor imobiliário, bem como captar parte da valorização imobiliária gerada por tais empreendimentos, garantindo a distribuição da riqueza gerada a partir da reorganização da cidade ou de parte dela</w:t>
      </w:r>
      <w:r w:rsidR="00667C98" w:rsidRPr="006878DA">
        <w:rPr>
          <w:rFonts w:ascii="Trebuchet MS" w:eastAsia="Times New Roman" w:hAnsi="Trebuchet MS" w:cs="Times New Roman"/>
          <w:shd w:val="clear" w:color="auto" w:fill="FFFFFF"/>
          <w:lang w:eastAsia="pt-BR"/>
        </w:rPr>
        <w:t>.</w:t>
      </w:r>
      <w:r w:rsidR="000726D0" w:rsidRPr="006878DA">
        <w:rPr>
          <w:rStyle w:val="Refdenotaderodap"/>
          <w:rFonts w:ascii="Trebuchet MS" w:eastAsia="Times New Roman" w:hAnsi="Trebuchet MS" w:cs="Times New Roman"/>
          <w:shd w:val="clear" w:color="auto" w:fill="FFFFFF"/>
          <w:lang w:eastAsia="pt-BR"/>
        </w:rPr>
        <w:footnoteReference w:id="50"/>
      </w:r>
      <w:r w:rsidRPr="006878DA">
        <w:rPr>
          <w:rFonts w:ascii="Trebuchet MS" w:eastAsia="Times New Roman" w:hAnsi="Trebuchet MS" w:cs="Times New Roman"/>
          <w:shd w:val="clear" w:color="auto" w:fill="FFFFFF"/>
          <w:lang w:eastAsia="pt-BR"/>
        </w:rPr>
        <w:t xml:space="preserve"> </w:t>
      </w:r>
    </w:p>
    <w:p w14:paraId="2B7AFBEB" w14:textId="0321AA2F" w:rsidR="00605DB6" w:rsidRPr="006878DA" w:rsidRDefault="00CC6CB5"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A</w:t>
      </w:r>
      <w:r w:rsidR="00605DB6" w:rsidRPr="006878DA">
        <w:rPr>
          <w:rFonts w:ascii="Trebuchet MS" w:eastAsia="Times New Roman" w:hAnsi="Trebuchet MS" w:cs="Times New Roman"/>
          <w:shd w:val="clear" w:color="auto" w:fill="FFFFFF"/>
          <w:lang w:eastAsia="pt-BR"/>
        </w:rPr>
        <w:t xml:space="preserve"> utilização desse conjunto de instrumentos urbanísticos não pode deixar de considerar um debate teórico bastante importante – o qual contrapõe diferentes vertentes como a da Escola de Chicago, a sociologia urbana marxista e os pós-estruturalistas – a respeito da natureza dos espaços urbanos e se as cidades e a urbanização correspondem ou não a uma manifestação espacial do processo de acumulação capitalista</w:t>
      </w:r>
      <w:r w:rsidR="000726D0" w:rsidRPr="006878DA">
        <w:rPr>
          <w:rStyle w:val="Refdenotaderodap"/>
          <w:rFonts w:ascii="Trebuchet MS" w:eastAsia="Times New Roman" w:hAnsi="Trebuchet MS" w:cs="Times New Roman"/>
          <w:shd w:val="clear" w:color="auto" w:fill="FFFFFF"/>
          <w:lang w:eastAsia="pt-BR"/>
        </w:rPr>
        <w:footnoteReference w:id="51"/>
      </w:r>
      <w:r w:rsidR="000726D0" w:rsidRPr="006878DA">
        <w:rPr>
          <w:rFonts w:ascii="Trebuchet MS" w:eastAsia="Times New Roman" w:hAnsi="Trebuchet MS" w:cs="Times New Roman"/>
          <w:shd w:val="clear" w:color="auto" w:fill="FFFFFF"/>
          <w:lang w:eastAsia="pt-BR"/>
        </w:rPr>
        <w:t>.</w:t>
      </w:r>
      <w:r w:rsidR="00653A98">
        <w:rPr>
          <w:rFonts w:ascii="Trebuchet MS" w:eastAsia="Times New Roman" w:hAnsi="Trebuchet MS" w:cs="Times New Roman"/>
          <w:shd w:val="clear" w:color="auto" w:fill="FFFFFF"/>
          <w:lang w:eastAsia="pt-BR"/>
        </w:rPr>
        <w:t xml:space="preserve"> Da mesma forma, </w:t>
      </w:r>
      <w:r w:rsidR="00605DB6" w:rsidRPr="006878DA">
        <w:rPr>
          <w:rFonts w:ascii="Trebuchet MS" w:eastAsia="Times New Roman" w:hAnsi="Trebuchet MS" w:cs="Times New Roman"/>
          <w:shd w:val="clear" w:color="auto" w:fill="FFFFFF"/>
          <w:lang w:eastAsia="pt-BR"/>
        </w:rPr>
        <w:t xml:space="preserve">pensar o desenvolvimento urbano na atualidade impõe conectá-lo com </w:t>
      </w:r>
      <w:r w:rsidR="00653A98" w:rsidRPr="006878DA">
        <w:rPr>
          <w:rFonts w:ascii="Trebuchet MS" w:eastAsia="Times New Roman" w:hAnsi="Trebuchet MS" w:cs="Times New Roman"/>
          <w:shd w:val="clear" w:color="auto" w:fill="FFFFFF"/>
          <w:lang w:eastAsia="pt-BR"/>
        </w:rPr>
        <w:t xml:space="preserve">uma nova configuração do espaço </w:t>
      </w:r>
      <w:r w:rsidR="00653A98">
        <w:rPr>
          <w:rFonts w:ascii="Trebuchet MS" w:eastAsia="Times New Roman" w:hAnsi="Trebuchet MS" w:cs="Times New Roman"/>
          <w:shd w:val="clear" w:color="auto" w:fill="FFFFFF"/>
          <w:lang w:eastAsia="pt-BR"/>
        </w:rPr>
        <w:t>resultante da</w:t>
      </w:r>
      <w:r w:rsidR="00605DB6" w:rsidRPr="006878DA">
        <w:rPr>
          <w:rFonts w:ascii="Trebuchet MS" w:eastAsia="Times New Roman" w:hAnsi="Trebuchet MS" w:cs="Times New Roman"/>
          <w:shd w:val="clear" w:color="auto" w:fill="FFFFFF"/>
          <w:lang w:eastAsia="pt-BR"/>
        </w:rPr>
        <w:t xml:space="preserve"> transformação tecnológica </w:t>
      </w:r>
      <w:r w:rsidR="00E92841">
        <w:rPr>
          <w:rFonts w:ascii="Trebuchet MS" w:eastAsia="Times New Roman" w:hAnsi="Trebuchet MS" w:cs="Times New Roman"/>
          <w:shd w:val="clear" w:color="auto" w:fill="FFFFFF"/>
          <w:lang w:eastAsia="pt-BR"/>
        </w:rPr>
        <w:t xml:space="preserve">e de uma economia </w:t>
      </w:r>
      <w:r w:rsidR="00605DB6" w:rsidRPr="006878DA">
        <w:rPr>
          <w:rFonts w:ascii="Trebuchet MS" w:eastAsia="Times New Roman" w:hAnsi="Trebuchet MS" w:cs="Times New Roman"/>
          <w:shd w:val="clear" w:color="auto" w:fill="FFFFFF"/>
          <w:lang w:eastAsia="pt-BR"/>
        </w:rPr>
        <w:t>informacional</w:t>
      </w:r>
      <w:r w:rsidR="00E92841">
        <w:rPr>
          <w:rFonts w:ascii="Trebuchet MS" w:eastAsia="Times New Roman" w:hAnsi="Trebuchet MS" w:cs="Times New Roman"/>
          <w:shd w:val="clear" w:color="auto" w:fill="FFFFFF"/>
          <w:lang w:eastAsia="pt-BR"/>
        </w:rPr>
        <w:t>:</w:t>
      </w:r>
      <w:r w:rsidR="000726D0" w:rsidRPr="006878DA">
        <w:rPr>
          <w:rStyle w:val="Refdenotaderodap"/>
          <w:rFonts w:ascii="Trebuchet MS" w:eastAsia="Times New Roman" w:hAnsi="Trebuchet MS" w:cs="Times New Roman"/>
          <w:shd w:val="clear" w:color="auto" w:fill="FFFFFF"/>
          <w:lang w:eastAsia="pt-BR"/>
        </w:rPr>
        <w:footnoteReference w:id="52"/>
      </w:r>
      <w:r w:rsidR="00605DB6" w:rsidRPr="006878DA">
        <w:rPr>
          <w:rFonts w:ascii="Trebuchet MS" w:eastAsia="Times New Roman" w:hAnsi="Trebuchet MS" w:cs="Times New Roman"/>
          <w:shd w:val="clear" w:color="auto" w:fill="FFFFFF"/>
          <w:lang w:eastAsia="pt-BR"/>
        </w:rPr>
        <w:t xml:space="preserve"> o local físico passa a se tornar um espaço de fluxo, o que levará ao surgimento d</w:t>
      </w:r>
      <w:r w:rsidR="003E57EB">
        <w:rPr>
          <w:rFonts w:ascii="Trebuchet MS" w:eastAsia="Times New Roman" w:hAnsi="Trebuchet MS" w:cs="Times New Roman"/>
          <w:shd w:val="clear" w:color="auto" w:fill="FFFFFF"/>
          <w:lang w:eastAsia="pt-BR"/>
        </w:rPr>
        <w:t xml:space="preserve">e uma </w:t>
      </w:r>
      <w:r w:rsidR="00605DB6" w:rsidRPr="006878DA">
        <w:rPr>
          <w:rFonts w:ascii="Trebuchet MS" w:eastAsia="Times New Roman" w:hAnsi="Trebuchet MS" w:cs="Times New Roman"/>
          <w:i/>
          <w:iCs/>
          <w:shd w:val="clear" w:color="auto" w:fill="FFFFFF"/>
          <w:lang w:eastAsia="pt-BR"/>
        </w:rPr>
        <w:t>cultura de rede</w:t>
      </w:r>
      <w:r w:rsidR="000726D0" w:rsidRPr="006878DA">
        <w:rPr>
          <w:rStyle w:val="Refdenotaderodap"/>
          <w:rFonts w:ascii="Trebuchet MS" w:eastAsia="Times New Roman" w:hAnsi="Trebuchet MS" w:cs="Times New Roman"/>
          <w:i/>
          <w:iCs/>
          <w:shd w:val="clear" w:color="auto" w:fill="FFFFFF"/>
          <w:lang w:eastAsia="pt-BR"/>
        </w:rPr>
        <w:footnoteReference w:id="53"/>
      </w:r>
      <w:r w:rsidR="004D3907" w:rsidRPr="006878DA">
        <w:rPr>
          <w:rFonts w:ascii="Trebuchet MS" w:eastAsia="Times New Roman" w:hAnsi="Trebuchet MS" w:cs="Times New Roman"/>
          <w:shd w:val="clear" w:color="auto" w:fill="FFFFFF"/>
          <w:lang w:eastAsia="pt-BR"/>
        </w:rPr>
        <w:t>.</w:t>
      </w:r>
    </w:p>
    <w:p w14:paraId="500F1EE3"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3E57EB">
        <w:rPr>
          <w:rFonts w:ascii="Trebuchet MS" w:eastAsia="Times New Roman" w:hAnsi="Trebuchet MS" w:cs="Times New Roman"/>
          <w:shd w:val="clear" w:color="auto" w:fill="FFFFFF"/>
          <w:lang w:eastAsia="pt-BR"/>
        </w:rPr>
        <w:t>É também nessa dimensão local, e por vezes na dimensão</w:t>
      </w:r>
      <w:r w:rsidRPr="006878DA">
        <w:rPr>
          <w:rFonts w:ascii="Trebuchet MS" w:eastAsia="Times New Roman" w:hAnsi="Trebuchet MS" w:cs="Times New Roman"/>
          <w:shd w:val="clear" w:color="auto" w:fill="FFFFFF"/>
          <w:lang w:eastAsia="pt-BR"/>
        </w:rPr>
        <w:t xml:space="preserve"> metropolitana ou regional, que os distritos se articulam com a provisão de infraestrutura – seja ela relacionada a serviços públicos essenciais ou a mobilidade urbana. Para que distritos de inovação existam </w:t>
      </w:r>
      <w:r w:rsidRPr="006878DA">
        <w:rPr>
          <w:rFonts w:ascii="Trebuchet MS" w:eastAsia="Times New Roman" w:hAnsi="Trebuchet MS" w:cs="Times New Roman"/>
          <w:i/>
          <w:iCs/>
          <w:shd w:val="clear" w:color="auto" w:fill="FFFFFF"/>
          <w:lang w:eastAsia="pt-BR"/>
        </w:rPr>
        <w:t>de fato</w:t>
      </w:r>
      <w:r w:rsidRPr="006878DA">
        <w:rPr>
          <w:rFonts w:ascii="Trebuchet MS" w:eastAsia="Times New Roman" w:hAnsi="Trebuchet MS" w:cs="Times New Roman"/>
          <w:shd w:val="clear" w:color="auto" w:fill="FFFFFF"/>
          <w:lang w:eastAsia="pt-BR"/>
        </w:rPr>
        <w:t xml:space="preserve"> e atinjam suas finalidades é preciso haver infraestrutura: pessoas precisam acessar os distritos a partir de fora (por ruas, metrôs, rodovias, ferrovias ou aeroportos) e se locomover dentro desses espaços (caminhando nas ruas ou por meio de carros, bicicletas, motos, transportes coletivos), assim como também é preciso haver acesso a água, esgoto, energia e redes de comunicações.   </w:t>
      </w:r>
    </w:p>
    <w:p w14:paraId="6F20C187" w14:textId="3E8D4248"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lastRenderedPageBreak/>
        <w:t xml:space="preserve">Dessa forma, a infraestrutura necessária aos distritos de inovação pode ser compreendida em duas dimensões: i) infraestrutura relativa a </w:t>
      </w:r>
      <w:r w:rsidRPr="006878DA">
        <w:rPr>
          <w:rFonts w:ascii="Trebuchet MS" w:eastAsia="Times New Roman" w:hAnsi="Trebuchet MS" w:cs="Times New Roman"/>
          <w:i/>
          <w:iCs/>
          <w:shd w:val="clear" w:color="auto" w:fill="FFFFFF"/>
          <w:lang w:eastAsia="pt-BR"/>
        </w:rPr>
        <w:t>redes mais estruturais</w:t>
      </w:r>
      <w:r w:rsidRPr="006878DA">
        <w:rPr>
          <w:rFonts w:ascii="Trebuchet MS" w:eastAsia="Times New Roman" w:hAnsi="Trebuchet MS" w:cs="Times New Roman"/>
          <w:shd w:val="clear" w:color="auto" w:fill="FFFFFF"/>
          <w:lang w:eastAsia="pt-BR"/>
        </w:rPr>
        <w:t xml:space="preserve">: transporte público, distribuição de energia, abastecimento de água e coleta de esgoto e, ainda, construções e edificações necessárias para abrigar pessoas e atividades; e ii) infraestrutura relativa a </w:t>
      </w:r>
      <w:r w:rsidRPr="006878DA">
        <w:rPr>
          <w:rFonts w:ascii="Trebuchet MS" w:eastAsia="Times New Roman" w:hAnsi="Trebuchet MS" w:cs="Times New Roman"/>
          <w:i/>
          <w:iCs/>
          <w:shd w:val="clear" w:color="auto" w:fill="FFFFFF"/>
          <w:lang w:eastAsia="pt-BR"/>
        </w:rPr>
        <w:t>redes mais flexíveis</w:t>
      </w:r>
      <w:r w:rsidRPr="006878DA">
        <w:rPr>
          <w:rFonts w:ascii="Trebuchet MS" w:eastAsia="Times New Roman" w:hAnsi="Trebuchet MS" w:cs="Times New Roman"/>
          <w:shd w:val="clear" w:color="auto" w:fill="FFFFFF"/>
          <w:lang w:eastAsia="pt-BR"/>
        </w:rPr>
        <w:t>: soluções necessárias ao funcionamento de programas específicos que serão desenvolvidos no âmbito de cada distrito, as quais podem usar formas variadas de conexão em rede.</w:t>
      </w:r>
      <w:r w:rsidR="008105FA" w:rsidRPr="006878DA">
        <w:rPr>
          <w:rStyle w:val="Refdenotaderodap"/>
          <w:rFonts w:ascii="Trebuchet MS" w:eastAsia="Times New Roman" w:hAnsi="Trebuchet MS" w:cs="Times New Roman"/>
          <w:shd w:val="clear" w:color="auto" w:fill="FFFFFF"/>
          <w:lang w:eastAsia="pt-BR"/>
        </w:rPr>
        <w:footnoteReference w:id="54"/>
      </w:r>
    </w:p>
    <w:p w14:paraId="56AD5ACB"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Ainda que a competência para a regulação e prestação dos serviços públicos possa variar entre os poderes públicos local, regional ou central, conforme os sistemas jurídicos nos quais essas atividades estiverem inseridas, a efetiva prestação do serviço público (seja ele prestado diretamente pelo poder público ou mediante delegação à iniciativa privada) e a sua fruição pelos usuário ocorre na esfera local, razão pela qual mais uma vez se sobressai a importância dos poderes públicos locais na implantação dos distritos de inovação: são peça-chave para garantir que os distritos disponham da infraestrutura necessária ao seu funcionamento e que dessa forma sejam capazes de desempenhar as funções para as quais foram criados.</w:t>
      </w:r>
    </w:p>
    <w:p w14:paraId="5380F63C"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Nessa dimensão local não se pode deixar de mencionar a interface com as questões relativas à preservação do patrimônio histórico-cultural, as quais podem, em alguns casos, servir inclusive como elemento propulsor para iniciativas dessa natureza ou ainda direcionar a vocação desses ambientes de inovação. </w:t>
      </w:r>
    </w:p>
    <w:p w14:paraId="1573497F" w14:textId="28A79102"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Por fim, não se pode deixar de mencionar a dimensão nacional e até mesmo mundial dos distritos de inovação, tendo em vista que eles </w:t>
      </w:r>
      <w:r w:rsidR="00CB0686">
        <w:rPr>
          <w:rFonts w:ascii="Trebuchet MS" w:eastAsia="Times New Roman" w:hAnsi="Trebuchet MS" w:cs="Times New Roman"/>
          <w:shd w:val="clear" w:color="auto" w:fill="FFFFFF"/>
          <w:lang w:eastAsia="pt-BR"/>
        </w:rPr>
        <w:t xml:space="preserve">correspondem a fenômenos territoriais que trazem relações multiescalares. Desse modo, </w:t>
      </w:r>
      <w:r w:rsidRPr="006878DA">
        <w:rPr>
          <w:rFonts w:ascii="Trebuchet MS" w:eastAsia="Times New Roman" w:hAnsi="Trebuchet MS" w:cs="Times New Roman"/>
          <w:shd w:val="clear" w:color="auto" w:fill="FFFFFF"/>
          <w:lang w:eastAsia="pt-BR"/>
        </w:rPr>
        <w:t>podem estar associados com políticas mais abrangentes, formuladas pelo poder público central para todo o território nacional</w:t>
      </w:r>
      <w:r w:rsidR="003E57EB">
        <w:rPr>
          <w:rFonts w:ascii="Trebuchet MS" w:eastAsia="Times New Roman" w:hAnsi="Trebuchet MS" w:cs="Times New Roman"/>
          <w:shd w:val="clear" w:color="auto" w:fill="FFFFFF"/>
          <w:lang w:eastAsia="pt-BR"/>
        </w:rPr>
        <w:t xml:space="preserve"> ou mesmo para a cooperação internacional</w:t>
      </w:r>
      <w:r w:rsidRPr="006878DA">
        <w:rPr>
          <w:rFonts w:ascii="Trebuchet MS" w:eastAsia="Times New Roman" w:hAnsi="Trebuchet MS" w:cs="Times New Roman"/>
          <w:shd w:val="clear" w:color="auto" w:fill="FFFFFF"/>
          <w:lang w:eastAsia="pt-BR"/>
        </w:rPr>
        <w:t xml:space="preserve">. Da mesma forma, deve-se considerar que </w:t>
      </w:r>
      <w:r w:rsidR="003E57EB">
        <w:rPr>
          <w:rFonts w:ascii="Trebuchet MS" w:eastAsia="Times New Roman" w:hAnsi="Trebuchet MS" w:cs="Times New Roman"/>
          <w:shd w:val="clear" w:color="auto" w:fill="FFFFFF"/>
          <w:lang w:eastAsia="pt-BR"/>
        </w:rPr>
        <w:t>fazem parte d</w:t>
      </w:r>
      <w:r w:rsidR="00133993">
        <w:rPr>
          <w:rFonts w:ascii="Trebuchet MS" w:eastAsia="Times New Roman" w:hAnsi="Trebuchet MS" w:cs="Times New Roman"/>
          <w:shd w:val="clear" w:color="auto" w:fill="FFFFFF"/>
          <w:lang w:eastAsia="pt-BR"/>
        </w:rPr>
        <w:t>o</w:t>
      </w:r>
      <w:r w:rsidRPr="006878DA">
        <w:rPr>
          <w:rFonts w:ascii="Trebuchet MS" w:eastAsia="Times New Roman" w:hAnsi="Trebuchet MS" w:cs="Times New Roman"/>
          <w:shd w:val="clear" w:color="auto" w:fill="FFFFFF"/>
          <w:lang w:eastAsia="pt-BR"/>
        </w:rPr>
        <w:t xml:space="preserve"> processo de globalização que promove uma </w:t>
      </w:r>
      <w:r w:rsidRPr="006878DA">
        <w:rPr>
          <w:rFonts w:ascii="Trebuchet MS" w:eastAsia="Times New Roman" w:hAnsi="Trebuchet MS" w:cs="Times New Roman"/>
          <w:i/>
          <w:iCs/>
          <w:shd w:val="clear" w:color="auto" w:fill="FFFFFF"/>
          <w:lang w:eastAsia="pt-BR"/>
        </w:rPr>
        <w:t>espiral ascendente de competição</w:t>
      </w:r>
      <w:r w:rsidRPr="006878DA">
        <w:rPr>
          <w:rFonts w:ascii="Trebuchet MS" w:eastAsia="Times New Roman" w:hAnsi="Trebuchet MS" w:cs="Times New Roman"/>
          <w:shd w:val="clear" w:color="auto" w:fill="FFFFFF"/>
          <w:lang w:eastAsia="pt-BR"/>
        </w:rPr>
        <w:t xml:space="preserve"> entre as cidades por melhores posições no ranking da geração de produtos e serviços de maior valor agregado</w:t>
      </w:r>
      <w:r w:rsidR="008105FA" w:rsidRPr="006878DA">
        <w:rPr>
          <w:rFonts w:ascii="Trebuchet MS" w:eastAsia="Times New Roman" w:hAnsi="Trebuchet MS" w:cs="Times New Roman"/>
          <w:shd w:val="clear" w:color="auto" w:fill="FFFFFF"/>
          <w:lang w:eastAsia="pt-BR"/>
        </w:rPr>
        <w:t>.</w:t>
      </w:r>
      <w:r w:rsidR="004D3907" w:rsidRPr="006878DA">
        <w:rPr>
          <w:rStyle w:val="Refdenotaderodap"/>
          <w:rFonts w:ascii="Trebuchet MS" w:eastAsia="Times New Roman" w:hAnsi="Trebuchet MS" w:cs="Times New Roman"/>
          <w:shd w:val="clear" w:color="auto" w:fill="FFFFFF"/>
          <w:lang w:eastAsia="pt-BR"/>
        </w:rPr>
        <w:footnoteReference w:id="55"/>
      </w:r>
      <w:r w:rsidRPr="006878DA">
        <w:rPr>
          <w:rFonts w:ascii="Trebuchet MS" w:eastAsia="Times New Roman" w:hAnsi="Trebuchet MS" w:cs="Times New Roman"/>
          <w:shd w:val="clear" w:color="auto" w:fill="FFFFFF"/>
          <w:lang w:eastAsia="pt-BR"/>
        </w:rPr>
        <w:t> </w:t>
      </w:r>
    </w:p>
    <w:p w14:paraId="02D73D9F" w14:textId="21AE9936"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A adequada </w:t>
      </w:r>
      <w:r w:rsidRPr="00AB6EFD">
        <w:rPr>
          <w:rFonts w:ascii="Trebuchet MS" w:eastAsia="Times New Roman" w:hAnsi="Trebuchet MS" w:cs="Times New Roman"/>
          <w:i/>
          <w:iCs/>
          <w:shd w:val="clear" w:color="auto" w:fill="FFFFFF"/>
          <w:lang w:eastAsia="pt-BR"/>
        </w:rPr>
        <w:t>articulação entre essas escalas</w:t>
      </w:r>
      <w:r w:rsidRPr="006878DA">
        <w:rPr>
          <w:rFonts w:ascii="Trebuchet MS" w:eastAsia="Times New Roman" w:hAnsi="Trebuchet MS" w:cs="Times New Roman"/>
          <w:shd w:val="clear" w:color="auto" w:fill="FFFFFF"/>
          <w:lang w:eastAsia="pt-BR"/>
        </w:rPr>
        <w:t xml:space="preserve"> territoriais será um dos fatores que irá determinar o grau de sucesso da iniciativa, pois a </w:t>
      </w:r>
      <w:r w:rsidR="00076F05">
        <w:rPr>
          <w:rFonts w:ascii="Trebuchet MS" w:eastAsia="Times New Roman" w:hAnsi="Trebuchet MS" w:cs="Times New Roman"/>
          <w:shd w:val="clear" w:color="auto" w:fill="FFFFFF"/>
          <w:lang w:eastAsia="pt-BR"/>
        </w:rPr>
        <w:t>ausência</w:t>
      </w:r>
      <w:r w:rsidRPr="006878DA">
        <w:rPr>
          <w:rFonts w:ascii="Trebuchet MS" w:eastAsia="Times New Roman" w:hAnsi="Trebuchet MS" w:cs="Times New Roman"/>
          <w:shd w:val="clear" w:color="auto" w:fill="FFFFFF"/>
          <w:lang w:eastAsia="pt-BR"/>
        </w:rPr>
        <w:t xml:space="preserve"> de coordenação entre projetos e intervenções urbanas, empreendimentos e infraestrutura por partes dos diferentes entes federativos pode resultar em baixo impacto na</w:t>
      </w:r>
      <w:r w:rsidR="00076F05">
        <w:rPr>
          <w:rFonts w:ascii="Trebuchet MS" w:eastAsia="Times New Roman" w:hAnsi="Trebuchet MS" w:cs="Times New Roman"/>
          <w:shd w:val="clear" w:color="auto" w:fill="FFFFFF"/>
          <w:lang w:eastAsia="pt-BR"/>
        </w:rPr>
        <w:t>s políticas econômicas e de inovação</w:t>
      </w:r>
      <w:r w:rsidRPr="006878DA">
        <w:rPr>
          <w:rFonts w:ascii="Trebuchet MS" w:eastAsia="Times New Roman" w:hAnsi="Trebuchet MS" w:cs="Times New Roman"/>
          <w:shd w:val="clear" w:color="auto" w:fill="FFFFFF"/>
          <w:lang w:eastAsia="pt-BR"/>
        </w:rPr>
        <w:t xml:space="preserve">, na desconfiguração do patrimônio histórico-cultural (se houver no local) e, </w:t>
      </w:r>
      <w:r w:rsidR="00076F05">
        <w:rPr>
          <w:rFonts w:ascii="Trebuchet MS" w:eastAsia="Times New Roman" w:hAnsi="Trebuchet MS" w:cs="Times New Roman"/>
          <w:shd w:val="clear" w:color="auto" w:fill="FFFFFF"/>
          <w:lang w:eastAsia="pt-BR"/>
        </w:rPr>
        <w:t>ainda</w:t>
      </w:r>
      <w:r w:rsidRPr="006878DA">
        <w:rPr>
          <w:rFonts w:ascii="Trebuchet MS" w:eastAsia="Times New Roman" w:hAnsi="Trebuchet MS" w:cs="Times New Roman"/>
          <w:shd w:val="clear" w:color="auto" w:fill="FFFFFF"/>
          <w:lang w:eastAsia="pt-BR"/>
        </w:rPr>
        <w:t>, na reiteração de práticas de exclusão social. A concepção e implantação de distritos de inovação não é, portanto, uma atividade trivial</w:t>
      </w:r>
      <w:r w:rsidR="008105FA"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ao contrário, trata-se de uma tarefa de alta complexidade</w:t>
      </w:r>
      <w:r w:rsidR="00076F05">
        <w:rPr>
          <w:rFonts w:ascii="Trebuchet MS" w:eastAsia="Times New Roman" w:hAnsi="Trebuchet MS" w:cs="Times New Roman"/>
          <w:shd w:val="clear" w:color="auto" w:fill="FFFFFF"/>
          <w:lang w:eastAsia="pt-BR"/>
        </w:rPr>
        <w:t xml:space="preserve"> jurídico-institucional</w:t>
      </w:r>
      <w:r w:rsidRPr="006878DA">
        <w:rPr>
          <w:rFonts w:ascii="Trebuchet MS" w:eastAsia="Times New Roman" w:hAnsi="Trebuchet MS" w:cs="Times New Roman"/>
          <w:shd w:val="clear" w:color="auto" w:fill="FFFFFF"/>
          <w:lang w:eastAsia="pt-BR"/>
        </w:rPr>
        <w:t>. </w:t>
      </w:r>
    </w:p>
    <w:p w14:paraId="0100B6A6" w14:textId="77777777" w:rsidR="008E18EB" w:rsidRPr="006878DA" w:rsidRDefault="008E18EB" w:rsidP="00156424">
      <w:pPr>
        <w:shd w:val="clear" w:color="auto" w:fill="FFFFFF"/>
        <w:spacing w:after="0" w:line="240" w:lineRule="auto"/>
        <w:jc w:val="both"/>
        <w:rPr>
          <w:rFonts w:ascii="Trebuchet MS" w:eastAsia="Times New Roman" w:hAnsi="Trebuchet MS" w:cs="Times New Roman"/>
          <w:lang w:eastAsia="pt-BR"/>
        </w:rPr>
      </w:pPr>
    </w:p>
    <w:p w14:paraId="16639DE2"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b/>
          <w:bCs/>
          <w:i/>
          <w:iCs/>
          <w:shd w:val="clear" w:color="auto" w:fill="FFFFFF"/>
          <w:lang w:eastAsia="pt-BR"/>
        </w:rPr>
        <w:t xml:space="preserve">3.1.2. Desafios </w:t>
      </w:r>
      <w:r w:rsidR="00881215" w:rsidRPr="006878DA">
        <w:rPr>
          <w:rFonts w:ascii="Trebuchet MS" w:eastAsia="Times New Roman" w:hAnsi="Trebuchet MS" w:cs="Times New Roman"/>
          <w:b/>
          <w:bCs/>
          <w:i/>
          <w:iCs/>
          <w:shd w:val="clear" w:color="auto" w:fill="FFFFFF"/>
          <w:lang w:eastAsia="pt-BR"/>
        </w:rPr>
        <w:t xml:space="preserve">de articulação </w:t>
      </w:r>
      <w:r w:rsidRPr="006878DA">
        <w:rPr>
          <w:rFonts w:ascii="Trebuchet MS" w:eastAsia="Times New Roman" w:hAnsi="Trebuchet MS" w:cs="Times New Roman"/>
          <w:b/>
          <w:bCs/>
          <w:i/>
          <w:iCs/>
          <w:shd w:val="clear" w:color="auto" w:fill="FFFFFF"/>
          <w:lang w:eastAsia="pt-BR"/>
        </w:rPr>
        <w:t>em contexto de descentralização político-administrativa</w:t>
      </w:r>
    </w:p>
    <w:p w14:paraId="06ACA586" w14:textId="45DCEA3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Esses componentes </w:t>
      </w:r>
      <w:r w:rsidRPr="006878DA">
        <w:rPr>
          <w:rFonts w:ascii="Trebuchet MS" w:eastAsia="Times New Roman" w:hAnsi="Trebuchet MS" w:cs="Times New Roman"/>
          <w:i/>
          <w:iCs/>
          <w:shd w:val="clear" w:color="auto" w:fill="FFFFFF"/>
          <w:lang w:eastAsia="pt-BR"/>
        </w:rPr>
        <w:t>físico-territoriais e espaciais</w:t>
      </w:r>
      <w:r w:rsidRPr="006878DA">
        <w:rPr>
          <w:rFonts w:ascii="Trebuchet MS" w:eastAsia="Times New Roman" w:hAnsi="Trebuchet MS" w:cs="Times New Roman"/>
          <w:shd w:val="clear" w:color="auto" w:fill="FFFFFF"/>
          <w:lang w:eastAsia="pt-BR"/>
        </w:rPr>
        <w:t xml:space="preserve"> relativos aos distritos, acima explorados, podem ser especialmente desafiadores em regimes democráticos e que adotam a forma federativa de Estado ou outras formas alternativas que permitam o autogoverno de entidades territoriais descentralizadas</w:t>
      </w:r>
      <w:r w:rsidR="00CB0686">
        <w:rPr>
          <w:rFonts w:ascii="Trebuchet MS" w:eastAsia="Times New Roman" w:hAnsi="Trebuchet MS" w:cs="Times New Roman"/>
          <w:shd w:val="clear" w:color="auto" w:fill="FFFFFF"/>
          <w:lang w:eastAsia="pt-BR"/>
        </w:rPr>
        <w:t>, como é o caso do Brasil</w:t>
      </w:r>
      <w:r w:rsidRPr="006878DA">
        <w:rPr>
          <w:rFonts w:ascii="Trebuchet MS" w:eastAsia="Times New Roman" w:hAnsi="Trebuchet MS" w:cs="Times New Roman"/>
          <w:shd w:val="clear" w:color="auto" w:fill="FFFFFF"/>
          <w:lang w:eastAsia="pt-BR"/>
        </w:rPr>
        <w:t>.</w:t>
      </w:r>
    </w:p>
    <w:p w14:paraId="2856B590" w14:textId="4FEA090A" w:rsidR="00605DB6" w:rsidRPr="00AB6EFD" w:rsidRDefault="00605DB6" w:rsidP="00156424">
      <w:pPr>
        <w:shd w:val="clear" w:color="auto" w:fill="FFFFFF"/>
        <w:spacing w:after="0" w:line="240" w:lineRule="auto"/>
        <w:jc w:val="both"/>
        <w:rPr>
          <w:rFonts w:ascii="Trebuchet MS" w:eastAsia="Times New Roman" w:hAnsi="Trebuchet MS" w:cs="Times New Roman"/>
          <w:lang w:eastAsia="pt-BR"/>
        </w:rPr>
      </w:pPr>
      <w:r w:rsidRPr="00AB6EFD">
        <w:rPr>
          <w:rFonts w:ascii="Trebuchet MS" w:eastAsia="Times New Roman" w:hAnsi="Trebuchet MS" w:cs="Times New Roman"/>
          <w:shd w:val="clear" w:color="auto" w:fill="FFFFFF"/>
          <w:lang w:eastAsia="pt-BR"/>
        </w:rPr>
        <w:t>Como se sabe, nos países em que é adotada a forma federativa há a distribuição do poder governamental em unidades regionais</w:t>
      </w:r>
      <w:r w:rsidR="004D3907" w:rsidRPr="00AB6EFD">
        <w:rPr>
          <w:rStyle w:val="Refdenotaderodap"/>
          <w:rFonts w:ascii="Trebuchet MS" w:eastAsia="Times New Roman" w:hAnsi="Trebuchet MS" w:cs="Times New Roman"/>
          <w:shd w:val="clear" w:color="auto" w:fill="FFFFFF"/>
          <w:lang w:eastAsia="pt-BR"/>
        </w:rPr>
        <w:footnoteReference w:id="56"/>
      </w:r>
      <w:r w:rsidRPr="00AB6EFD">
        <w:rPr>
          <w:rFonts w:ascii="Trebuchet MS" w:eastAsia="Times New Roman" w:hAnsi="Trebuchet MS" w:cs="Times New Roman"/>
          <w:shd w:val="clear" w:color="auto" w:fill="FFFFFF"/>
          <w:lang w:eastAsia="pt-BR"/>
        </w:rPr>
        <w:t xml:space="preserve">. A essa distribuição do poder político no território corresponde uma dada repartição de competências que estabelece as matérias e atividades que são reservadas a cada ente federativo ou entre eles </w:t>
      </w:r>
      <w:r w:rsidRPr="00AB6EFD">
        <w:rPr>
          <w:rFonts w:ascii="Trebuchet MS" w:eastAsia="Times New Roman" w:hAnsi="Trebuchet MS" w:cs="Times New Roman"/>
          <w:shd w:val="clear" w:color="auto" w:fill="FFFFFF"/>
          <w:lang w:eastAsia="pt-BR"/>
        </w:rPr>
        <w:lastRenderedPageBreak/>
        <w:t>partilhadas. É importante dizer que essa repartição de competências não ocorre de maneira uniforme em todos os países que adotam a organização federal ou alguma forma de descentralização político-territorial</w:t>
      </w:r>
      <w:r w:rsidR="00432898" w:rsidRPr="00AB6EFD">
        <w:rPr>
          <w:rFonts w:ascii="Trebuchet MS" w:eastAsia="Times New Roman" w:hAnsi="Trebuchet MS" w:cs="Times New Roman"/>
          <w:shd w:val="clear" w:color="auto" w:fill="FFFFFF"/>
          <w:lang w:eastAsia="pt-BR"/>
        </w:rPr>
        <w:t>.</w:t>
      </w:r>
      <w:r w:rsidRPr="00AB6EFD">
        <w:rPr>
          <w:rFonts w:ascii="Trebuchet MS" w:eastAsia="Times New Roman" w:hAnsi="Trebuchet MS" w:cs="Times New Roman"/>
          <w:shd w:val="clear" w:color="auto" w:fill="FFFFFF"/>
          <w:lang w:eastAsia="pt-BR"/>
        </w:rPr>
        <w:t xml:space="preserve"> </w:t>
      </w:r>
      <w:r w:rsidR="00432898" w:rsidRPr="00AB6EFD">
        <w:rPr>
          <w:rFonts w:ascii="Trebuchet MS" w:eastAsia="Times New Roman" w:hAnsi="Trebuchet MS" w:cs="Times New Roman"/>
          <w:shd w:val="clear" w:color="auto" w:fill="FFFFFF"/>
          <w:lang w:eastAsia="pt-BR"/>
        </w:rPr>
        <w:t>A</w:t>
      </w:r>
      <w:r w:rsidRPr="00AB6EFD">
        <w:rPr>
          <w:rFonts w:ascii="Trebuchet MS" w:eastAsia="Times New Roman" w:hAnsi="Trebuchet MS" w:cs="Times New Roman"/>
          <w:shd w:val="clear" w:color="auto" w:fill="FFFFFF"/>
          <w:lang w:eastAsia="pt-BR"/>
        </w:rPr>
        <w:t>o contrário,</w:t>
      </w:r>
      <w:r w:rsidR="00432898" w:rsidRPr="00AB6EFD">
        <w:rPr>
          <w:rFonts w:ascii="Trebuchet MS" w:eastAsia="Times New Roman" w:hAnsi="Trebuchet MS" w:cs="Times New Roman"/>
          <w:shd w:val="clear" w:color="auto" w:fill="FFFFFF"/>
          <w:lang w:eastAsia="pt-BR"/>
        </w:rPr>
        <w:t xml:space="preserve"> observa-se a existência de </w:t>
      </w:r>
      <w:r w:rsidRPr="00AB6EFD">
        <w:rPr>
          <w:rFonts w:ascii="Trebuchet MS" w:eastAsia="Times New Roman" w:hAnsi="Trebuchet MS" w:cs="Times New Roman"/>
          <w:shd w:val="clear" w:color="auto" w:fill="FFFFFF"/>
          <w:lang w:eastAsia="pt-BR"/>
        </w:rPr>
        <w:t>modelos bastante diversos em razão d</w:t>
      </w:r>
      <w:r w:rsidR="00432898" w:rsidRPr="00AB6EFD">
        <w:rPr>
          <w:rFonts w:ascii="Trebuchet MS" w:eastAsia="Times New Roman" w:hAnsi="Trebuchet MS" w:cs="Times New Roman"/>
          <w:shd w:val="clear" w:color="auto" w:fill="FFFFFF"/>
          <w:lang w:eastAsia="pt-BR"/>
        </w:rPr>
        <w:t>os</w:t>
      </w:r>
      <w:r w:rsidRPr="00AB6EFD">
        <w:rPr>
          <w:rFonts w:ascii="Trebuchet MS" w:eastAsia="Times New Roman" w:hAnsi="Trebuchet MS" w:cs="Times New Roman"/>
          <w:shd w:val="clear" w:color="auto" w:fill="FFFFFF"/>
          <w:lang w:eastAsia="pt-BR"/>
        </w:rPr>
        <w:t xml:space="preserve"> processos históricos de formação e de contextos</w:t>
      </w:r>
      <w:r w:rsidR="00432898" w:rsidRPr="00AB6EFD">
        <w:rPr>
          <w:rFonts w:ascii="Trebuchet MS" w:eastAsia="Times New Roman" w:hAnsi="Trebuchet MS" w:cs="Times New Roman"/>
          <w:shd w:val="clear" w:color="auto" w:fill="FFFFFF"/>
          <w:lang w:eastAsia="pt-BR"/>
        </w:rPr>
        <w:t xml:space="preserve"> políticos</w:t>
      </w:r>
      <w:r w:rsidRPr="00AB6EFD">
        <w:rPr>
          <w:rFonts w:ascii="Trebuchet MS" w:eastAsia="Times New Roman" w:hAnsi="Trebuchet MS" w:cs="Times New Roman"/>
          <w:shd w:val="clear" w:color="auto" w:fill="FFFFFF"/>
          <w:lang w:eastAsia="pt-BR"/>
        </w:rPr>
        <w:t xml:space="preserve"> que podem ser bastante específicos</w:t>
      </w:r>
      <w:r w:rsidR="00432898" w:rsidRPr="00AB6EFD">
        <w:rPr>
          <w:rFonts w:ascii="Trebuchet MS" w:eastAsia="Times New Roman" w:hAnsi="Trebuchet MS" w:cs="Times New Roman"/>
          <w:shd w:val="clear" w:color="auto" w:fill="FFFFFF"/>
          <w:lang w:eastAsia="pt-BR"/>
        </w:rPr>
        <w:t xml:space="preserve"> em cada país</w:t>
      </w:r>
      <w:r w:rsidRPr="00AB6EFD">
        <w:rPr>
          <w:rFonts w:ascii="Trebuchet MS" w:eastAsia="Times New Roman" w:hAnsi="Trebuchet MS" w:cs="Times New Roman"/>
          <w:shd w:val="clear" w:color="auto" w:fill="FFFFFF"/>
          <w:lang w:eastAsia="pt-BR"/>
        </w:rPr>
        <w:t>.</w:t>
      </w:r>
      <w:r w:rsidR="00102DA0" w:rsidRPr="00AB6EFD">
        <w:rPr>
          <w:rStyle w:val="Refdenotaderodap"/>
          <w:rFonts w:ascii="Trebuchet MS" w:eastAsia="Times New Roman" w:hAnsi="Trebuchet MS" w:cs="Times New Roman"/>
          <w:shd w:val="clear" w:color="auto" w:fill="FFFFFF"/>
          <w:lang w:eastAsia="pt-BR"/>
        </w:rPr>
        <w:footnoteReference w:id="57"/>
      </w:r>
    </w:p>
    <w:p w14:paraId="21800B6A" w14:textId="69F5A923"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AB6EFD">
        <w:rPr>
          <w:rFonts w:ascii="Trebuchet MS" w:eastAsia="Times New Roman" w:hAnsi="Trebuchet MS" w:cs="Times New Roman"/>
          <w:shd w:val="clear" w:color="auto" w:fill="FFFFFF"/>
          <w:lang w:eastAsia="pt-BR"/>
        </w:rPr>
        <w:t>Além do aspecto jurídico-formal dessa repartição, deve-se atentar para o fato de que o próprio modo pela qual as competências são exercidas</w:t>
      </w:r>
      <w:r w:rsidR="00432898" w:rsidRPr="00AB6EFD">
        <w:rPr>
          <w:rFonts w:ascii="Trebuchet MS" w:eastAsia="Times New Roman" w:hAnsi="Trebuchet MS" w:cs="Times New Roman"/>
          <w:shd w:val="clear" w:color="auto" w:fill="FFFFFF"/>
          <w:lang w:eastAsia="pt-BR"/>
        </w:rPr>
        <w:t xml:space="preserve"> na prática</w:t>
      </w:r>
      <w:r w:rsidRPr="00AB6EFD">
        <w:rPr>
          <w:rFonts w:ascii="Trebuchet MS" w:eastAsia="Times New Roman" w:hAnsi="Trebuchet MS" w:cs="Times New Roman"/>
          <w:shd w:val="clear" w:color="auto" w:fill="FFFFFF"/>
          <w:lang w:eastAsia="pt-BR"/>
        </w:rPr>
        <w:t xml:space="preserve"> pelos entes federativos poderá alterar essa configuração no sentido de maior ou menor centralização do poder político no território. Entender a dinâmica dessa distribuição do poder é essencial para a concepção de distritos de inovação, bem como para analisar as </w:t>
      </w:r>
      <w:r w:rsidRPr="00AB6EFD">
        <w:rPr>
          <w:rFonts w:ascii="Trebuchet MS" w:eastAsia="Times New Roman" w:hAnsi="Trebuchet MS" w:cs="Times New Roman"/>
          <w:i/>
          <w:iCs/>
          <w:shd w:val="clear" w:color="auto" w:fill="FFFFFF"/>
          <w:lang w:eastAsia="pt-BR"/>
        </w:rPr>
        <w:t>possíveis</w:t>
      </w:r>
      <w:r w:rsidRPr="00AB6EFD">
        <w:rPr>
          <w:rFonts w:ascii="Trebuchet MS" w:eastAsia="Times New Roman" w:hAnsi="Trebuchet MS" w:cs="Times New Roman"/>
          <w:shd w:val="clear" w:color="auto" w:fill="FFFFFF"/>
          <w:lang w:eastAsia="pt-BR"/>
        </w:rPr>
        <w:t xml:space="preserve"> e </w:t>
      </w:r>
      <w:r w:rsidRPr="00AB6EFD">
        <w:rPr>
          <w:rFonts w:ascii="Trebuchet MS" w:eastAsia="Times New Roman" w:hAnsi="Trebuchet MS" w:cs="Times New Roman"/>
          <w:i/>
          <w:iCs/>
          <w:shd w:val="clear" w:color="auto" w:fill="FFFFFF"/>
          <w:lang w:eastAsia="pt-BR"/>
        </w:rPr>
        <w:t>melhores</w:t>
      </w:r>
      <w:r w:rsidRPr="00AB6EFD">
        <w:rPr>
          <w:rFonts w:ascii="Trebuchet MS" w:eastAsia="Times New Roman" w:hAnsi="Trebuchet MS" w:cs="Times New Roman"/>
          <w:shd w:val="clear" w:color="auto" w:fill="FFFFFF"/>
          <w:lang w:eastAsia="pt-BR"/>
        </w:rPr>
        <w:t xml:space="preserve"> alternativas para a sua implantação em cada caso.</w:t>
      </w:r>
    </w:p>
    <w:p w14:paraId="48429A87" w14:textId="106690AA" w:rsidR="00605DB6" w:rsidRPr="005A266E" w:rsidRDefault="00605DB6" w:rsidP="00156424">
      <w:pPr>
        <w:shd w:val="clear" w:color="auto" w:fill="FFFFFF"/>
        <w:spacing w:after="0" w:line="240" w:lineRule="auto"/>
        <w:jc w:val="both"/>
        <w:rPr>
          <w:rFonts w:ascii="Trebuchet MS" w:eastAsia="Times New Roman" w:hAnsi="Trebuchet MS" w:cs="Times New Roman"/>
          <w:lang w:eastAsia="pt-BR"/>
        </w:rPr>
      </w:pPr>
      <w:r w:rsidRPr="006331C6">
        <w:rPr>
          <w:rFonts w:ascii="Trebuchet MS" w:eastAsia="Times New Roman" w:hAnsi="Trebuchet MS" w:cs="Times New Roman"/>
          <w:shd w:val="clear" w:color="auto" w:fill="FFFFFF"/>
          <w:lang w:eastAsia="pt-BR"/>
        </w:rPr>
        <w:t>Veja-se o caso do distrito de inovação @22 de Barcelona: trata</w:t>
      </w:r>
      <w:r w:rsidRPr="006878DA">
        <w:rPr>
          <w:rFonts w:ascii="Trebuchet MS" w:eastAsia="Times New Roman" w:hAnsi="Trebuchet MS" w:cs="Times New Roman"/>
          <w:shd w:val="clear" w:color="auto" w:fill="FFFFFF"/>
          <w:lang w:eastAsia="pt-BR"/>
        </w:rPr>
        <w:t xml:space="preserve">-se de modelo </w:t>
      </w:r>
      <w:r w:rsidR="00002DF3">
        <w:rPr>
          <w:rFonts w:ascii="Trebuchet MS" w:eastAsia="Times New Roman" w:hAnsi="Trebuchet MS" w:cs="Times New Roman"/>
          <w:shd w:val="clear" w:color="auto" w:fill="FFFFFF"/>
          <w:lang w:eastAsia="pt-BR"/>
        </w:rPr>
        <w:t>que traz</w:t>
      </w:r>
      <w:r w:rsidR="009D762D">
        <w:rPr>
          <w:rFonts w:ascii="Trebuchet MS" w:eastAsia="Times New Roman" w:hAnsi="Trebuchet MS" w:cs="Times New Roman"/>
          <w:shd w:val="clear" w:color="auto" w:fill="FFFFFF"/>
          <w:lang w:eastAsia="pt-BR"/>
        </w:rPr>
        <w:t xml:space="preserve"> </w:t>
      </w:r>
      <w:r w:rsidRPr="005A266E">
        <w:rPr>
          <w:rFonts w:ascii="Trebuchet MS" w:eastAsia="Times New Roman" w:hAnsi="Trebuchet MS" w:cs="Times New Roman"/>
          <w:shd w:val="clear" w:color="auto" w:fill="FFFFFF"/>
          <w:lang w:eastAsia="pt-BR"/>
        </w:rPr>
        <w:t>elementos importantes a respeito da implantação desses empreendimentos em países em que diferentes regiões e localidades dispõem de poderes para ditar suas próprias regras em certas matérias.</w:t>
      </w:r>
    </w:p>
    <w:p w14:paraId="2AFD87B8" w14:textId="27528315" w:rsidR="00002DF3" w:rsidRDefault="00605DB6"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sidRPr="005A266E">
        <w:rPr>
          <w:rFonts w:ascii="Trebuchet MS" w:eastAsia="Times New Roman" w:hAnsi="Trebuchet MS" w:cs="Times New Roman"/>
          <w:shd w:val="clear" w:color="auto" w:fill="FFFFFF"/>
          <w:lang w:eastAsia="pt-BR"/>
        </w:rPr>
        <w:t xml:space="preserve">Conforme apresentado </w:t>
      </w:r>
      <w:r w:rsidR="00102DA0">
        <w:rPr>
          <w:rFonts w:ascii="Trebuchet MS" w:eastAsia="Times New Roman" w:hAnsi="Trebuchet MS" w:cs="Times New Roman"/>
          <w:shd w:val="clear" w:color="auto" w:fill="FFFFFF"/>
          <w:lang w:eastAsia="pt-BR"/>
        </w:rPr>
        <w:t>anterio</w:t>
      </w:r>
      <w:r w:rsidR="00120388">
        <w:rPr>
          <w:rFonts w:ascii="Trebuchet MS" w:eastAsia="Times New Roman" w:hAnsi="Trebuchet MS" w:cs="Times New Roman"/>
          <w:shd w:val="clear" w:color="auto" w:fill="FFFFFF"/>
          <w:lang w:eastAsia="pt-BR"/>
        </w:rPr>
        <w:t>r</w:t>
      </w:r>
      <w:r w:rsidR="00102DA0">
        <w:rPr>
          <w:rFonts w:ascii="Trebuchet MS" w:eastAsia="Times New Roman" w:hAnsi="Trebuchet MS" w:cs="Times New Roman"/>
          <w:shd w:val="clear" w:color="auto" w:fill="FFFFFF"/>
          <w:lang w:eastAsia="pt-BR"/>
        </w:rPr>
        <w:t>mente</w:t>
      </w:r>
      <w:r w:rsidRPr="005A266E">
        <w:rPr>
          <w:rFonts w:ascii="Trebuchet MS" w:eastAsia="Times New Roman" w:hAnsi="Trebuchet MS" w:cs="Times New Roman"/>
          <w:shd w:val="clear" w:color="auto" w:fill="FFFFFF"/>
          <w:lang w:eastAsia="pt-BR"/>
        </w:rPr>
        <w:t>, a partir de uma área industrial decadente da cidade de Barcelona</w:t>
      </w:r>
      <w:r w:rsidR="00432898" w:rsidRPr="005A266E">
        <w:rPr>
          <w:rFonts w:ascii="Trebuchet MS" w:eastAsia="Times New Roman" w:hAnsi="Trebuchet MS" w:cs="Times New Roman"/>
          <w:shd w:val="clear" w:color="auto" w:fill="FFFFFF"/>
          <w:lang w:eastAsia="pt-BR"/>
        </w:rPr>
        <w:t xml:space="preserve">, </w:t>
      </w:r>
      <w:r w:rsidR="003C692E">
        <w:rPr>
          <w:rFonts w:ascii="Trebuchet MS" w:eastAsia="Times New Roman" w:hAnsi="Trebuchet MS" w:cs="Times New Roman"/>
          <w:shd w:val="clear" w:color="auto" w:fill="FFFFFF"/>
          <w:lang w:eastAsia="pt-BR"/>
        </w:rPr>
        <w:t xml:space="preserve">situada na comunidade autônoma da Catalunha, </w:t>
      </w:r>
      <w:r w:rsidR="00432898" w:rsidRPr="003C692E">
        <w:rPr>
          <w:rFonts w:ascii="Trebuchet MS" w:eastAsia="Times New Roman" w:hAnsi="Trebuchet MS" w:cs="Times New Roman"/>
          <w:shd w:val="clear" w:color="auto" w:fill="FFFFFF"/>
          <w:lang w:eastAsia="pt-BR"/>
        </w:rPr>
        <w:t>Espanha</w:t>
      </w:r>
      <w:r w:rsidRPr="003C692E">
        <w:rPr>
          <w:rFonts w:ascii="Trebuchet MS" w:eastAsia="Times New Roman" w:hAnsi="Trebuchet MS" w:cs="Times New Roman"/>
          <w:shd w:val="clear" w:color="auto" w:fill="FFFFFF"/>
          <w:lang w:eastAsia="pt-BR"/>
        </w:rPr>
        <w:t xml:space="preserve"> – o bairro de Poublenou</w:t>
      </w:r>
      <w:r w:rsidR="00F24A61" w:rsidRPr="00AB6EFD">
        <w:rPr>
          <w:rStyle w:val="Refdenotaderodap"/>
          <w:rFonts w:ascii="Trebuchet MS" w:eastAsia="Times New Roman" w:hAnsi="Trebuchet MS" w:cs="Times New Roman"/>
          <w:shd w:val="clear" w:color="auto" w:fill="FFFFFF"/>
          <w:lang w:eastAsia="pt-BR"/>
        </w:rPr>
        <w:footnoteReference w:id="58"/>
      </w:r>
      <w:r w:rsidR="00432898" w:rsidRPr="002A6E38">
        <w:rPr>
          <w:rFonts w:ascii="Trebuchet MS" w:eastAsia="Times New Roman" w:hAnsi="Trebuchet MS" w:cs="Times New Roman"/>
          <w:shd w:val="clear" w:color="auto" w:fill="FFFFFF"/>
          <w:lang w:eastAsia="pt-BR"/>
        </w:rPr>
        <w:t xml:space="preserve"> </w:t>
      </w:r>
      <w:r w:rsidRPr="003C692E">
        <w:rPr>
          <w:rFonts w:ascii="Trebuchet MS" w:eastAsia="Times New Roman" w:hAnsi="Trebuchet MS" w:cs="Times New Roman"/>
          <w:shd w:val="clear" w:color="auto" w:fill="FFFFFF"/>
          <w:lang w:eastAsia="pt-BR"/>
        </w:rPr>
        <w:t>– foi proposta a implantação de um distrito de inovação como um projeto de renovação urbana e também como um projeto de concentração estratégica de atividades intensivas em conhecimento.</w:t>
      </w:r>
      <w:r w:rsidRPr="00AB6EFD">
        <w:rPr>
          <w:rFonts w:ascii="Trebuchet MS" w:eastAsia="Times New Roman" w:hAnsi="Trebuchet MS" w:cs="Times New Roman"/>
          <w:shd w:val="clear" w:color="auto" w:fill="FFFFFF"/>
          <w:lang w:eastAsia="pt-BR"/>
        </w:rPr>
        <w:t xml:space="preserve"> </w:t>
      </w:r>
    </w:p>
    <w:p w14:paraId="1C51A96E" w14:textId="7E6E8800" w:rsidR="00F24A61" w:rsidRPr="00631F83" w:rsidRDefault="00002DF3"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D</w:t>
      </w:r>
      <w:r w:rsidR="009D762D" w:rsidRPr="00AB6EFD">
        <w:rPr>
          <w:rFonts w:ascii="Trebuchet MS" w:eastAsia="Times New Roman" w:hAnsi="Trebuchet MS" w:cs="Times New Roman"/>
          <w:shd w:val="clear" w:color="auto" w:fill="FFFFFF"/>
          <w:lang w:eastAsia="pt-BR"/>
        </w:rPr>
        <w:t>esde o início,</w:t>
      </w:r>
      <w:r w:rsidR="00605DB6" w:rsidRPr="00AB6EFD">
        <w:rPr>
          <w:rFonts w:ascii="Trebuchet MS" w:eastAsia="Times New Roman" w:hAnsi="Trebuchet MS" w:cs="Times New Roman"/>
          <w:shd w:val="clear" w:color="auto" w:fill="FFFFFF"/>
          <w:lang w:eastAsia="pt-BR"/>
        </w:rPr>
        <w:t xml:space="preserve"> </w:t>
      </w:r>
      <w:r>
        <w:rPr>
          <w:rFonts w:ascii="Trebuchet MS" w:eastAsia="Times New Roman" w:hAnsi="Trebuchet MS" w:cs="Times New Roman"/>
          <w:shd w:val="clear" w:color="auto" w:fill="FFFFFF"/>
          <w:lang w:eastAsia="pt-BR"/>
        </w:rPr>
        <w:t xml:space="preserve">houve </w:t>
      </w:r>
      <w:r w:rsidR="00605DB6" w:rsidRPr="00AB6EFD">
        <w:rPr>
          <w:rFonts w:ascii="Trebuchet MS" w:eastAsia="Times New Roman" w:hAnsi="Trebuchet MS" w:cs="Times New Roman"/>
          <w:shd w:val="clear" w:color="auto" w:fill="FFFFFF"/>
          <w:lang w:eastAsia="pt-BR"/>
        </w:rPr>
        <w:t>intensa colaboração institucional entre o poder local (</w:t>
      </w:r>
      <w:r w:rsidR="00605DB6" w:rsidRPr="005A266E">
        <w:rPr>
          <w:rFonts w:ascii="Trebuchet MS" w:eastAsia="Times New Roman" w:hAnsi="Trebuchet MS" w:cs="Times New Roman"/>
          <w:shd w:val="clear" w:color="auto" w:fill="FFFFFF"/>
          <w:lang w:eastAsia="pt-BR"/>
        </w:rPr>
        <w:t>Conselho Municipal</w:t>
      </w:r>
      <w:r w:rsidR="00605DB6" w:rsidRPr="00AB6EFD">
        <w:rPr>
          <w:rFonts w:ascii="Trebuchet MS" w:eastAsia="Times New Roman" w:hAnsi="Trebuchet MS" w:cs="Times New Roman"/>
          <w:shd w:val="clear" w:color="auto" w:fill="FFFFFF"/>
          <w:lang w:eastAsia="pt-BR"/>
        </w:rPr>
        <w:t>)</w:t>
      </w:r>
      <w:r w:rsidR="00605DB6" w:rsidRPr="002A6E38">
        <w:rPr>
          <w:rFonts w:ascii="Trebuchet MS" w:eastAsia="Times New Roman" w:hAnsi="Trebuchet MS" w:cs="Times New Roman"/>
          <w:shd w:val="clear" w:color="auto" w:fill="FFFFFF"/>
          <w:lang w:eastAsia="pt-BR"/>
        </w:rPr>
        <w:t xml:space="preserve"> e a Esc</w:t>
      </w:r>
      <w:r w:rsidR="00605DB6" w:rsidRPr="007F43B5">
        <w:rPr>
          <w:rFonts w:ascii="Trebuchet MS" w:eastAsia="Times New Roman" w:hAnsi="Trebuchet MS" w:cs="Times New Roman"/>
          <w:shd w:val="clear" w:color="auto" w:fill="FFFFFF"/>
          <w:lang w:eastAsia="pt-BR"/>
        </w:rPr>
        <w:t xml:space="preserve">ola de </w:t>
      </w:r>
      <w:r w:rsidR="00605DB6" w:rsidRPr="00015E73">
        <w:rPr>
          <w:rFonts w:ascii="Trebuchet MS" w:eastAsia="Times New Roman" w:hAnsi="Trebuchet MS" w:cs="Times New Roman"/>
          <w:shd w:val="clear" w:color="auto" w:fill="FFFFFF"/>
          <w:lang w:eastAsia="pt-BR"/>
        </w:rPr>
        <w:t>Arquitetura da Universidade de Barcelona.</w:t>
      </w:r>
      <w:r w:rsidR="00F24A61" w:rsidRPr="00AB6EFD">
        <w:rPr>
          <w:rStyle w:val="Refdenotaderodap"/>
          <w:rFonts w:ascii="Trebuchet MS" w:eastAsia="Times New Roman" w:hAnsi="Trebuchet MS" w:cs="Times New Roman"/>
          <w:shd w:val="clear" w:color="auto" w:fill="FFFFFF"/>
          <w:lang w:eastAsia="pt-BR"/>
        </w:rPr>
        <w:footnoteReference w:id="59"/>
      </w:r>
      <w:r w:rsidR="00605DB6" w:rsidRPr="00015E73">
        <w:rPr>
          <w:rFonts w:ascii="Trebuchet MS" w:eastAsia="Times New Roman" w:hAnsi="Trebuchet MS" w:cs="Times New Roman"/>
          <w:shd w:val="clear" w:color="auto" w:fill="FFFFFF"/>
          <w:lang w:eastAsia="pt-BR"/>
        </w:rPr>
        <w:t xml:space="preserve"> Para </w:t>
      </w:r>
      <w:r w:rsidR="009C1CA3" w:rsidRPr="00015E73">
        <w:rPr>
          <w:rFonts w:ascii="Trebuchet MS" w:eastAsia="Times New Roman" w:hAnsi="Trebuchet MS" w:cs="Times New Roman"/>
          <w:shd w:val="clear" w:color="auto" w:fill="FFFFFF"/>
          <w:lang w:eastAsia="pt-BR"/>
        </w:rPr>
        <w:t xml:space="preserve">a </w:t>
      </w:r>
      <w:r w:rsidR="00605DB6" w:rsidRPr="005A266E">
        <w:rPr>
          <w:rFonts w:ascii="Trebuchet MS" w:eastAsia="Times New Roman" w:hAnsi="Trebuchet MS" w:cs="Times New Roman"/>
          <w:shd w:val="clear" w:color="auto" w:fill="FFFFFF"/>
          <w:lang w:eastAsia="pt-BR"/>
        </w:rPr>
        <w:t xml:space="preserve">sequência </w:t>
      </w:r>
      <w:r w:rsidR="009C1CA3" w:rsidRPr="005A266E">
        <w:rPr>
          <w:rFonts w:ascii="Trebuchet MS" w:eastAsia="Times New Roman" w:hAnsi="Trebuchet MS" w:cs="Times New Roman"/>
          <w:shd w:val="clear" w:color="auto" w:fill="FFFFFF"/>
          <w:lang w:eastAsia="pt-BR"/>
        </w:rPr>
        <w:t>d</w:t>
      </w:r>
      <w:r w:rsidR="00605DB6" w:rsidRPr="005A266E">
        <w:rPr>
          <w:rFonts w:ascii="Trebuchet MS" w:eastAsia="Times New Roman" w:hAnsi="Trebuchet MS" w:cs="Times New Roman"/>
          <w:shd w:val="clear" w:color="auto" w:fill="FFFFFF"/>
          <w:lang w:eastAsia="pt-BR"/>
        </w:rPr>
        <w:t xml:space="preserve">o projeto </w:t>
      </w:r>
      <w:r w:rsidR="009D762D" w:rsidRPr="00AB6EFD">
        <w:rPr>
          <w:rFonts w:ascii="Trebuchet MS" w:eastAsia="Times New Roman" w:hAnsi="Trebuchet MS" w:cs="Times New Roman"/>
          <w:shd w:val="clear" w:color="auto" w:fill="FFFFFF"/>
          <w:lang w:eastAsia="pt-BR"/>
        </w:rPr>
        <w:t>também</w:t>
      </w:r>
      <w:r w:rsidR="00631F83">
        <w:rPr>
          <w:rFonts w:ascii="Trebuchet MS" w:eastAsia="Times New Roman" w:hAnsi="Trebuchet MS" w:cs="Times New Roman"/>
          <w:shd w:val="clear" w:color="auto" w:fill="FFFFFF"/>
          <w:lang w:eastAsia="pt-BR"/>
        </w:rPr>
        <w:t xml:space="preserve"> foi</w:t>
      </w:r>
      <w:r w:rsidR="009C1CA3" w:rsidRPr="00015E73">
        <w:rPr>
          <w:rFonts w:ascii="Trebuchet MS" w:eastAsia="Times New Roman" w:hAnsi="Trebuchet MS" w:cs="Times New Roman"/>
          <w:shd w:val="clear" w:color="auto" w:fill="FFFFFF"/>
          <w:lang w:eastAsia="pt-BR"/>
        </w:rPr>
        <w:t xml:space="preserve"> fundamental </w:t>
      </w:r>
      <w:r w:rsidR="00605DB6" w:rsidRPr="00AB6EFD">
        <w:rPr>
          <w:rFonts w:ascii="Trebuchet MS" w:eastAsia="Times New Roman" w:hAnsi="Trebuchet MS" w:cs="Times New Roman"/>
          <w:shd w:val="clear" w:color="auto" w:fill="FFFFFF"/>
          <w:lang w:eastAsia="pt-BR"/>
        </w:rPr>
        <w:t xml:space="preserve">a iniciativa </w:t>
      </w:r>
      <w:r w:rsidR="009C1CA3" w:rsidRPr="00015E73">
        <w:rPr>
          <w:rFonts w:ascii="Trebuchet MS" w:eastAsia="Times New Roman" w:hAnsi="Trebuchet MS" w:cs="Times New Roman"/>
          <w:shd w:val="clear" w:color="auto" w:fill="FFFFFF"/>
          <w:lang w:eastAsia="pt-BR"/>
        </w:rPr>
        <w:t xml:space="preserve">do </w:t>
      </w:r>
      <w:r w:rsidR="00605DB6" w:rsidRPr="00AB6EFD">
        <w:rPr>
          <w:rFonts w:ascii="Trebuchet MS" w:eastAsia="Times New Roman" w:hAnsi="Trebuchet MS" w:cs="Times New Roman"/>
          <w:shd w:val="clear" w:color="auto" w:fill="FFFFFF"/>
          <w:lang w:eastAsia="pt-BR"/>
        </w:rPr>
        <w:t>poder</w:t>
      </w:r>
      <w:r w:rsidR="009C1CA3" w:rsidRPr="00015E73">
        <w:rPr>
          <w:rFonts w:ascii="Trebuchet MS" w:eastAsia="Times New Roman" w:hAnsi="Trebuchet MS" w:cs="Times New Roman"/>
          <w:shd w:val="clear" w:color="auto" w:fill="FFFFFF"/>
          <w:lang w:eastAsia="pt-BR"/>
        </w:rPr>
        <w:t xml:space="preserve"> público</w:t>
      </w:r>
      <w:r w:rsidR="00605DB6" w:rsidRPr="00AB6EFD">
        <w:rPr>
          <w:rFonts w:ascii="Trebuchet MS" w:eastAsia="Times New Roman" w:hAnsi="Trebuchet MS" w:cs="Times New Roman"/>
          <w:shd w:val="clear" w:color="auto" w:fill="FFFFFF"/>
          <w:lang w:eastAsia="pt-BR"/>
        </w:rPr>
        <w:t xml:space="preserve"> local</w:t>
      </w:r>
      <w:r w:rsidR="009D762D" w:rsidRPr="00AB6EFD">
        <w:rPr>
          <w:rFonts w:ascii="Trebuchet MS" w:eastAsia="Times New Roman" w:hAnsi="Trebuchet MS" w:cs="Times New Roman"/>
          <w:shd w:val="clear" w:color="auto" w:fill="FFFFFF"/>
          <w:lang w:eastAsia="pt-BR"/>
        </w:rPr>
        <w:t xml:space="preserve"> </w:t>
      </w:r>
      <w:r w:rsidRPr="00AB6EFD">
        <w:rPr>
          <w:rFonts w:ascii="Trebuchet MS" w:eastAsia="Times New Roman" w:hAnsi="Trebuchet MS" w:cs="Times New Roman"/>
          <w:shd w:val="clear" w:color="auto" w:fill="FFFFFF"/>
          <w:lang w:eastAsia="pt-BR"/>
        </w:rPr>
        <w:t xml:space="preserve">no sentido </w:t>
      </w:r>
      <w:r w:rsidR="009C1CA3" w:rsidRPr="00015E73">
        <w:rPr>
          <w:rFonts w:ascii="Trebuchet MS" w:eastAsia="Times New Roman" w:hAnsi="Trebuchet MS" w:cs="Times New Roman"/>
          <w:shd w:val="clear" w:color="auto" w:fill="FFFFFF"/>
          <w:lang w:eastAsia="pt-BR"/>
        </w:rPr>
        <w:t xml:space="preserve">de construir </w:t>
      </w:r>
      <w:r w:rsidR="009D762D" w:rsidRPr="00AB6EFD">
        <w:rPr>
          <w:rFonts w:ascii="Trebuchet MS" w:eastAsia="Times New Roman" w:hAnsi="Trebuchet MS" w:cs="Times New Roman"/>
          <w:shd w:val="clear" w:color="auto" w:fill="FFFFFF"/>
          <w:lang w:eastAsia="pt-BR"/>
        </w:rPr>
        <w:t>a</w:t>
      </w:r>
      <w:r w:rsidR="009C1CA3" w:rsidRPr="00015E73">
        <w:rPr>
          <w:rFonts w:ascii="Trebuchet MS" w:eastAsia="Times New Roman" w:hAnsi="Trebuchet MS" w:cs="Times New Roman"/>
          <w:shd w:val="clear" w:color="auto" w:fill="FFFFFF"/>
          <w:lang w:eastAsia="pt-BR"/>
        </w:rPr>
        <w:t>rra</w:t>
      </w:r>
      <w:r w:rsidR="009D762D" w:rsidRPr="00AB6EFD">
        <w:rPr>
          <w:rFonts w:ascii="Trebuchet MS" w:eastAsia="Times New Roman" w:hAnsi="Trebuchet MS" w:cs="Times New Roman"/>
          <w:shd w:val="clear" w:color="auto" w:fill="FFFFFF"/>
          <w:lang w:eastAsia="pt-BR"/>
        </w:rPr>
        <w:t xml:space="preserve">njo jurídico que </w:t>
      </w:r>
      <w:r w:rsidR="009C1CA3" w:rsidRPr="00015E73">
        <w:rPr>
          <w:rFonts w:ascii="Trebuchet MS" w:eastAsia="Times New Roman" w:hAnsi="Trebuchet MS" w:cs="Times New Roman"/>
          <w:shd w:val="clear" w:color="auto" w:fill="FFFFFF"/>
          <w:lang w:eastAsia="pt-BR"/>
        </w:rPr>
        <w:t xml:space="preserve">oferecesse </w:t>
      </w:r>
      <w:r w:rsidR="009D762D" w:rsidRPr="00AB6EFD">
        <w:rPr>
          <w:rFonts w:ascii="Trebuchet MS" w:eastAsia="Times New Roman" w:hAnsi="Trebuchet MS" w:cs="Times New Roman"/>
          <w:shd w:val="clear" w:color="auto" w:fill="FFFFFF"/>
          <w:lang w:eastAsia="pt-BR"/>
        </w:rPr>
        <w:t>os contornos</w:t>
      </w:r>
      <w:r w:rsidR="003C692E" w:rsidRPr="00AB6EFD">
        <w:rPr>
          <w:rFonts w:ascii="Trebuchet MS" w:eastAsia="Times New Roman" w:hAnsi="Trebuchet MS" w:cs="Times New Roman"/>
          <w:shd w:val="clear" w:color="auto" w:fill="FFFFFF"/>
          <w:lang w:eastAsia="pt-BR"/>
        </w:rPr>
        <w:t xml:space="preserve"> necessários a</w:t>
      </w:r>
      <w:r w:rsidR="009D762D" w:rsidRPr="00AB6EFD">
        <w:rPr>
          <w:rFonts w:ascii="Trebuchet MS" w:eastAsia="Times New Roman" w:hAnsi="Trebuchet MS" w:cs="Times New Roman"/>
          <w:shd w:val="clear" w:color="auto" w:fill="FFFFFF"/>
          <w:lang w:eastAsia="pt-BR"/>
        </w:rPr>
        <w:t>o empreendimento</w:t>
      </w:r>
      <w:r w:rsidR="009D762D" w:rsidRPr="00631F83">
        <w:rPr>
          <w:rFonts w:ascii="Trebuchet MS" w:eastAsia="Times New Roman" w:hAnsi="Trebuchet MS" w:cs="Times New Roman"/>
          <w:shd w:val="clear" w:color="auto" w:fill="FFFFFF"/>
          <w:lang w:eastAsia="pt-BR"/>
        </w:rPr>
        <w:t>.</w:t>
      </w:r>
      <w:r w:rsidR="009D762D" w:rsidRPr="00631F83">
        <w:rPr>
          <w:rStyle w:val="Refdenotaderodap"/>
          <w:rFonts w:ascii="Trebuchet MS" w:eastAsia="Times New Roman" w:hAnsi="Trebuchet MS" w:cs="Times New Roman"/>
          <w:shd w:val="clear" w:color="auto" w:fill="FFFFFF"/>
          <w:lang w:eastAsia="pt-BR"/>
        </w:rPr>
        <w:footnoteReference w:id="60"/>
      </w:r>
      <w:r w:rsidR="00605DB6" w:rsidRPr="00631F83">
        <w:rPr>
          <w:rFonts w:ascii="Trebuchet MS" w:eastAsia="Times New Roman" w:hAnsi="Trebuchet MS" w:cs="Times New Roman"/>
          <w:shd w:val="clear" w:color="auto" w:fill="FFFFFF"/>
          <w:lang w:eastAsia="pt-BR"/>
        </w:rPr>
        <w:t xml:space="preserve"> </w:t>
      </w:r>
      <w:r w:rsidR="005920EA" w:rsidRPr="00631F83">
        <w:rPr>
          <w:rFonts w:ascii="Trebuchet MS" w:eastAsia="Times New Roman" w:hAnsi="Trebuchet MS" w:cs="Times New Roman"/>
          <w:shd w:val="clear" w:color="auto" w:fill="FFFFFF"/>
          <w:lang w:eastAsia="pt-BR"/>
        </w:rPr>
        <w:t xml:space="preserve">Foram utilizados </w:t>
      </w:r>
      <w:r w:rsidR="009D762D" w:rsidRPr="00631F83">
        <w:rPr>
          <w:rFonts w:ascii="Trebuchet MS" w:eastAsia="Times New Roman" w:hAnsi="Trebuchet MS" w:cs="Times New Roman"/>
          <w:shd w:val="clear" w:color="auto" w:fill="FFFFFF"/>
          <w:lang w:eastAsia="pt-BR"/>
        </w:rPr>
        <w:t>i</w:t>
      </w:r>
      <w:r w:rsidR="00605DB6" w:rsidRPr="00631F83">
        <w:rPr>
          <w:rFonts w:ascii="Trebuchet MS" w:eastAsia="Times New Roman" w:hAnsi="Trebuchet MS" w:cs="Times New Roman"/>
          <w:shd w:val="clear" w:color="auto" w:fill="FFFFFF"/>
          <w:lang w:eastAsia="pt-BR"/>
        </w:rPr>
        <w:t xml:space="preserve">nstrumentos de natureza jurídico-urbanística </w:t>
      </w:r>
      <w:r w:rsidR="005920EA" w:rsidRPr="00631F83">
        <w:rPr>
          <w:rFonts w:ascii="Trebuchet MS" w:eastAsia="Times New Roman" w:hAnsi="Trebuchet MS" w:cs="Times New Roman"/>
          <w:shd w:val="clear" w:color="auto" w:fill="FFFFFF"/>
          <w:lang w:eastAsia="pt-BR"/>
        </w:rPr>
        <w:t xml:space="preserve">que </w:t>
      </w:r>
      <w:r w:rsidR="003C692E" w:rsidRPr="00631F83">
        <w:rPr>
          <w:rFonts w:ascii="Trebuchet MS" w:eastAsia="Times New Roman" w:hAnsi="Trebuchet MS" w:cs="Times New Roman"/>
          <w:shd w:val="clear" w:color="auto" w:fill="FFFFFF"/>
          <w:lang w:eastAsia="pt-BR"/>
        </w:rPr>
        <w:t xml:space="preserve">tinham </w:t>
      </w:r>
      <w:r w:rsidR="005920EA" w:rsidRPr="00631F83">
        <w:rPr>
          <w:rFonts w:ascii="Trebuchet MS" w:eastAsia="Times New Roman" w:hAnsi="Trebuchet MS" w:cs="Times New Roman"/>
          <w:shd w:val="clear" w:color="auto" w:fill="FFFFFF"/>
          <w:lang w:eastAsia="pt-BR"/>
        </w:rPr>
        <w:t xml:space="preserve">por </w:t>
      </w:r>
      <w:r w:rsidR="003C692E" w:rsidRPr="00631F83">
        <w:rPr>
          <w:rFonts w:ascii="Trebuchet MS" w:eastAsia="Times New Roman" w:hAnsi="Trebuchet MS" w:cs="Times New Roman"/>
          <w:shd w:val="clear" w:color="auto" w:fill="FFFFFF"/>
          <w:lang w:eastAsia="pt-BR"/>
        </w:rPr>
        <w:t xml:space="preserve">finalidade </w:t>
      </w:r>
      <w:r w:rsidR="00605DB6" w:rsidRPr="00631F83">
        <w:rPr>
          <w:rFonts w:ascii="Trebuchet MS" w:eastAsia="Times New Roman" w:hAnsi="Trebuchet MS" w:cs="Times New Roman"/>
          <w:shd w:val="clear" w:color="auto" w:fill="FFFFFF"/>
          <w:lang w:eastAsia="pt-BR"/>
        </w:rPr>
        <w:t>a transformação física de cert</w:t>
      </w:r>
      <w:r w:rsidR="003C692E" w:rsidRPr="00631F83">
        <w:rPr>
          <w:rFonts w:ascii="Trebuchet MS" w:eastAsia="Times New Roman" w:hAnsi="Trebuchet MS" w:cs="Times New Roman"/>
          <w:shd w:val="clear" w:color="auto" w:fill="FFFFFF"/>
          <w:lang w:eastAsia="pt-BR"/>
        </w:rPr>
        <w:t>o</w:t>
      </w:r>
      <w:r w:rsidR="00605DB6" w:rsidRPr="00631F83">
        <w:rPr>
          <w:rFonts w:ascii="Trebuchet MS" w:eastAsia="Times New Roman" w:hAnsi="Trebuchet MS" w:cs="Times New Roman"/>
          <w:shd w:val="clear" w:color="auto" w:fill="FFFFFF"/>
          <w:lang w:eastAsia="pt-BR"/>
        </w:rPr>
        <w:t>s</w:t>
      </w:r>
      <w:r w:rsidRPr="00631F83">
        <w:rPr>
          <w:rFonts w:ascii="Trebuchet MS" w:eastAsia="Times New Roman" w:hAnsi="Trebuchet MS" w:cs="Times New Roman"/>
          <w:shd w:val="clear" w:color="auto" w:fill="FFFFFF"/>
          <w:lang w:eastAsia="pt-BR"/>
        </w:rPr>
        <w:t xml:space="preserve"> </w:t>
      </w:r>
      <w:r w:rsidR="003C692E" w:rsidRPr="00631F83">
        <w:rPr>
          <w:rFonts w:ascii="Trebuchet MS" w:eastAsia="Times New Roman" w:hAnsi="Trebuchet MS" w:cs="Times New Roman"/>
          <w:shd w:val="clear" w:color="auto" w:fill="FFFFFF"/>
          <w:lang w:eastAsia="pt-BR"/>
        </w:rPr>
        <w:t>setores</w:t>
      </w:r>
      <w:r w:rsidR="00432898" w:rsidRPr="00631F83">
        <w:rPr>
          <w:rFonts w:ascii="Trebuchet MS" w:eastAsia="Times New Roman" w:hAnsi="Trebuchet MS" w:cs="Times New Roman"/>
          <w:shd w:val="clear" w:color="auto" w:fill="FFFFFF"/>
          <w:lang w:eastAsia="pt-BR"/>
        </w:rPr>
        <w:t>,</w:t>
      </w:r>
      <w:r w:rsidR="00605DB6" w:rsidRPr="00631F83">
        <w:rPr>
          <w:rFonts w:ascii="Trebuchet MS" w:eastAsia="Times New Roman" w:hAnsi="Trebuchet MS" w:cs="Times New Roman"/>
          <w:shd w:val="clear" w:color="auto" w:fill="FFFFFF"/>
          <w:lang w:eastAsia="pt-BR"/>
        </w:rPr>
        <w:t xml:space="preserve"> tr</w:t>
      </w:r>
      <w:r w:rsidRPr="00631F83">
        <w:rPr>
          <w:rFonts w:ascii="Trebuchet MS" w:eastAsia="Times New Roman" w:hAnsi="Trebuchet MS" w:cs="Times New Roman"/>
          <w:shd w:val="clear" w:color="auto" w:fill="FFFFFF"/>
          <w:lang w:eastAsia="pt-BR"/>
        </w:rPr>
        <w:t>azendo</w:t>
      </w:r>
      <w:r w:rsidR="00605DB6" w:rsidRPr="00631F83">
        <w:rPr>
          <w:rFonts w:ascii="Trebuchet MS" w:eastAsia="Times New Roman" w:hAnsi="Trebuchet MS" w:cs="Times New Roman"/>
          <w:shd w:val="clear" w:color="auto" w:fill="FFFFFF"/>
          <w:lang w:eastAsia="pt-BR"/>
        </w:rPr>
        <w:t xml:space="preserve"> uma redefinição das condições para o aproveitamento d</w:t>
      </w:r>
      <w:r w:rsidR="003C692E" w:rsidRPr="00631F83">
        <w:rPr>
          <w:rFonts w:ascii="Trebuchet MS" w:eastAsia="Times New Roman" w:hAnsi="Trebuchet MS" w:cs="Times New Roman"/>
          <w:shd w:val="clear" w:color="auto" w:fill="FFFFFF"/>
          <w:lang w:eastAsia="pt-BR"/>
        </w:rPr>
        <w:t xml:space="preserve">a </w:t>
      </w:r>
      <w:r w:rsidR="00605DB6" w:rsidRPr="00631F83">
        <w:rPr>
          <w:rFonts w:ascii="Trebuchet MS" w:eastAsia="Times New Roman" w:hAnsi="Trebuchet MS" w:cs="Times New Roman"/>
          <w:shd w:val="clear" w:color="auto" w:fill="FFFFFF"/>
          <w:lang w:eastAsia="pt-BR"/>
        </w:rPr>
        <w:t>área</w:t>
      </w:r>
      <w:r w:rsidR="003C692E" w:rsidRPr="00631F83">
        <w:rPr>
          <w:rFonts w:ascii="Trebuchet MS" w:eastAsia="Times New Roman" w:hAnsi="Trebuchet MS" w:cs="Times New Roman"/>
          <w:shd w:val="clear" w:color="auto" w:fill="FFFFFF"/>
          <w:lang w:eastAsia="pt-BR"/>
        </w:rPr>
        <w:t xml:space="preserve"> que integraria o distrito </w:t>
      </w:r>
      <w:r w:rsidR="00605DB6" w:rsidRPr="00631F83">
        <w:rPr>
          <w:rFonts w:ascii="Trebuchet MS" w:eastAsia="Times New Roman" w:hAnsi="Trebuchet MS" w:cs="Times New Roman"/>
          <w:shd w:val="clear" w:color="auto" w:fill="FFFFFF"/>
          <w:lang w:eastAsia="pt-BR"/>
        </w:rPr>
        <w:t xml:space="preserve">e do regime relativo aos encargos urbanísticos </w:t>
      </w:r>
      <w:r w:rsidR="00432898" w:rsidRPr="00631F83">
        <w:rPr>
          <w:rFonts w:ascii="Trebuchet MS" w:eastAsia="Times New Roman" w:hAnsi="Trebuchet MS" w:cs="Times New Roman"/>
          <w:shd w:val="clear" w:color="auto" w:fill="FFFFFF"/>
          <w:lang w:eastAsia="pt-BR"/>
        </w:rPr>
        <w:t>–</w:t>
      </w:r>
      <w:r w:rsidR="00605DB6" w:rsidRPr="00631F83">
        <w:rPr>
          <w:rFonts w:ascii="Trebuchet MS" w:eastAsia="Times New Roman" w:hAnsi="Trebuchet MS" w:cs="Times New Roman"/>
          <w:shd w:val="clear" w:color="auto" w:fill="FFFFFF"/>
          <w:lang w:eastAsia="pt-BR"/>
        </w:rPr>
        <w:t xml:space="preserve"> tanto</w:t>
      </w:r>
      <w:r w:rsidR="00432898" w:rsidRPr="00631F83">
        <w:rPr>
          <w:rFonts w:ascii="Trebuchet MS" w:eastAsia="Times New Roman" w:hAnsi="Trebuchet MS" w:cs="Times New Roman"/>
          <w:shd w:val="clear" w:color="auto" w:fill="FFFFFF"/>
          <w:lang w:eastAsia="pt-BR"/>
        </w:rPr>
        <w:t xml:space="preserve"> </w:t>
      </w:r>
      <w:r w:rsidR="00605DB6" w:rsidRPr="00631F83">
        <w:rPr>
          <w:rFonts w:ascii="Trebuchet MS" w:eastAsia="Times New Roman" w:hAnsi="Trebuchet MS" w:cs="Times New Roman"/>
          <w:shd w:val="clear" w:color="auto" w:fill="FFFFFF"/>
          <w:lang w:eastAsia="pt-BR"/>
        </w:rPr>
        <w:t>visando estabelecer uma distribuição equitativa dos benefícios e encargos como possibilitar a participação da comunidade na valorização gerada com a implementação desses planos.</w:t>
      </w:r>
      <w:r w:rsidR="009D762D" w:rsidRPr="00631F83">
        <w:rPr>
          <w:rStyle w:val="Refdenotaderodap"/>
          <w:rFonts w:ascii="Trebuchet MS" w:eastAsia="Times New Roman" w:hAnsi="Trebuchet MS" w:cs="Times New Roman"/>
          <w:shd w:val="clear" w:color="auto" w:fill="FFFFFF"/>
          <w:lang w:eastAsia="pt-BR"/>
        </w:rPr>
        <w:footnoteReference w:id="61"/>
      </w:r>
      <w:r w:rsidR="00605DB6" w:rsidRPr="00631F83">
        <w:rPr>
          <w:rFonts w:ascii="Trebuchet MS" w:eastAsia="Times New Roman" w:hAnsi="Trebuchet MS" w:cs="Times New Roman"/>
          <w:shd w:val="clear" w:color="auto" w:fill="FFFFFF"/>
          <w:lang w:eastAsia="pt-BR"/>
        </w:rPr>
        <w:t xml:space="preserve"> </w:t>
      </w:r>
    </w:p>
    <w:p w14:paraId="53A23387" w14:textId="43BC3A03" w:rsidR="00605DB6" w:rsidRPr="00AB6EFD" w:rsidRDefault="00605DB6"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sidRPr="00631F83">
        <w:rPr>
          <w:rFonts w:ascii="Trebuchet MS" w:eastAsia="Times New Roman" w:hAnsi="Trebuchet MS" w:cs="Times New Roman"/>
          <w:shd w:val="clear" w:color="auto" w:fill="FFFFFF"/>
          <w:lang w:eastAsia="pt-BR"/>
        </w:rPr>
        <w:lastRenderedPageBreak/>
        <w:t xml:space="preserve">Além da previsão de instrumentos e regras </w:t>
      </w:r>
      <w:r w:rsidR="009D762D" w:rsidRPr="00AB6EFD">
        <w:rPr>
          <w:rFonts w:ascii="Trebuchet MS" w:eastAsia="Times New Roman" w:hAnsi="Trebuchet MS" w:cs="Times New Roman"/>
          <w:shd w:val="clear" w:color="auto" w:fill="FFFFFF"/>
          <w:lang w:eastAsia="pt-BR"/>
        </w:rPr>
        <w:t>de</w:t>
      </w:r>
      <w:r w:rsidRPr="00631F83">
        <w:rPr>
          <w:rFonts w:ascii="Trebuchet MS" w:eastAsia="Times New Roman" w:hAnsi="Trebuchet MS" w:cs="Times New Roman"/>
          <w:shd w:val="clear" w:color="auto" w:fill="FFFFFF"/>
          <w:lang w:eastAsia="pt-BR"/>
        </w:rPr>
        <w:t xml:space="preserve"> planejamento urbano, fo</w:t>
      </w:r>
      <w:r w:rsidR="005920EA" w:rsidRPr="00631F83">
        <w:rPr>
          <w:rFonts w:ascii="Trebuchet MS" w:eastAsia="Times New Roman" w:hAnsi="Trebuchet MS" w:cs="Times New Roman"/>
          <w:shd w:val="clear" w:color="auto" w:fill="FFFFFF"/>
          <w:lang w:eastAsia="pt-BR"/>
        </w:rPr>
        <w:t>ram</w:t>
      </w:r>
      <w:r w:rsidRPr="00631F83">
        <w:rPr>
          <w:rFonts w:ascii="Trebuchet MS" w:eastAsia="Times New Roman" w:hAnsi="Trebuchet MS" w:cs="Times New Roman"/>
          <w:shd w:val="clear" w:color="auto" w:fill="FFFFFF"/>
          <w:lang w:eastAsia="pt-BR"/>
        </w:rPr>
        <w:t xml:space="preserve"> </w:t>
      </w:r>
      <w:r w:rsidR="003C692E" w:rsidRPr="00AB6EFD">
        <w:rPr>
          <w:rFonts w:ascii="Trebuchet MS" w:eastAsia="Times New Roman" w:hAnsi="Trebuchet MS" w:cs="Times New Roman"/>
          <w:shd w:val="clear" w:color="auto" w:fill="FFFFFF"/>
          <w:lang w:eastAsia="pt-BR"/>
        </w:rPr>
        <w:t>estabelecida</w:t>
      </w:r>
      <w:r w:rsidR="005920EA" w:rsidRPr="00631F83">
        <w:rPr>
          <w:rFonts w:ascii="Trebuchet MS" w:eastAsia="Times New Roman" w:hAnsi="Trebuchet MS" w:cs="Times New Roman"/>
          <w:shd w:val="clear" w:color="auto" w:fill="FFFFFF"/>
          <w:lang w:eastAsia="pt-BR"/>
        </w:rPr>
        <w:t>s</w:t>
      </w:r>
      <w:r w:rsidR="003C692E" w:rsidRPr="00AB6EFD">
        <w:rPr>
          <w:rFonts w:ascii="Trebuchet MS" w:eastAsia="Times New Roman" w:hAnsi="Trebuchet MS" w:cs="Times New Roman"/>
          <w:shd w:val="clear" w:color="auto" w:fill="FFFFFF"/>
          <w:lang w:eastAsia="pt-BR"/>
        </w:rPr>
        <w:t xml:space="preserve"> </w:t>
      </w:r>
      <w:r w:rsidRPr="005A266E">
        <w:rPr>
          <w:rFonts w:ascii="Trebuchet MS" w:eastAsia="Times New Roman" w:hAnsi="Trebuchet MS" w:cs="Times New Roman"/>
          <w:shd w:val="clear" w:color="auto" w:fill="FFFFFF"/>
          <w:lang w:eastAsia="pt-BR"/>
        </w:rPr>
        <w:t>uma nova zona de atividades econômicas</w:t>
      </w:r>
      <w:r w:rsidR="005920EA">
        <w:rPr>
          <w:rFonts w:ascii="Trebuchet MS" w:eastAsia="Times New Roman" w:hAnsi="Trebuchet MS" w:cs="Times New Roman"/>
          <w:shd w:val="clear" w:color="auto" w:fill="FFFFFF"/>
          <w:lang w:eastAsia="pt-BR"/>
        </w:rPr>
        <w:t>,</w:t>
      </w:r>
      <w:r w:rsidRPr="005A266E">
        <w:rPr>
          <w:rFonts w:ascii="Trebuchet MS" w:eastAsia="Times New Roman" w:hAnsi="Trebuchet MS" w:cs="Times New Roman"/>
          <w:shd w:val="clear" w:color="auto" w:fill="FFFFFF"/>
          <w:lang w:eastAsia="pt-BR"/>
        </w:rPr>
        <w:t xml:space="preserve"> com a definição de quais seriam as “atividades @”, </w:t>
      </w:r>
      <w:r w:rsidR="005920EA">
        <w:rPr>
          <w:rFonts w:ascii="Trebuchet MS" w:eastAsia="Times New Roman" w:hAnsi="Trebuchet MS" w:cs="Times New Roman"/>
          <w:shd w:val="clear" w:color="auto" w:fill="FFFFFF"/>
          <w:lang w:eastAsia="pt-BR"/>
        </w:rPr>
        <w:t xml:space="preserve">e </w:t>
      </w:r>
      <w:r w:rsidRPr="005A266E">
        <w:rPr>
          <w:rFonts w:ascii="Trebuchet MS" w:eastAsia="Times New Roman" w:hAnsi="Trebuchet MS" w:cs="Times New Roman"/>
          <w:shd w:val="clear" w:color="auto" w:fill="FFFFFF"/>
          <w:lang w:eastAsia="pt-BR"/>
        </w:rPr>
        <w:t>os tipos de</w:t>
      </w:r>
      <w:r w:rsidRPr="009C1CA3">
        <w:rPr>
          <w:rFonts w:ascii="Trebuchet MS" w:eastAsia="Times New Roman" w:hAnsi="Trebuchet MS" w:cs="Times New Roman"/>
          <w:shd w:val="clear" w:color="auto" w:fill="FFFFFF"/>
          <w:lang w:eastAsia="pt-BR"/>
        </w:rPr>
        <w:t xml:space="preserve"> infraestrutura e equipamentos necessários ao distrito, incluindo-se áreas verdes e destinadas a moradias </w:t>
      </w:r>
      <w:r w:rsidRPr="003C692E">
        <w:rPr>
          <w:rFonts w:ascii="Trebuchet MS" w:eastAsia="Times New Roman" w:hAnsi="Trebuchet MS" w:cs="Times New Roman"/>
          <w:shd w:val="clear" w:color="auto" w:fill="FFFFFF"/>
          <w:lang w:eastAsia="pt-BR"/>
        </w:rPr>
        <w:t>sociais</w:t>
      </w:r>
      <w:r w:rsidR="003C692E">
        <w:rPr>
          <w:rFonts w:ascii="Trebuchet MS" w:eastAsia="Times New Roman" w:hAnsi="Trebuchet MS" w:cs="Times New Roman"/>
          <w:shd w:val="clear" w:color="auto" w:fill="FFFFFF"/>
          <w:lang w:eastAsia="pt-BR"/>
        </w:rPr>
        <w:t xml:space="preserve">. A proposta era a de assegurar </w:t>
      </w:r>
      <w:r w:rsidRPr="003C692E">
        <w:rPr>
          <w:rFonts w:ascii="Trebuchet MS" w:eastAsia="Times New Roman" w:hAnsi="Trebuchet MS" w:cs="Times New Roman"/>
          <w:shd w:val="clear" w:color="auto" w:fill="FFFFFF"/>
          <w:lang w:eastAsia="pt-BR"/>
        </w:rPr>
        <w:t>a confluência de usos diversos para garantir uma complexidade funcional mínima.</w:t>
      </w:r>
      <w:r w:rsidR="00817E23" w:rsidRPr="00AB6EFD">
        <w:rPr>
          <w:rStyle w:val="Refdenotaderodap"/>
          <w:rFonts w:ascii="Trebuchet MS" w:eastAsia="Times New Roman" w:hAnsi="Trebuchet MS" w:cs="Times New Roman"/>
          <w:shd w:val="clear" w:color="auto" w:fill="FFFFFF"/>
          <w:lang w:eastAsia="pt-BR"/>
        </w:rPr>
        <w:footnoteReference w:id="62"/>
      </w:r>
    </w:p>
    <w:p w14:paraId="213F710E" w14:textId="4FC49C8C" w:rsidR="004204E7" w:rsidRPr="002D170A" w:rsidRDefault="00605DB6"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sidRPr="005A266E">
        <w:rPr>
          <w:rFonts w:ascii="Trebuchet MS" w:eastAsia="Times New Roman" w:hAnsi="Trebuchet MS" w:cs="Times New Roman"/>
          <w:shd w:val="clear" w:color="auto" w:fill="FFFFFF"/>
          <w:lang w:eastAsia="pt-BR"/>
        </w:rPr>
        <w:t>A partir do modelo do @22 Barcelona, pode-se identificar alguns a</w:t>
      </w:r>
      <w:r w:rsidR="00631F83">
        <w:rPr>
          <w:rFonts w:ascii="Trebuchet MS" w:eastAsia="Times New Roman" w:hAnsi="Trebuchet MS" w:cs="Times New Roman"/>
          <w:shd w:val="clear" w:color="auto" w:fill="FFFFFF"/>
          <w:lang w:eastAsia="pt-BR"/>
        </w:rPr>
        <w:t xml:space="preserve">spectos relevantes para pensar o papel dos entes políticos e a articulação necessária entre eles para a </w:t>
      </w:r>
      <w:r w:rsidRPr="005A266E">
        <w:rPr>
          <w:rFonts w:ascii="Trebuchet MS" w:eastAsia="Times New Roman" w:hAnsi="Trebuchet MS" w:cs="Times New Roman"/>
          <w:shd w:val="clear" w:color="auto" w:fill="FFFFFF"/>
          <w:lang w:eastAsia="pt-BR"/>
        </w:rPr>
        <w:t xml:space="preserve"> implantação dos distritos de inovação no contexto federativo brasileiro:</w:t>
      </w:r>
      <w:r w:rsidRPr="00AB6EFD">
        <w:rPr>
          <w:rFonts w:ascii="Trebuchet MS" w:eastAsia="Times New Roman" w:hAnsi="Trebuchet MS" w:cs="Times New Roman"/>
          <w:shd w:val="clear" w:color="auto" w:fill="FFFFFF"/>
          <w:lang w:eastAsia="pt-BR"/>
        </w:rPr>
        <w:t xml:space="preserve"> (</w:t>
      </w:r>
      <w:r w:rsidRPr="00015E73">
        <w:rPr>
          <w:rFonts w:ascii="Trebuchet MS" w:eastAsia="Times New Roman" w:hAnsi="Trebuchet MS" w:cs="Times New Roman"/>
          <w:shd w:val="clear" w:color="auto" w:fill="FFFFFF"/>
          <w:lang w:eastAsia="pt-BR"/>
        </w:rPr>
        <w:t xml:space="preserve">i) </w:t>
      </w:r>
      <w:r w:rsidRPr="005A266E">
        <w:rPr>
          <w:rFonts w:ascii="Trebuchet MS" w:eastAsia="Times New Roman" w:hAnsi="Trebuchet MS" w:cs="Times New Roman"/>
          <w:shd w:val="clear" w:color="auto" w:fill="FFFFFF"/>
          <w:lang w:eastAsia="pt-BR"/>
        </w:rPr>
        <w:t>o poder local foi peça-chave para o sucesso do empreendimento, tanto na sua dimensão urbanística como na sua dimensão econômica, cultural e social</w:t>
      </w:r>
      <w:r w:rsidRPr="00AB6EFD">
        <w:rPr>
          <w:rFonts w:ascii="Trebuchet MS" w:eastAsia="Times New Roman" w:hAnsi="Trebuchet MS" w:cs="Times New Roman"/>
          <w:shd w:val="clear" w:color="auto" w:fill="FFFFFF"/>
          <w:lang w:eastAsia="pt-BR"/>
        </w:rPr>
        <w:t xml:space="preserve">; </w:t>
      </w:r>
      <w:r w:rsidR="00015E73" w:rsidRPr="00AB6EFD">
        <w:rPr>
          <w:rFonts w:ascii="Trebuchet MS" w:eastAsia="Times New Roman" w:hAnsi="Trebuchet MS" w:cs="Times New Roman"/>
          <w:shd w:val="clear" w:color="auto" w:fill="FFFFFF"/>
          <w:lang w:eastAsia="pt-BR"/>
        </w:rPr>
        <w:t>(</w:t>
      </w:r>
      <w:r w:rsidRPr="00AB6EFD">
        <w:rPr>
          <w:rFonts w:ascii="Trebuchet MS" w:eastAsia="Times New Roman" w:hAnsi="Trebuchet MS" w:cs="Times New Roman"/>
          <w:shd w:val="clear" w:color="auto" w:fill="FFFFFF"/>
          <w:lang w:eastAsia="pt-BR"/>
        </w:rPr>
        <w:t>ii)</w:t>
      </w:r>
      <w:r w:rsidR="003C692E" w:rsidRPr="00AB6EFD">
        <w:rPr>
          <w:rFonts w:ascii="Trebuchet MS" w:eastAsia="Times New Roman" w:hAnsi="Trebuchet MS" w:cs="Times New Roman"/>
          <w:shd w:val="clear" w:color="auto" w:fill="FFFFFF"/>
          <w:lang w:eastAsia="pt-BR"/>
        </w:rPr>
        <w:t xml:space="preserve"> foi fundamental a figura do “agente urbanizador” – neste caso </w:t>
      </w:r>
      <w:r w:rsidRPr="005A266E">
        <w:rPr>
          <w:rFonts w:ascii="Trebuchet MS" w:eastAsia="Times New Roman" w:hAnsi="Trebuchet MS" w:cs="Times New Roman"/>
          <w:shd w:val="clear" w:color="auto" w:fill="FFFFFF"/>
          <w:lang w:eastAsia="pt-BR"/>
        </w:rPr>
        <w:t xml:space="preserve">a sociedade @22 Barcelona, de capital integralmente municipal, </w:t>
      </w:r>
      <w:r w:rsidR="003C692E" w:rsidRPr="00AB6EFD">
        <w:rPr>
          <w:rFonts w:ascii="Trebuchet MS" w:eastAsia="Times New Roman" w:hAnsi="Trebuchet MS" w:cs="Times New Roman"/>
          <w:shd w:val="clear" w:color="auto" w:fill="FFFFFF"/>
          <w:lang w:eastAsia="pt-BR"/>
        </w:rPr>
        <w:t>que ficou responsável por</w:t>
      </w:r>
      <w:r w:rsidRPr="005A266E">
        <w:rPr>
          <w:rFonts w:ascii="Trebuchet MS" w:eastAsia="Times New Roman" w:hAnsi="Trebuchet MS" w:cs="Times New Roman"/>
          <w:shd w:val="clear" w:color="auto" w:fill="FFFFFF"/>
          <w:lang w:eastAsia="pt-BR"/>
        </w:rPr>
        <w:t xml:space="preserve"> impulsionar e fazer a gestão do projeto, inclusive a gestão urbanística</w:t>
      </w:r>
      <w:r w:rsidR="00015E73" w:rsidRPr="00AB6EFD">
        <w:rPr>
          <w:rFonts w:ascii="Trebuchet MS" w:eastAsia="Times New Roman" w:hAnsi="Trebuchet MS" w:cs="Times New Roman"/>
          <w:shd w:val="clear" w:color="auto" w:fill="FFFFFF"/>
          <w:lang w:eastAsia="pt-BR"/>
        </w:rPr>
        <w:t xml:space="preserve">; </w:t>
      </w:r>
      <w:r w:rsidR="00EE1C57">
        <w:rPr>
          <w:rFonts w:ascii="Trebuchet MS" w:eastAsia="Times New Roman" w:hAnsi="Trebuchet MS" w:cs="Times New Roman"/>
          <w:shd w:val="clear" w:color="auto" w:fill="FFFFFF"/>
          <w:lang w:eastAsia="pt-BR"/>
        </w:rPr>
        <w:t>(iii)</w:t>
      </w:r>
      <w:r w:rsidR="00EE1C57" w:rsidRPr="00EE1C57">
        <w:rPr>
          <w:rFonts w:ascii="Trebuchet MS" w:eastAsia="Times New Roman" w:hAnsi="Trebuchet MS" w:cs="Times New Roman"/>
          <w:shd w:val="clear" w:color="auto" w:fill="FFFFFF"/>
          <w:lang w:eastAsia="pt-BR"/>
        </w:rPr>
        <w:t xml:space="preserve"> </w:t>
      </w:r>
      <w:r w:rsidR="00EE1C57" w:rsidRPr="00904921">
        <w:rPr>
          <w:rFonts w:ascii="Trebuchet MS" w:eastAsia="Times New Roman" w:hAnsi="Trebuchet MS" w:cs="Times New Roman"/>
          <w:shd w:val="clear" w:color="auto" w:fill="FFFFFF"/>
          <w:lang w:eastAsia="pt-BR"/>
        </w:rPr>
        <w:t xml:space="preserve">houve </w:t>
      </w:r>
      <w:r w:rsidR="00EE1C57" w:rsidRPr="00015E73">
        <w:rPr>
          <w:rFonts w:ascii="Trebuchet MS" w:eastAsia="Times New Roman" w:hAnsi="Trebuchet MS" w:cs="Times New Roman"/>
          <w:shd w:val="clear" w:color="auto" w:fill="FFFFFF"/>
          <w:lang w:eastAsia="pt-BR"/>
        </w:rPr>
        <w:t>intensa participação da sociedade civil</w:t>
      </w:r>
      <w:r w:rsidR="00EE1C57" w:rsidRPr="00904921">
        <w:rPr>
          <w:rFonts w:ascii="Trebuchet MS" w:eastAsia="Times New Roman" w:hAnsi="Trebuchet MS" w:cs="Times New Roman"/>
          <w:shd w:val="clear" w:color="auto" w:fill="FFFFFF"/>
          <w:lang w:eastAsia="pt-BR"/>
        </w:rPr>
        <w:t xml:space="preserve"> no processo decisório</w:t>
      </w:r>
      <w:r w:rsidR="00EE1C57" w:rsidRPr="00015E73">
        <w:rPr>
          <w:rFonts w:ascii="Trebuchet MS" w:eastAsia="Times New Roman" w:hAnsi="Trebuchet MS" w:cs="Times New Roman"/>
          <w:shd w:val="clear" w:color="auto" w:fill="FFFFFF"/>
          <w:lang w:eastAsia="pt-BR"/>
        </w:rPr>
        <w:t>, o que foi possível graças aos instrumentos para participação em âmbito muni</w:t>
      </w:r>
      <w:r w:rsidR="00EE1C57" w:rsidRPr="005A266E">
        <w:rPr>
          <w:rFonts w:ascii="Trebuchet MS" w:eastAsia="Times New Roman" w:hAnsi="Trebuchet MS" w:cs="Times New Roman"/>
          <w:shd w:val="clear" w:color="auto" w:fill="FFFFFF"/>
          <w:lang w:eastAsia="pt-BR"/>
        </w:rPr>
        <w:t>cipal, reforçando a importância desse protagonismo do poder local na aproximação com a comunidade</w:t>
      </w:r>
      <w:r w:rsidR="002D170A">
        <w:rPr>
          <w:rFonts w:ascii="Trebuchet MS" w:eastAsia="Times New Roman" w:hAnsi="Trebuchet MS" w:cs="Times New Roman"/>
          <w:shd w:val="clear" w:color="auto" w:fill="FFFFFF"/>
          <w:lang w:eastAsia="pt-BR"/>
        </w:rPr>
        <w:t xml:space="preserve"> (s</w:t>
      </w:r>
      <w:r w:rsidR="00EE1C57" w:rsidRPr="005A266E">
        <w:rPr>
          <w:rFonts w:ascii="Trebuchet MS" w:eastAsia="Times New Roman" w:hAnsi="Trebuchet MS" w:cs="Times New Roman"/>
          <w:shd w:val="clear" w:color="auto" w:fill="FFFFFF"/>
          <w:lang w:eastAsia="pt-BR"/>
        </w:rPr>
        <w:t>obre essa questão, interessante observar que, no caso do @22, a preservação do patrimônio histórico foi um dos elementos centrais para mobilizar uma ação cívica mais participativa</w:t>
      </w:r>
      <w:r w:rsidR="00EE1C57" w:rsidRPr="00015E73">
        <w:rPr>
          <w:rStyle w:val="Refdenotaderodap"/>
          <w:rFonts w:ascii="Trebuchet MS" w:eastAsia="Times New Roman" w:hAnsi="Trebuchet MS" w:cs="Times New Roman"/>
          <w:shd w:val="clear" w:color="auto" w:fill="FFFFFF"/>
          <w:lang w:eastAsia="pt-BR"/>
        </w:rPr>
        <w:footnoteReference w:id="63"/>
      </w:r>
      <w:r w:rsidR="002D170A">
        <w:rPr>
          <w:rFonts w:ascii="Trebuchet MS" w:eastAsia="Times New Roman" w:hAnsi="Trebuchet MS" w:cs="Times New Roman"/>
          <w:shd w:val="clear" w:color="auto" w:fill="FFFFFF"/>
          <w:lang w:eastAsia="pt-BR"/>
        </w:rPr>
        <w:t>)</w:t>
      </w:r>
      <w:r w:rsidR="00EE1C57">
        <w:rPr>
          <w:rFonts w:ascii="Trebuchet MS" w:eastAsia="Times New Roman" w:hAnsi="Trebuchet MS" w:cs="Times New Roman"/>
          <w:shd w:val="clear" w:color="auto" w:fill="FFFFFF"/>
          <w:lang w:eastAsia="pt-BR"/>
        </w:rPr>
        <w:t xml:space="preserve">; e </w:t>
      </w:r>
      <w:r w:rsidR="00015E73" w:rsidRPr="00AB6EFD">
        <w:rPr>
          <w:rFonts w:ascii="Trebuchet MS" w:eastAsia="Times New Roman" w:hAnsi="Trebuchet MS" w:cs="Times New Roman"/>
          <w:lang w:eastAsia="pt-BR"/>
        </w:rPr>
        <w:t>(</w:t>
      </w:r>
      <w:r w:rsidR="00817E23" w:rsidRPr="00015E73">
        <w:rPr>
          <w:rFonts w:ascii="Trebuchet MS" w:eastAsia="Times New Roman" w:hAnsi="Trebuchet MS" w:cs="Times New Roman"/>
          <w:lang w:eastAsia="pt-BR"/>
        </w:rPr>
        <w:t>i</w:t>
      </w:r>
      <w:r w:rsidR="00EE1C57">
        <w:rPr>
          <w:rFonts w:ascii="Trebuchet MS" w:eastAsia="Times New Roman" w:hAnsi="Trebuchet MS" w:cs="Times New Roman"/>
          <w:lang w:eastAsia="pt-BR"/>
        </w:rPr>
        <w:t>v</w:t>
      </w:r>
      <w:r w:rsidR="00817E23" w:rsidRPr="00015E73">
        <w:rPr>
          <w:rFonts w:ascii="Trebuchet MS" w:eastAsia="Times New Roman" w:hAnsi="Trebuchet MS" w:cs="Times New Roman"/>
          <w:lang w:eastAsia="pt-BR"/>
        </w:rPr>
        <w:t xml:space="preserve">) </w:t>
      </w:r>
      <w:r w:rsidR="00817E23" w:rsidRPr="005A266E">
        <w:rPr>
          <w:rFonts w:ascii="Trebuchet MS" w:eastAsia="Times New Roman" w:hAnsi="Trebuchet MS" w:cs="Times New Roman"/>
          <w:lang w:eastAsia="pt-BR"/>
        </w:rPr>
        <w:t xml:space="preserve">o </w:t>
      </w:r>
      <w:r w:rsidR="00015E73" w:rsidRPr="00AB6EFD">
        <w:rPr>
          <w:rFonts w:ascii="Trebuchet MS" w:eastAsia="Times New Roman" w:hAnsi="Trebuchet MS" w:cs="Times New Roman"/>
          <w:lang w:eastAsia="pt-BR"/>
        </w:rPr>
        <w:t>papel desempenhado pel</w:t>
      </w:r>
      <w:r w:rsidR="00817E23" w:rsidRPr="00015E73">
        <w:rPr>
          <w:rFonts w:ascii="Trebuchet MS" w:eastAsia="Times New Roman" w:hAnsi="Trebuchet MS" w:cs="Times New Roman"/>
          <w:lang w:eastAsia="pt-BR"/>
        </w:rPr>
        <w:t>a Universidade de Barcelona</w:t>
      </w:r>
      <w:r w:rsidR="00015E73" w:rsidRPr="00AB6EFD">
        <w:rPr>
          <w:rFonts w:ascii="Trebuchet MS" w:eastAsia="Times New Roman" w:hAnsi="Trebuchet MS" w:cs="Times New Roman"/>
          <w:lang w:eastAsia="pt-BR"/>
        </w:rPr>
        <w:t xml:space="preserve"> aponta para </w:t>
      </w:r>
      <w:r w:rsidR="00817E23" w:rsidRPr="00015E73">
        <w:rPr>
          <w:rFonts w:ascii="Trebuchet MS" w:eastAsia="Times New Roman" w:hAnsi="Trebuchet MS" w:cs="Times New Roman"/>
          <w:lang w:eastAsia="pt-BR"/>
        </w:rPr>
        <w:t xml:space="preserve">a importância de se pensar em instituições-âncora na concepção e implantação de projetos dessa </w:t>
      </w:r>
      <w:r w:rsidR="00817E23" w:rsidRPr="002D170A">
        <w:rPr>
          <w:rFonts w:ascii="Trebuchet MS" w:eastAsia="Times New Roman" w:hAnsi="Trebuchet MS" w:cs="Times New Roman"/>
          <w:lang w:eastAsia="pt-BR"/>
        </w:rPr>
        <w:t>natureza</w:t>
      </w:r>
      <w:r w:rsidR="00EE1C57" w:rsidRPr="002D170A">
        <w:rPr>
          <w:rFonts w:ascii="Trebuchet MS" w:eastAsia="Times New Roman" w:hAnsi="Trebuchet MS" w:cs="Times New Roman"/>
          <w:lang w:eastAsia="pt-BR"/>
        </w:rPr>
        <w:t>.</w:t>
      </w:r>
      <w:r w:rsidR="00015E73" w:rsidRPr="00AB6EFD">
        <w:rPr>
          <w:rFonts w:ascii="Trebuchet MS" w:eastAsia="Times New Roman" w:hAnsi="Trebuchet MS" w:cs="Times New Roman"/>
          <w:lang w:eastAsia="pt-BR"/>
        </w:rPr>
        <w:t xml:space="preserve"> </w:t>
      </w:r>
    </w:p>
    <w:p w14:paraId="78199F1E" w14:textId="1E9FE572" w:rsidR="00EE1C57" w:rsidRPr="002D170A" w:rsidRDefault="00EE1C57"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sidRPr="002D170A">
        <w:rPr>
          <w:rFonts w:ascii="Trebuchet MS" w:eastAsia="Times New Roman" w:hAnsi="Trebuchet MS" w:cs="Times New Roman"/>
          <w:shd w:val="clear" w:color="auto" w:fill="FFFFFF"/>
          <w:lang w:eastAsia="pt-BR"/>
        </w:rPr>
        <w:t xml:space="preserve">Mas, além desses aspectos, é também importante destacar </w:t>
      </w:r>
      <w:r w:rsidR="00605DB6" w:rsidRPr="002D170A">
        <w:rPr>
          <w:rFonts w:ascii="Trebuchet MS" w:eastAsia="Times New Roman" w:hAnsi="Trebuchet MS" w:cs="Times New Roman"/>
          <w:shd w:val="clear" w:color="auto" w:fill="FFFFFF"/>
          <w:lang w:eastAsia="pt-BR"/>
        </w:rPr>
        <w:t xml:space="preserve"> </w:t>
      </w:r>
      <w:r w:rsidRPr="002D170A">
        <w:rPr>
          <w:rFonts w:ascii="Trebuchet MS" w:eastAsia="Times New Roman" w:hAnsi="Trebuchet MS" w:cs="Times New Roman"/>
          <w:shd w:val="clear" w:color="auto" w:fill="FFFFFF"/>
          <w:lang w:eastAsia="pt-BR"/>
        </w:rPr>
        <w:t xml:space="preserve">que </w:t>
      </w:r>
      <w:r w:rsidR="00605DB6" w:rsidRPr="002D170A">
        <w:rPr>
          <w:rFonts w:ascii="Trebuchet MS" w:eastAsia="Times New Roman" w:hAnsi="Trebuchet MS" w:cs="Times New Roman"/>
          <w:shd w:val="clear" w:color="auto" w:fill="FFFFFF"/>
          <w:lang w:eastAsia="pt-BR"/>
        </w:rPr>
        <w:t xml:space="preserve">o </w:t>
      </w:r>
      <w:r w:rsidRPr="002D170A">
        <w:rPr>
          <w:rFonts w:ascii="Trebuchet MS" w:eastAsia="Times New Roman" w:hAnsi="Trebuchet MS" w:cs="Times New Roman"/>
          <w:shd w:val="clear" w:color="auto" w:fill="FFFFFF"/>
          <w:lang w:eastAsia="pt-BR"/>
        </w:rPr>
        <w:t xml:space="preserve">@22 de Barcelona </w:t>
      </w:r>
      <w:r w:rsidR="00605DB6" w:rsidRPr="002D170A">
        <w:rPr>
          <w:rFonts w:ascii="Trebuchet MS" w:eastAsia="Times New Roman" w:hAnsi="Trebuchet MS" w:cs="Times New Roman"/>
          <w:shd w:val="clear" w:color="auto" w:fill="FFFFFF"/>
          <w:lang w:eastAsia="pt-BR"/>
        </w:rPr>
        <w:t>foi implantado em um “sistema multinível”: não obstante as competências dos municípios para aprovar planos urbanísticos, instituir normas urbanísticas gerais e prestar serviços, deve-se atentar para o fato de que a Constituição espanhola atribui às comunidades autônomas (como a da Catalunha, onde se situa a cidade de Barcelona) competências relativas à política urbana: são elas as responsáveis pela “</w:t>
      </w:r>
      <w:r w:rsidR="00605DB6" w:rsidRPr="002D170A">
        <w:rPr>
          <w:rFonts w:ascii="Trebuchet MS" w:eastAsia="Times New Roman" w:hAnsi="Trebuchet MS" w:cs="Times New Roman"/>
          <w:i/>
          <w:iCs/>
          <w:shd w:val="clear" w:color="auto" w:fill="FFFFFF"/>
          <w:lang w:eastAsia="pt-BR"/>
        </w:rPr>
        <w:t>ordenación del território, urbanismo y vivienda</w:t>
      </w:r>
      <w:r w:rsidR="00605DB6" w:rsidRPr="002D170A">
        <w:rPr>
          <w:rFonts w:ascii="Trebuchet MS" w:eastAsia="Times New Roman" w:hAnsi="Trebuchet MS" w:cs="Times New Roman"/>
          <w:shd w:val="clear" w:color="auto" w:fill="FFFFFF"/>
          <w:lang w:eastAsia="pt-BR"/>
        </w:rPr>
        <w:t>” (art. 148.3). Além disso, são também a elas atribuídas as competências relativas a obras públicas, serviços de transportes, saneamento, entre outros serviços essenciais. Portanto, o sistema espanhol apresenta arranjo institucional em que diferentes esferas e níveis de governo dispõem de competências em política urbana e em outras matérias com impacto nessa esfera</w:t>
      </w:r>
      <w:r w:rsidR="004D3907" w:rsidRPr="002D170A">
        <w:rPr>
          <w:rStyle w:val="Refdenotaderodap"/>
          <w:rFonts w:ascii="Trebuchet MS" w:eastAsia="Times New Roman" w:hAnsi="Trebuchet MS" w:cs="Times New Roman"/>
          <w:shd w:val="clear" w:color="auto" w:fill="FFFFFF"/>
          <w:lang w:eastAsia="pt-BR"/>
        </w:rPr>
        <w:footnoteReference w:id="64"/>
      </w:r>
      <w:r w:rsidR="004D3907" w:rsidRPr="002D170A">
        <w:rPr>
          <w:rFonts w:ascii="Trebuchet MS" w:eastAsia="Times New Roman" w:hAnsi="Trebuchet MS" w:cs="Times New Roman"/>
          <w:shd w:val="clear" w:color="auto" w:fill="FFFFFF"/>
          <w:lang w:eastAsia="pt-BR"/>
        </w:rPr>
        <w:t xml:space="preserve">. </w:t>
      </w:r>
    </w:p>
    <w:p w14:paraId="668DA6DD" w14:textId="3880CC1D" w:rsidR="004204E7" w:rsidRDefault="00605DB6" w:rsidP="00156424">
      <w:pPr>
        <w:shd w:val="clear" w:color="auto" w:fill="FFFFFF"/>
        <w:spacing w:after="0" w:line="240" w:lineRule="auto"/>
        <w:jc w:val="both"/>
        <w:rPr>
          <w:rFonts w:ascii="Trebuchet MS" w:eastAsia="Times New Roman" w:hAnsi="Trebuchet MS" w:cs="Times New Roman"/>
          <w:highlight w:val="yellow"/>
          <w:lang w:eastAsia="pt-BR"/>
        </w:rPr>
      </w:pPr>
      <w:r w:rsidRPr="002D170A">
        <w:rPr>
          <w:rFonts w:ascii="Trebuchet MS" w:eastAsia="Times New Roman" w:hAnsi="Trebuchet MS" w:cs="Times New Roman"/>
          <w:shd w:val="clear" w:color="auto" w:fill="FFFFFF"/>
          <w:lang w:eastAsia="pt-BR"/>
        </w:rPr>
        <w:t>Nesse contexto, o @22 é exemplo de que a implantação de um  distrito de inovação pode estar inserida em um cenário institucional mais “complexo”, não estando submetido apenas aos limites das competências municipais – até porque são poucos os municípios que dispõem das condições necessárias para, isoladamente, articular um projeto dessa natureza e desse porte, razão pela qual devem ser consideradas as competências dos demais entes descentralizados.</w:t>
      </w:r>
      <w:r w:rsidR="00836037" w:rsidRPr="002D170A">
        <w:rPr>
          <w:rStyle w:val="Refdenotaderodap"/>
          <w:rFonts w:ascii="Trebuchet MS" w:eastAsia="Times New Roman" w:hAnsi="Trebuchet MS" w:cs="Times New Roman"/>
          <w:shd w:val="clear" w:color="auto" w:fill="FFFFFF"/>
          <w:lang w:eastAsia="pt-BR"/>
        </w:rPr>
        <w:footnoteReference w:id="65"/>
      </w:r>
      <w:r w:rsidR="000B4679" w:rsidRPr="002D170A">
        <w:rPr>
          <w:rFonts w:ascii="Trebuchet MS" w:eastAsia="Times New Roman" w:hAnsi="Trebuchet MS" w:cs="Times New Roman"/>
          <w:shd w:val="clear" w:color="auto" w:fill="FFFFFF"/>
          <w:lang w:eastAsia="pt-BR"/>
        </w:rPr>
        <w:t xml:space="preserve"> </w:t>
      </w:r>
    </w:p>
    <w:p w14:paraId="634760DF" w14:textId="344C0B4B" w:rsidR="004204E7" w:rsidRPr="002D170A" w:rsidRDefault="00605DB6" w:rsidP="00156424">
      <w:pPr>
        <w:shd w:val="clear" w:color="auto" w:fill="FFFFFF" w:themeFill="background1"/>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lastRenderedPageBreak/>
        <w:t xml:space="preserve">No Brasil, a implantação de distritos de inovação requer a devida articulação entre os entes da federação (União, Estados e Municípios), nos limites estabelecidos pela legislação. </w:t>
      </w:r>
    </w:p>
    <w:p w14:paraId="026A230C" w14:textId="6271FE0C" w:rsidR="00605DB6" w:rsidRPr="00F23BC7" w:rsidRDefault="00605DB6" w:rsidP="00156424">
      <w:pPr>
        <w:shd w:val="clear" w:color="auto" w:fill="FFFFFF" w:themeFill="background1"/>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O sistema federativo brasileiro caracteriza-se por uma clara tendência à centralização, a qual se deve ao processo de formação histórica do país que resultou na concentração de rendas e poderes jurídico-políticos na União. </w:t>
      </w:r>
      <w:r w:rsidR="0044058E" w:rsidRPr="006878DA">
        <w:rPr>
          <w:rStyle w:val="Refdenotaderodap"/>
          <w:rFonts w:ascii="Trebuchet MS" w:eastAsia="Times New Roman" w:hAnsi="Trebuchet MS" w:cs="Times New Roman"/>
          <w:shd w:val="clear" w:color="auto" w:fill="FFFFFF"/>
          <w:lang w:eastAsia="pt-BR"/>
        </w:rPr>
        <w:footnoteReference w:id="66"/>
      </w:r>
      <w:r w:rsidRPr="006878DA">
        <w:rPr>
          <w:rFonts w:ascii="Trebuchet MS" w:eastAsia="Times New Roman" w:hAnsi="Trebuchet MS" w:cs="Times New Roman"/>
          <w:shd w:val="clear" w:color="auto" w:fill="FFFFFF"/>
          <w:lang w:eastAsia="pt-BR"/>
        </w:rPr>
        <w:t xml:space="preserve"> </w:t>
      </w:r>
      <w:r w:rsidR="00F23BC7">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Paradoxalmente, a CF/88 é também reconhecida por ter ampliado substantivamente o papel dos municípios no sistema político do país. Um tema no qual houve evidente fortalecimento do município foi justamente o ordenamento territorial e o planejamento urbano: a execução da política de desenvolvimento urbano passou a ser responsabilidade municipal, devendo para tanto observar as funções sociais da cidade e o bem estar do seus habitantes, sempre em conformidade com diretrizes gerais fixadas em lei (art. 30, VIII, e art. 182).</w:t>
      </w:r>
    </w:p>
    <w:p w14:paraId="3CCF3E07" w14:textId="027590FA"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Para o desempenho dessas tarefas pelo município, o texto constitucional delineou duas dimensões de atuação estatal: de um lado, a dimensão do </w:t>
      </w:r>
      <w:r w:rsidRPr="784B5E37">
        <w:rPr>
          <w:rFonts w:ascii="Trebuchet MS" w:eastAsia="Times New Roman" w:hAnsi="Trebuchet MS" w:cs="Times New Roman"/>
          <w:i/>
          <w:iCs/>
          <w:shd w:val="clear" w:color="auto" w:fill="FFFFFF"/>
          <w:lang w:eastAsia="pt-BR"/>
        </w:rPr>
        <w:t>planejamento</w:t>
      </w:r>
      <w:r w:rsidRPr="006878DA">
        <w:rPr>
          <w:rFonts w:ascii="Trebuchet MS" w:eastAsia="Times New Roman" w:hAnsi="Trebuchet MS" w:cs="Times New Roman"/>
          <w:shd w:val="clear" w:color="auto" w:fill="FFFFFF"/>
          <w:lang w:eastAsia="pt-BR"/>
        </w:rPr>
        <w:t xml:space="preserve">, e de outro, a dimensão do </w:t>
      </w:r>
      <w:r w:rsidRPr="784B5E37">
        <w:rPr>
          <w:rFonts w:ascii="Trebuchet MS" w:eastAsia="Times New Roman" w:hAnsi="Trebuchet MS" w:cs="Times New Roman"/>
          <w:i/>
          <w:iCs/>
          <w:shd w:val="clear" w:color="auto" w:fill="FFFFFF"/>
          <w:lang w:eastAsia="pt-BR"/>
        </w:rPr>
        <w:t>controle</w:t>
      </w:r>
      <w:r w:rsidRPr="006878DA">
        <w:rPr>
          <w:rFonts w:ascii="Trebuchet MS" w:eastAsia="Times New Roman" w:hAnsi="Trebuchet MS" w:cs="Times New Roman"/>
          <w:shd w:val="clear" w:color="auto" w:fill="FFFFFF"/>
          <w:lang w:eastAsia="pt-BR"/>
        </w:rPr>
        <w:t xml:space="preserve"> do uso, do parcelamento e da ocupação do solo urbano, sendo o plano diretor – o qual deve ser obrigatoriamente aprovado por lei municipal – o principal instrumento da política de desenvolvimento e expansão urbana no país (art. 182, § 1º).</w:t>
      </w:r>
      <w:r w:rsidR="00EC1F5A" w:rsidRPr="006878DA">
        <w:rPr>
          <w:rStyle w:val="Refdenotaderodap"/>
          <w:rFonts w:ascii="Trebuchet MS" w:eastAsia="Times New Roman" w:hAnsi="Trebuchet MS" w:cs="Times New Roman"/>
          <w:shd w:val="clear" w:color="auto" w:fill="FFFFFF"/>
          <w:lang w:eastAsia="pt-BR"/>
        </w:rPr>
        <w:footnoteReference w:id="67"/>
      </w:r>
    </w:p>
    <w:p w14:paraId="758B7500" w14:textId="5981AF25" w:rsidR="00605DB6" w:rsidRPr="006878DA" w:rsidRDefault="00605DB6" w:rsidP="00156424">
      <w:pPr>
        <w:shd w:val="clear" w:color="auto" w:fill="FFFFFF" w:themeFill="background1"/>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Não obstante a proeminência das competências dos municípios em matéria de planejamento e desenvolvimento urbano, notadamente por meio da aprovação dos respectivos planos diretores e utilização de instrumentos urbanísticos previstos na legislação, no sistema brasileiro a União e os Estados também dispõem de importantes competências legislativas e materiais que guardam estreita relação com essa temática</w:t>
      </w:r>
      <w:r w:rsidR="0056434B">
        <w:rPr>
          <w:rFonts w:ascii="Trebuchet MS" w:eastAsia="Times New Roman" w:hAnsi="Trebuchet MS" w:cs="Times New Roman"/>
          <w:shd w:val="clear" w:color="auto" w:fill="FFFFFF"/>
          <w:lang w:eastAsia="pt-BR"/>
        </w:rPr>
        <w:t xml:space="preserve">, tais como </w:t>
      </w:r>
      <w:r w:rsidR="0056434B" w:rsidRPr="00904921">
        <w:rPr>
          <w:rFonts w:ascii="Trebuchet MS" w:eastAsia="Times New Roman" w:hAnsi="Trebuchet MS" w:cs="Times New Roman"/>
          <w:shd w:val="clear" w:color="auto" w:fill="FFFFFF"/>
          <w:lang w:eastAsia="pt-BR"/>
        </w:rPr>
        <w:t>legislar sobre direito urbanístico, assim como sobre proteção ao patrimônio histórico-cultural (art. 24, I e VII</w:t>
      </w:r>
      <w:r w:rsidR="0056434B">
        <w:rPr>
          <w:rFonts w:ascii="Trebuchet MS" w:eastAsia="Times New Roman" w:hAnsi="Trebuchet MS" w:cs="Times New Roman"/>
          <w:shd w:val="clear" w:color="auto" w:fill="FFFFFF"/>
          <w:lang w:eastAsia="pt-BR"/>
        </w:rPr>
        <w:t xml:space="preserve">) e </w:t>
      </w:r>
      <w:r w:rsidR="0056434B" w:rsidRPr="00904921">
        <w:rPr>
          <w:rFonts w:ascii="Trebuchet MS" w:eastAsia="Times New Roman" w:hAnsi="Trebuchet MS" w:cs="Times New Roman"/>
          <w:shd w:val="clear" w:color="auto" w:fill="FFFFFF"/>
          <w:lang w:eastAsia="pt-BR"/>
        </w:rPr>
        <w:t>instituir diretrizes para o desenvolvimento urbano, inclusive habitação, saneamento básico e transportes urbanos (art. 21, XX)</w:t>
      </w:r>
      <w:r w:rsidRPr="006878DA">
        <w:rPr>
          <w:rFonts w:ascii="Trebuchet MS" w:eastAsia="Times New Roman" w:hAnsi="Trebuchet MS" w:cs="Times New Roman"/>
          <w:shd w:val="clear" w:color="auto" w:fill="FFFFFF"/>
          <w:lang w:eastAsia="pt-BR"/>
        </w:rPr>
        <w:t xml:space="preserve"> – o que permite estabelecer algumas similaridades com o sistema de repartição de competências na Espanha, conforme se observa no caso do @22 em Barcelona.</w:t>
      </w:r>
    </w:p>
    <w:p w14:paraId="3511ED45" w14:textId="78DAAC8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Desse modo, é possível afirmar que da perspectiva do planejamento e desenvolvimento urbano </w:t>
      </w:r>
      <w:r w:rsidR="00EE1C57">
        <w:rPr>
          <w:rFonts w:ascii="Trebuchet MS" w:eastAsia="Times New Roman" w:hAnsi="Trebuchet MS" w:cs="Times New Roman"/>
          <w:shd w:val="clear" w:color="auto" w:fill="FFFFFF"/>
          <w:lang w:eastAsia="pt-BR"/>
        </w:rPr>
        <w:t xml:space="preserve">também </w:t>
      </w:r>
      <w:r w:rsidRPr="006878DA">
        <w:rPr>
          <w:rFonts w:ascii="Trebuchet MS" w:eastAsia="Times New Roman" w:hAnsi="Trebuchet MS" w:cs="Times New Roman"/>
          <w:shd w:val="clear" w:color="auto" w:fill="FFFFFF"/>
          <w:lang w:eastAsia="pt-BR"/>
        </w:rPr>
        <w:t xml:space="preserve">há, no Brasil, um </w:t>
      </w:r>
      <w:r w:rsidRPr="006878DA">
        <w:rPr>
          <w:rFonts w:ascii="Trebuchet MS" w:eastAsia="Times New Roman" w:hAnsi="Trebuchet MS" w:cs="Times New Roman"/>
          <w:i/>
          <w:iCs/>
          <w:shd w:val="clear" w:color="auto" w:fill="FFFFFF"/>
          <w:lang w:eastAsia="pt-BR"/>
        </w:rPr>
        <w:t>sistema multinível</w:t>
      </w:r>
      <w:r w:rsidRPr="006878DA">
        <w:rPr>
          <w:rFonts w:ascii="Trebuchet MS" w:eastAsia="Times New Roman" w:hAnsi="Trebuchet MS" w:cs="Times New Roman"/>
          <w:shd w:val="clear" w:color="auto" w:fill="FFFFFF"/>
          <w:lang w:eastAsia="pt-BR"/>
        </w:rPr>
        <w:t xml:space="preserve"> bastante complexo a ser manejado para a implantação de ambientes de inovação. Ainda que o Município tenha papel de destaque na concretização de empreendimentos conectados ao desenvolvimento urbano, as ações necessárias para garantir a viabilidade de projetos como a implantação de um distrito de inovação não se limitam ao âmbito municipal.</w:t>
      </w:r>
    </w:p>
    <w:p w14:paraId="1BE8108E" w14:textId="5F5316A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Isso fica ainda mais evidente se forem consideradas as outras diversas dimensões que incidem em empreendimentos dessa natureza: além da dimensão urbanística, os incentivos a ambientes de inovação também demandam a atuação estatal no âmbito administrativo, orçamentário, tributário, fundiário, econômico e social. </w:t>
      </w:r>
      <w:r w:rsidR="005A266E">
        <w:rPr>
          <w:rFonts w:ascii="Trebuchet MS" w:eastAsia="Times New Roman" w:hAnsi="Trebuchet MS" w:cs="Times New Roman"/>
          <w:shd w:val="clear" w:color="auto" w:fill="FFFFFF"/>
          <w:lang w:eastAsia="pt-BR"/>
        </w:rPr>
        <w:t xml:space="preserve">De fato, </w:t>
      </w:r>
      <w:r w:rsidRPr="006878DA">
        <w:rPr>
          <w:rFonts w:ascii="Trebuchet MS" w:eastAsia="Times New Roman" w:hAnsi="Trebuchet MS" w:cs="Times New Roman"/>
          <w:shd w:val="clear" w:color="auto" w:fill="FFFFFF"/>
          <w:lang w:eastAsia="pt-BR"/>
        </w:rPr>
        <w:t xml:space="preserve">as ações estatais de fomento voltadas à constituição de distritos de inovação poderão demandar a edição simultânea de normas municipais, estaduais e federais, bem como a interação e articulação entre órgãos e entidades pertencentes à administrações públicas das diferentes esferas federativas, entre elas as universidades e institutos de pesquisa (as quais se enquadram como ICTs) e entidades voltadas ao financiamento da inovação, como as agências de fomento - as quais serão objeto de análise em item </w:t>
      </w:r>
      <w:r w:rsidRPr="006878DA">
        <w:rPr>
          <w:rFonts w:ascii="Trebuchet MS" w:eastAsia="Times New Roman" w:hAnsi="Trebuchet MS" w:cs="Times New Roman"/>
          <w:shd w:val="clear" w:color="auto" w:fill="FFFFFF"/>
          <w:lang w:eastAsia="pt-BR"/>
        </w:rPr>
        <w:lastRenderedPageBreak/>
        <w:t xml:space="preserve">subsequente deste artigo. Os distritos podem ser o </w:t>
      </w:r>
      <w:r w:rsidRPr="006878DA">
        <w:rPr>
          <w:rFonts w:ascii="Trebuchet MS" w:eastAsia="Times New Roman" w:hAnsi="Trebuchet MS" w:cs="Times New Roman"/>
          <w:i/>
          <w:iCs/>
          <w:shd w:val="clear" w:color="auto" w:fill="FFFFFF"/>
          <w:lang w:eastAsia="pt-BR"/>
        </w:rPr>
        <w:t>locus</w:t>
      </w:r>
      <w:r w:rsidRPr="006878DA">
        <w:rPr>
          <w:rFonts w:ascii="Trebuchet MS" w:eastAsia="Times New Roman" w:hAnsi="Trebuchet MS" w:cs="Times New Roman"/>
          <w:shd w:val="clear" w:color="auto" w:fill="FFFFFF"/>
          <w:lang w:eastAsia="pt-BR"/>
        </w:rPr>
        <w:t xml:space="preserve"> para o exercício de uma atuação estatal mais integrada, considerando que o país precisa de um complexo arranjo institucional para gerar inovação.  </w:t>
      </w:r>
    </w:p>
    <w:p w14:paraId="2E439B45" w14:textId="6D5874F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Outro aspecto a demandar possível atuação conjunta diz respeito à governança dos distritos: estabelecer a estrutura jurídico-institucional da governança tem por objetivo criar as condições para que seja possível orientar o sentido do desenvolvimento do empreendimento e para que haja um sistema decisório que ofereça sustentação ao negócio e segurança jurídica aos agentes envolvidos. Ainda que essa estrutura de governança possa se revestir de formatos distintos – seja por meio de um modelo estritamente contratual ou então pela instituição de um veículo societário específico (como a criação de  uma empresa ou fundo de investimento) – a gestão de um distrito deve abarcar interesses e necessidades dos diferentes níveis de governo, prevendo inclusive as responsabilidades de cada uma das partes envolvidas.</w:t>
      </w:r>
      <w:r w:rsidR="005A266E">
        <w:rPr>
          <w:rFonts w:ascii="Trebuchet MS" w:eastAsia="Times New Roman" w:hAnsi="Trebuchet MS" w:cs="Times New Roman"/>
          <w:shd w:val="clear" w:color="auto" w:fill="FFFFFF"/>
          <w:lang w:eastAsia="pt-BR"/>
        </w:rPr>
        <w:t xml:space="preserve"> </w:t>
      </w:r>
    </w:p>
    <w:p w14:paraId="096D6630" w14:textId="461C8A6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 exata compreensão desse quadro jurídico-institucional relativo à distribuição do poder político no território e o modo como os entes federativos exercem na prática suas competências é elemento central para a implantação de ambientes de inovação no país. Isso significa que os arranjos jurídico-institucionais para a criação de distritos de inovação precisam ser pensados em seus respectivos contextos.</w:t>
      </w:r>
      <w:r w:rsidR="00522CDF">
        <w:rPr>
          <w:rFonts w:ascii="Trebuchet MS" w:eastAsia="Times New Roman" w:hAnsi="Trebuchet MS" w:cs="Times New Roman"/>
          <w:shd w:val="clear" w:color="auto" w:fill="FFFFFF"/>
          <w:lang w:eastAsia="pt-BR"/>
        </w:rPr>
        <w:t xml:space="preserve"> </w:t>
      </w:r>
    </w:p>
    <w:p w14:paraId="44F5E726" w14:textId="4FF76751" w:rsidR="00605DB6" w:rsidRPr="006878DA" w:rsidRDefault="00605DB6" w:rsidP="00156424">
      <w:pPr>
        <w:shd w:val="clear" w:color="auto" w:fill="FFFFFF" w:themeFill="background1"/>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Para além da articulação interfederativa em torno de questões imobiliárias, urbanísticas e de infraestrutura, os casos</w:t>
      </w:r>
      <w:r w:rsidR="00942646" w:rsidRPr="006878DA">
        <w:rPr>
          <w:rFonts w:ascii="Trebuchet MS" w:eastAsia="Times New Roman" w:hAnsi="Trebuchet MS" w:cs="Times New Roman"/>
          <w:shd w:val="clear" w:color="auto" w:fill="FFFFFF"/>
          <w:lang w:eastAsia="pt-BR"/>
        </w:rPr>
        <w:t xml:space="preserve"> de implantação de distritos de inovação</w:t>
      </w:r>
      <w:r w:rsidRPr="006878DA">
        <w:rPr>
          <w:rFonts w:ascii="Trebuchet MS" w:eastAsia="Times New Roman" w:hAnsi="Trebuchet MS" w:cs="Times New Roman"/>
          <w:shd w:val="clear" w:color="auto" w:fill="FFFFFF"/>
          <w:lang w:eastAsia="pt-BR"/>
        </w:rPr>
        <w:t xml:space="preserve"> apontam para a necessidade de uma certa densidade científica e tecnológica, o que demanda a construção de sinergias entre entidades de pesquisa e agências de fomento, tanto públicas como privadas, e</w:t>
      </w:r>
      <w:r w:rsidR="00C87349">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consequentemente</w:t>
      </w:r>
      <w:r w:rsidR="00C87349">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a superação de desafios de natureza interinstitucional, conforme se verá a seguir.  </w:t>
      </w:r>
    </w:p>
    <w:p w14:paraId="28B180FC"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lang w:eastAsia="pt-BR"/>
        </w:rPr>
        <w:t> </w:t>
      </w:r>
    </w:p>
    <w:p w14:paraId="3CAE17C4" w14:textId="77777777" w:rsidR="00605DB6" w:rsidRPr="008E18EB" w:rsidRDefault="00605DB6" w:rsidP="00156424">
      <w:pPr>
        <w:shd w:val="clear" w:color="auto" w:fill="FFFFFF"/>
        <w:spacing w:after="0" w:line="240" w:lineRule="auto"/>
        <w:jc w:val="both"/>
        <w:rPr>
          <w:rFonts w:ascii="Trebuchet MS" w:eastAsia="Times New Roman" w:hAnsi="Trebuchet MS" w:cs="Times New Roman"/>
          <w:sz w:val="24"/>
          <w:szCs w:val="24"/>
          <w:lang w:eastAsia="pt-BR"/>
        </w:rPr>
      </w:pPr>
      <w:r w:rsidRPr="008E18EB">
        <w:rPr>
          <w:rFonts w:ascii="Trebuchet MS" w:eastAsia="Times New Roman" w:hAnsi="Trebuchet MS" w:cs="Times New Roman"/>
          <w:sz w:val="24"/>
          <w:szCs w:val="24"/>
          <w:lang w:eastAsia="pt-BR"/>
        </w:rPr>
        <w:t> </w:t>
      </w:r>
      <w:r w:rsidR="00881215" w:rsidRPr="008E18EB">
        <w:rPr>
          <w:rFonts w:ascii="Trebuchet MS" w:eastAsia="Times New Roman" w:hAnsi="Trebuchet MS" w:cs="Times New Roman"/>
          <w:b/>
          <w:bCs/>
          <w:sz w:val="24"/>
          <w:szCs w:val="24"/>
          <w:shd w:val="clear" w:color="auto" w:fill="FFFFFF"/>
          <w:lang w:eastAsia="pt-BR"/>
        </w:rPr>
        <w:t>3.2 – Desafios</w:t>
      </w:r>
      <w:r w:rsidR="008B4DDD" w:rsidRPr="008E18EB">
        <w:rPr>
          <w:rFonts w:ascii="Trebuchet MS" w:eastAsia="Times New Roman" w:hAnsi="Trebuchet MS" w:cs="Times New Roman"/>
          <w:b/>
          <w:bCs/>
          <w:sz w:val="24"/>
          <w:szCs w:val="24"/>
          <w:shd w:val="clear" w:color="auto" w:fill="FFFFFF"/>
          <w:lang w:eastAsia="pt-BR"/>
        </w:rPr>
        <w:t xml:space="preserve"> de natureza</w:t>
      </w:r>
      <w:r w:rsidR="00881215" w:rsidRPr="008E18EB">
        <w:rPr>
          <w:rFonts w:ascii="Trebuchet MS" w:eastAsia="Times New Roman" w:hAnsi="Trebuchet MS" w:cs="Times New Roman"/>
          <w:b/>
          <w:bCs/>
          <w:sz w:val="24"/>
          <w:szCs w:val="24"/>
          <w:shd w:val="clear" w:color="auto" w:fill="FFFFFF"/>
          <w:lang w:eastAsia="pt-BR"/>
        </w:rPr>
        <w:t xml:space="preserve"> interinstitucional</w:t>
      </w:r>
    </w:p>
    <w:p w14:paraId="7DD29A55" w14:textId="7065E195" w:rsidR="00881215" w:rsidRPr="006878DA" w:rsidRDefault="00881215"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Os desafios de natureza interinstitucional para a criação de distritos de inovação no Brasil envolvem, entre outros, a integração das instituições de pesquisa e as agências de fomento. </w:t>
      </w:r>
      <w:r w:rsidR="00BE02BB" w:rsidRPr="006878DA">
        <w:rPr>
          <w:rFonts w:ascii="Trebuchet MS" w:eastAsia="Times New Roman" w:hAnsi="Trebuchet MS" w:cs="Times New Roman"/>
          <w:shd w:val="clear" w:color="auto" w:fill="FFFFFF"/>
          <w:lang w:eastAsia="pt-BR"/>
        </w:rPr>
        <w:t>Os desafios de integração são de dife</w:t>
      </w:r>
      <w:r w:rsidR="000B1BAB" w:rsidRPr="006878DA">
        <w:rPr>
          <w:rFonts w:ascii="Trebuchet MS" w:eastAsia="Times New Roman" w:hAnsi="Trebuchet MS" w:cs="Times New Roman"/>
          <w:shd w:val="clear" w:color="auto" w:fill="FFFFFF"/>
          <w:lang w:eastAsia="pt-BR"/>
        </w:rPr>
        <w:t>rentes naturezas: diferenças de regimes jurídicos, de áreas prioritárias de investimento, modos de financiamento</w:t>
      </w:r>
      <w:r w:rsidR="006B6B08" w:rsidRPr="006878DA">
        <w:rPr>
          <w:rFonts w:ascii="Trebuchet MS" w:eastAsia="Times New Roman" w:hAnsi="Trebuchet MS" w:cs="Times New Roman"/>
          <w:shd w:val="clear" w:color="auto" w:fill="FFFFFF"/>
          <w:lang w:eastAsia="pt-BR"/>
        </w:rPr>
        <w:t>,</w:t>
      </w:r>
      <w:r w:rsidR="000B1BAB" w:rsidRPr="006878DA">
        <w:rPr>
          <w:rFonts w:ascii="Trebuchet MS" w:eastAsia="Times New Roman" w:hAnsi="Trebuchet MS" w:cs="Times New Roman"/>
          <w:shd w:val="clear" w:color="auto" w:fill="FFFFFF"/>
          <w:lang w:eastAsia="pt-BR"/>
        </w:rPr>
        <w:t xml:space="preserve"> previsibilidade do aporte de recursos à pesquisa pelo poder público</w:t>
      </w:r>
      <w:r w:rsidR="006B6B08" w:rsidRPr="006878DA">
        <w:rPr>
          <w:rFonts w:ascii="Trebuchet MS" w:eastAsia="Times New Roman" w:hAnsi="Trebuchet MS" w:cs="Times New Roman"/>
          <w:shd w:val="clear" w:color="auto" w:fill="FFFFFF"/>
          <w:lang w:eastAsia="pt-BR"/>
        </w:rPr>
        <w:t>, entre outros</w:t>
      </w:r>
      <w:r w:rsidR="000B1BAB"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Entende-se que esse tema requer um estudo específico para o detalhamento do papel tanto das ICTs </w:t>
      </w:r>
      <w:r w:rsidR="00CD7470" w:rsidRPr="006878DA">
        <w:rPr>
          <w:rFonts w:ascii="Trebuchet MS" w:eastAsia="Times New Roman" w:hAnsi="Trebuchet MS" w:cs="Times New Roman"/>
          <w:shd w:val="clear" w:color="auto" w:fill="FFFFFF"/>
          <w:lang w:eastAsia="pt-BR"/>
        </w:rPr>
        <w:t>como das agências de fomento na estruturação dos</w:t>
      </w:r>
      <w:r w:rsidRPr="006878DA">
        <w:rPr>
          <w:rFonts w:ascii="Trebuchet MS" w:eastAsia="Times New Roman" w:hAnsi="Trebuchet MS" w:cs="Times New Roman"/>
          <w:shd w:val="clear" w:color="auto" w:fill="FFFFFF"/>
          <w:lang w:eastAsia="pt-BR"/>
        </w:rPr>
        <w:t xml:space="preserve"> distritos de inovação. O objetivo nes</w:t>
      </w:r>
      <w:r w:rsidR="006B6B08" w:rsidRPr="006878DA">
        <w:rPr>
          <w:rFonts w:ascii="Trebuchet MS" w:eastAsia="Times New Roman" w:hAnsi="Trebuchet MS" w:cs="Times New Roman"/>
          <w:shd w:val="clear" w:color="auto" w:fill="FFFFFF"/>
          <w:lang w:eastAsia="pt-BR"/>
        </w:rPr>
        <w:t>t</w:t>
      </w:r>
      <w:r w:rsidRPr="006878DA">
        <w:rPr>
          <w:rFonts w:ascii="Trebuchet MS" w:eastAsia="Times New Roman" w:hAnsi="Trebuchet MS" w:cs="Times New Roman"/>
          <w:shd w:val="clear" w:color="auto" w:fill="FFFFFF"/>
          <w:lang w:eastAsia="pt-BR"/>
        </w:rPr>
        <w:t xml:space="preserve">e artigo é apenas indicar possíveis pontos de análise que deverão ser considerados no momento do desenho da governança dos distritos sem a pretensão de aprofundá-los ou esgotá-los. </w:t>
      </w:r>
    </w:p>
    <w:p w14:paraId="1377B0CF" w14:textId="165B4214" w:rsidR="00881215" w:rsidRPr="006878DA" w:rsidRDefault="00881215" w:rsidP="00156424">
      <w:pPr>
        <w:shd w:val="clear" w:color="auto" w:fill="FFFFFF"/>
        <w:spacing w:after="0" w:line="240" w:lineRule="auto"/>
        <w:jc w:val="both"/>
        <w:rPr>
          <w:rFonts w:ascii="Trebuchet MS" w:eastAsia="Times New Roman" w:hAnsi="Trebuchet MS" w:cs="Times New Roman"/>
          <w:b/>
          <w:bCs/>
          <w:i/>
          <w:iCs/>
          <w:shd w:val="clear" w:color="auto" w:fill="FFFFFF"/>
          <w:lang w:eastAsia="pt-BR"/>
        </w:rPr>
      </w:pPr>
      <w:r w:rsidRPr="006878DA">
        <w:rPr>
          <w:rFonts w:ascii="Trebuchet MS" w:eastAsia="Times New Roman" w:hAnsi="Trebuchet MS" w:cs="Times New Roman"/>
          <w:b/>
          <w:bCs/>
          <w:i/>
          <w:iCs/>
          <w:shd w:val="clear" w:color="auto" w:fill="FFFFFF"/>
          <w:lang w:eastAsia="pt-BR"/>
        </w:rPr>
        <w:t>3.2.1 Desafio de articulação com as ICT</w:t>
      </w:r>
      <w:r w:rsidR="00A7758F" w:rsidRPr="006878DA">
        <w:rPr>
          <w:rFonts w:ascii="Trebuchet MS" w:eastAsia="Times New Roman" w:hAnsi="Trebuchet MS" w:cs="Times New Roman"/>
          <w:b/>
          <w:bCs/>
          <w:i/>
          <w:iCs/>
          <w:shd w:val="clear" w:color="auto" w:fill="FFFFFF"/>
          <w:lang w:eastAsia="pt-BR"/>
        </w:rPr>
        <w:t>s</w:t>
      </w:r>
    </w:p>
    <w:p w14:paraId="71C6A779" w14:textId="61436198" w:rsidR="00605DB6" w:rsidRPr="006878DA"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Não há inovação sem conhecimento científico e formação de pesquisadores</w:t>
      </w:r>
      <w:r w:rsidR="0044058E" w:rsidRPr="006878DA">
        <w:rPr>
          <w:rStyle w:val="Refdenotaderodap"/>
          <w:rFonts w:ascii="Trebuchet MS" w:eastAsia="Times New Roman" w:hAnsi="Trebuchet MS" w:cs="Times New Roman"/>
          <w:shd w:val="clear" w:color="auto" w:fill="FFFFFF"/>
          <w:lang w:eastAsia="pt-BR"/>
        </w:rPr>
        <w:footnoteReference w:id="68"/>
      </w:r>
      <w:r w:rsidRPr="006878DA">
        <w:rPr>
          <w:rFonts w:ascii="Trebuchet MS" w:eastAsia="Times New Roman" w:hAnsi="Trebuchet MS" w:cs="Times New Roman"/>
          <w:shd w:val="clear" w:color="auto" w:fill="FFFFFF"/>
          <w:lang w:eastAsia="pt-BR"/>
        </w:rPr>
        <w:t xml:space="preserve">. Assim, as Instituições Científicas, Tecnológicas e de Inovações (ICTs) são elementos essenciais do Sistema Brasileiro de incentivo à inovação. ICTs nada mais são do que as </w:t>
      </w:r>
      <w:r w:rsidR="00D42174" w:rsidRPr="006878DA">
        <w:rPr>
          <w:rFonts w:ascii="Trebuchet MS" w:eastAsia="Times New Roman" w:hAnsi="Trebuchet MS" w:cs="Times New Roman"/>
          <w:shd w:val="clear" w:color="auto" w:fill="FFFFFF"/>
          <w:lang w:eastAsia="pt-BR"/>
        </w:rPr>
        <w:t>u</w:t>
      </w:r>
      <w:r w:rsidRPr="006878DA">
        <w:rPr>
          <w:rFonts w:ascii="Trebuchet MS" w:eastAsia="Times New Roman" w:hAnsi="Trebuchet MS" w:cs="Times New Roman"/>
          <w:shd w:val="clear" w:color="auto" w:fill="FFFFFF"/>
          <w:lang w:eastAsia="pt-BR"/>
        </w:rPr>
        <w:t>niversidades</w:t>
      </w:r>
      <w:r w:rsidR="784B5E37" w:rsidRPr="784B5E37">
        <w:rPr>
          <w:rFonts w:ascii="Trebuchet MS" w:eastAsia="Times New Roman" w:hAnsi="Trebuchet MS" w:cs="Times New Roman"/>
          <w:lang w:eastAsia="pt-BR"/>
        </w:rPr>
        <w:t xml:space="preserve"> e institutos de pesquisa</w:t>
      </w:r>
      <w:r w:rsidRPr="006878DA">
        <w:rPr>
          <w:rFonts w:ascii="Trebuchet MS" w:eastAsia="Times New Roman" w:hAnsi="Trebuchet MS" w:cs="Times New Roman"/>
          <w:shd w:val="clear" w:color="auto" w:fill="FFFFFF"/>
          <w:lang w:eastAsia="pt-BR"/>
        </w:rPr>
        <w:t>, em sua grande maioria públic</w:t>
      </w:r>
      <w:r w:rsidR="784B5E37" w:rsidRPr="784B5E37">
        <w:rPr>
          <w:rFonts w:ascii="Trebuchet MS" w:eastAsia="Times New Roman" w:hAnsi="Trebuchet MS" w:cs="Times New Roman"/>
          <w:lang w:eastAsia="pt-BR"/>
        </w:rPr>
        <w:t>o</w:t>
      </w:r>
      <w:r w:rsidRPr="006878DA">
        <w:rPr>
          <w:rFonts w:ascii="Trebuchet MS" w:eastAsia="Times New Roman" w:hAnsi="Trebuchet MS" w:cs="Times New Roman"/>
          <w:shd w:val="clear" w:color="auto" w:fill="FFFFFF"/>
          <w:lang w:eastAsia="pt-BR"/>
        </w:rPr>
        <w:t>s, que prestam contas anualmente sobre as atividades de pesquisa ao Ministério da Ciência, Tecnologia, Inovações e Comunicações (MCTIC)</w:t>
      </w:r>
      <w:r w:rsidR="0044058E" w:rsidRPr="006878DA">
        <w:rPr>
          <w:rStyle w:val="Refdenotaderodap"/>
          <w:rFonts w:ascii="Trebuchet MS" w:eastAsia="Times New Roman" w:hAnsi="Trebuchet MS" w:cs="Times New Roman"/>
          <w:shd w:val="clear" w:color="auto" w:fill="FFFFFF"/>
          <w:lang w:eastAsia="pt-BR"/>
        </w:rPr>
        <w:footnoteReference w:id="69"/>
      </w:r>
      <w:r w:rsidR="0064390F" w:rsidRPr="006878DA">
        <w:rPr>
          <w:rFonts w:ascii="Trebuchet MS" w:eastAsia="Times New Roman" w:hAnsi="Trebuchet MS" w:cs="Times New Roman"/>
          <w:shd w:val="clear" w:color="auto" w:fill="FFFFFF"/>
          <w:lang w:eastAsia="pt-BR"/>
        </w:rPr>
        <w:t>.</w:t>
      </w:r>
    </w:p>
    <w:p w14:paraId="6D13C896" w14:textId="3EB7583D" w:rsidR="008B51D7" w:rsidRPr="006878DA" w:rsidRDefault="008B51D7"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Os desafios de articulação com as ICT</w:t>
      </w:r>
      <w:r w:rsidR="00D42174" w:rsidRPr="006878DA">
        <w:rPr>
          <w:rFonts w:ascii="Trebuchet MS" w:eastAsia="Times New Roman" w:hAnsi="Trebuchet MS" w:cs="Times New Roman"/>
          <w:shd w:val="clear" w:color="auto" w:fill="FFFFFF"/>
          <w:lang w:eastAsia="pt-BR"/>
        </w:rPr>
        <w:t>s</w:t>
      </w:r>
      <w:r w:rsidRPr="006878DA">
        <w:rPr>
          <w:rFonts w:ascii="Trebuchet MS" w:eastAsia="Times New Roman" w:hAnsi="Trebuchet MS" w:cs="Times New Roman"/>
          <w:shd w:val="clear" w:color="auto" w:fill="FFFFFF"/>
          <w:lang w:eastAsia="pt-BR"/>
        </w:rPr>
        <w:t xml:space="preserve"> podem ser analisados a partir de duas perspectivas</w:t>
      </w:r>
      <w:r w:rsidR="00D42174" w:rsidRPr="006878DA">
        <w:rPr>
          <w:rFonts w:ascii="Trebuchet MS" w:eastAsia="Times New Roman" w:hAnsi="Trebuchet MS" w:cs="Times New Roman"/>
          <w:shd w:val="clear" w:color="auto" w:fill="FFFFFF"/>
          <w:lang w:eastAsia="pt-BR"/>
        </w:rPr>
        <w:t>: a</w:t>
      </w:r>
      <w:r w:rsidRPr="006878DA">
        <w:rPr>
          <w:rFonts w:ascii="Trebuchet MS" w:eastAsia="Times New Roman" w:hAnsi="Trebuchet MS" w:cs="Times New Roman"/>
          <w:shd w:val="clear" w:color="auto" w:fill="FFFFFF"/>
          <w:lang w:eastAsia="pt-BR"/>
        </w:rPr>
        <w:t xml:space="preserve"> articulação entre ICT</w:t>
      </w:r>
      <w:r w:rsidR="00D42174" w:rsidRPr="006878DA">
        <w:rPr>
          <w:rFonts w:ascii="Trebuchet MS" w:eastAsia="Times New Roman" w:hAnsi="Trebuchet MS" w:cs="Times New Roman"/>
          <w:shd w:val="clear" w:color="auto" w:fill="FFFFFF"/>
          <w:lang w:eastAsia="pt-BR"/>
        </w:rPr>
        <w:t>s</w:t>
      </w:r>
      <w:r w:rsidRPr="006878DA">
        <w:rPr>
          <w:rFonts w:ascii="Trebuchet MS" w:eastAsia="Times New Roman" w:hAnsi="Trebuchet MS" w:cs="Times New Roman"/>
          <w:shd w:val="clear" w:color="auto" w:fill="FFFFFF"/>
          <w:lang w:eastAsia="pt-BR"/>
        </w:rPr>
        <w:t xml:space="preserve"> com o poder público e a articulação entre ICTs e empresas inovadoras.</w:t>
      </w:r>
    </w:p>
    <w:p w14:paraId="2B03179B" w14:textId="013CA925" w:rsidR="008B51D7" w:rsidRPr="006878DA" w:rsidRDefault="008B51D7"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w:t>
      </w:r>
      <w:r w:rsidR="000426E3" w:rsidRPr="006878DA">
        <w:rPr>
          <w:rFonts w:ascii="Trebuchet MS" w:eastAsia="Times New Roman" w:hAnsi="Trebuchet MS" w:cs="Times New Roman"/>
          <w:shd w:val="clear" w:color="auto" w:fill="FFFFFF"/>
          <w:lang w:eastAsia="pt-BR"/>
        </w:rPr>
        <w:t xml:space="preserve"> articulação entre </w:t>
      </w:r>
      <w:r w:rsidRPr="006878DA">
        <w:rPr>
          <w:rFonts w:ascii="Trebuchet MS" w:eastAsia="Times New Roman" w:hAnsi="Trebuchet MS" w:cs="Times New Roman"/>
          <w:shd w:val="clear" w:color="auto" w:fill="FFFFFF"/>
          <w:lang w:eastAsia="pt-BR"/>
        </w:rPr>
        <w:t xml:space="preserve">ICTs </w:t>
      </w:r>
      <w:r w:rsidR="000426E3" w:rsidRPr="006878DA">
        <w:rPr>
          <w:rFonts w:ascii="Trebuchet MS" w:eastAsia="Times New Roman" w:hAnsi="Trebuchet MS" w:cs="Times New Roman"/>
          <w:shd w:val="clear" w:color="auto" w:fill="FFFFFF"/>
          <w:lang w:eastAsia="pt-BR"/>
        </w:rPr>
        <w:t>regidas sob diferentes regimes jurídicos (privado</w:t>
      </w:r>
      <w:r w:rsidR="00D42174" w:rsidRPr="006878DA">
        <w:rPr>
          <w:rFonts w:ascii="Trebuchet MS" w:eastAsia="Times New Roman" w:hAnsi="Trebuchet MS" w:cs="Times New Roman"/>
          <w:shd w:val="clear" w:color="auto" w:fill="FFFFFF"/>
          <w:lang w:eastAsia="pt-BR"/>
        </w:rPr>
        <w:t xml:space="preserve"> ou público</w:t>
      </w:r>
      <w:r w:rsidR="000426E3" w:rsidRPr="006878DA">
        <w:rPr>
          <w:rFonts w:ascii="Trebuchet MS" w:eastAsia="Times New Roman" w:hAnsi="Trebuchet MS" w:cs="Times New Roman"/>
          <w:shd w:val="clear" w:color="auto" w:fill="FFFFFF"/>
          <w:lang w:eastAsia="pt-BR"/>
        </w:rPr>
        <w:t xml:space="preserve">, </w:t>
      </w:r>
      <w:r w:rsidR="00D42174" w:rsidRPr="006878DA">
        <w:rPr>
          <w:rFonts w:ascii="Trebuchet MS" w:eastAsia="Times New Roman" w:hAnsi="Trebuchet MS" w:cs="Times New Roman"/>
          <w:shd w:val="clear" w:color="auto" w:fill="FFFFFF"/>
          <w:lang w:eastAsia="pt-BR"/>
        </w:rPr>
        <w:t xml:space="preserve">podendo ser neste último caso municipal, </w:t>
      </w:r>
      <w:r w:rsidR="000426E3" w:rsidRPr="006878DA">
        <w:rPr>
          <w:rFonts w:ascii="Trebuchet MS" w:eastAsia="Times New Roman" w:hAnsi="Trebuchet MS" w:cs="Times New Roman"/>
          <w:shd w:val="clear" w:color="auto" w:fill="FFFFFF"/>
          <w:lang w:eastAsia="pt-BR"/>
        </w:rPr>
        <w:t xml:space="preserve">estadual </w:t>
      </w:r>
      <w:r w:rsidR="00D42174" w:rsidRPr="006878DA">
        <w:rPr>
          <w:rFonts w:ascii="Trebuchet MS" w:eastAsia="Times New Roman" w:hAnsi="Trebuchet MS" w:cs="Times New Roman"/>
          <w:shd w:val="clear" w:color="auto" w:fill="FFFFFF"/>
          <w:lang w:eastAsia="pt-BR"/>
        </w:rPr>
        <w:t xml:space="preserve">ou </w:t>
      </w:r>
      <w:r w:rsidR="000426E3" w:rsidRPr="006878DA">
        <w:rPr>
          <w:rFonts w:ascii="Trebuchet MS" w:eastAsia="Times New Roman" w:hAnsi="Trebuchet MS" w:cs="Times New Roman"/>
          <w:shd w:val="clear" w:color="auto" w:fill="FFFFFF"/>
          <w:lang w:eastAsia="pt-BR"/>
        </w:rPr>
        <w:t xml:space="preserve">federal) exigirá dos respectivos departamentos jurídicos o estabelecimento de instrumentos que garantam a </w:t>
      </w:r>
      <w:r w:rsidR="000426E3" w:rsidRPr="006878DA">
        <w:rPr>
          <w:rFonts w:ascii="Trebuchet MS" w:eastAsia="Times New Roman" w:hAnsi="Trebuchet MS" w:cs="Times New Roman"/>
          <w:shd w:val="clear" w:color="auto" w:fill="FFFFFF"/>
          <w:lang w:eastAsia="pt-BR"/>
        </w:rPr>
        <w:lastRenderedPageBreak/>
        <w:t xml:space="preserve">cooperação entre as ICTs. O desafio de fato não reside na estruturação jurídica dessa cooperação, mas na articulação das ICTs </w:t>
      </w:r>
      <w:r w:rsidR="001C38C6" w:rsidRPr="006878DA">
        <w:rPr>
          <w:rFonts w:ascii="Trebuchet MS" w:eastAsia="Times New Roman" w:hAnsi="Trebuchet MS" w:cs="Times New Roman"/>
          <w:shd w:val="clear" w:color="auto" w:fill="FFFFFF"/>
          <w:lang w:eastAsia="pt-BR"/>
        </w:rPr>
        <w:t xml:space="preserve">entre si </w:t>
      </w:r>
      <w:r w:rsidR="000426E3" w:rsidRPr="006878DA">
        <w:rPr>
          <w:rFonts w:ascii="Trebuchet MS" w:eastAsia="Times New Roman" w:hAnsi="Trebuchet MS" w:cs="Times New Roman"/>
          <w:shd w:val="clear" w:color="auto" w:fill="FFFFFF"/>
          <w:lang w:eastAsia="pt-BR"/>
        </w:rPr>
        <w:t>para a definição de áreas prioritárias</w:t>
      </w:r>
      <w:r w:rsidR="001C38C6" w:rsidRPr="006878DA">
        <w:rPr>
          <w:rFonts w:ascii="Trebuchet MS" w:eastAsia="Times New Roman" w:hAnsi="Trebuchet MS" w:cs="Times New Roman"/>
          <w:shd w:val="clear" w:color="auto" w:fill="FFFFFF"/>
          <w:lang w:eastAsia="pt-BR"/>
        </w:rPr>
        <w:t xml:space="preserve"> comuns</w:t>
      </w:r>
      <w:r w:rsidR="000426E3" w:rsidRPr="006878DA">
        <w:rPr>
          <w:rFonts w:ascii="Trebuchet MS" w:eastAsia="Times New Roman" w:hAnsi="Trebuchet MS" w:cs="Times New Roman"/>
          <w:shd w:val="clear" w:color="auto" w:fill="FFFFFF"/>
          <w:lang w:eastAsia="pt-BR"/>
        </w:rPr>
        <w:t xml:space="preserve"> de atuação nos distritos e na definição de um planejamento estratégico sobre futuras parcerias entre elas e as empresas inovadoras </w:t>
      </w:r>
      <w:r w:rsidR="0013124D" w:rsidRPr="006878DA">
        <w:rPr>
          <w:rFonts w:ascii="Trebuchet MS" w:eastAsia="Times New Roman" w:hAnsi="Trebuchet MS" w:cs="Times New Roman"/>
          <w:shd w:val="clear" w:color="auto" w:fill="FFFFFF"/>
          <w:lang w:eastAsia="pt-BR"/>
        </w:rPr>
        <w:t xml:space="preserve">a </w:t>
      </w:r>
      <w:r w:rsidR="001C38C6" w:rsidRPr="006878DA">
        <w:rPr>
          <w:rFonts w:ascii="Trebuchet MS" w:eastAsia="Times New Roman" w:hAnsi="Trebuchet MS" w:cs="Times New Roman"/>
          <w:shd w:val="clear" w:color="auto" w:fill="FFFFFF"/>
          <w:lang w:eastAsia="pt-BR"/>
        </w:rPr>
        <w:t xml:space="preserve">fim de </w:t>
      </w:r>
      <w:r w:rsidR="000426E3" w:rsidRPr="006878DA">
        <w:rPr>
          <w:rFonts w:ascii="Trebuchet MS" w:eastAsia="Times New Roman" w:hAnsi="Trebuchet MS" w:cs="Times New Roman"/>
          <w:shd w:val="clear" w:color="auto" w:fill="FFFFFF"/>
          <w:lang w:eastAsia="pt-BR"/>
        </w:rPr>
        <w:t xml:space="preserve">que a atuação das ICTs não seja guiada pela competição nas mesmas áreas, mas </w:t>
      </w:r>
      <w:r w:rsidR="00B32C95" w:rsidRPr="006878DA">
        <w:rPr>
          <w:rFonts w:ascii="Trebuchet MS" w:eastAsia="Times New Roman" w:hAnsi="Trebuchet MS" w:cs="Times New Roman"/>
          <w:shd w:val="clear" w:color="auto" w:fill="FFFFFF"/>
          <w:lang w:eastAsia="pt-BR"/>
        </w:rPr>
        <w:t>pela complementari</w:t>
      </w:r>
      <w:r w:rsidR="000426E3" w:rsidRPr="006878DA">
        <w:rPr>
          <w:rFonts w:ascii="Trebuchet MS" w:eastAsia="Times New Roman" w:hAnsi="Trebuchet MS" w:cs="Times New Roman"/>
          <w:shd w:val="clear" w:color="auto" w:fill="FFFFFF"/>
          <w:lang w:eastAsia="pt-BR"/>
        </w:rPr>
        <w:t>dade das su</w:t>
      </w:r>
      <w:r w:rsidR="001C38C6" w:rsidRPr="006878DA">
        <w:rPr>
          <w:rFonts w:ascii="Trebuchet MS" w:eastAsia="Times New Roman" w:hAnsi="Trebuchet MS" w:cs="Times New Roman"/>
          <w:shd w:val="clear" w:color="auto" w:fill="FFFFFF"/>
          <w:lang w:eastAsia="pt-BR"/>
        </w:rPr>
        <w:t>as áreas de expertise de modo a garantir atuações conjuntas e coordenadas e o uso mais eficiente das</w:t>
      </w:r>
      <w:r w:rsidR="00D42174" w:rsidRPr="006878DA">
        <w:rPr>
          <w:rFonts w:ascii="Trebuchet MS" w:eastAsia="Times New Roman" w:hAnsi="Trebuchet MS" w:cs="Times New Roman"/>
          <w:shd w:val="clear" w:color="auto" w:fill="FFFFFF"/>
          <w:lang w:eastAsia="pt-BR"/>
        </w:rPr>
        <w:t xml:space="preserve"> suas </w:t>
      </w:r>
      <w:r w:rsidR="001C38C6" w:rsidRPr="006878DA">
        <w:rPr>
          <w:rFonts w:ascii="Trebuchet MS" w:eastAsia="Times New Roman" w:hAnsi="Trebuchet MS" w:cs="Times New Roman"/>
          <w:shd w:val="clear" w:color="auto" w:fill="FFFFFF"/>
          <w:lang w:eastAsia="pt-BR"/>
        </w:rPr>
        <w:t>estruturas e recursos financeiros. O papel de instituição</w:t>
      </w:r>
      <w:r w:rsidR="0013124D" w:rsidRPr="006878DA">
        <w:rPr>
          <w:rFonts w:ascii="Trebuchet MS" w:eastAsia="Times New Roman" w:hAnsi="Trebuchet MS" w:cs="Times New Roman"/>
          <w:shd w:val="clear" w:color="auto" w:fill="FFFFFF"/>
          <w:lang w:eastAsia="pt-BR"/>
        </w:rPr>
        <w:t>-</w:t>
      </w:r>
      <w:r w:rsidR="001C38C6" w:rsidRPr="006878DA">
        <w:rPr>
          <w:rFonts w:ascii="Trebuchet MS" w:eastAsia="Times New Roman" w:hAnsi="Trebuchet MS" w:cs="Times New Roman"/>
          <w:shd w:val="clear" w:color="auto" w:fill="FFFFFF"/>
          <w:lang w:eastAsia="pt-BR"/>
        </w:rPr>
        <w:t xml:space="preserve">âncora pode ser distribuído entre as diferentes ICTs </w:t>
      </w:r>
      <w:r w:rsidR="00DD24EE">
        <w:rPr>
          <w:rFonts w:ascii="Trebuchet MS" w:eastAsia="Times New Roman" w:hAnsi="Trebuchet MS" w:cs="Times New Roman"/>
          <w:shd w:val="clear" w:color="auto" w:fill="FFFFFF"/>
          <w:lang w:eastAsia="pt-BR"/>
        </w:rPr>
        <w:t>d</w:t>
      </w:r>
      <w:r w:rsidR="001C38C6" w:rsidRPr="006878DA">
        <w:rPr>
          <w:rFonts w:ascii="Trebuchet MS" w:eastAsia="Times New Roman" w:hAnsi="Trebuchet MS" w:cs="Times New Roman"/>
          <w:shd w:val="clear" w:color="auto" w:fill="FFFFFF"/>
          <w:lang w:eastAsia="pt-BR"/>
        </w:rPr>
        <w:t>o distrito, o que pode</w:t>
      </w:r>
      <w:r w:rsidR="00DD24EE">
        <w:rPr>
          <w:rFonts w:ascii="Trebuchet MS" w:eastAsia="Times New Roman" w:hAnsi="Trebuchet MS" w:cs="Times New Roman"/>
          <w:shd w:val="clear" w:color="auto" w:fill="FFFFFF"/>
          <w:lang w:eastAsia="pt-BR"/>
        </w:rPr>
        <w:t>rá</w:t>
      </w:r>
      <w:r w:rsidR="001C38C6" w:rsidRPr="006878DA">
        <w:rPr>
          <w:rFonts w:ascii="Trebuchet MS" w:eastAsia="Times New Roman" w:hAnsi="Trebuchet MS" w:cs="Times New Roman"/>
          <w:shd w:val="clear" w:color="auto" w:fill="FFFFFF"/>
          <w:lang w:eastAsia="pt-BR"/>
        </w:rPr>
        <w:t xml:space="preserve"> repercutir positivamente no potencial de atração e parcerias com empresas inovadoras.</w:t>
      </w:r>
    </w:p>
    <w:p w14:paraId="30AD6B8D" w14:textId="114A8D69"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Elemento central que norteou a criação do Vale do Silício foi </w:t>
      </w:r>
      <w:r w:rsidR="784B5E37" w:rsidRPr="784B5E37">
        <w:rPr>
          <w:rFonts w:ascii="Trebuchet MS" w:eastAsia="Times New Roman" w:hAnsi="Trebuchet MS" w:cs="Times New Roman"/>
          <w:lang w:eastAsia="pt-BR"/>
        </w:rPr>
        <w:t xml:space="preserve">a proximidade com </w:t>
      </w:r>
      <w:r w:rsidRPr="006878DA">
        <w:rPr>
          <w:rFonts w:ascii="Trebuchet MS" w:eastAsia="Times New Roman" w:hAnsi="Trebuchet MS" w:cs="Times New Roman"/>
          <w:shd w:val="clear" w:color="auto" w:fill="FFFFFF"/>
          <w:lang w:eastAsia="pt-BR"/>
        </w:rPr>
        <w:t xml:space="preserve">universidade </w:t>
      </w:r>
      <w:r w:rsidR="784B5E37" w:rsidRPr="784B5E37">
        <w:rPr>
          <w:rFonts w:ascii="Trebuchet MS" w:eastAsia="Times New Roman" w:hAnsi="Trebuchet MS" w:cs="Times New Roman"/>
          <w:lang w:eastAsia="pt-BR"/>
        </w:rPr>
        <w:t>caracterizada por</w:t>
      </w:r>
      <w:r w:rsidRPr="006878DA">
        <w:rPr>
          <w:rFonts w:ascii="Trebuchet MS" w:eastAsia="Times New Roman" w:hAnsi="Trebuchet MS" w:cs="Times New Roman"/>
          <w:shd w:val="clear" w:color="auto" w:fill="FFFFFF"/>
          <w:lang w:eastAsia="pt-BR"/>
        </w:rPr>
        <w:t xml:space="preserve"> fronteiras porosas para interagir com empresas</w:t>
      </w:r>
      <w:r w:rsidR="0064390F" w:rsidRPr="006878DA">
        <w:rPr>
          <w:rStyle w:val="Refdenotaderodap"/>
          <w:rFonts w:ascii="Trebuchet MS" w:eastAsia="Times New Roman" w:hAnsi="Trebuchet MS" w:cs="Times New Roman"/>
          <w:shd w:val="clear" w:color="auto" w:fill="FFFFFF"/>
          <w:lang w:eastAsia="pt-BR"/>
        </w:rPr>
        <w:footnoteReference w:id="70"/>
      </w:r>
      <w:r w:rsidR="0064390F"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Nesse sentido, a Lei de Inovação Brasileira</w:t>
      </w:r>
      <w:r w:rsidR="0064390F" w:rsidRPr="006878DA">
        <w:rPr>
          <w:rStyle w:val="Refdenotaderodap"/>
          <w:rFonts w:ascii="Trebuchet MS" w:eastAsia="Times New Roman" w:hAnsi="Trebuchet MS" w:cs="Times New Roman"/>
          <w:shd w:val="clear" w:color="auto" w:fill="FFFFFF"/>
          <w:lang w:eastAsia="pt-BR"/>
        </w:rPr>
        <w:footnoteReference w:id="71"/>
      </w:r>
      <w:r w:rsidRPr="006878DA">
        <w:rPr>
          <w:rFonts w:ascii="Trebuchet MS" w:eastAsia="Times New Roman" w:hAnsi="Trebuchet MS" w:cs="Times New Roman"/>
          <w:shd w:val="clear" w:color="auto" w:fill="FFFFFF"/>
          <w:lang w:eastAsia="pt-BR"/>
        </w:rPr>
        <w:t xml:space="preserve"> dedicou divers</w:t>
      </w:r>
      <w:r w:rsidR="784B5E37" w:rsidRPr="784B5E37">
        <w:rPr>
          <w:rFonts w:ascii="Trebuchet MS" w:eastAsia="Times New Roman" w:hAnsi="Trebuchet MS" w:cs="Times New Roman"/>
          <w:lang w:eastAsia="pt-BR"/>
        </w:rPr>
        <w:t>o</w:t>
      </w:r>
      <w:r w:rsidRPr="006878DA">
        <w:rPr>
          <w:rFonts w:ascii="Trebuchet MS" w:eastAsia="Times New Roman" w:hAnsi="Trebuchet MS" w:cs="Times New Roman"/>
          <w:shd w:val="clear" w:color="auto" w:fill="FFFFFF"/>
          <w:lang w:eastAsia="pt-BR"/>
        </w:rPr>
        <w:t>s</w:t>
      </w:r>
      <w:r w:rsidR="784B5E37" w:rsidRPr="784B5E37">
        <w:rPr>
          <w:rFonts w:ascii="Trebuchet MS" w:eastAsia="Times New Roman" w:hAnsi="Trebuchet MS" w:cs="Times New Roman"/>
          <w:lang w:eastAsia="pt-BR"/>
        </w:rPr>
        <w:t xml:space="preserve"> dispositivos</w:t>
      </w:r>
      <w:r w:rsidRPr="006878DA">
        <w:rPr>
          <w:rFonts w:ascii="Trebuchet MS" w:eastAsia="Times New Roman" w:hAnsi="Trebuchet MS" w:cs="Times New Roman"/>
          <w:shd w:val="clear" w:color="auto" w:fill="FFFFFF"/>
          <w:lang w:eastAsia="pt-BR"/>
        </w:rPr>
        <w:t xml:space="preserve"> às ICTs para retirar os entraves então existentes à celebração de parcerias </w:t>
      </w:r>
      <w:r w:rsidR="00DD24EE">
        <w:rPr>
          <w:rFonts w:ascii="Trebuchet MS" w:eastAsia="Times New Roman" w:hAnsi="Trebuchet MS" w:cs="Times New Roman"/>
          <w:shd w:val="clear" w:color="auto" w:fill="FFFFFF"/>
          <w:lang w:eastAsia="pt-BR"/>
        </w:rPr>
        <w:t>entre</w:t>
      </w:r>
      <w:r w:rsidRPr="006878DA">
        <w:rPr>
          <w:rFonts w:ascii="Trebuchet MS" w:eastAsia="Times New Roman" w:hAnsi="Trebuchet MS" w:cs="Times New Roman"/>
          <w:shd w:val="clear" w:color="auto" w:fill="FFFFFF"/>
          <w:lang w:eastAsia="pt-BR"/>
        </w:rPr>
        <w:t xml:space="preserve"> universidades </w:t>
      </w:r>
      <w:r w:rsidR="00DD24EE">
        <w:rPr>
          <w:rFonts w:ascii="Trebuchet MS" w:eastAsia="Times New Roman" w:hAnsi="Trebuchet MS" w:cs="Times New Roman"/>
          <w:shd w:val="clear" w:color="auto" w:fill="FFFFFF"/>
          <w:lang w:eastAsia="pt-BR"/>
        </w:rPr>
        <w:t>e empresas</w:t>
      </w:r>
      <w:r w:rsidRPr="006878DA">
        <w:rPr>
          <w:rFonts w:ascii="Trebuchet MS" w:eastAsia="Times New Roman" w:hAnsi="Trebuchet MS" w:cs="Times New Roman"/>
          <w:shd w:val="clear" w:color="auto" w:fill="FFFFFF"/>
          <w:lang w:eastAsia="pt-BR"/>
        </w:rPr>
        <w:t>,</w:t>
      </w:r>
      <w:r w:rsidR="00DD24EE">
        <w:rPr>
          <w:rFonts w:ascii="Trebuchet MS" w:eastAsia="Times New Roman" w:hAnsi="Trebuchet MS" w:cs="Times New Roman"/>
          <w:shd w:val="clear" w:color="auto" w:fill="FFFFFF"/>
          <w:lang w:eastAsia="pt-BR"/>
        </w:rPr>
        <w:t xml:space="preserve"> bem como</w:t>
      </w:r>
      <w:r w:rsidRPr="006878DA">
        <w:rPr>
          <w:rFonts w:ascii="Trebuchet MS" w:eastAsia="Times New Roman" w:hAnsi="Trebuchet MS" w:cs="Times New Roman"/>
          <w:shd w:val="clear" w:color="auto" w:fill="FFFFFF"/>
          <w:lang w:eastAsia="pt-BR"/>
        </w:rPr>
        <w:t xml:space="preserve"> permitir o intercâmbio de pesquisadores públicos em projetos de Pesquisa e Desenvolvimento (P&amp;D) </w:t>
      </w:r>
      <w:r w:rsidR="784B5E37" w:rsidRPr="784B5E37">
        <w:rPr>
          <w:rFonts w:ascii="Trebuchet MS" w:eastAsia="Times New Roman" w:hAnsi="Trebuchet MS" w:cs="Times New Roman"/>
          <w:lang w:eastAsia="pt-BR"/>
        </w:rPr>
        <w:t>com</w:t>
      </w:r>
      <w:r w:rsidRPr="006878DA">
        <w:rPr>
          <w:rFonts w:ascii="Trebuchet MS" w:eastAsia="Times New Roman" w:hAnsi="Trebuchet MS" w:cs="Times New Roman"/>
          <w:shd w:val="clear" w:color="auto" w:fill="FFFFFF"/>
          <w:lang w:eastAsia="pt-BR"/>
        </w:rPr>
        <w:t xml:space="preserve"> empresas conveniadas para fins de inovação,</w:t>
      </w:r>
      <w:r w:rsidR="00DD24EE">
        <w:rPr>
          <w:rFonts w:ascii="Trebuchet MS" w:eastAsia="Times New Roman" w:hAnsi="Trebuchet MS" w:cs="Times New Roman"/>
          <w:shd w:val="clear" w:color="auto" w:fill="FFFFFF"/>
          <w:lang w:eastAsia="pt-BR"/>
        </w:rPr>
        <w:t xml:space="preserve"> o</w:t>
      </w:r>
      <w:r w:rsidRPr="006878DA">
        <w:rPr>
          <w:rFonts w:ascii="Trebuchet MS" w:eastAsia="Times New Roman" w:hAnsi="Trebuchet MS" w:cs="Times New Roman"/>
          <w:shd w:val="clear" w:color="auto" w:fill="FFFFFF"/>
          <w:lang w:eastAsia="pt-BR"/>
        </w:rPr>
        <w:t xml:space="preserve"> afastamento de docentes em regime de dedicação exclusiva para empreender, </w:t>
      </w:r>
      <w:r w:rsidR="00DD24EE">
        <w:rPr>
          <w:rFonts w:ascii="Trebuchet MS" w:eastAsia="Times New Roman" w:hAnsi="Trebuchet MS" w:cs="Times New Roman"/>
          <w:shd w:val="clear" w:color="auto" w:fill="FFFFFF"/>
          <w:lang w:eastAsia="pt-BR"/>
        </w:rPr>
        <w:t xml:space="preserve">o </w:t>
      </w:r>
      <w:r w:rsidRPr="006878DA">
        <w:rPr>
          <w:rFonts w:ascii="Trebuchet MS" w:eastAsia="Times New Roman" w:hAnsi="Trebuchet MS" w:cs="Times New Roman"/>
          <w:shd w:val="clear" w:color="auto" w:fill="FFFFFF"/>
          <w:lang w:eastAsia="pt-BR"/>
        </w:rPr>
        <w:t>compartilhamento de propriedade intelectual e da estrutura de laboratórios com entidades públicas e privadas, entre outros fatores.</w:t>
      </w:r>
    </w:p>
    <w:p w14:paraId="0803DCB0"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Esses instrumentos facilitadores da integração entre ICTs e empresas são importantes para o desenvolvimento de inovação e principalmente para a viabilizar o compartilhamento dos resultados da pesquisa básica e suas possíveis aplicações.</w:t>
      </w:r>
      <w:r w:rsidR="000B1BAB" w:rsidRPr="006878DA">
        <w:rPr>
          <w:rFonts w:ascii="Trebuchet MS" w:eastAsia="Times New Roman" w:hAnsi="Trebuchet MS" w:cs="Times New Roman"/>
          <w:shd w:val="clear" w:color="auto" w:fill="FFFFFF"/>
          <w:lang w:eastAsia="pt-BR"/>
        </w:rPr>
        <w:t xml:space="preserve"> </w:t>
      </w:r>
    </w:p>
    <w:p w14:paraId="173604F6"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Dentre os desafios do Brasil na integra</w:t>
      </w:r>
      <w:r w:rsidR="001C38C6" w:rsidRPr="006878DA">
        <w:rPr>
          <w:rFonts w:ascii="Trebuchet MS" w:eastAsia="Times New Roman" w:hAnsi="Trebuchet MS" w:cs="Times New Roman"/>
          <w:shd w:val="clear" w:color="auto" w:fill="FFFFFF"/>
          <w:lang w:eastAsia="pt-BR"/>
        </w:rPr>
        <w:t>ção das ICTs à rede de inovação</w:t>
      </w:r>
      <w:r w:rsidRPr="006878DA">
        <w:rPr>
          <w:rFonts w:ascii="Trebuchet MS" w:eastAsia="Times New Roman" w:hAnsi="Trebuchet MS" w:cs="Times New Roman"/>
          <w:shd w:val="clear" w:color="auto" w:fill="FFFFFF"/>
          <w:lang w:eastAsia="pt-BR"/>
        </w:rPr>
        <w:t xml:space="preserve"> aqui se destacam dois tipos: o primeiro relacionado ao aporte e à estabilidade do envio de recursos para a pesquisa por parte do Estado e o segundo voltado à estrutura financeira privada e ao estímulo aos investimentos de riscos. Os instrumentos jurídicos criados por meio da Lei 10.973/04, com a redação dada pela Lei 13.243/16, e do Decreto 9.283/18 para fomentar a relação da Tríplice Hélice já oferecem soluções com bons resultados na redução dos custos de transação entre os atores da inovação. A mudança para que tais instrumentos possam auxiliar na geração de mais negócios entre universidades e empresas tem um cunho muito mais cultural do que legislativo propriamente dito.</w:t>
      </w:r>
    </w:p>
    <w:p w14:paraId="0E690D9D" w14:textId="3D37ED59"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Cabe ao </w:t>
      </w:r>
      <w:r w:rsidR="007D5261"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 xml:space="preserve">oder </w:t>
      </w:r>
      <w:r w:rsidR="007D5261" w:rsidRPr="006878DA">
        <w:rPr>
          <w:rFonts w:ascii="Trebuchet MS" w:eastAsia="Times New Roman" w:hAnsi="Trebuchet MS" w:cs="Times New Roman"/>
          <w:shd w:val="clear" w:color="auto" w:fill="FFFFFF"/>
          <w:lang w:eastAsia="pt-BR"/>
        </w:rPr>
        <w:t>p</w:t>
      </w:r>
      <w:r w:rsidRPr="006878DA">
        <w:rPr>
          <w:rFonts w:ascii="Trebuchet MS" w:eastAsia="Times New Roman" w:hAnsi="Trebuchet MS" w:cs="Times New Roman"/>
          <w:shd w:val="clear" w:color="auto" w:fill="FFFFFF"/>
          <w:lang w:eastAsia="pt-BR"/>
        </w:rPr>
        <w:t>úblico, no caso brasileiro, a identificação das vocações dos centros de pesquisas a serem instalados nos distritos e o planejamento de investimentos que possa viabilizar a produção de pesquisas que venham auxiliar o desenvolvimento de inovação nos setores escolhidos. A execução de tal planejamento também deve ser considerada estratégi</w:t>
      </w:r>
      <w:r w:rsidR="000B1BAB" w:rsidRPr="006878DA">
        <w:rPr>
          <w:rFonts w:ascii="Trebuchet MS" w:eastAsia="Times New Roman" w:hAnsi="Trebuchet MS" w:cs="Times New Roman"/>
          <w:shd w:val="clear" w:color="auto" w:fill="FFFFFF"/>
          <w:lang w:eastAsia="pt-BR"/>
        </w:rPr>
        <w:t>c</w:t>
      </w:r>
      <w:r w:rsidRPr="006878DA">
        <w:rPr>
          <w:rFonts w:ascii="Trebuchet MS" w:eastAsia="Times New Roman" w:hAnsi="Trebuchet MS" w:cs="Times New Roman"/>
          <w:shd w:val="clear" w:color="auto" w:fill="FFFFFF"/>
          <w:lang w:eastAsia="pt-BR"/>
        </w:rPr>
        <w:t xml:space="preserve">a para o país. Por consequência, o contingenciamento dos orçamentos voltados à pesquisa seria incompatível com o projeto que se pretende criar nos distritos: um ambiente favorável ao desenvolvimento de inovação por meio do fomento de parcerias entre os diferentes setores da cadeia de inovação. Quando o Estado não cumpre sua parte no investimento </w:t>
      </w:r>
      <w:r w:rsidR="00DD24EE">
        <w:rPr>
          <w:rFonts w:ascii="Trebuchet MS" w:eastAsia="Times New Roman" w:hAnsi="Trebuchet MS" w:cs="Times New Roman"/>
          <w:shd w:val="clear" w:color="auto" w:fill="FFFFFF"/>
          <w:lang w:eastAsia="pt-BR"/>
        </w:rPr>
        <w:t>do incentivo à pesquisa conectado àquele ambiente</w:t>
      </w:r>
      <w:r w:rsidRPr="006878DA">
        <w:rPr>
          <w:rFonts w:ascii="Trebuchet MS" w:eastAsia="Times New Roman" w:hAnsi="Trebuchet MS" w:cs="Times New Roman"/>
          <w:shd w:val="clear" w:color="auto" w:fill="FFFFFF"/>
          <w:lang w:eastAsia="pt-BR"/>
        </w:rPr>
        <w:t>, a reação esperada é de desconfiança dos</w:t>
      </w:r>
      <w:r w:rsidR="00DD24EE">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parceiros na continuidade do projeto. </w:t>
      </w:r>
    </w:p>
    <w:p w14:paraId="77F9A86E" w14:textId="77777777" w:rsidR="00CD1976" w:rsidRPr="006878DA" w:rsidRDefault="00CD1976" w:rsidP="00156424">
      <w:pPr>
        <w:shd w:val="clear" w:color="auto" w:fill="FFFFFF"/>
        <w:spacing w:after="0" w:line="240" w:lineRule="auto"/>
        <w:jc w:val="both"/>
        <w:rPr>
          <w:rFonts w:ascii="Trebuchet MS" w:eastAsia="Times New Roman" w:hAnsi="Trebuchet MS" w:cs="Times New Roman"/>
          <w:lang w:eastAsia="pt-BR"/>
        </w:rPr>
      </w:pPr>
    </w:p>
    <w:p w14:paraId="6F3BF502" w14:textId="0A0894F3" w:rsidR="00605DB6" w:rsidRPr="006878DA" w:rsidRDefault="00881215" w:rsidP="00156424">
      <w:pPr>
        <w:shd w:val="clear" w:color="auto" w:fill="FFFFFF"/>
        <w:spacing w:after="0" w:line="240" w:lineRule="auto"/>
        <w:jc w:val="both"/>
        <w:rPr>
          <w:rFonts w:ascii="Trebuchet MS" w:eastAsia="Times New Roman" w:hAnsi="Trebuchet MS" w:cs="Times New Roman"/>
          <w:i/>
          <w:iCs/>
          <w:lang w:eastAsia="pt-BR"/>
        </w:rPr>
      </w:pPr>
      <w:r w:rsidRPr="006878DA">
        <w:rPr>
          <w:rFonts w:ascii="Trebuchet MS" w:eastAsia="Times New Roman" w:hAnsi="Trebuchet MS" w:cs="Times New Roman"/>
          <w:b/>
          <w:bCs/>
          <w:i/>
          <w:iCs/>
          <w:shd w:val="clear" w:color="auto" w:fill="FFFFFF"/>
          <w:lang w:eastAsia="pt-BR"/>
        </w:rPr>
        <w:t>3.2.</w:t>
      </w:r>
      <w:r w:rsidR="00F32C14" w:rsidRPr="006878DA">
        <w:rPr>
          <w:rFonts w:ascii="Trebuchet MS" w:eastAsia="Times New Roman" w:hAnsi="Trebuchet MS" w:cs="Times New Roman"/>
          <w:b/>
          <w:bCs/>
          <w:i/>
          <w:iCs/>
          <w:shd w:val="clear" w:color="auto" w:fill="FFFFFF"/>
          <w:lang w:eastAsia="pt-BR"/>
        </w:rPr>
        <w:t>2</w:t>
      </w:r>
      <w:r w:rsidRPr="006878DA">
        <w:rPr>
          <w:rFonts w:ascii="Trebuchet MS" w:eastAsia="Times New Roman" w:hAnsi="Trebuchet MS" w:cs="Times New Roman"/>
          <w:b/>
          <w:bCs/>
          <w:i/>
          <w:iCs/>
          <w:shd w:val="clear" w:color="auto" w:fill="FFFFFF"/>
          <w:lang w:eastAsia="pt-BR"/>
        </w:rPr>
        <w:t xml:space="preserve"> Desafio</w:t>
      </w:r>
      <w:r w:rsidR="008B4DDD" w:rsidRPr="006878DA">
        <w:rPr>
          <w:rFonts w:ascii="Trebuchet MS" w:eastAsia="Times New Roman" w:hAnsi="Trebuchet MS" w:cs="Times New Roman"/>
          <w:b/>
          <w:bCs/>
          <w:i/>
          <w:iCs/>
          <w:shd w:val="clear" w:color="auto" w:fill="FFFFFF"/>
          <w:lang w:eastAsia="pt-BR"/>
        </w:rPr>
        <w:t>s</w:t>
      </w:r>
      <w:r w:rsidRPr="006878DA">
        <w:rPr>
          <w:rFonts w:ascii="Trebuchet MS" w:eastAsia="Times New Roman" w:hAnsi="Trebuchet MS" w:cs="Times New Roman"/>
          <w:b/>
          <w:bCs/>
          <w:i/>
          <w:iCs/>
          <w:shd w:val="clear" w:color="auto" w:fill="FFFFFF"/>
          <w:lang w:eastAsia="pt-BR"/>
        </w:rPr>
        <w:t xml:space="preserve"> de articulação com as a</w:t>
      </w:r>
      <w:r w:rsidR="00605DB6" w:rsidRPr="006878DA">
        <w:rPr>
          <w:rFonts w:ascii="Trebuchet MS" w:eastAsia="Times New Roman" w:hAnsi="Trebuchet MS" w:cs="Times New Roman"/>
          <w:b/>
          <w:bCs/>
          <w:i/>
          <w:iCs/>
          <w:shd w:val="clear" w:color="auto" w:fill="FFFFFF"/>
          <w:lang w:eastAsia="pt-BR"/>
        </w:rPr>
        <w:t>gências de fomento</w:t>
      </w:r>
    </w:p>
    <w:p w14:paraId="6DCC12CA" w14:textId="5B22BA23" w:rsidR="007B5995" w:rsidRDefault="00D42174"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Outro aspecto a ser destacado diz respeito ao papel de relevo conferido às agências de fomento na criação e implantação de ambientes de inovação. Nesse sentido, a própria Lei de Inovação</w:t>
      </w:r>
      <w:r w:rsidR="784B5E37" w:rsidRPr="784B5E37">
        <w:rPr>
          <w:rFonts w:ascii="Trebuchet MS" w:eastAsia="Times New Roman" w:hAnsi="Trebuchet MS" w:cs="Times New Roman"/>
          <w:lang w:eastAsia="pt-BR"/>
        </w:rPr>
        <w:t xml:space="preserve"> – que as define como “órgão ou instituição de natureza pública ou privada que tenha entre os seus objetivos o financiamento de ações que visem a </w:t>
      </w:r>
      <w:r w:rsidR="784B5E37" w:rsidRPr="784B5E37">
        <w:rPr>
          <w:rFonts w:ascii="Trebuchet MS" w:eastAsia="Times New Roman" w:hAnsi="Trebuchet MS" w:cs="Times New Roman"/>
          <w:lang w:eastAsia="pt-BR"/>
        </w:rPr>
        <w:lastRenderedPageBreak/>
        <w:t>estimular e promover o desenvolvimento da ciência, da tecnologia e da inovação”</w:t>
      </w:r>
      <w:r w:rsidR="784B5E37" w:rsidRPr="784B5E37">
        <w:rPr>
          <w:rStyle w:val="Refdenotaderodap"/>
          <w:rFonts w:ascii="Trebuchet MS" w:eastAsia="Times New Roman" w:hAnsi="Trebuchet MS" w:cs="Times New Roman"/>
          <w:lang w:eastAsia="pt-BR"/>
        </w:rPr>
        <w:t xml:space="preserve"> </w:t>
      </w:r>
      <w:r w:rsidR="00DA7EE2" w:rsidRPr="006878DA">
        <w:rPr>
          <w:rStyle w:val="Refdenotaderodap"/>
          <w:rFonts w:ascii="Trebuchet MS" w:eastAsia="Times New Roman" w:hAnsi="Trebuchet MS" w:cs="Times New Roman"/>
          <w:shd w:val="clear" w:color="auto" w:fill="FFFFFF"/>
          <w:lang w:eastAsia="pt-BR"/>
        </w:rPr>
        <w:footnoteReference w:id="72"/>
      </w:r>
      <w:r w:rsidR="784B5E37" w:rsidRPr="784B5E37">
        <w:rPr>
          <w:rFonts w:ascii="Trebuchet MS" w:eastAsia="Times New Roman" w:hAnsi="Trebuchet MS" w:cs="Times New Roman"/>
          <w:lang w:eastAsia="pt-BR"/>
        </w:rPr>
        <w:t xml:space="preserve"> -  </w:t>
      </w:r>
      <w:r w:rsidRPr="006878DA">
        <w:rPr>
          <w:rFonts w:ascii="Trebuchet MS" w:eastAsia="Times New Roman" w:hAnsi="Trebuchet MS" w:cs="Times New Roman"/>
          <w:shd w:val="clear" w:color="auto" w:fill="FFFFFF"/>
          <w:lang w:eastAsia="pt-BR"/>
        </w:rPr>
        <w:t xml:space="preserve"> prevê expressamente que a essas agências compete apoiar a criação, a implantação e a consolidação de ambientes promotores da inovação, incluídos os parques e polos tecnológicos e incubadoras de empresas, com a finalidade de incentivar o desenvolvimento tecnológico, o aumento da competitividade e a interação entre as empresas e as ICTs (art. 3°, B, da Lei n. 10.973/2004</w:t>
      </w:r>
      <w:r w:rsidR="00F51D5D">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w:t>
      </w:r>
      <w:r w:rsidR="784B5E37" w:rsidRPr="784B5E37">
        <w:rPr>
          <w:rFonts w:ascii="Trebuchet MS" w:eastAsia="Times New Roman" w:hAnsi="Trebuchet MS" w:cs="Times New Roman"/>
          <w:lang w:eastAsia="pt-BR"/>
        </w:rPr>
        <w:t xml:space="preserve"> </w:t>
      </w:r>
    </w:p>
    <w:p w14:paraId="0DAB5154" w14:textId="16683CCD" w:rsidR="002355D8" w:rsidRPr="002355D8" w:rsidRDefault="007B5995"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 xml:space="preserve">São exemplos de agências públicas de fomento com papel </w:t>
      </w:r>
      <w:r w:rsidRPr="002355D8">
        <w:rPr>
          <w:rFonts w:ascii="Trebuchet MS" w:eastAsia="Times New Roman" w:hAnsi="Trebuchet MS" w:cs="Times New Roman"/>
          <w:shd w:val="clear" w:color="auto" w:fill="FFFFFF"/>
          <w:lang w:eastAsia="pt-BR"/>
        </w:rPr>
        <w:t>proeminente</w:t>
      </w:r>
      <w:r w:rsidR="00D42174" w:rsidRPr="00AB6EFD">
        <w:rPr>
          <w:rFonts w:ascii="Trebuchet MS" w:eastAsia="Times New Roman" w:hAnsi="Trebuchet MS" w:cs="Times New Roman"/>
          <w:shd w:val="clear" w:color="auto" w:fill="FFFFFF"/>
          <w:lang w:eastAsia="pt-BR"/>
        </w:rPr>
        <w:t xml:space="preserve"> </w:t>
      </w:r>
      <w:r w:rsidRPr="00AB6EFD">
        <w:rPr>
          <w:rFonts w:ascii="Trebuchet MS" w:eastAsia="Times New Roman" w:hAnsi="Trebuchet MS" w:cs="Times New Roman"/>
          <w:shd w:val="clear" w:color="auto" w:fill="FFFFFF"/>
          <w:lang w:eastAsia="pt-BR"/>
        </w:rPr>
        <w:t xml:space="preserve">no financiamento à pesquisa e inovação </w:t>
      </w:r>
      <w:r w:rsidR="00D42174" w:rsidRPr="00AB6EFD">
        <w:rPr>
          <w:rFonts w:ascii="Trebuchet MS" w:eastAsia="Times New Roman" w:hAnsi="Trebuchet MS" w:cs="Times New Roman"/>
          <w:shd w:val="clear" w:color="auto" w:fill="FFFFFF"/>
          <w:lang w:eastAsia="pt-BR"/>
        </w:rPr>
        <w:t xml:space="preserve">a Financiadora de Estudos e Projetos - FINEP, o Conselho Nacional de Desenvolvimento Científico e Tecnológico - CNPq e a Associação Brasileira de Pesquisa e Inovação Industrial </w:t>
      </w:r>
      <w:r w:rsidRPr="00AB6EFD">
        <w:rPr>
          <w:rFonts w:ascii="Trebuchet MS" w:eastAsia="Times New Roman" w:hAnsi="Trebuchet MS" w:cs="Times New Roman"/>
          <w:shd w:val="clear" w:color="auto" w:fill="FFFFFF"/>
          <w:lang w:eastAsia="pt-BR"/>
        </w:rPr>
        <w:t>–</w:t>
      </w:r>
      <w:r w:rsidR="00D42174" w:rsidRPr="00AB6EFD">
        <w:rPr>
          <w:rFonts w:ascii="Trebuchet MS" w:eastAsia="Times New Roman" w:hAnsi="Trebuchet MS" w:cs="Times New Roman"/>
          <w:shd w:val="clear" w:color="auto" w:fill="FFFFFF"/>
          <w:lang w:eastAsia="pt-BR"/>
        </w:rPr>
        <w:t xml:space="preserve"> EMBRAPII. </w:t>
      </w:r>
      <w:r w:rsidR="00092B01">
        <w:rPr>
          <w:rFonts w:ascii="Trebuchet MS" w:eastAsia="Times New Roman" w:hAnsi="Trebuchet MS" w:cs="Times New Roman"/>
          <w:shd w:val="clear" w:color="auto" w:fill="FFFFFF"/>
          <w:lang w:eastAsia="pt-BR"/>
        </w:rPr>
        <w:t xml:space="preserve">Não obstante, há outros órgãos e entidades públicas que desempenham esse papel. </w:t>
      </w:r>
    </w:p>
    <w:p w14:paraId="1A975D7D" w14:textId="5749E483" w:rsidR="00D42174" w:rsidRPr="006878DA" w:rsidRDefault="00D42174"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9C1CA3">
        <w:rPr>
          <w:rFonts w:ascii="Trebuchet MS" w:eastAsia="Times New Roman" w:hAnsi="Trebuchet MS" w:cs="Times New Roman"/>
          <w:shd w:val="clear" w:color="auto" w:fill="FFFFFF"/>
          <w:lang w:eastAsia="pt-BR"/>
        </w:rPr>
        <w:t xml:space="preserve">No âmbito dos Estados, destacam-se </w:t>
      </w:r>
      <w:r w:rsidR="00092B01" w:rsidRPr="009C1CA3">
        <w:rPr>
          <w:rFonts w:ascii="Trebuchet MS" w:eastAsia="Times New Roman" w:hAnsi="Trebuchet MS" w:cs="Times New Roman"/>
          <w:shd w:val="clear" w:color="auto" w:fill="FFFFFF"/>
          <w:lang w:eastAsia="pt-BR"/>
        </w:rPr>
        <w:t xml:space="preserve">como agências de fomento </w:t>
      </w:r>
      <w:r w:rsidRPr="009C1CA3">
        <w:rPr>
          <w:rFonts w:ascii="Trebuchet MS" w:eastAsia="Times New Roman" w:hAnsi="Trebuchet MS" w:cs="Times New Roman"/>
          <w:shd w:val="clear" w:color="auto" w:fill="FFFFFF"/>
          <w:lang w:eastAsia="pt-BR"/>
        </w:rPr>
        <w:t>as fundações de amparo à pesquisa – as FAPs</w:t>
      </w:r>
      <w:r w:rsidR="007B5995" w:rsidRPr="009C1CA3">
        <w:rPr>
          <w:rFonts w:ascii="Trebuchet MS" w:eastAsia="Times New Roman" w:hAnsi="Trebuchet MS" w:cs="Times New Roman"/>
          <w:shd w:val="clear" w:color="auto" w:fill="FFFFFF"/>
          <w:lang w:eastAsia="pt-BR"/>
        </w:rPr>
        <w:t>, as</w:t>
      </w:r>
      <w:r w:rsidR="007B5995" w:rsidRPr="00015E73">
        <w:rPr>
          <w:rFonts w:ascii="Trebuchet MS" w:eastAsia="Times New Roman" w:hAnsi="Trebuchet MS" w:cs="Times New Roman"/>
          <w:shd w:val="clear" w:color="auto" w:fill="FFFFFF"/>
          <w:lang w:eastAsia="pt-BR"/>
        </w:rPr>
        <w:t xml:space="preserve"> quais </w:t>
      </w:r>
      <w:r w:rsidRPr="005A266E">
        <w:rPr>
          <w:rFonts w:ascii="Trebuchet MS" w:eastAsia="Times New Roman" w:hAnsi="Trebuchet MS" w:cs="Times New Roman"/>
          <w:shd w:val="clear" w:color="auto" w:fill="FFFFFF"/>
          <w:lang w:eastAsia="pt-BR"/>
        </w:rPr>
        <w:t>refletem, no</w:t>
      </w:r>
      <w:r w:rsidR="784B5E37" w:rsidRPr="005A266E">
        <w:rPr>
          <w:rFonts w:ascii="Trebuchet MS" w:eastAsia="Times New Roman" w:hAnsi="Trebuchet MS" w:cs="Times New Roman"/>
          <w:lang w:eastAsia="pt-BR"/>
        </w:rPr>
        <w:t>s territórios dos</w:t>
      </w:r>
      <w:r w:rsidRPr="005A266E">
        <w:rPr>
          <w:rFonts w:ascii="Trebuchet MS" w:eastAsia="Times New Roman" w:hAnsi="Trebuchet MS" w:cs="Times New Roman"/>
          <w:shd w:val="clear" w:color="auto" w:fill="FFFFFF"/>
          <w:lang w:eastAsia="pt-BR"/>
        </w:rPr>
        <w:t xml:space="preserve"> Estados, as competências das instituições federais que também possuem o objetivo de incentivar a formação de recursos humanos (como a Coordenação de Aperfeiçoamento de Pessoal de Nível Superior – CAPES)</w:t>
      </w:r>
      <w:r w:rsidR="784B5E37" w:rsidRPr="005A266E">
        <w:rPr>
          <w:rFonts w:ascii="Trebuchet MS" w:eastAsia="Times New Roman" w:hAnsi="Trebuchet MS" w:cs="Times New Roman"/>
          <w:lang w:eastAsia="pt-BR"/>
        </w:rPr>
        <w:t xml:space="preserve"> e</w:t>
      </w:r>
      <w:r w:rsidRPr="005A266E">
        <w:rPr>
          <w:rFonts w:ascii="Trebuchet MS" w:eastAsia="Times New Roman" w:hAnsi="Trebuchet MS" w:cs="Times New Roman"/>
          <w:shd w:val="clear" w:color="auto" w:fill="FFFFFF"/>
          <w:lang w:eastAsia="pt-BR"/>
        </w:rPr>
        <w:t xml:space="preserve"> fomentar a ciência, tecnologia e inovação (como o CNPq e a FINEP, anteriormente mencionados).</w:t>
      </w:r>
      <w:r w:rsidR="00DF675C" w:rsidRPr="009C1CA3">
        <w:rPr>
          <w:rStyle w:val="Refdenotaderodap"/>
          <w:rFonts w:ascii="Trebuchet MS" w:eastAsia="Times New Roman" w:hAnsi="Trebuchet MS" w:cs="Times New Roman"/>
          <w:shd w:val="clear" w:color="auto" w:fill="FFFFFF"/>
          <w:lang w:eastAsia="pt-BR"/>
        </w:rPr>
        <w:footnoteReference w:id="73"/>
      </w:r>
      <w:r w:rsidR="00394677" w:rsidRPr="00AB6EFD">
        <w:rPr>
          <w:rFonts w:ascii="Trebuchet MS" w:eastAsia="Times New Roman" w:hAnsi="Trebuchet MS" w:cs="Times New Roman"/>
          <w:shd w:val="clear" w:color="auto" w:fill="FFFFFF"/>
          <w:lang w:eastAsia="pt-BR"/>
        </w:rPr>
        <w:t xml:space="preserve"> A</w:t>
      </w:r>
      <w:r w:rsidRPr="005A266E">
        <w:rPr>
          <w:rFonts w:ascii="Trebuchet MS" w:eastAsia="Times New Roman" w:hAnsi="Trebuchet MS" w:cs="Times New Roman"/>
          <w:shd w:val="clear" w:color="auto" w:fill="FFFFFF"/>
          <w:lang w:eastAsia="pt-BR"/>
        </w:rPr>
        <w:t xml:space="preserve">s FAPs têm apresentado participação bastante expressiva na política de ciência, tecnologia e inovação brasileira, </w:t>
      </w:r>
      <w:r w:rsidR="009C1CA3" w:rsidRPr="00AB6EFD">
        <w:rPr>
          <w:rFonts w:ascii="Trebuchet MS" w:eastAsia="Times New Roman" w:hAnsi="Trebuchet MS" w:cs="Times New Roman"/>
          <w:shd w:val="clear" w:color="auto" w:fill="FFFFFF"/>
          <w:lang w:eastAsia="pt-BR"/>
        </w:rPr>
        <w:t xml:space="preserve">inclusive mediante o </w:t>
      </w:r>
      <w:r w:rsidR="00F64B33" w:rsidRPr="009C1CA3">
        <w:rPr>
          <w:rFonts w:ascii="Trebuchet MS" w:eastAsia="Times New Roman" w:hAnsi="Trebuchet MS" w:cs="Times New Roman"/>
          <w:shd w:val="clear" w:color="auto" w:fill="FFFFFF"/>
          <w:lang w:eastAsia="pt-BR"/>
        </w:rPr>
        <w:t>estabelecimento de programas em parceria com o setor privado para inovação</w:t>
      </w:r>
      <w:r w:rsidRPr="005A266E">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w:t>
      </w:r>
    </w:p>
    <w:p w14:paraId="36A0CAE1" w14:textId="2B884449" w:rsidR="00092B01" w:rsidRPr="00394F19" w:rsidRDefault="00092B01"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A</w:t>
      </w:r>
      <w:r w:rsidR="00D42174" w:rsidRPr="006878DA">
        <w:rPr>
          <w:rFonts w:ascii="Trebuchet MS" w:eastAsia="Times New Roman" w:hAnsi="Trebuchet MS" w:cs="Times New Roman"/>
          <w:shd w:val="clear" w:color="auto" w:fill="FFFFFF"/>
          <w:lang w:eastAsia="pt-BR"/>
        </w:rPr>
        <w:t xml:space="preserve"> experiência internacional aponta para o importante papel que agências de fomento desempenham na criação de ecossistemas e de ambientes de inovação – muitos deles associados a projetos de desenvolvimento urbano e sustentabilidade. </w:t>
      </w:r>
      <w:r w:rsidR="00A46BF7" w:rsidRPr="006878DA">
        <w:rPr>
          <w:rFonts w:ascii="Trebuchet MS" w:eastAsia="Times New Roman" w:hAnsi="Trebuchet MS" w:cs="Times New Roman"/>
          <w:shd w:val="clear" w:color="auto" w:fill="FFFFFF"/>
          <w:lang w:eastAsia="pt-BR"/>
        </w:rPr>
        <w:t xml:space="preserve">Nesse sentido, são bastante reveladores alguns </w:t>
      </w:r>
      <w:r w:rsidR="00D42174" w:rsidRPr="006878DA">
        <w:rPr>
          <w:rFonts w:ascii="Trebuchet MS" w:eastAsia="Times New Roman" w:hAnsi="Trebuchet MS" w:cs="Times New Roman"/>
          <w:shd w:val="clear" w:color="auto" w:fill="FFFFFF"/>
          <w:lang w:eastAsia="pt-BR"/>
        </w:rPr>
        <w:t xml:space="preserve">casos internacionais de participação de agências de fomento em empreendimentos voltados à inovação, </w:t>
      </w:r>
      <w:r w:rsidRPr="00AB6EFD">
        <w:rPr>
          <w:rFonts w:ascii="Trebuchet MS" w:eastAsia="Times New Roman" w:hAnsi="Trebuchet MS" w:cs="Times New Roman"/>
          <w:shd w:val="clear" w:color="auto" w:fill="FFFFFF"/>
          <w:lang w:eastAsia="pt-BR"/>
        </w:rPr>
        <w:t>os quais</w:t>
      </w:r>
      <w:r>
        <w:rPr>
          <w:rFonts w:ascii="Trebuchet MS" w:eastAsia="Times New Roman" w:hAnsi="Trebuchet MS" w:cs="Times New Roman"/>
          <w:shd w:val="clear" w:color="auto" w:fill="FFFFFF"/>
          <w:lang w:eastAsia="pt-BR"/>
        </w:rPr>
        <w:t xml:space="preserve"> </w:t>
      </w:r>
      <w:r w:rsidRPr="00AB6EFD">
        <w:rPr>
          <w:rFonts w:ascii="Trebuchet MS" w:eastAsia="Times New Roman" w:hAnsi="Trebuchet MS" w:cs="Times New Roman"/>
          <w:shd w:val="clear" w:color="auto" w:fill="FFFFFF"/>
          <w:lang w:eastAsia="pt-BR"/>
        </w:rPr>
        <w:t>permit</w:t>
      </w:r>
      <w:r>
        <w:rPr>
          <w:rFonts w:ascii="Trebuchet MS" w:eastAsia="Times New Roman" w:hAnsi="Trebuchet MS" w:cs="Times New Roman"/>
          <w:shd w:val="clear" w:color="auto" w:fill="FFFFFF"/>
          <w:lang w:eastAsia="pt-BR"/>
        </w:rPr>
        <w:t>e</w:t>
      </w:r>
      <w:r w:rsidRPr="00AB6EFD">
        <w:rPr>
          <w:rFonts w:ascii="Trebuchet MS" w:eastAsia="Times New Roman" w:hAnsi="Trebuchet MS" w:cs="Times New Roman"/>
          <w:shd w:val="clear" w:color="auto" w:fill="FFFFFF"/>
          <w:lang w:eastAsia="pt-BR"/>
        </w:rPr>
        <w:t xml:space="preserve">m identificar a necessidade de programas estratégicos de incentivos tanto ao desenvolvimento de </w:t>
      </w:r>
      <w:r w:rsidRPr="00394F19">
        <w:rPr>
          <w:rFonts w:ascii="Trebuchet MS" w:eastAsia="Times New Roman" w:hAnsi="Trebuchet MS" w:cs="Times New Roman"/>
          <w:shd w:val="clear" w:color="auto" w:fill="FFFFFF"/>
          <w:lang w:eastAsia="pt-BR"/>
        </w:rPr>
        <w:t xml:space="preserve">soluções específicas de infraestrutura urbana voltadas a cidades sustentáveis como à criação das condições necessárias para a implementação de hubs, polos, distritos e demais formas de ambientes de inovação. São exemplos a </w:t>
      </w:r>
      <w:r w:rsidR="00D42174" w:rsidRPr="00394F19">
        <w:rPr>
          <w:rFonts w:ascii="Trebuchet MS" w:eastAsia="Times New Roman" w:hAnsi="Trebuchet MS" w:cs="Times New Roman"/>
          <w:shd w:val="clear" w:color="auto" w:fill="FFFFFF"/>
          <w:lang w:eastAsia="pt-BR"/>
        </w:rPr>
        <w:t>DARPA, ARPA-E, NIH e NSF (</w:t>
      </w:r>
      <w:r w:rsidR="006548B4" w:rsidRPr="00394F19">
        <w:rPr>
          <w:rFonts w:ascii="Trebuchet MS" w:eastAsia="Times New Roman" w:hAnsi="Trebuchet MS" w:cs="Times New Roman"/>
          <w:shd w:val="clear" w:color="auto" w:fill="FFFFFF"/>
          <w:lang w:eastAsia="pt-BR"/>
        </w:rPr>
        <w:t>EUA</w:t>
      </w:r>
      <w:r w:rsidR="00D42174" w:rsidRPr="00394F19">
        <w:rPr>
          <w:rFonts w:ascii="Trebuchet MS" w:eastAsia="Times New Roman" w:hAnsi="Trebuchet MS" w:cs="Times New Roman"/>
          <w:shd w:val="clear" w:color="auto" w:fill="FFFFFF"/>
          <w:lang w:eastAsia="pt-BR"/>
        </w:rPr>
        <w:t>); NESTA (UK); BPI e CNRS (França); e INNA Imc (Israel)</w:t>
      </w:r>
      <w:r w:rsidR="00394F19" w:rsidRPr="00394F19">
        <w:rPr>
          <w:rStyle w:val="Refdenotaderodap"/>
          <w:rFonts w:ascii="Trebuchet MS" w:eastAsia="Times New Roman" w:hAnsi="Trebuchet MS" w:cs="Times New Roman"/>
          <w:shd w:val="clear" w:color="auto" w:fill="FFFFFF"/>
          <w:lang w:eastAsia="pt-BR"/>
        </w:rPr>
        <w:footnoteReference w:id="74"/>
      </w:r>
      <w:r w:rsidR="00D42174" w:rsidRPr="00394F19">
        <w:rPr>
          <w:rFonts w:ascii="Trebuchet MS" w:eastAsia="Times New Roman" w:hAnsi="Trebuchet MS" w:cs="Times New Roman"/>
          <w:shd w:val="clear" w:color="auto" w:fill="FFFFFF"/>
          <w:lang w:eastAsia="pt-BR"/>
        </w:rPr>
        <w:t xml:space="preserve">. </w:t>
      </w:r>
    </w:p>
    <w:p w14:paraId="569A311A" w14:textId="4A6B01E9" w:rsidR="006548B4" w:rsidRDefault="00092B01"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394F19">
        <w:rPr>
          <w:rFonts w:ascii="Trebuchet MS" w:eastAsia="Times New Roman" w:hAnsi="Trebuchet MS" w:cs="Times New Roman"/>
          <w:shd w:val="clear" w:color="auto" w:fill="FFFFFF"/>
          <w:lang w:eastAsia="pt-BR"/>
        </w:rPr>
        <w:t>A agência norte-americana (NSF) dispõe de programas estratégicos de fomento voltados, por exemplo, para o desenvolvimento de soluções de infraestrutura urbana voltadas a cidades sustentáveis (Sustainable Urban Systems Science) ou para a criação</w:t>
      </w:r>
      <w:r w:rsidRPr="006878DA">
        <w:rPr>
          <w:rFonts w:ascii="Trebuchet MS" w:eastAsia="Times New Roman" w:hAnsi="Trebuchet MS" w:cs="Times New Roman"/>
          <w:shd w:val="clear" w:color="auto" w:fill="FFFFFF"/>
          <w:lang w:eastAsia="pt-BR"/>
        </w:rPr>
        <w:t xml:space="preserve"> de hubs (como o Big Data Hubs), por meio da articulação de stakeholders locais e regionais (cidades, condados, governos estaduais, indústria, entidades sem fins lucrativos locais e instituições acadêmicas) em áreas estratégicas dos Estados Unidos. Ainda com relação aos hubs, há também o exemplo do Station F, em Paris, como iniciativa voltada à difusão de nova cultura de hub de startups, cuja implementação demandou o cofinanciamento pelo BPI. O BPI, banco público francês de investimentos, dispõe de programas específicos voltados ao incentivo de empresas inovadoras (BPI Le Hub, BPI Le Lab, Plan DeepTech). </w:t>
      </w:r>
      <w:r w:rsidR="00D42174" w:rsidRPr="006878DA">
        <w:rPr>
          <w:rFonts w:ascii="Trebuchet MS" w:eastAsia="Times New Roman" w:hAnsi="Trebuchet MS" w:cs="Times New Roman"/>
          <w:shd w:val="clear" w:color="auto" w:fill="FFFFFF"/>
          <w:lang w:eastAsia="pt-BR"/>
        </w:rPr>
        <w:t xml:space="preserve">Os casos diferem entre si quanto à ênfase conferida por tais agências à ciência, tecnologia e inovação, bem como quanto aos arranjos </w:t>
      </w:r>
      <w:r w:rsidR="00D42174" w:rsidRPr="006878DA">
        <w:rPr>
          <w:rFonts w:ascii="Trebuchet MS" w:eastAsia="Times New Roman" w:hAnsi="Trebuchet MS" w:cs="Times New Roman"/>
          <w:shd w:val="clear" w:color="auto" w:fill="FFFFFF"/>
          <w:lang w:eastAsia="pt-BR"/>
        </w:rPr>
        <w:lastRenderedPageBreak/>
        <w:t>institucionais adotados por cada uma dessas entidades para que seja possível alcançar as metas estabelecidas.</w:t>
      </w:r>
    </w:p>
    <w:p w14:paraId="6243808C" w14:textId="72D0FD81" w:rsidR="00092B01" w:rsidRPr="00AB6EFD" w:rsidRDefault="00092B01"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AB6EFD">
        <w:rPr>
          <w:rFonts w:ascii="Trebuchet MS" w:eastAsia="Times New Roman" w:hAnsi="Trebuchet MS" w:cs="Times New Roman"/>
          <w:shd w:val="clear" w:color="auto" w:fill="FFFFFF"/>
          <w:lang w:eastAsia="pt-BR"/>
        </w:rPr>
        <w:t>A partir d</w:t>
      </w:r>
      <w:r w:rsidR="006548B4" w:rsidRPr="00AB6EFD">
        <w:rPr>
          <w:rFonts w:ascii="Trebuchet MS" w:eastAsia="Times New Roman" w:hAnsi="Trebuchet MS" w:cs="Times New Roman"/>
          <w:shd w:val="clear" w:color="auto" w:fill="FFFFFF"/>
          <w:lang w:eastAsia="pt-BR"/>
        </w:rPr>
        <w:t>as</w:t>
      </w:r>
      <w:r w:rsidRPr="00AB6EFD">
        <w:rPr>
          <w:rFonts w:ascii="Trebuchet MS" w:eastAsia="Times New Roman" w:hAnsi="Trebuchet MS" w:cs="Times New Roman"/>
          <w:shd w:val="clear" w:color="auto" w:fill="FFFFFF"/>
          <w:lang w:eastAsia="pt-BR"/>
        </w:rPr>
        <w:t xml:space="preserve"> experiências internacionais, notadamente ARPA-E e NESTA, também foi possível reconhecer a importância da autonomia institucional e da flexibilidade dos arranjos organizacionais para que as agências de fomento possam cumprir sua missão de incentivo à criação de ambientes de inovação.</w:t>
      </w:r>
    </w:p>
    <w:p w14:paraId="7CDEEAD1" w14:textId="01F53CC8" w:rsidR="00A46BF7" w:rsidRPr="006878DA" w:rsidRDefault="00A46BF7"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Essas experiências, as quais devem ser analisadas de modo mais sistemático, apontam para o importante papel de agências de fomento na implementação de políticas tanto para a criação de ambientes e inovação como também para o seu fortalecimento. </w:t>
      </w:r>
    </w:p>
    <w:p w14:paraId="069FFD7B" w14:textId="233139B9" w:rsidR="00A46BF7" w:rsidRPr="006878DA" w:rsidRDefault="00D42174"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394677">
        <w:rPr>
          <w:rFonts w:ascii="Trebuchet MS" w:eastAsia="Times New Roman" w:hAnsi="Trebuchet MS" w:cs="Times New Roman"/>
          <w:shd w:val="clear" w:color="auto" w:fill="FFFFFF"/>
          <w:lang w:eastAsia="pt-BR"/>
        </w:rPr>
        <w:t>No Brasil, a depender</w:t>
      </w:r>
      <w:r w:rsidRPr="006878DA">
        <w:rPr>
          <w:rFonts w:ascii="Trebuchet MS" w:eastAsia="Times New Roman" w:hAnsi="Trebuchet MS" w:cs="Times New Roman"/>
          <w:shd w:val="clear" w:color="auto" w:fill="FFFFFF"/>
          <w:lang w:eastAsia="pt-BR"/>
        </w:rPr>
        <w:t xml:space="preserve"> da vocação dos distritos</w:t>
      </w:r>
      <w:r w:rsidR="00A46BF7" w:rsidRPr="006878DA">
        <w:rPr>
          <w:rFonts w:ascii="Trebuchet MS" w:eastAsia="Times New Roman" w:hAnsi="Trebuchet MS" w:cs="Times New Roman"/>
          <w:shd w:val="clear" w:color="auto" w:fill="FFFFFF"/>
          <w:lang w:eastAsia="pt-BR"/>
        </w:rPr>
        <w:t xml:space="preserve"> de inovação e das especificidades de cada empreendimento</w:t>
      </w:r>
      <w:r w:rsidRPr="006878DA">
        <w:rPr>
          <w:rFonts w:ascii="Trebuchet MS" w:eastAsia="Times New Roman" w:hAnsi="Trebuchet MS" w:cs="Times New Roman"/>
          <w:shd w:val="clear" w:color="auto" w:fill="FFFFFF"/>
          <w:lang w:eastAsia="pt-BR"/>
        </w:rPr>
        <w:t>, as agências de fomento pode</w:t>
      </w:r>
      <w:r w:rsidR="00F51D5D">
        <w:rPr>
          <w:rFonts w:ascii="Trebuchet MS" w:eastAsia="Times New Roman" w:hAnsi="Trebuchet MS" w:cs="Times New Roman"/>
          <w:shd w:val="clear" w:color="auto" w:fill="FFFFFF"/>
          <w:lang w:eastAsia="pt-BR"/>
        </w:rPr>
        <w:t>rão</w:t>
      </w:r>
      <w:r w:rsidRPr="006878DA">
        <w:rPr>
          <w:rFonts w:ascii="Trebuchet MS" w:eastAsia="Times New Roman" w:hAnsi="Trebuchet MS" w:cs="Times New Roman"/>
          <w:shd w:val="clear" w:color="auto" w:fill="FFFFFF"/>
          <w:lang w:eastAsia="pt-BR"/>
        </w:rPr>
        <w:t xml:space="preserve"> potencializar as pesquisas nas áreas de expertise definidas</w:t>
      </w:r>
      <w:r w:rsidR="00F64B33" w:rsidRPr="006878DA">
        <w:rPr>
          <w:rFonts w:ascii="Trebuchet MS" w:eastAsia="Times New Roman" w:hAnsi="Trebuchet MS" w:cs="Times New Roman"/>
          <w:shd w:val="clear" w:color="auto" w:fill="FFFFFF"/>
          <w:lang w:eastAsia="pt-BR"/>
        </w:rPr>
        <w:t xml:space="preserve"> para esses ambientes</w:t>
      </w:r>
      <w:r w:rsidRPr="006878DA">
        <w:rPr>
          <w:rFonts w:ascii="Trebuchet MS" w:eastAsia="Times New Roman" w:hAnsi="Trebuchet MS" w:cs="Times New Roman"/>
          <w:shd w:val="clear" w:color="auto" w:fill="FFFFFF"/>
          <w:lang w:eastAsia="pt-BR"/>
        </w:rPr>
        <w:t xml:space="preserve">, bem como obter formas adicionais de recursos. Do ponto de vista jurídico, </w:t>
      </w:r>
      <w:r w:rsidR="00394677">
        <w:rPr>
          <w:rFonts w:ascii="Trebuchet MS" w:eastAsia="Times New Roman" w:hAnsi="Trebuchet MS" w:cs="Times New Roman"/>
          <w:shd w:val="clear" w:color="auto" w:fill="FFFFFF"/>
          <w:lang w:eastAsia="pt-BR"/>
        </w:rPr>
        <w:t xml:space="preserve">é viável que </w:t>
      </w:r>
      <w:r w:rsidRPr="006878DA">
        <w:rPr>
          <w:rFonts w:ascii="Trebuchet MS" w:eastAsia="Times New Roman" w:hAnsi="Trebuchet MS" w:cs="Times New Roman"/>
          <w:shd w:val="clear" w:color="auto" w:fill="FFFFFF"/>
          <w:lang w:eastAsia="pt-BR"/>
        </w:rPr>
        <w:t>as agências de fomento colaborar</w:t>
      </w:r>
      <w:r w:rsidR="00394677">
        <w:rPr>
          <w:rFonts w:ascii="Trebuchet MS" w:eastAsia="Times New Roman" w:hAnsi="Trebuchet MS" w:cs="Times New Roman"/>
          <w:shd w:val="clear" w:color="auto" w:fill="FFFFFF"/>
          <w:lang w:eastAsia="pt-BR"/>
        </w:rPr>
        <w:t>em</w:t>
      </w:r>
      <w:r w:rsidRPr="006878DA">
        <w:rPr>
          <w:rFonts w:ascii="Trebuchet MS" w:eastAsia="Times New Roman" w:hAnsi="Trebuchet MS" w:cs="Times New Roman"/>
          <w:shd w:val="clear" w:color="auto" w:fill="FFFFFF"/>
          <w:lang w:eastAsia="pt-BR"/>
        </w:rPr>
        <w:t xml:space="preserve"> na administração dos distritos de inovação das seguintes formas: i)  participar da criação e da governança, contanto que consiga segregar as funções de financiamento, execução e operação; ii) participar, com ou sem direito a voto, no conselho da entidade gestora; iii)  exercer curadoria de projetos para a inovação; iv) identificar o perfil das empresas inovadoras desejadas; v) recomendar tipos de inovação, ainda que pouco convencionais, que merecem incentivo</w:t>
      </w:r>
      <w:r w:rsidR="00766C46" w:rsidRPr="006878DA">
        <w:rPr>
          <w:rStyle w:val="Refdenotaderodap"/>
          <w:rFonts w:ascii="Trebuchet MS" w:eastAsia="Times New Roman" w:hAnsi="Trebuchet MS" w:cs="Times New Roman"/>
          <w:shd w:val="clear" w:color="auto" w:fill="FFFFFF"/>
          <w:lang w:eastAsia="pt-BR"/>
        </w:rPr>
        <w:footnoteReference w:id="75"/>
      </w:r>
      <w:r w:rsidRPr="006878DA">
        <w:rPr>
          <w:rFonts w:ascii="Trebuchet MS" w:eastAsia="Times New Roman" w:hAnsi="Trebuchet MS" w:cs="Times New Roman"/>
          <w:shd w:val="clear" w:color="auto" w:fill="FFFFFF"/>
          <w:lang w:eastAsia="pt-BR"/>
        </w:rPr>
        <w:t xml:space="preserve">; vi) incentivar canais permanentes de diálogo entre empresas que foram apoiadas, em estágio avançado de amadurecimento, com outras nascentes; vii) conceder financiamento, subvenção econômica, outros tipos de apoio financeiro reembolsável ou não reembolsável; </w:t>
      </w:r>
      <w:r w:rsidR="00F64B33" w:rsidRPr="006878DA">
        <w:rPr>
          <w:rFonts w:ascii="Trebuchet MS" w:eastAsia="Times New Roman" w:hAnsi="Trebuchet MS" w:cs="Times New Roman"/>
          <w:shd w:val="clear" w:color="auto" w:fill="FFFFFF"/>
          <w:lang w:eastAsia="pt-BR"/>
        </w:rPr>
        <w:t>viii</w:t>
      </w:r>
      <w:r w:rsidRPr="006878DA">
        <w:rPr>
          <w:rFonts w:ascii="Trebuchet MS" w:eastAsia="Times New Roman" w:hAnsi="Trebuchet MS" w:cs="Times New Roman"/>
          <w:shd w:val="clear" w:color="auto" w:fill="FFFFFF"/>
          <w:lang w:eastAsia="pt-BR"/>
        </w:rPr>
        <w:t>) respeitadas as vedações legais, aportar recursos em fundos de investimento destinados ao fomento das empresas sediadas no local</w:t>
      </w:r>
      <w:r w:rsidR="00A46BF7" w:rsidRPr="006878DA">
        <w:rPr>
          <w:rFonts w:ascii="Trebuchet MS" w:eastAsia="Times New Roman" w:hAnsi="Trebuchet MS" w:cs="Times New Roman"/>
          <w:shd w:val="clear" w:color="auto" w:fill="FFFFFF"/>
          <w:lang w:eastAsia="pt-BR"/>
        </w:rPr>
        <w:t>; e, por fim, ix) contribuir na articulação de atores relevantes e ações voltadas a fortalecer as condições do ambiente para a implantação do distrito de inovação, inclusive em âmbito internacional.</w:t>
      </w:r>
    </w:p>
    <w:p w14:paraId="1CA1D2C6" w14:textId="21046688" w:rsidR="00D42174" w:rsidRPr="006878DA" w:rsidRDefault="00D42174"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394677">
        <w:rPr>
          <w:rFonts w:ascii="Trebuchet MS" w:eastAsia="Times New Roman" w:hAnsi="Trebuchet MS" w:cs="Times New Roman"/>
          <w:shd w:val="clear" w:color="auto" w:fill="FFFFFF"/>
          <w:lang w:eastAsia="pt-BR"/>
        </w:rPr>
        <w:t>Em razão das especificidades brasileiras, um</w:t>
      </w:r>
      <w:r w:rsidRPr="006878DA">
        <w:rPr>
          <w:rFonts w:ascii="Trebuchet MS" w:eastAsia="Times New Roman" w:hAnsi="Trebuchet MS" w:cs="Times New Roman"/>
          <w:shd w:val="clear" w:color="auto" w:fill="FFFFFF"/>
          <w:lang w:eastAsia="pt-BR"/>
        </w:rPr>
        <w:t xml:space="preserve"> desafio relevante a ser superado será a coordenação entre </w:t>
      </w:r>
      <w:r w:rsidR="006548B4">
        <w:rPr>
          <w:rFonts w:ascii="Trebuchet MS" w:eastAsia="Times New Roman" w:hAnsi="Trebuchet MS" w:cs="Times New Roman"/>
          <w:shd w:val="clear" w:color="auto" w:fill="FFFFFF"/>
          <w:lang w:eastAsia="pt-BR"/>
        </w:rPr>
        <w:t xml:space="preserve">as </w:t>
      </w:r>
      <w:r w:rsidRPr="006878DA">
        <w:rPr>
          <w:rFonts w:ascii="Trebuchet MS" w:eastAsia="Times New Roman" w:hAnsi="Trebuchet MS" w:cs="Times New Roman"/>
          <w:shd w:val="clear" w:color="auto" w:fill="FFFFFF"/>
          <w:lang w:eastAsia="pt-BR"/>
        </w:rPr>
        <w:t>agências de fomento</w:t>
      </w:r>
      <w:r w:rsidR="006548B4">
        <w:rPr>
          <w:rFonts w:ascii="Trebuchet MS" w:eastAsia="Times New Roman" w:hAnsi="Trebuchet MS" w:cs="Times New Roman"/>
          <w:shd w:val="clear" w:color="auto" w:fill="FFFFFF"/>
          <w:lang w:eastAsia="pt-BR"/>
        </w:rPr>
        <w:t xml:space="preserve">, </w:t>
      </w:r>
      <w:r w:rsidR="00394677">
        <w:rPr>
          <w:rFonts w:ascii="Trebuchet MS" w:eastAsia="Times New Roman" w:hAnsi="Trebuchet MS" w:cs="Times New Roman"/>
          <w:shd w:val="clear" w:color="auto" w:fill="FFFFFF"/>
          <w:lang w:eastAsia="pt-BR"/>
        </w:rPr>
        <w:t xml:space="preserve">vinculadas a </w:t>
      </w:r>
      <w:r w:rsidR="006548B4">
        <w:rPr>
          <w:rFonts w:ascii="Trebuchet MS" w:eastAsia="Times New Roman" w:hAnsi="Trebuchet MS" w:cs="Times New Roman"/>
          <w:shd w:val="clear" w:color="auto" w:fill="FFFFFF"/>
          <w:lang w:eastAsia="pt-BR"/>
        </w:rPr>
        <w:t>diferentes esferas da federação</w:t>
      </w:r>
      <w:r w:rsidR="00394677">
        <w:rPr>
          <w:rFonts w:ascii="Trebuchet MS" w:eastAsia="Times New Roman" w:hAnsi="Trebuchet MS" w:cs="Times New Roman"/>
          <w:shd w:val="clear" w:color="auto" w:fill="FFFFFF"/>
          <w:lang w:eastAsia="pt-BR"/>
        </w:rPr>
        <w:t xml:space="preserve"> e com formas diversas de atuação</w:t>
      </w:r>
      <w:r w:rsidR="006548B4">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 para o desenvolvimento de uma política integrada de investimento e suporte às ICTs e empresas inovadoras do distrito que estabeleça conjuntamente áreas prioritárias, objetivos e meios para alcançá-los que sejam coerentes entre si e que garantam segurança jurídica quanto aos instrumentos jurídicos adotados e, principalmente, estabilidade nos aportes financeiros acordados entre as agências e as entidades parceiras. </w:t>
      </w:r>
    </w:p>
    <w:p w14:paraId="708D64FD" w14:textId="77777777" w:rsidR="00D42174" w:rsidRPr="006878DA" w:rsidRDefault="00D42174" w:rsidP="00156424">
      <w:pPr>
        <w:shd w:val="clear" w:color="auto" w:fill="FFFFFF"/>
        <w:spacing w:after="0" w:line="240" w:lineRule="auto"/>
        <w:jc w:val="both"/>
        <w:rPr>
          <w:rFonts w:ascii="Trebuchet MS" w:eastAsia="Times New Roman" w:hAnsi="Trebuchet MS" w:cs="Times New Roman"/>
          <w:b/>
          <w:bCs/>
          <w:shd w:val="clear" w:color="auto" w:fill="FFFFFF"/>
          <w:lang w:eastAsia="pt-BR"/>
        </w:rPr>
      </w:pPr>
    </w:p>
    <w:p w14:paraId="4E3141BC" w14:textId="386A9273" w:rsidR="00605DB6" w:rsidRPr="006878DA" w:rsidRDefault="00881215"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b/>
          <w:bCs/>
          <w:shd w:val="clear" w:color="auto" w:fill="FFFFFF"/>
          <w:lang w:eastAsia="pt-BR"/>
        </w:rPr>
        <w:t>3.3</w:t>
      </w:r>
      <w:r w:rsidR="00605DB6" w:rsidRPr="006878DA">
        <w:rPr>
          <w:rFonts w:ascii="Trebuchet MS" w:eastAsia="Times New Roman" w:hAnsi="Trebuchet MS" w:cs="Times New Roman"/>
          <w:b/>
          <w:bCs/>
          <w:shd w:val="clear" w:color="auto" w:fill="FFFFFF"/>
          <w:lang w:eastAsia="pt-BR"/>
        </w:rPr>
        <w:t xml:space="preserve"> </w:t>
      </w:r>
      <w:r w:rsidR="00F8490A">
        <w:rPr>
          <w:rFonts w:ascii="Trebuchet MS" w:eastAsia="Times New Roman" w:hAnsi="Trebuchet MS" w:cs="Times New Roman"/>
          <w:b/>
          <w:bCs/>
          <w:shd w:val="clear" w:color="auto" w:fill="FFFFFF"/>
          <w:lang w:eastAsia="pt-BR"/>
        </w:rPr>
        <w:t xml:space="preserve">Distritos de inovação e </w:t>
      </w:r>
      <w:r w:rsidR="00605DB6" w:rsidRPr="006878DA">
        <w:rPr>
          <w:rFonts w:ascii="Trebuchet MS" w:eastAsia="Times New Roman" w:hAnsi="Trebuchet MS" w:cs="Times New Roman"/>
          <w:b/>
          <w:bCs/>
          <w:shd w:val="clear" w:color="auto" w:fill="FFFFFF"/>
          <w:lang w:eastAsia="pt-BR"/>
        </w:rPr>
        <w:t>redução da desigualdade</w:t>
      </w:r>
      <w:r w:rsidR="00F8490A">
        <w:rPr>
          <w:rFonts w:ascii="Trebuchet MS" w:eastAsia="Times New Roman" w:hAnsi="Trebuchet MS" w:cs="Times New Roman"/>
          <w:b/>
          <w:bCs/>
          <w:shd w:val="clear" w:color="auto" w:fill="FFFFFF"/>
          <w:lang w:eastAsia="pt-BR"/>
        </w:rPr>
        <w:t xml:space="preserve"> em âmbito local</w:t>
      </w:r>
    </w:p>
    <w:p w14:paraId="52B3A874" w14:textId="562570D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Nos modelos americanos de distritos de inovação estudados por KATZ</w:t>
      </w:r>
      <w:r w:rsidR="00B35F07" w:rsidRPr="006878DA">
        <w:rPr>
          <w:rFonts w:ascii="Trebuchet MS" w:eastAsia="Times New Roman" w:hAnsi="Trebuchet MS" w:cs="Times New Roman"/>
          <w:shd w:val="clear" w:color="auto" w:fill="FFFFFF"/>
          <w:lang w:eastAsia="pt-BR"/>
        </w:rPr>
        <w:t xml:space="preserve"> e</w:t>
      </w:r>
      <w:r w:rsidRPr="006878DA">
        <w:rPr>
          <w:rFonts w:ascii="Trebuchet MS" w:eastAsia="Times New Roman" w:hAnsi="Trebuchet MS" w:cs="Times New Roman"/>
          <w:shd w:val="clear" w:color="auto" w:fill="FFFFFF"/>
          <w:lang w:eastAsia="pt-BR"/>
        </w:rPr>
        <w:t xml:space="preserve"> WAGNER</w:t>
      </w:r>
      <w:r w:rsidR="00766C46" w:rsidRPr="006878DA">
        <w:rPr>
          <w:rStyle w:val="Refdenotaderodap"/>
          <w:rFonts w:ascii="Trebuchet MS" w:eastAsia="Times New Roman" w:hAnsi="Trebuchet MS" w:cs="Times New Roman"/>
          <w:shd w:val="clear" w:color="auto" w:fill="FFFFFF"/>
          <w:lang w:eastAsia="pt-BR"/>
        </w:rPr>
        <w:footnoteReference w:id="76"/>
      </w:r>
      <w:r w:rsidRPr="006878DA">
        <w:rPr>
          <w:rFonts w:ascii="Trebuchet MS" w:eastAsia="Times New Roman" w:hAnsi="Trebuchet MS" w:cs="Times New Roman"/>
          <w:shd w:val="clear" w:color="auto" w:fill="FFFFFF"/>
          <w:lang w:eastAsia="pt-BR"/>
        </w:rPr>
        <w:t xml:space="preserve"> observa-se como uma constante a existência de uma instituição de pesquisa que atrai investimentos e realiza P&amp;D que se difunde para uma rede de empresas e de órgãos do próprio Estado. Para que esse parâmetro da instituição de pesquisa gerasse esse atrativo no Brasil, os centros de pesquisa nacionais deveriam receber maiores investimentos públicos e privados. Não é o que observamos na atualidade com o orçamento destinado às universidades públicas, maiores investidoras em pesquisa dentre as instituições de ensino e pesquisa do país.</w:t>
      </w:r>
    </w:p>
    <w:p w14:paraId="51525E34" w14:textId="33AA1E49"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 desigualdade no Brasil é também um fator que deve ser levado em consideração na promoção de tais distritos pelos poderes públicos. Pesquisa realizada pelo Instituto Brasileiro de Economia da Fundação Getulio Vargas (FGV</w:t>
      </w:r>
      <w:r w:rsidR="00F32C14"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IBRE) estima que a </w:t>
      </w:r>
      <w:r w:rsidRPr="006878DA">
        <w:rPr>
          <w:rFonts w:ascii="Trebuchet MS" w:eastAsia="Times New Roman" w:hAnsi="Trebuchet MS" w:cs="Times New Roman"/>
          <w:shd w:val="clear" w:color="auto" w:fill="FFFFFF"/>
          <w:lang w:eastAsia="pt-BR"/>
        </w:rPr>
        <w:lastRenderedPageBreak/>
        <w:t>desigualdade social vem aumentando no Brasil</w:t>
      </w:r>
      <w:r w:rsidR="00766C46" w:rsidRPr="006878DA">
        <w:rPr>
          <w:rStyle w:val="Refdenotaderodap"/>
          <w:rFonts w:ascii="Trebuchet MS" w:eastAsia="Times New Roman" w:hAnsi="Trebuchet MS" w:cs="Times New Roman"/>
          <w:shd w:val="clear" w:color="auto" w:fill="FFFFFF"/>
          <w:lang w:eastAsia="pt-BR"/>
        </w:rPr>
        <w:footnoteReference w:id="77"/>
      </w:r>
      <w:r w:rsidRPr="006878DA">
        <w:rPr>
          <w:rFonts w:ascii="Trebuchet MS" w:eastAsia="Times New Roman" w:hAnsi="Trebuchet MS" w:cs="Times New Roman"/>
          <w:shd w:val="clear" w:color="auto" w:fill="FFFFFF"/>
          <w:lang w:eastAsia="pt-BR"/>
        </w:rPr>
        <w:t>. Estudos da OCDE também identificam um alto nível de desigualdade de renda. Quando analisado sob a perspectiva da mobilidade social, os números evidenciam a dificuldade de redução dessa desigualdade. No Brasil, segundo a OCDE são necessárias nove gerações para que uma família de baixa renda atinja a renda média</w:t>
      </w:r>
      <w:r w:rsidR="00766C46" w:rsidRPr="006878DA">
        <w:rPr>
          <w:rStyle w:val="Refdenotaderodap"/>
          <w:rFonts w:ascii="Trebuchet MS" w:eastAsia="Times New Roman" w:hAnsi="Trebuchet MS" w:cs="Times New Roman"/>
          <w:shd w:val="clear" w:color="auto" w:fill="FFFFFF"/>
          <w:lang w:eastAsia="pt-BR"/>
        </w:rPr>
        <w:footnoteReference w:id="78"/>
      </w:r>
      <w:r w:rsidR="00766C46" w:rsidRPr="006878DA">
        <w:rPr>
          <w:rFonts w:ascii="Trebuchet MS" w:eastAsia="Times New Roman" w:hAnsi="Trebuchet MS" w:cs="Times New Roman"/>
          <w:shd w:val="clear" w:color="auto" w:fill="FFFFFF"/>
          <w:lang w:eastAsia="pt-BR"/>
        </w:rPr>
        <w:t>.</w:t>
      </w:r>
    </w:p>
    <w:p w14:paraId="5FF4D897"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Ainda que se compreenda que a destinação de recursos públicos para a promoção de ambiente promotores de inovação serviria para o fortalecimento da economia e geração de empregos, é possível que a criação de tais espaços também conduza à melhoria da qualidade de vida dos cidadãos que não irão habitar ou trabalhar em tais espaços.</w:t>
      </w:r>
    </w:p>
    <w:p w14:paraId="4F2601AE" w14:textId="47AD06A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Conforme analisado em item acima, alguns instrumentos jurídicos para esse fim já existem, mas precisam ser aplicados. Um exemplo é a outorga onerosa do direito de construir já citado no tópico anterior. Trata-se de uma previsão do Estatuto da Cidade que possibilita aos municípios concederem aos proprietários de imóvel a permissão para construção acima do coeficiente de aproveitamento básico. Os limites máximos deste coeficiente são determinados pelo plano diretor de cada cidade tendo em vista a infraestrutura urbana e o aumento de densidade projetado </w:t>
      </w:r>
      <w:r w:rsidRPr="00CD1976">
        <w:rPr>
          <w:rFonts w:ascii="Trebuchet MS" w:eastAsia="Times New Roman" w:hAnsi="Trebuchet MS" w:cs="Times New Roman"/>
          <w:shd w:val="clear" w:color="auto" w:fill="FFFFFF"/>
          <w:lang w:eastAsia="pt-BR"/>
        </w:rPr>
        <w:t>para a área</w:t>
      </w:r>
      <w:r w:rsidR="003E33A9" w:rsidRPr="00CD1976">
        <w:rPr>
          <w:rStyle w:val="Refdenotaderodap"/>
          <w:rFonts w:ascii="Trebuchet MS" w:eastAsia="Times New Roman" w:hAnsi="Trebuchet MS" w:cs="Times New Roman"/>
          <w:shd w:val="clear" w:color="auto" w:fill="FFFFFF"/>
          <w:lang w:eastAsia="pt-BR"/>
        </w:rPr>
        <w:footnoteReference w:id="79"/>
      </w:r>
      <w:r w:rsidRPr="00CD1976">
        <w:rPr>
          <w:rFonts w:ascii="Trebuchet MS" w:eastAsia="Times New Roman" w:hAnsi="Trebuchet MS" w:cs="Times New Roman"/>
          <w:shd w:val="clear" w:color="auto" w:fill="FFFFFF"/>
          <w:lang w:eastAsia="pt-BR"/>
        </w:rPr>
        <w:t>.</w:t>
      </w:r>
    </w:p>
    <w:p w14:paraId="001B4E7A"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Os recursos captados pelo poder público nessas operações poderiam servir para a implantação de redes de esgoto em áreas da cidade ainda não servidas, melhoria na qualidade da rede de transportes, criação dentro dos espaços dos distritos de habitações para os trabalhadores de baixa renda que atenderão ao espaço. Não se pode criar ilhas de desenvolvimento. Investir os recursos captados através da outorga onerosa apenas na infraestrutura do distrito pode fomentar ainda mais a desigualdade.</w:t>
      </w:r>
    </w:p>
    <w:p w14:paraId="1D0C9DA5" w14:textId="77777777" w:rsidR="00130EB1" w:rsidRPr="006878DA"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 Os exemplos aqui estudados demonstram que a integração com a cidade é fundamental para o sucesso do distrito. Não se trata de integrar o distrito à cidade somente pelas vias de transporte. A integração não pode ser compreendida apenas como acessibilidade. </w:t>
      </w:r>
      <w:r w:rsidR="008B4DDD" w:rsidRPr="006878DA">
        <w:rPr>
          <w:rFonts w:ascii="Trebuchet MS" w:eastAsia="Times New Roman" w:hAnsi="Trebuchet MS" w:cs="Times New Roman"/>
          <w:shd w:val="clear" w:color="auto" w:fill="FFFFFF"/>
          <w:lang w:eastAsia="pt-BR"/>
        </w:rPr>
        <w:t>A integração</w:t>
      </w:r>
      <w:r w:rsidRPr="006878DA">
        <w:rPr>
          <w:rFonts w:ascii="Trebuchet MS" w:eastAsia="Times New Roman" w:hAnsi="Trebuchet MS" w:cs="Times New Roman"/>
          <w:shd w:val="clear" w:color="auto" w:fill="FFFFFF"/>
          <w:lang w:eastAsia="pt-BR"/>
        </w:rPr>
        <w:t xml:space="preserve"> entre distrito e cidade só é possível se houver uma estratégia concreta que preveja uma função ao espaço que transcende às necessidades de seus habitantes. Mas tal objetivo exige planejamento e seu alcance dependerá de como estese este será </w:t>
      </w:r>
      <w:r w:rsidR="008B4DDD" w:rsidRPr="006878DA">
        <w:rPr>
          <w:rFonts w:ascii="Trebuchet MS" w:eastAsia="Times New Roman" w:hAnsi="Trebuchet MS" w:cs="Times New Roman"/>
          <w:shd w:val="clear" w:color="auto" w:fill="FFFFFF"/>
          <w:lang w:eastAsia="pt-BR"/>
        </w:rPr>
        <w:t>tratado, como</w:t>
      </w:r>
      <w:r w:rsidRPr="006878DA">
        <w:rPr>
          <w:rFonts w:ascii="Trebuchet MS" w:eastAsia="Times New Roman" w:hAnsi="Trebuchet MS" w:cs="Times New Roman"/>
          <w:shd w:val="clear" w:color="auto" w:fill="FFFFFF"/>
          <w:lang w:eastAsia="pt-BR"/>
        </w:rPr>
        <w:t xml:space="preserve"> uma política de Estado e não de governo, já que sua implementação demandará esforços de várias gestões. </w:t>
      </w:r>
    </w:p>
    <w:p w14:paraId="329E3EC4" w14:textId="497EB5AE"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 desafio da inclusão </w:t>
      </w:r>
      <w:r w:rsidR="008B4DDD" w:rsidRPr="006878DA">
        <w:rPr>
          <w:rFonts w:ascii="Trebuchet MS" w:eastAsia="Times New Roman" w:hAnsi="Trebuchet MS" w:cs="Times New Roman"/>
          <w:shd w:val="clear" w:color="auto" w:fill="FFFFFF"/>
          <w:lang w:eastAsia="pt-BR"/>
        </w:rPr>
        <w:t>vai além</w:t>
      </w:r>
      <w:r w:rsidRPr="006878DA">
        <w:rPr>
          <w:rFonts w:ascii="Trebuchet MS" w:eastAsia="Times New Roman" w:hAnsi="Trebuchet MS" w:cs="Times New Roman"/>
          <w:shd w:val="clear" w:color="auto" w:fill="FFFFFF"/>
          <w:lang w:eastAsia="pt-BR"/>
        </w:rPr>
        <w:t xml:space="preserve"> dos desafios de mobilidade e acesso da população de baixa renda ao distrito. O planejamento e execução de tal empreendimento deve contar com a articulação entre os entes federativos em favor da distribuição de parte dos recursos gerados com o projeto do distrito para os mais necessitados da cidade. A forma como será desenhada a governança do distrito será decisiva para a priorização da redução das desigualdades entre regiões da cidade e para o planejamento que valorize o processo de integração entre distrito e cidade. </w:t>
      </w:r>
    </w:p>
    <w:p w14:paraId="7BDAB1A1"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Alguns cuidados deverão ser tomados com os moradores e negócios estabelecidos no entorno do distrito para que </w:t>
      </w:r>
      <w:r w:rsidR="008B4DDD" w:rsidRPr="006878DA">
        <w:rPr>
          <w:rFonts w:ascii="Trebuchet MS" w:eastAsia="Times New Roman" w:hAnsi="Trebuchet MS" w:cs="Times New Roman"/>
          <w:shd w:val="clear" w:color="auto" w:fill="FFFFFF"/>
          <w:lang w:eastAsia="pt-BR"/>
        </w:rPr>
        <w:t>estes não</w:t>
      </w:r>
      <w:r w:rsidRPr="006878DA">
        <w:rPr>
          <w:rFonts w:ascii="Trebuchet MS" w:eastAsia="Times New Roman" w:hAnsi="Trebuchet MS" w:cs="Times New Roman"/>
          <w:shd w:val="clear" w:color="auto" w:fill="FFFFFF"/>
          <w:lang w:eastAsia="pt-BR"/>
        </w:rPr>
        <w:t xml:space="preserve"> sejam expulsos diante da valorização dos terrenos. O projeto de implantação dos distritos deverá identificar tais situações e apresentar soluções que minimizem o impacto para essas populações e que permitam a inclusão destes no projeto do distrito. </w:t>
      </w:r>
    </w:p>
    <w:p w14:paraId="0FDD6035" w14:textId="77777777"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A presença e atuação dos poderes públicos serão necessárias não apenas como agentes promotores da infraestrutura de inovação e dos recursos para P&amp;D, mas também como </w:t>
      </w:r>
      <w:r w:rsidRPr="006878DA">
        <w:rPr>
          <w:rFonts w:ascii="Trebuchet MS" w:eastAsia="Times New Roman" w:hAnsi="Trebuchet MS" w:cs="Times New Roman"/>
          <w:shd w:val="clear" w:color="auto" w:fill="FFFFFF"/>
          <w:lang w:eastAsia="pt-BR"/>
        </w:rPr>
        <w:lastRenderedPageBreak/>
        <w:t>agentes da distribuição desses recursos e de redução das externalidades negativas que possam resultar da criação do distrito.</w:t>
      </w:r>
    </w:p>
    <w:p w14:paraId="3AC08854" w14:textId="53E62FF4"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Os efeitos da criação de um distrito precisam ser bem dimensionados para que tais distritos não representem mais um transtorno para as cidades em termos de gentrificação, aumento no trânsito e extinção de empregos de menor qualificação. Necessariamente as dimensões urbanísticas, </w:t>
      </w:r>
      <w:r w:rsidR="00130EB1" w:rsidRPr="006878DA">
        <w:rPr>
          <w:rFonts w:ascii="Trebuchet MS" w:eastAsia="Times New Roman" w:hAnsi="Trebuchet MS" w:cs="Times New Roman"/>
          <w:shd w:val="clear" w:color="auto" w:fill="FFFFFF"/>
          <w:lang w:eastAsia="pt-BR"/>
        </w:rPr>
        <w:t xml:space="preserve">viárias e </w:t>
      </w:r>
      <w:r w:rsidRPr="006878DA">
        <w:rPr>
          <w:rFonts w:ascii="Trebuchet MS" w:eastAsia="Times New Roman" w:hAnsi="Trebuchet MS" w:cs="Times New Roman"/>
          <w:shd w:val="clear" w:color="auto" w:fill="FFFFFF"/>
          <w:lang w:eastAsia="pt-BR"/>
        </w:rPr>
        <w:t>sociais precisam ser levadas em conta para que os impactos dos distritos não tornem a cidade ainda mais desigual.</w:t>
      </w:r>
    </w:p>
    <w:p w14:paraId="19A1023A" w14:textId="77777777" w:rsidR="00CD1976" w:rsidRPr="006878DA" w:rsidRDefault="00CD1976" w:rsidP="00156424">
      <w:pPr>
        <w:shd w:val="clear" w:color="auto" w:fill="FFFFFF"/>
        <w:spacing w:after="0" w:line="240" w:lineRule="auto"/>
        <w:jc w:val="both"/>
        <w:rPr>
          <w:rFonts w:ascii="Trebuchet MS" w:eastAsia="Times New Roman" w:hAnsi="Trebuchet MS" w:cs="Times New Roman"/>
          <w:lang w:eastAsia="pt-BR"/>
        </w:rPr>
      </w:pPr>
    </w:p>
    <w:p w14:paraId="073AC567" w14:textId="50DF2D9B" w:rsidR="00605DB6" w:rsidRPr="00B466B3" w:rsidRDefault="00605DB6" w:rsidP="00156424">
      <w:pPr>
        <w:shd w:val="clear" w:color="auto" w:fill="FFFFFF"/>
        <w:spacing w:after="0" w:line="240" w:lineRule="auto"/>
        <w:jc w:val="both"/>
        <w:rPr>
          <w:rFonts w:ascii="Trebuchet MS" w:eastAsia="Times New Roman" w:hAnsi="Trebuchet MS" w:cs="Times New Roman"/>
          <w:caps/>
          <w:sz w:val="28"/>
          <w:szCs w:val="28"/>
          <w:lang w:eastAsia="pt-BR"/>
        </w:rPr>
      </w:pPr>
      <w:r w:rsidRPr="00B466B3">
        <w:rPr>
          <w:rFonts w:ascii="Trebuchet MS" w:eastAsia="Times New Roman" w:hAnsi="Trebuchet MS" w:cs="Times New Roman"/>
          <w:b/>
          <w:bCs/>
          <w:caps/>
          <w:sz w:val="28"/>
          <w:szCs w:val="28"/>
          <w:shd w:val="clear" w:color="auto" w:fill="FFFFFF"/>
          <w:lang w:eastAsia="pt-BR"/>
        </w:rPr>
        <w:t>Conclusões</w:t>
      </w:r>
    </w:p>
    <w:p w14:paraId="724EB880" w14:textId="503449C6" w:rsidR="00E734E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Os distritos de inovação analisados nes</w:t>
      </w:r>
      <w:r w:rsidR="006B6B08" w:rsidRPr="006878DA">
        <w:rPr>
          <w:rFonts w:ascii="Trebuchet MS" w:eastAsia="Times New Roman" w:hAnsi="Trebuchet MS" w:cs="Times New Roman"/>
          <w:shd w:val="clear" w:color="auto" w:fill="FFFFFF"/>
          <w:lang w:eastAsia="pt-BR"/>
        </w:rPr>
        <w:t>t</w:t>
      </w:r>
      <w:r w:rsidRPr="006878DA">
        <w:rPr>
          <w:rFonts w:ascii="Trebuchet MS" w:eastAsia="Times New Roman" w:hAnsi="Trebuchet MS" w:cs="Times New Roman"/>
          <w:shd w:val="clear" w:color="auto" w:fill="FFFFFF"/>
          <w:lang w:eastAsia="pt-BR"/>
        </w:rPr>
        <w:t xml:space="preserve">e artigo podem nos trazer algumas lições importantes. Primeiro, </w:t>
      </w:r>
      <w:r w:rsidR="00E734E6">
        <w:rPr>
          <w:rFonts w:ascii="Trebuchet MS" w:eastAsia="Times New Roman" w:hAnsi="Trebuchet MS" w:cs="Times New Roman"/>
          <w:shd w:val="clear" w:color="auto" w:fill="FFFFFF"/>
          <w:lang w:eastAsia="pt-BR"/>
        </w:rPr>
        <w:t>o</w:t>
      </w:r>
      <w:r w:rsidR="00E734E6" w:rsidRPr="006878DA">
        <w:rPr>
          <w:rFonts w:ascii="Trebuchet MS" w:eastAsia="Times New Roman" w:hAnsi="Trebuchet MS" w:cs="Times New Roman"/>
          <w:shd w:val="clear" w:color="auto" w:fill="FFFFFF"/>
          <w:lang w:eastAsia="pt-BR"/>
        </w:rPr>
        <w:t xml:space="preserve"> poder público </w:t>
      </w:r>
      <w:r w:rsidR="00E734E6">
        <w:rPr>
          <w:rFonts w:ascii="Trebuchet MS" w:eastAsia="Times New Roman" w:hAnsi="Trebuchet MS" w:cs="Times New Roman"/>
          <w:shd w:val="clear" w:color="auto" w:fill="FFFFFF"/>
          <w:lang w:eastAsia="pt-BR"/>
        </w:rPr>
        <w:t>deve</w:t>
      </w:r>
      <w:r w:rsidR="00E734E6" w:rsidRPr="006878DA">
        <w:rPr>
          <w:rFonts w:ascii="Trebuchet MS" w:eastAsia="Times New Roman" w:hAnsi="Trebuchet MS" w:cs="Times New Roman"/>
          <w:shd w:val="clear" w:color="auto" w:fill="FFFFFF"/>
          <w:lang w:eastAsia="pt-BR"/>
        </w:rPr>
        <w:t xml:space="preserve"> ter papel ativo na construção desses ambientes promotores de inovação, como forma de intervenção urbana em áreas degradadas ou com potencial de uso subestimado, o que pode ser especialmente importante em países marcados por grandes desigualdades sociais.</w:t>
      </w:r>
    </w:p>
    <w:p w14:paraId="2AC3D070" w14:textId="77777777" w:rsidR="00E734E6" w:rsidRDefault="00E734E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Nesse sentido, observa-se</w:t>
      </w:r>
      <w:r w:rsidR="00522CDF" w:rsidRPr="006878DA">
        <w:rPr>
          <w:rFonts w:ascii="Trebuchet MS" w:eastAsia="Times New Roman" w:hAnsi="Trebuchet MS" w:cs="Times New Roman"/>
          <w:shd w:val="clear" w:color="auto" w:fill="FFFFFF"/>
          <w:lang w:eastAsia="pt-BR"/>
        </w:rPr>
        <w:t xml:space="preserve"> o papel fundamental dos poderes públicos locais para garantir, </w:t>
      </w:r>
      <w:r w:rsidR="00522CDF">
        <w:rPr>
          <w:rFonts w:ascii="Trebuchet MS" w:eastAsia="Times New Roman" w:hAnsi="Trebuchet MS" w:cs="Times New Roman"/>
          <w:shd w:val="clear" w:color="auto" w:fill="FFFFFF"/>
          <w:lang w:eastAsia="pt-BR"/>
        </w:rPr>
        <w:t>em</w:t>
      </w:r>
      <w:r w:rsidR="00522CDF" w:rsidRPr="006878DA">
        <w:rPr>
          <w:rFonts w:ascii="Trebuchet MS" w:eastAsia="Times New Roman" w:hAnsi="Trebuchet MS" w:cs="Times New Roman"/>
          <w:shd w:val="clear" w:color="auto" w:fill="FFFFFF"/>
          <w:lang w:eastAsia="pt-BR"/>
        </w:rPr>
        <w:t xml:space="preserve"> empreendimentos como </w:t>
      </w:r>
      <w:r w:rsidR="00522CDF">
        <w:rPr>
          <w:rFonts w:ascii="Trebuchet MS" w:eastAsia="Times New Roman" w:hAnsi="Trebuchet MS" w:cs="Times New Roman"/>
          <w:shd w:val="clear" w:color="auto" w:fill="FFFFFF"/>
          <w:lang w:eastAsia="pt-BR"/>
        </w:rPr>
        <w:t xml:space="preserve">os </w:t>
      </w:r>
      <w:r w:rsidR="00522CDF" w:rsidRPr="006878DA">
        <w:rPr>
          <w:rFonts w:ascii="Trebuchet MS" w:eastAsia="Times New Roman" w:hAnsi="Trebuchet MS" w:cs="Times New Roman"/>
          <w:shd w:val="clear" w:color="auto" w:fill="FFFFFF"/>
          <w:lang w:eastAsia="pt-BR"/>
        </w:rPr>
        <w:t>distritos de inovação, uma lógica mais pública de produção da cidade e que contemple as diferentes visões e demandas da sociedade, por meio da utilização dos instrumentos urbanísticos existentes ou mediante propostas de novas soluções jurídico-urbanísticas</w:t>
      </w:r>
      <w:r w:rsidR="00522CDF">
        <w:rPr>
          <w:rFonts w:ascii="Trebuchet MS" w:eastAsia="Times New Roman" w:hAnsi="Trebuchet MS" w:cs="Times New Roman"/>
          <w:shd w:val="clear" w:color="auto" w:fill="FFFFFF"/>
          <w:lang w:eastAsia="pt-BR"/>
        </w:rPr>
        <w:t xml:space="preserve">. </w:t>
      </w:r>
    </w:p>
    <w:p w14:paraId="2C11F4FD" w14:textId="400214A9" w:rsidR="00605DB6" w:rsidRPr="00E734E6" w:rsidRDefault="00E734E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 xml:space="preserve">Além da adoção de instrumentos relativos à dimensão urbanística, poderiam ser também propostas </w:t>
      </w:r>
      <w:r w:rsidR="00605DB6" w:rsidRPr="006878DA">
        <w:rPr>
          <w:rFonts w:ascii="Trebuchet MS" w:eastAsia="Times New Roman" w:hAnsi="Trebuchet MS" w:cs="Times New Roman"/>
          <w:shd w:val="clear" w:color="auto" w:fill="FFFFFF"/>
          <w:lang w:eastAsia="pt-BR"/>
        </w:rPr>
        <w:t>modalidades de incentivo</w:t>
      </w:r>
      <w:r>
        <w:rPr>
          <w:rFonts w:ascii="Trebuchet MS" w:eastAsia="Times New Roman" w:hAnsi="Trebuchet MS" w:cs="Times New Roman"/>
          <w:shd w:val="clear" w:color="auto" w:fill="FFFFFF"/>
          <w:lang w:eastAsia="pt-BR"/>
        </w:rPr>
        <w:t>s f</w:t>
      </w:r>
      <w:r w:rsidR="00605DB6" w:rsidRPr="006878DA">
        <w:rPr>
          <w:rFonts w:ascii="Trebuchet MS" w:eastAsia="Times New Roman" w:hAnsi="Trebuchet MS" w:cs="Times New Roman"/>
          <w:shd w:val="clear" w:color="auto" w:fill="FFFFFF"/>
          <w:lang w:eastAsia="pt-BR"/>
        </w:rPr>
        <w:t xml:space="preserve">iscais de competência municipal, tal como ISSQN e IPTU. </w:t>
      </w:r>
      <w:r>
        <w:rPr>
          <w:rFonts w:ascii="Trebuchet MS" w:eastAsia="Times New Roman" w:hAnsi="Trebuchet MS" w:cs="Times New Roman"/>
          <w:shd w:val="clear" w:color="auto" w:fill="FFFFFF"/>
          <w:lang w:eastAsia="pt-BR"/>
        </w:rPr>
        <w:t>Por sua vez, p</w:t>
      </w:r>
      <w:r w:rsidR="00605DB6" w:rsidRPr="006878DA">
        <w:rPr>
          <w:rFonts w:ascii="Trebuchet MS" w:eastAsia="Times New Roman" w:hAnsi="Trebuchet MS" w:cs="Times New Roman"/>
          <w:shd w:val="clear" w:color="auto" w:fill="FFFFFF"/>
          <w:lang w:eastAsia="pt-BR"/>
        </w:rPr>
        <w:t>ara a instalação de novos empreendimentos, além de cessão de uso de imóveis públicos, é viável a abertura de linhas de crédito subsidiadas para a construção da infraestrutura. Tais formas de incentivo podem ser aplicadas de forma concomitante, pois não são incompatíveis entre si. Podemos cogitar ainda de instrumentos já empregados no país, como os CIDs, títulos mobiliários municipais destinados ao desenvolvimento local</w:t>
      </w:r>
      <w:r w:rsidR="00F258F9" w:rsidRPr="006878DA">
        <w:rPr>
          <w:rFonts w:ascii="Trebuchet MS" w:eastAsia="Times New Roman" w:hAnsi="Trebuchet MS" w:cs="Times New Roman"/>
          <w:shd w:val="clear" w:color="auto" w:fill="FFFFFF"/>
          <w:lang w:eastAsia="pt-BR"/>
        </w:rPr>
        <w:t>.</w:t>
      </w:r>
      <w:r w:rsidR="00F258F9" w:rsidRPr="006878DA">
        <w:rPr>
          <w:rStyle w:val="Refdenotaderodap"/>
          <w:rFonts w:ascii="Trebuchet MS" w:eastAsia="Times New Roman" w:hAnsi="Trebuchet MS" w:cs="Times New Roman"/>
          <w:shd w:val="clear" w:color="auto" w:fill="FFFFFF"/>
          <w:lang w:eastAsia="pt-BR"/>
        </w:rPr>
        <w:footnoteReference w:id="80"/>
      </w:r>
    </w:p>
    <w:p w14:paraId="6856B5A2" w14:textId="58ABB2D6" w:rsidR="00605DB6" w:rsidRPr="006878DA" w:rsidRDefault="00522CDF"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Ao mesmo tempo, o</w:t>
      </w:r>
      <w:r w:rsidR="00605DB6" w:rsidRPr="006878DA">
        <w:rPr>
          <w:rFonts w:ascii="Trebuchet MS" w:eastAsia="Times New Roman" w:hAnsi="Trebuchet MS" w:cs="Times New Roman"/>
          <w:shd w:val="clear" w:color="auto" w:fill="FFFFFF"/>
          <w:lang w:eastAsia="pt-BR"/>
        </w:rPr>
        <w:t>s distritos</w:t>
      </w:r>
      <w:r>
        <w:rPr>
          <w:rFonts w:ascii="Trebuchet MS" w:eastAsia="Times New Roman" w:hAnsi="Trebuchet MS" w:cs="Times New Roman"/>
          <w:shd w:val="clear" w:color="auto" w:fill="FFFFFF"/>
          <w:lang w:eastAsia="pt-BR"/>
        </w:rPr>
        <w:t xml:space="preserve"> desempenham importante papel econômico, uma vez que </w:t>
      </w:r>
      <w:r w:rsidR="00605DB6" w:rsidRPr="006878DA">
        <w:rPr>
          <w:rFonts w:ascii="Trebuchet MS" w:eastAsia="Times New Roman" w:hAnsi="Trebuchet MS" w:cs="Times New Roman"/>
          <w:shd w:val="clear" w:color="auto" w:fill="FFFFFF"/>
          <w:lang w:eastAsia="pt-BR"/>
        </w:rPr>
        <w:t xml:space="preserve">podem ser </w:t>
      </w:r>
      <w:r>
        <w:rPr>
          <w:rFonts w:ascii="Trebuchet MS" w:eastAsia="Times New Roman" w:hAnsi="Trebuchet MS" w:cs="Times New Roman"/>
          <w:shd w:val="clear" w:color="auto" w:fill="FFFFFF"/>
          <w:lang w:eastAsia="pt-BR"/>
        </w:rPr>
        <w:t xml:space="preserve">importantes </w:t>
      </w:r>
      <w:r w:rsidR="00605DB6" w:rsidRPr="006878DA">
        <w:rPr>
          <w:rFonts w:ascii="Trebuchet MS" w:eastAsia="Times New Roman" w:hAnsi="Trebuchet MS" w:cs="Times New Roman"/>
          <w:shd w:val="clear" w:color="auto" w:fill="FFFFFF"/>
          <w:lang w:eastAsia="pt-BR"/>
        </w:rPr>
        <w:t>p</w:t>
      </w:r>
      <w:r w:rsidR="006B6B08" w:rsidRPr="006878DA">
        <w:rPr>
          <w:rFonts w:ascii="Trebuchet MS" w:eastAsia="Times New Roman" w:hAnsi="Trebuchet MS" w:cs="Times New Roman"/>
          <w:shd w:val="clear" w:color="auto" w:fill="FFFFFF"/>
          <w:lang w:eastAsia="pt-BR"/>
        </w:rPr>
        <w:t>o</w:t>
      </w:r>
      <w:r w:rsidR="00605DB6" w:rsidRPr="006878DA">
        <w:rPr>
          <w:rFonts w:ascii="Trebuchet MS" w:eastAsia="Times New Roman" w:hAnsi="Trebuchet MS" w:cs="Times New Roman"/>
          <w:shd w:val="clear" w:color="auto" w:fill="FFFFFF"/>
          <w:lang w:eastAsia="pt-BR"/>
        </w:rPr>
        <w:t>los de atração de empreendimentos de inovação e criatividade. Caso planejados em áreas estratégicas, sempre que possível com participação democrática de comunidade e da municipalidade na concepção e implementação do projeto, os distritos são capazes de criar empregos e evitar que pessoas residentes nas vizinhanças atravessem diariamente a cidad</w:t>
      </w:r>
      <w:r w:rsidR="008B4DDD" w:rsidRPr="006878DA">
        <w:rPr>
          <w:rFonts w:ascii="Trebuchet MS" w:eastAsia="Times New Roman" w:hAnsi="Trebuchet MS" w:cs="Times New Roman"/>
          <w:shd w:val="clear" w:color="auto" w:fill="FFFFFF"/>
          <w:lang w:eastAsia="pt-BR"/>
        </w:rPr>
        <w:t>e para poder trabalhar. O risco</w:t>
      </w:r>
      <w:r w:rsidR="00605DB6" w:rsidRPr="006878DA">
        <w:rPr>
          <w:rFonts w:ascii="Trebuchet MS" w:eastAsia="Times New Roman" w:hAnsi="Trebuchet MS" w:cs="Times New Roman"/>
          <w:shd w:val="clear" w:color="auto" w:fill="FFFFFF"/>
          <w:lang w:eastAsia="pt-BR"/>
        </w:rPr>
        <w:t xml:space="preserve"> de o </w:t>
      </w:r>
      <w:r w:rsidR="006B6B08" w:rsidRPr="006878DA">
        <w:rPr>
          <w:rFonts w:ascii="Trebuchet MS" w:eastAsia="Times New Roman" w:hAnsi="Trebuchet MS" w:cs="Times New Roman"/>
          <w:shd w:val="clear" w:color="auto" w:fill="FFFFFF"/>
          <w:lang w:eastAsia="pt-BR"/>
        </w:rPr>
        <w:t>d</w:t>
      </w:r>
      <w:r w:rsidR="00605DB6" w:rsidRPr="006878DA">
        <w:rPr>
          <w:rFonts w:ascii="Trebuchet MS" w:eastAsia="Times New Roman" w:hAnsi="Trebuchet MS" w:cs="Times New Roman"/>
          <w:shd w:val="clear" w:color="auto" w:fill="FFFFFF"/>
          <w:lang w:eastAsia="pt-BR"/>
        </w:rPr>
        <w:t>istrito ser capturado por interesses preponderantemente financeiros e agravar o problema das assimetrias sociais deve ser ponderado pelos gestores do espaço e os administradores públicos.  </w:t>
      </w:r>
    </w:p>
    <w:p w14:paraId="6182F5EB" w14:textId="656DF18F"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Os municípios, a pretexto de criarem novos ambientes promotores de inovação, não deveriam descuidar das </w:t>
      </w:r>
      <w:r w:rsidR="008B4DDD" w:rsidRPr="006878DA">
        <w:rPr>
          <w:rFonts w:ascii="Trebuchet MS" w:eastAsia="Times New Roman" w:hAnsi="Trebuchet MS" w:cs="Times New Roman"/>
          <w:shd w:val="clear" w:color="auto" w:fill="FFFFFF"/>
          <w:lang w:eastAsia="pt-BR"/>
        </w:rPr>
        <w:t>externalidades negativas provocadas</w:t>
      </w:r>
      <w:r w:rsidRPr="006878DA">
        <w:rPr>
          <w:rFonts w:ascii="Trebuchet MS" w:eastAsia="Times New Roman" w:hAnsi="Trebuchet MS" w:cs="Times New Roman"/>
          <w:shd w:val="clear" w:color="auto" w:fill="FFFFFF"/>
          <w:lang w:eastAsia="pt-BR"/>
        </w:rPr>
        <w:t xml:space="preserve"> pelos distritos, tais como encarecimento dos aluguéis nas vizinhanças, extinção de trabalhos com menor qualificação, piora no trânsito, emissão de ruídos e demais poluentes. Assim, tais fatores precisam ser devidamente previstos nos projetos submetidos à aprovação das autoridades administrativas, inclusive com os Estudos de Impacto Ambiental (EIA).</w:t>
      </w:r>
    </w:p>
    <w:p w14:paraId="7821320D" w14:textId="13DFFB01" w:rsidR="00605DB6" w:rsidRDefault="00605DB6"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Muito embora alianças com grandes empresas de tecnologia possam ser importantes para conferir maior visibilidade aos distritos, comunidades não poderiam se eximir de produzirem as suas próprias tecnologias locais, com padrões interoperáveis, que dialoguem com outros, além de softwares e hardwares livres e estabelecimento de políticas de dados que respeitem a autodeterminação informativa e a privacidade dos cidadãos.</w:t>
      </w:r>
    </w:p>
    <w:p w14:paraId="2ADF75BB" w14:textId="681FDF6D" w:rsidR="00E734E6" w:rsidRPr="009B3F71" w:rsidRDefault="00E734E6" w:rsidP="00156424">
      <w:pPr>
        <w:shd w:val="clear" w:color="auto" w:fill="FFFFFF" w:themeFill="background1"/>
        <w:spacing w:after="0" w:line="240" w:lineRule="auto"/>
        <w:jc w:val="both"/>
        <w:rPr>
          <w:rFonts w:ascii="Trebuchet MS" w:eastAsia="Times New Roman" w:hAnsi="Trebuchet MS" w:cs="Times New Roman"/>
          <w:b/>
          <w:bCs/>
          <w:shd w:val="clear" w:color="auto" w:fill="FFFFFF"/>
          <w:lang w:eastAsia="pt-BR"/>
        </w:rPr>
      </w:pPr>
      <w:r w:rsidRPr="00E734E6">
        <w:rPr>
          <w:rFonts w:ascii="Trebuchet MS" w:eastAsia="Times New Roman" w:hAnsi="Trebuchet MS" w:cs="Times New Roman"/>
          <w:shd w:val="clear" w:color="auto" w:fill="FFFFFF"/>
          <w:lang w:eastAsia="pt-BR"/>
        </w:rPr>
        <w:t xml:space="preserve">Ainda que os poderes locais possam ter proeminência, não se pode deixar de considerar que, em contextos federativos, a implantação de ambientes de inovação ocorre em um sistema multinível, o que significa dizer que há entes supra-municipais com </w:t>
      </w:r>
      <w:r w:rsidRPr="00E734E6">
        <w:rPr>
          <w:rFonts w:ascii="Trebuchet MS" w:eastAsia="Times New Roman" w:hAnsi="Trebuchet MS" w:cs="Times New Roman"/>
          <w:shd w:val="clear" w:color="auto" w:fill="FFFFFF"/>
          <w:lang w:eastAsia="pt-BR"/>
        </w:rPr>
        <w:lastRenderedPageBreak/>
        <w:t>competência para interferir, regular e apoiar tais empreendimentos. Se, por um lado, isso pode trazer obstáculos de ordem institucional, por outro,</w:t>
      </w:r>
      <w:r w:rsidRPr="00E734E6">
        <w:rPr>
          <w:rFonts w:ascii="Trebuchet MS" w:eastAsia="Times New Roman" w:hAnsi="Trebuchet MS" w:cs="Times New Roman"/>
          <w:lang w:eastAsia="pt-BR"/>
        </w:rPr>
        <w:t xml:space="preserve"> pode servir como uma barreira </w:t>
      </w:r>
      <w:r w:rsidR="006804A1">
        <w:rPr>
          <w:rFonts w:ascii="Trebuchet MS" w:eastAsia="Times New Roman" w:hAnsi="Trebuchet MS" w:cs="Times New Roman"/>
          <w:lang w:eastAsia="pt-BR"/>
        </w:rPr>
        <w:t>à</w:t>
      </w:r>
      <w:r w:rsidRPr="00E734E6">
        <w:rPr>
          <w:rFonts w:ascii="Trebuchet MS" w:eastAsia="Times New Roman" w:hAnsi="Trebuchet MS" w:cs="Times New Roman"/>
          <w:lang w:eastAsia="pt-BR"/>
        </w:rPr>
        <w:t xml:space="preserve"> captura pelo setor imobiliário. Isso porque, salvo os municípios com melhores condições econômicas e autonomia administrativa, os demais poderão ter maiores dificuldades em dispor de instrumentos para limitar ou induzir os interesses privados, quando necessário.</w:t>
      </w:r>
    </w:p>
    <w:p w14:paraId="2C8A1C54" w14:textId="29CB38BB" w:rsidR="00605DB6" w:rsidRPr="006878DA" w:rsidRDefault="009B3F71"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shd w:val="clear" w:color="auto" w:fill="FFFFFF"/>
          <w:lang w:eastAsia="pt-BR"/>
        </w:rPr>
        <w:t>Por fim, t</w:t>
      </w:r>
      <w:r w:rsidR="00605DB6" w:rsidRPr="006878DA">
        <w:rPr>
          <w:rFonts w:ascii="Trebuchet MS" w:eastAsia="Times New Roman" w:hAnsi="Trebuchet MS" w:cs="Times New Roman"/>
          <w:shd w:val="clear" w:color="auto" w:fill="FFFFFF"/>
          <w:lang w:eastAsia="pt-BR"/>
        </w:rPr>
        <w:t>endo em vista que a pesquisa tecnológica brasileira deve priorizar a solução dos problemas brasileiros e o desenvolvimento do sistema produtivo nacional e regional, (Constituição Federal</w:t>
      </w:r>
      <w:r w:rsidR="00DF675C" w:rsidRPr="006878DA">
        <w:rPr>
          <w:rFonts w:ascii="Trebuchet MS" w:eastAsia="Times New Roman" w:hAnsi="Trebuchet MS" w:cs="Times New Roman"/>
          <w:shd w:val="clear" w:color="auto" w:fill="FFFFFF"/>
          <w:lang w:eastAsia="pt-BR"/>
        </w:rPr>
        <w:t>,</w:t>
      </w:r>
      <w:r w:rsidR="00605DB6" w:rsidRPr="006878DA">
        <w:rPr>
          <w:rFonts w:ascii="Trebuchet MS" w:eastAsia="Times New Roman" w:hAnsi="Trebuchet MS" w:cs="Times New Roman"/>
          <w:shd w:val="clear" w:color="auto" w:fill="FFFFFF"/>
          <w:lang w:eastAsia="pt-BR"/>
        </w:rPr>
        <w:t xml:space="preserve"> </w:t>
      </w:r>
      <w:r w:rsidR="00DF675C" w:rsidRPr="006878DA">
        <w:rPr>
          <w:rFonts w:ascii="Trebuchet MS" w:eastAsia="Times New Roman" w:hAnsi="Trebuchet MS" w:cs="Times New Roman"/>
          <w:shd w:val="clear" w:color="auto" w:fill="FFFFFF"/>
          <w:lang w:eastAsia="pt-BR"/>
        </w:rPr>
        <w:t>a</w:t>
      </w:r>
      <w:r w:rsidR="00605DB6" w:rsidRPr="006878DA">
        <w:rPr>
          <w:rFonts w:ascii="Trebuchet MS" w:eastAsia="Times New Roman" w:hAnsi="Trebuchet MS" w:cs="Times New Roman"/>
          <w:shd w:val="clear" w:color="auto" w:fill="FFFFFF"/>
          <w:lang w:eastAsia="pt-BR"/>
        </w:rPr>
        <w:t>rt. 218, § 2º), e que pesquisa básica é financiada, em grande medida</w:t>
      </w:r>
      <w:r w:rsidR="006804A1">
        <w:rPr>
          <w:rFonts w:ascii="Trebuchet MS" w:eastAsia="Times New Roman" w:hAnsi="Trebuchet MS" w:cs="Times New Roman"/>
          <w:shd w:val="clear" w:color="auto" w:fill="FFFFFF"/>
          <w:lang w:eastAsia="pt-BR"/>
        </w:rPr>
        <w:t>,</w:t>
      </w:r>
      <w:r w:rsidR="00605DB6" w:rsidRPr="006878DA">
        <w:rPr>
          <w:rFonts w:ascii="Trebuchet MS" w:eastAsia="Times New Roman" w:hAnsi="Trebuchet MS" w:cs="Times New Roman"/>
          <w:shd w:val="clear" w:color="auto" w:fill="FFFFFF"/>
          <w:lang w:eastAsia="pt-BR"/>
        </w:rPr>
        <w:t xml:space="preserve"> pelo </w:t>
      </w:r>
      <w:r w:rsidR="007D5261" w:rsidRPr="006878DA">
        <w:rPr>
          <w:rFonts w:ascii="Trebuchet MS" w:eastAsia="Times New Roman" w:hAnsi="Trebuchet MS" w:cs="Times New Roman"/>
          <w:shd w:val="clear" w:color="auto" w:fill="FFFFFF"/>
          <w:lang w:eastAsia="pt-BR"/>
        </w:rPr>
        <w:t>p</w:t>
      </w:r>
      <w:r w:rsidR="00605DB6" w:rsidRPr="006878DA">
        <w:rPr>
          <w:rFonts w:ascii="Trebuchet MS" w:eastAsia="Times New Roman" w:hAnsi="Trebuchet MS" w:cs="Times New Roman"/>
          <w:shd w:val="clear" w:color="auto" w:fill="FFFFFF"/>
          <w:lang w:eastAsia="pt-BR"/>
        </w:rPr>
        <w:t xml:space="preserve">oder </w:t>
      </w:r>
      <w:r w:rsidR="007D5261" w:rsidRPr="006878DA">
        <w:rPr>
          <w:rFonts w:ascii="Trebuchet MS" w:eastAsia="Times New Roman" w:hAnsi="Trebuchet MS" w:cs="Times New Roman"/>
          <w:shd w:val="clear" w:color="auto" w:fill="FFFFFF"/>
          <w:lang w:eastAsia="pt-BR"/>
        </w:rPr>
        <w:t>p</w:t>
      </w:r>
      <w:r w:rsidR="00605DB6" w:rsidRPr="006878DA">
        <w:rPr>
          <w:rFonts w:ascii="Trebuchet MS" w:eastAsia="Times New Roman" w:hAnsi="Trebuchet MS" w:cs="Times New Roman"/>
          <w:shd w:val="clear" w:color="auto" w:fill="FFFFFF"/>
          <w:lang w:eastAsia="pt-BR"/>
        </w:rPr>
        <w:t>úblico, é razoável supor que os distritos brasileiros, de alguma forma, tenham suas atividades direcionadas para questões locais.</w:t>
      </w:r>
    </w:p>
    <w:p w14:paraId="0942CCB4" w14:textId="0D97DBC0" w:rsidR="00605DB6" w:rsidRPr="006878DA" w:rsidRDefault="00605DB6"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Isso não quer dizer que os distritos obrigatoriamente necessitem focar suas atividades em resolver problemas regionais. Considerando a condição periférica do país em matéria de ciência e tecnologia, é importante a identificação e escolha de áreas prioritárias para o país para o fomento de distritos de inovação, tais como aqueles indicados na Estratégia Nacional de Ciência, Tecnologia e Inovação 2016-2022</w:t>
      </w:r>
      <w:r w:rsidR="00F258F9" w:rsidRPr="006878DA">
        <w:rPr>
          <w:rFonts w:ascii="Trebuchet MS" w:eastAsia="Times New Roman" w:hAnsi="Trebuchet MS" w:cs="Times New Roman"/>
          <w:shd w:val="clear" w:color="auto" w:fill="FFFFFF"/>
          <w:lang w:eastAsia="pt-BR"/>
        </w:rPr>
        <w:t>.</w:t>
      </w:r>
      <w:r w:rsidR="003E33A9" w:rsidRPr="006878DA">
        <w:rPr>
          <w:rStyle w:val="Refdenotaderodap"/>
          <w:rFonts w:ascii="Trebuchet MS" w:eastAsia="Times New Roman" w:hAnsi="Trebuchet MS" w:cs="Times New Roman"/>
          <w:shd w:val="clear" w:color="auto" w:fill="FFFFFF"/>
          <w:lang w:eastAsia="pt-BR"/>
        </w:rPr>
        <w:footnoteReference w:id="81"/>
      </w:r>
      <w:r w:rsidRPr="006878DA">
        <w:rPr>
          <w:rFonts w:ascii="Trebuchet MS" w:eastAsia="Times New Roman" w:hAnsi="Trebuchet MS" w:cs="Times New Roman"/>
          <w:shd w:val="clear" w:color="auto" w:fill="FFFFFF"/>
          <w:lang w:eastAsia="pt-BR"/>
        </w:rPr>
        <w:t xml:space="preserve"> Desse modo, o distrito pode potencializar as pesquisas já desenvolvidas no Brasil em áreas que podemos exercer alguma liderança e que venham impactar nos setores produtivos do país.</w:t>
      </w:r>
      <w:r w:rsidR="009B3F71">
        <w:rPr>
          <w:rFonts w:ascii="Trebuchet MS" w:eastAsia="Times New Roman" w:hAnsi="Trebuchet MS" w:cs="Times New Roman"/>
          <w:lang w:eastAsia="pt-BR"/>
        </w:rPr>
        <w:t xml:space="preserve"> </w:t>
      </w:r>
      <w:r w:rsidRPr="006878DA">
        <w:rPr>
          <w:rFonts w:ascii="Trebuchet MS" w:eastAsia="Times New Roman" w:hAnsi="Trebuchet MS" w:cs="Times New Roman"/>
          <w:shd w:val="clear" w:color="auto" w:fill="FFFFFF"/>
          <w:lang w:eastAsia="pt-BR"/>
        </w:rPr>
        <w:t>Será papel também do poder público o desenho de como os ganhos a serem obtidos através da promoção dos distritos de inovação poderão servir como mecanismo de integração por meio da redução das desigualdades encontradas entre bairros das cidades no que se refere à infraestrutura, opções de educação, lazer e transporte.</w:t>
      </w:r>
    </w:p>
    <w:p w14:paraId="2F7B466F" w14:textId="77777777" w:rsidR="00F8490A" w:rsidRPr="006878DA" w:rsidRDefault="00F8490A" w:rsidP="00156424">
      <w:pPr>
        <w:shd w:val="clear" w:color="auto" w:fill="FFFFFF"/>
        <w:spacing w:after="0" w:line="240" w:lineRule="auto"/>
        <w:jc w:val="both"/>
        <w:rPr>
          <w:rFonts w:ascii="Trebuchet MS" w:eastAsia="Times New Roman" w:hAnsi="Trebuchet MS" w:cs="Times New Roman"/>
          <w:b/>
          <w:bCs/>
          <w:shd w:val="clear" w:color="auto" w:fill="FFFFFF"/>
          <w:lang w:eastAsia="pt-BR"/>
        </w:rPr>
      </w:pPr>
    </w:p>
    <w:p w14:paraId="62B3DC7F" w14:textId="7F532507" w:rsidR="00605DB6" w:rsidRPr="006878DA" w:rsidRDefault="00605DB6" w:rsidP="00156424">
      <w:pPr>
        <w:shd w:val="clear" w:color="auto" w:fill="FFFFFF"/>
        <w:spacing w:after="0" w:line="240" w:lineRule="auto"/>
        <w:rPr>
          <w:rFonts w:ascii="Trebuchet MS" w:eastAsia="Times New Roman" w:hAnsi="Trebuchet MS" w:cs="Times New Roman"/>
          <w:b/>
          <w:bCs/>
          <w:shd w:val="clear" w:color="auto" w:fill="FFFFFF"/>
          <w:lang w:eastAsia="pt-BR"/>
        </w:rPr>
      </w:pPr>
      <w:r w:rsidRPr="006878DA">
        <w:rPr>
          <w:rFonts w:ascii="Trebuchet MS" w:eastAsia="Times New Roman" w:hAnsi="Trebuchet MS" w:cs="Times New Roman"/>
          <w:b/>
          <w:bCs/>
          <w:shd w:val="clear" w:color="auto" w:fill="FFFFFF"/>
          <w:lang w:eastAsia="pt-BR"/>
        </w:rPr>
        <w:t>REFERÊNCIAS:</w:t>
      </w:r>
    </w:p>
    <w:p w14:paraId="6E42E188" w14:textId="3829F7D8" w:rsidR="009F58C8" w:rsidRPr="006A1388" w:rsidRDefault="009F58C8" w:rsidP="00156424">
      <w:pPr>
        <w:shd w:val="clear" w:color="auto" w:fill="FFFFFF"/>
        <w:spacing w:after="0" w:line="240" w:lineRule="auto"/>
        <w:jc w:val="both"/>
        <w:rPr>
          <w:rFonts w:ascii="Trebuchet MS" w:eastAsia="Times New Roman" w:hAnsi="Trebuchet MS" w:cs="Times New Roman"/>
          <w:sz w:val="20"/>
          <w:szCs w:val="20"/>
          <w:u w:val="single"/>
          <w:shd w:val="clear" w:color="auto" w:fill="FFFFFF"/>
          <w:lang w:eastAsia="pt-BR"/>
        </w:rPr>
      </w:pPr>
      <w:bookmarkStart w:id="3" w:name="_Hlk40438623"/>
      <w:r w:rsidRPr="006878DA">
        <w:rPr>
          <w:rFonts w:ascii="Trebuchet MS" w:eastAsia="Times New Roman" w:hAnsi="Trebuchet MS" w:cs="Times New Roman"/>
          <w:shd w:val="clear" w:color="auto" w:fill="FFFFFF"/>
          <w:lang w:eastAsia="pt-BR"/>
        </w:rPr>
        <w:t xml:space="preserve">@22 BARCELONA. </w:t>
      </w:r>
      <w:r w:rsidRPr="00394F19">
        <w:rPr>
          <w:rFonts w:ascii="Trebuchet MS" w:eastAsia="Times New Roman" w:hAnsi="Trebuchet MS" w:cs="Times New Roman"/>
          <w:i/>
          <w:iCs/>
          <w:shd w:val="clear" w:color="auto" w:fill="FFFFFF"/>
          <w:lang w:eastAsia="pt-BR"/>
        </w:rPr>
        <w:t>Urban Innovation</w:t>
      </w:r>
      <w:r w:rsidRPr="00394F19">
        <w:rPr>
          <w:rFonts w:ascii="Trebuchet MS" w:eastAsia="Times New Roman" w:hAnsi="Trebuchet MS" w:cs="Times New Roman"/>
          <w:shd w:val="clear" w:color="auto" w:fill="FFFFFF"/>
          <w:lang w:eastAsia="pt-BR"/>
        </w:rPr>
        <w:t>.</w:t>
      </w:r>
      <w:hyperlink r:id="rId7" w:history="1">
        <w:r w:rsidR="006A1388" w:rsidRPr="00394F19">
          <w:rPr>
            <w:rStyle w:val="Hyperlink"/>
            <w:rFonts w:ascii="Trebuchet MS" w:eastAsia="Times New Roman" w:hAnsi="Trebuchet MS" w:cs="Times New Roman"/>
            <w:sz w:val="20"/>
            <w:szCs w:val="20"/>
            <w:shd w:val="clear" w:color="auto" w:fill="FFFFFF"/>
            <w:lang w:eastAsia="pt-BR"/>
          </w:rPr>
          <w:t xml:space="preserve">  </w:t>
        </w:r>
        <w:r w:rsidR="006A1388" w:rsidRPr="006A1388">
          <w:rPr>
            <w:rStyle w:val="Hyperlink"/>
            <w:rFonts w:ascii="Trebuchet MS" w:eastAsia="Times New Roman" w:hAnsi="Trebuchet MS" w:cs="Times New Roman"/>
            <w:sz w:val="20"/>
            <w:szCs w:val="20"/>
            <w:shd w:val="clear" w:color="auto" w:fill="FFFFFF"/>
            <w:lang w:eastAsia="pt-BR"/>
          </w:rPr>
          <w:t>http://www.22barcelona.com/content/blogcategory/50/281/</w:t>
        </w:r>
      </w:hyperlink>
      <w:r w:rsidR="006A1388" w:rsidRPr="006A1388">
        <w:rPr>
          <w:rStyle w:val="Hyperlink"/>
          <w:rFonts w:ascii="Trebuchet MS" w:eastAsia="Times New Roman" w:hAnsi="Trebuchet MS" w:cs="Times New Roman"/>
          <w:color w:val="auto"/>
          <w:sz w:val="20"/>
          <w:szCs w:val="20"/>
          <w:shd w:val="clear" w:color="auto" w:fill="FFFFFF"/>
          <w:lang w:eastAsia="pt-BR"/>
        </w:rPr>
        <w:t xml:space="preserve">  </w:t>
      </w:r>
      <w:r w:rsidR="006A1388">
        <w:rPr>
          <w:rFonts w:ascii="Trebuchet MS" w:eastAsia="Times New Roman" w:hAnsi="Trebuchet MS" w:cs="Times New Roman"/>
          <w:shd w:val="clear" w:color="auto" w:fill="FFFFFF"/>
          <w:lang w:eastAsia="pt-BR"/>
        </w:rPr>
        <w:t>Acesso em: 31/10/</w:t>
      </w:r>
      <w:r w:rsidRPr="006878DA">
        <w:rPr>
          <w:rFonts w:ascii="Trebuchet MS" w:eastAsia="Times New Roman" w:hAnsi="Trebuchet MS" w:cs="Times New Roman"/>
          <w:shd w:val="clear" w:color="auto" w:fill="FFFFFF"/>
          <w:lang w:eastAsia="pt-BR"/>
        </w:rPr>
        <w:t>2018.</w:t>
      </w:r>
    </w:p>
    <w:p w14:paraId="6973B93A" w14:textId="77777777" w:rsidR="004F3EFB" w:rsidRPr="006878DA"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16D30F53" w14:textId="10635A9A" w:rsidR="009F58C8" w:rsidRDefault="007439C5" w:rsidP="00156424">
      <w:pPr>
        <w:shd w:val="clear" w:color="auto" w:fill="FFFFFF"/>
        <w:spacing w:after="0" w:line="240" w:lineRule="auto"/>
        <w:rPr>
          <w:rFonts w:ascii="Trebuchet MS" w:hAnsi="Trebuchet MS" w:cs="Times New Roman"/>
        </w:rPr>
      </w:pPr>
      <w:r w:rsidRPr="006878DA">
        <w:rPr>
          <w:rFonts w:ascii="Trebuchet MS" w:eastAsia="Times New Roman" w:hAnsi="Trebuchet MS" w:cs="Times New Roman"/>
          <w:shd w:val="clear" w:color="auto" w:fill="FFFFFF"/>
          <w:lang w:eastAsia="pt-BR"/>
        </w:rPr>
        <w:t>@22 BARCELONA.</w:t>
      </w:r>
      <w:r w:rsidR="009F58C8" w:rsidRPr="006878DA">
        <w:rPr>
          <w:rFonts w:ascii="Trebuchet MS" w:eastAsia="Times New Roman" w:hAnsi="Trebuchet MS" w:cs="Times New Roman"/>
          <w:shd w:val="clear" w:color="auto" w:fill="FFFFFF"/>
          <w:lang w:eastAsia="pt-BR"/>
        </w:rPr>
        <w:t xml:space="preserve"> </w:t>
      </w:r>
      <w:r w:rsidR="009F58C8" w:rsidRPr="006878DA">
        <w:rPr>
          <w:rFonts w:ascii="Trebuchet MS" w:eastAsia="Times New Roman" w:hAnsi="Trebuchet MS" w:cs="Times New Roman"/>
          <w:i/>
          <w:iCs/>
          <w:shd w:val="clear" w:color="auto" w:fill="FFFFFF"/>
          <w:lang w:eastAsia="pt-BR"/>
        </w:rPr>
        <w:t>Estratégias de inovação para o desenvolvimento</w:t>
      </w:r>
      <w:r w:rsidR="009F58C8" w:rsidRPr="006878DA">
        <w:rPr>
          <w:rFonts w:ascii="Trebuchet MS" w:eastAsia="Times New Roman" w:hAnsi="Trebuchet MS" w:cs="Times New Roman"/>
          <w:shd w:val="clear" w:color="auto" w:fill="FFFFFF"/>
          <w:lang w:eastAsia="pt-BR"/>
        </w:rPr>
        <w:t xml:space="preserve">. São Paulo: </w:t>
      </w:r>
      <w:r w:rsidR="009F58C8" w:rsidRPr="006878DA">
        <w:rPr>
          <w:rFonts w:ascii="Trebuchet MS" w:hAnsi="Trebuchet MS" w:cs="Times New Roman"/>
          <w:i/>
          <w:iCs/>
        </w:rPr>
        <w:t>Tempo Social</w:t>
      </w:r>
      <w:r w:rsidR="009F58C8" w:rsidRPr="006878DA">
        <w:rPr>
          <w:rFonts w:ascii="Trebuchet MS" w:hAnsi="Trebuchet MS" w:cs="Times New Roman"/>
        </w:rPr>
        <w:t>, </w:t>
      </w:r>
      <w:r w:rsidR="009F58C8" w:rsidRPr="006878DA">
        <w:rPr>
          <w:rFonts w:ascii="Trebuchet MS" w:hAnsi="Trebuchet MS" w:cs="Times New Roman"/>
          <w:i/>
          <w:iCs/>
        </w:rPr>
        <w:t>22</w:t>
      </w:r>
      <w:r w:rsidR="009F58C8" w:rsidRPr="006878DA">
        <w:rPr>
          <w:rFonts w:ascii="Trebuchet MS" w:hAnsi="Trebuchet MS" w:cs="Times New Roman"/>
        </w:rPr>
        <w:t xml:space="preserve">(2), 167-185. </w:t>
      </w:r>
      <w:hyperlink r:id="rId8" w:history="1">
        <w:r w:rsidR="009F58C8" w:rsidRPr="006A1388">
          <w:rPr>
            <w:rStyle w:val="Hyperlink"/>
            <w:rFonts w:ascii="Trebuchet MS" w:hAnsi="Trebuchet MS" w:cs="Times New Roman"/>
            <w:sz w:val="18"/>
            <w:szCs w:val="18"/>
          </w:rPr>
          <w:t>https://doi.org/10.1590/S0103-20702010000200009</w:t>
        </w:r>
      </w:hyperlink>
      <w:r w:rsidR="009F58C8" w:rsidRPr="006A1388">
        <w:rPr>
          <w:rFonts w:ascii="Trebuchet MS" w:hAnsi="Trebuchet MS" w:cs="Times New Roman"/>
          <w:sz w:val="18"/>
          <w:szCs w:val="18"/>
        </w:rPr>
        <w:t>.</w:t>
      </w:r>
    </w:p>
    <w:p w14:paraId="1795CD8D" w14:textId="77777777" w:rsidR="004F3EFB" w:rsidRPr="006878DA" w:rsidRDefault="004F3EFB" w:rsidP="00156424">
      <w:pPr>
        <w:shd w:val="clear" w:color="auto" w:fill="FFFFFF"/>
        <w:spacing w:after="0" w:line="240" w:lineRule="auto"/>
        <w:rPr>
          <w:rFonts w:ascii="Trebuchet MS" w:hAnsi="Trebuchet MS" w:cs="Times New Roman"/>
        </w:rPr>
      </w:pPr>
    </w:p>
    <w:p w14:paraId="39FFB2CD" w14:textId="77777777" w:rsidR="009F58C8" w:rsidRPr="006878DA" w:rsidRDefault="009F58C8" w:rsidP="00156424">
      <w:pPr>
        <w:shd w:val="clear" w:color="auto" w:fill="FFFFFF"/>
        <w:spacing w:after="0" w:line="240" w:lineRule="auto"/>
        <w:rPr>
          <w:rFonts w:ascii="Trebuchet MS" w:hAnsi="Trebuchet MS" w:cs="Times New Roman"/>
        </w:rPr>
      </w:pPr>
      <w:r w:rsidRPr="006878DA">
        <w:rPr>
          <w:rFonts w:ascii="Trebuchet MS" w:eastAsia="Times New Roman" w:hAnsi="Trebuchet MS" w:cs="Times New Roman"/>
          <w:bCs/>
          <w:shd w:val="clear" w:color="auto" w:fill="FFFFFF"/>
          <w:lang w:eastAsia="pt-BR"/>
        </w:rPr>
        <w:t xml:space="preserve">AJUNTAMENT DE BARCELONA, </w:t>
      </w:r>
      <w:r w:rsidRPr="006878DA">
        <w:rPr>
          <w:rFonts w:ascii="Trebuchet MS" w:eastAsia="Times New Roman" w:hAnsi="Trebuchet MS" w:cs="Times New Roman"/>
          <w:bCs/>
          <w:i/>
          <w:iCs/>
          <w:shd w:val="clear" w:color="auto" w:fill="FFFFFF"/>
          <w:lang w:eastAsia="pt-BR"/>
        </w:rPr>
        <w:t>Modificación del PGM para la Renovación de las Zonas Industriales de Poblenou</w:t>
      </w:r>
      <w:r w:rsidRPr="006878DA">
        <w:rPr>
          <w:rFonts w:ascii="Trebuchet MS" w:eastAsia="Times New Roman" w:hAnsi="Trebuchet MS" w:cs="Times New Roman"/>
          <w:bCs/>
          <w:shd w:val="clear" w:color="auto" w:fill="FFFFFF"/>
          <w:lang w:eastAsia="pt-BR"/>
        </w:rPr>
        <w:t xml:space="preserve"> – Districte d’Activitats 22@BCN (MPGM), 2000, Disponível em: </w:t>
      </w:r>
      <w:r w:rsidRPr="007439C5">
        <w:rPr>
          <w:rFonts w:ascii="Trebuchet MS" w:eastAsia="Times New Roman" w:hAnsi="Trebuchet MS" w:cs="Times New Roman"/>
          <w:bCs/>
          <w:sz w:val="20"/>
          <w:szCs w:val="20"/>
          <w:shd w:val="clear" w:color="auto" w:fill="FFFFFF"/>
          <w:lang w:eastAsia="pt-BR"/>
        </w:rPr>
        <w:t>&lt;</w:t>
      </w:r>
      <w:hyperlink r:id="rId9" w:history="1">
        <w:r w:rsidRPr="007439C5">
          <w:rPr>
            <w:rStyle w:val="Hyperlink"/>
            <w:rFonts w:ascii="Trebuchet MS" w:hAnsi="Trebuchet MS" w:cs="Times New Roman"/>
            <w:color w:val="auto"/>
            <w:sz w:val="20"/>
            <w:szCs w:val="20"/>
          </w:rPr>
          <w:t>https://bcnroc.ajuntament.barcelona.cat/jspui/bitstream/11703/88894/1/3199.pdf</w:t>
        </w:r>
      </w:hyperlink>
      <w:r w:rsidRPr="007439C5">
        <w:rPr>
          <w:rFonts w:ascii="Trebuchet MS" w:hAnsi="Trebuchet MS" w:cs="Times New Roman"/>
          <w:sz w:val="20"/>
          <w:szCs w:val="20"/>
        </w:rPr>
        <w:t>&gt;.</w:t>
      </w:r>
    </w:p>
    <w:p w14:paraId="68FB47C7" w14:textId="77777777" w:rsidR="004F3EFB" w:rsidRDefault="004F3EFB" w:rsidP="00156424">
      <w:pPr>
        <w:pStyle w:val="Textodenotaderodap"/>
        <w:rPr>
          <w:rFonts w:ascii="Trebuchet MS" w:hAnsi="Trebuchet MS"/>
          <w:sz w:val="22"/>
          <w:szCs w:val="22"/>
        </w:rPr>
      </w:pPr>
    </w:p>
    <w:p w14:paraId="1041352D" w14:textId="77777777" w:rsidR="009F58C8" w:rsidRPr="006878DA" w:rsidRDefault="009F58C8" w:rsidP="00156424">
      <w:pPr>
        <w:shd w:val="clear" w:color="auto" w:fill="FFFFFF"/>
        <w:spacing w:after="0" w:line="240" w:lineRule="auto"/>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lang w:eastAsia="pt-BR"/>
        </w:rPr>
        <w:t xml:space="preserve">ARBIX, Glauco. </w:t>
      </w:r>
      <w:r w:rsidRPr="006878DA">
        <w:rPr>
          <w:rFonts w:ascii="Trebuchet MS" w:eastAsia="Times New Roman" w:hAnsi="Trebuchet MS" w:cs="Times New Roman"/>
          <w:i/>
          <w:iCs/>
          <w:shd w:val="clear" w:color="auto" w:fill="FFFFFF"/>
          <w:lang w:eastAsia="pt-BR"/>
        </w:rPr>
        <w:t>Inovar ou inovar: a indústria brasileira entre o passado e o futuro</w:t>
      </w:r>
      <w:r w:rsidRPr="006878DA">
        <w:rPr>
          <w:rFonts w:ascii="Trebuchet MS" w:eastAsia="Times New Roman" w:hAnsi="Trebuchet MS" w:cs="Times New Roman"/>
          <w:shd w:val="clear" w:color="auto" w:fill="FFFFFF"/>
          <w:lang w:eastAsia="pt-BR"/>
        </w:rPr>
        <w:t>. São Paulo: Papagaio, 2007.</w:t>
      </w:r>
    </w:p>
    <w:p w14:paraId="3B54080E"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487561E2" w14:textId="457E5787" w:rsidR="009F58C8" w:rsidRPr="006878DA" w:rsidRDefault="009F58C8" w:rsidP="00156424">
      <w:pPr>
        <w:shd w:val="clear" w:color="auto" w:fill="FFFFFF"/>
        <w:spacing w:after="0" w:line="240" w:lineRule="auto"/>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BARCELONA CITY COUNCIL.</w:t>
      </w:r>
      <w:r w:rsidRPr="006878DA">
        <w:rPr>
          <w:rFonts w:ascii="Trebuchet MS" w:eastAsia="Times New Roman" w:hAnsi="Trebuchet MS" w:cs="Times New Roman"/>
          <w:i/>
          <w:iCs/>
          <w:shd w:val="clear" w:color="auto" w:fill="FFFFFF"/>
          <w:lang w:eastAsia="pt-BR"/>
        </w:rPr>
        <w:t xml:space="preserve"> 22@Barcelona 2000-2015. </w:t>
      </w:r>
      <w:r w:rsidRPr="006878DA">
        <w:rPr>
          <w:rFonts w:ascii="Trebuchet MS" w:eastAsia="Times New Roman" w:hAnsi="Trebuchet MS" w:cs="Times New Roman"/>
          <w:shd w:val="clear" w:color="auto" w:fill="FFFFFF"/>
          <w:lang w:eastAsia="pt-BR"/>
        </w:rPr>
        <w:t>Disponível em:</w:t>
      </w:r>
      <w:r w:rsidRPr="006878DA">
        <w:rPr>
          <w:rFonts w:ascii="Trebuchet MS" w:eastAsia="Times New Roman" w:hAnsi="Trebuchet MS" w:cs="Times New Roman"/>
          <w:i/>
          <w:iCs/>
          <w:shd w:val="clear" w:color="auto" w:fill="FFFFFF"/>
          <w:lang w:eastAsia="pt-BR"/>
        </w:rPr>
        <w:t xml:space="preserve"> </w:t>
      </w:r>
      <w:r w:rsidRPr="007439C5">
        <w:rPr>
          <w:rFonts w:ascii="Trebuchet MS" w:eastAsia="Times New Roman" w:hAnsi="Trebuchet MS" w:cs="Times New Roman"/>
          <w:sz w:val="20"/>
          <w:szCs w:val="20"/>
          <w:shd w:val="clear" w:color="auto" w:fill="FFFFFF"/>
          <w:lang w:eastAsia="pt-BR"/>
        </w:rPr>
        <w:t>&lt;</w:t>
      </w:r>
      <w:hyperlink r:id="rId10" w:history="1">
        <w:r w:rsidRPr="007439C5">
          <w:rPr>
            <w:rStyle w:val="Hyperlink"/>
            <w:rFonts w:ascii="Trebuchet MS" w:eastAsia="Times New Roman" w:hAnsi="Trebuchet MS" w:cs="Times New Roman"/>
            <w:color w:val="auto"/>
            <w:sz w:val="20"/>
            <w:szCs w:val="20"/>
            <w:shd w:val="clear" w:color="auto" w:fill="FFFFFF"/>
            <w:lang w:eastAsia="pt-BR"/>
          </w:rPr>
          <w:t>https://www.slideshare.net/barcelonactiva/22-barcelona-20002015-barcelonas-innovation-district?from_action=save</w:t>
        </w:r>
      </w:hyperlink>
      <w:r w:rsidRPr="007439C5">
        <w:rPr>
          <w:rFonts w:ascii="Trebuchet MS" w:eastAsia="Times New Roman" w:hAnsi="Trebuchet MS" w:cs="Times New Roman"/>
          <w:sz w:val="20"/>
          <w:szCs w:val="20"/>
          <w:shd w:val="clear" w:color="auto" w:fill="FFFFFF"/>
          <w:lang w:eastAsia="pt-BR"/>
        </w:rPr>
        <w:t>&gt;.</w:t>
      </w:r>
      <w:r w:rsidR="006A1388">
        <w:rPr>
          <w:rFonts w:ascii="Trebuchet MS" w:eastAsia="Times New Roman" w:hAnsi="Trebuchet MS" w:cs="Times New Roman"/>
          <w:shd w:val="clear" w:color="auto" w:fill="FFFFFF"/>
          <w:lang w:eastAsia="pt-BR"/>
        </w:rPr>
        <w:t xml:space="preserve"> Acesso em: 31/10/</w:t>
      </w:r>
      <w:r w:rsidRPr="006878DA">
        <w:rPr>
          <w:rFonts w:ascii="Trebuchet MS" w:eastAsia="Times New Roman" w:hAnsi="Trebuchet MS" w:cs="Times New Roman"/>
          <w:shd w:val="clear" w:color="auto" w:fill="FFFFFF"/>
          <w:lang w:eastAsia="pt-BR"/>
        </w:rPr>
        <w:t>2019.</w:t>
      </w:r>
    </w:p>
    <w:p w14:paraId="3DFF4CAF"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5A38E8E0" w14:textId="77777777" w:rsidR="009F58C8" w:rsidRPr="006878DA" w:rsidRDefault="009F58C8" w:rsidP="00156424">
      <w:pPr>
        <w:shd w:val="clear" w:color="auto" w:fill="FFFFFF"/>
        <w:spacing w:after="0" w:line="240" w:lineRule="auto"/>
        <w:rPr>
          <w:rFonts w:ascii="Trebuchet MS" w:hAnsi="Trebuchet MS" w:cs="Times New Roman"/>
        </w:rPr>
      </w:pPr>
      <w:r w:rsidRPr="006878DA">
        <w:rPr>
          <w:rFonts w:ascii="Trebuchet MS" w:eastAsia="Times New Roman" w:hAnsi="Trebuchet MS" w:cs="Times New Roman"/>
          <w:shd w:val="clear" w:color="auto" w:fill="FFFFFF"/>
          <w:lang w:eastAsia="pt-BR"/>
        </w:rPr>
        <w:t>B</w:t>
      </w:r>
      <w:r w:rsidRPr="006878DA">
        <w:rPr>
          <w:rFonts w:ascii="Trebuchet MS" w:hAnsi="Trebuchet MS" w:cs="Times New Roman"/>
        </w:rPr>
        <w:t>RASIL, Constituição da República Federativa do Brasil de 1988.</w:t>
      </w:r>
    </w:p>
    <w:p w14:paraId="062DB21D" w14:textId="77777777" w:rsidR="004F3EFB" w:rsidRDefault="004F3EFB" w:rsidP="00156424">
      <w:pPr>
        <w:shd w:val="clear" w:color="auto" w:fill="FFFFFF"/>
        <w:spacing w:after="0" w:line="240" w:lineRule="auto"/>
        <w:rPr>
          <w:rFonts w:ascii="Trebuchet MS" w:hAnsi="Trebuchet MS" w:cs="Times New Roman"/>
        </w:rPr>
      </w:pPr>
    </w:p>
    <w:p w14:paraId="544AC80B" w14:textId="3BB19B4B" w:rsidR="009F58C8" w:rsidRPr="006878DA" w:rsidRDefault="005110EC" w:rsidP="00156424">
      <w:pPr>
        <w:shd w:val="clear" w:color="auto" w:fill="FFFFFF"/>
        <w:spacing w:after="0" w:line="240" w:lineRule="auto"/>
        <w:rPr>
          <w:rFonts w:ascii="Trebuchet MS" w:hAnsi="Trebuchet MS" w:cs="Times New Roman"/>
          <w:shd w:val="clear" w:color="auto" w:fill="FFFFFF"/>
        </w:rPr>
      </w:pPr>
      <w:r>
        <w:rPr>
          <w:rFonts w:ascii="Trebuchet MS" w:hAnsi="Trebuchet MS" w:cs="Times New Roman"/>
        </w:rPr>
        <w:t>BRASIL, Decreto nº 9.283, de 7/02/</w:t>
      </w:r>
      <w:r w:rsidR="009F58C8" w:rsidRPr="006878DA">
        <w:rPr>
          <w:rFonts w:ascii="Trebuchet MS" w:hAnsi="Trebuchet MS" w:cs="Times New Roman"/>
        </w:rPr>
        <w:t>2018</w:t>
      </w:r>
      <w:r w:rsidR="009F58C8" w:rsidRPr="006878DA">
        <w:rPr>
          <w:rFonts w:ascii="Trebuchet MS" w:eastAsia="Times New Roman" w:hAnsi="Trebuchet MS" w:cs="Times New Roman"/>
          <w:lang w:eastAsia="zh-CN"/>
        </w:rPr>
        <w:t xml:space="preserve">. </w:t>
      </w:r>
      <w:r w:rsidR="00FB34BE">
        <w:rPr>
          <w:rFonts w:ascii="Trebuchet MS" w:hAnsi="Trebuchet MS" w:cs="Times New Roman"/>
          <w:shd w:val="clear" w:color="auto" w:fill="FFFFFF"/>
        </w:rPr>
        <w:t>DOU</w:t>
      </w:r>
      <w:r w:rsidR="009F58C8" w:rsidRPr="006878DA">
        <w:rPr>
          <w:rFonts w:ascii="Trebuchet MS" w:hAnsi="Trebuchet MS" w:cs="Times New Roman"/>
          <w:shd w:val="clear" w:color="auto" w:fill="FFFFFF"/>
        </w:rPr>
        <w:t>, P Executivo, Brasília, DF, 8 fev. 2018, Seção 1, p. 10.</w:t>
      </w:r>
    </w:p>
    <w:p w14:paraId="2216C287" w14:textId="77777777" w:rsidR="004F3EFB" w:rsidRDefault="004F3EFB" w:rsidP="00156424">
      <w:pPr>
        <w:pStyle w:val="Textodenotaderodap"/>
        <w:rPr>
          <w:rFonts w:ascii="Trebuchet MS" w:hAnsi="Trebuchet MS"/>
          <w:sz w:val="22"/>
          <w:szCs w:val="22"/>
        </w:rPr>
      </w:pPr>
    </w:p>
    <w:p w14:paraId="36D9CC0B" w14:textId="5DFEE552" w:rsidR="009F58C8" w:rsidRPr="006878DA" w:rsidRDefault="005110EC" w:rsidP="00156424">
      <w:pPr>
        <w:shd w:val="clear" w:color="auto" w:fill="FFFFFF"/>
        <w:tabs>
          <w:tab w:val="left" w:pos="2160"/>
        </w:tabs>
        <w:spacing w:after="0" w:line="240" w:lineRule="auto"/>
        <w:rPr>
          <w:rFonts w:ascii="Trebuchet MS" w:hAnsi="Trebuchet MS" w:cs="Times New Roman"/>
          <w:shd w:val="clear" w:color="auto" w:fill="FFFFFF"/>
        </w:rPr>
      </w:pPr>
      <w:r>
        <w:rPr>
          <w:rFonts w:ascii="Trebuchet MS" w:hAnsi="Trebuchet MS" w:cs="Times New Roman"/>
        </w:rPr>
        <w:t>BRASIL, Lei nº 10.973, de 2/12/</w:t>
      </w:r>
      <w:r w:rsidR="009F58C8" w:rsidRPr="006878DA">
        <w:rPr>
          <w:rFonts w:ascii="Trebuchet MS" w:hAnsi="Trebuchet MS" w:cs="Times New Roman"/>
        </w:rPr>
        <w:t>2004.</w:t>
      </w:r>
      <w:r w:rsidR="009F58C8" w:rsidRPr="006878DA">
        <w:rPr>
          <w:rFonts w:ascii="Trebuchet MS" w:hAnsi="Trebuchet MS" w:cs="Times New Roman"/>
          <w:shd w:val="clear" w:color="auto" w:fill="FFFFFF"/>
        </w:rPr>
        <w:t xml:space="preserve"> </w:t>
      </w:r>
      <w:r w:rsidR="00FB34BE">
        <w:rPr>
          <w:rFonts w:ascii="Trebuchet MS" w:hAnsi="Trebuchet MS" w:cs="Times New Roman"/>
          <w:shd w:val="clear" w:color="auto" w:fill="FFFFFF"/>
        </w:rPr>
        <w:t>DOU, P.</w:t>
      </w:r>
      <w:r w:rsidR="009F58C8" w:rsidRPr="006878DA">
        <w:rPr>
          <w:rFonts w:ascii="Trebuchet MS" w:hAnsi="Trebuchet MS" w:cs="Times New Roman"/>
          <w:shd w:val="clear" w:color="auto" w:fill="FFFFFF"/>
        </w:rPr>
        <w:t xml:space="preserve"> Legislativo, 3 dez. 2004, Seção 1, p. 2.</w:t>
      </w:r>
    </w:p>
    <w:p w14:paraId="0E127386" w14:textId="77777777" w:rsidR="004F3EFB" w:rsidRDefault="004F3EFB" w:rsidP="00156424">
      <w:pPr>
        <w:shd w:val="clear" w:color="auto" w:fill="FFFFFF"/>
        <w:tabs>
          <w:tab w:val="left" w:pos="2160"/>
        </w:tabs>
        <w:spacing w:after="0" w:line="240" w:lineRule="auto"/>
        <w:rPr>
          <w:rFonts w:ascii="Trebuchet MS" w:hAnsi="Trebuchet MS" w:cs="Times New Roman"/>
        </w:rPr>
      </w:pPr>
    </w:p>
    <w:p w14:paraId="5C75A02E" w14:textId="37CA2FB0" w:rsidR="009F58C8" w:rsidRPr="006878DA" w:rsidRDefault="005110EC" w:rsidP="00156424">
      <w:pPr>
        <w:shd w:val="clear" w:color="auto" w:fill="FFFFFF"/>
        <w:tabs>
          <w:tab w:val="left" w:pos="2160"/>
        </w:tabs>
        <w:spacing w:after="0" w:line="240" w:lineRule="auto"/>
        <w:jc w:val="both"/>
        <w:rPr>
          <w:rFonts w:ascii="Trebuchet MS" w:hAnsi="Trebuchet MS" w:cs="Times New Roman"/>
          <w:shd w:val="clear" w:color="auto" w:fill="FFFFFF"/>
        </w:rPr>
      </w:pPr>
      <w:r>
        <w:rPr>
          <w:rFonts w:ascii="Trebuchet MS" w:hAnsi="Trebuchet MS" w:cs="Times New Roman"/>
        </w:rPr>
        <w:lastRenderedPageBreak/>
        <w:t>BRASIL, Lei nº 13.243, de 11/01/</w:t>
      </w:r>
      <w:r w:rsidR="009F58C8" w:rsidRPr="006878DA">
        <w:rPr>
          <w:rFonts w:ascii="Trebuchet MS" w:hAnsi="Trebuchet MS" w:cs="Times New Roman"/>
        </w:rPr>
        <w:t>2016.</w:t>
      </w:r>
      <w:r w:rsidR="009F58C8" w:rsidRPr="006878DA">
        <w:rPr>
          <w:rFonts w:ascii="Trebuchet MS" w:hAnsi="Trebuchet MS" w:cs="Times New Roman"/>
          <w:shd w:val="clear" w:color="auto" w:fill="FFFFFF"/>
        </w:rPr>
        <w:t xml:space="preserve"> </w:t>
      </w:r>
      <w:r w:rsidR="00FB34BE">
        <w:rPr>
          <w:rFonts w:ascii="Trebuchet MS" w:hAnsi="Trebuchet MS" w:cs="Times New Roman"/>
          <w:shd w:val="clear" w:color="auto" w:fill="FFFFFF"/>
        </w:rPr>
        <w:t>DOU, P.</w:t>
      </w:r>
      <w:r w:rsidR="009F58C8" w:rsidRPr="006878DA">
        <w:rPr>
          <w:rFonts w:ascii="Trebuchet MS" w:hAnsi="Trebuchet MS" w:cs="Times New Roman"/>
          <w:shd w:val="clear" w:color="auto" w:fill="FFFFFF"/>
        </w:rPr>
        <w:t>Legislativo, 12 jan. 2016, Seção 1, p. 1.</w:t>
      </w:r>
    </w:p>
    <w:p w14:paraId="74E69AC4" w14:textId="77777777" w:rsidR="004F3EFB" w:rsidRDefault="004F3EFB" w:rsidP="00156424">
      <w:pPr>
        <w:pStyle w:val="Textodenotaderodap"/>
        <w:rPr>
          <w:rFonts w:ascii="Trebuchet MS" w:hAnsi="Trebuchet MS" w:cs="Times New Roman"/>
          <w:sz w:val="22"/>
          <w:szCs w:val="22"/>
        </w:rPr>
      </w:pPr>
    </w:p>
    <w:p w14:paraId="278EEAEA" w14:textId="7D3D32D9" w:rsidR="009F58C8" w:rsidRPr="006878DA" w:rsidRDefault="009F58C8" w:rsidP="00156424">
      <w:pPr>
        <w:pStyle w:val="Textodenotaderodap"/>
        <w:jc w:val="both"/>
        <w:rPr>
          <w:rFonts w:ascii="Trebuchet MS" w:hAnsi="Trebuchet MS" w:cs="Times New Roman"/>
          <w:sz w:val="22"/>
          <w:szCs w:val="22"/>
          <w:shd w:val="clear" w:color="auto" w:fill="FFFFFF"/>
        </w:rPr>
      </w:pPr>
      <w:r w:rsidRPr="006878DA">
        <w:rPr>
          <w:rFonts w:ascii="Trebuchet MS" w:hAnsi="Trebuchet MS" w:cs="Times New Roman"/>
          <w:sz w:val="22"/>
          <w:szCs w:val="22"/>
        </w:rPr>
        <w:t xml:space="preserve">BRASIL, </w:t>
      </w:r>
      <w:r w:rsidR="00FB34BE">
        <w:rPr>
          <w:rFonts w:ascii="Trebuchet MS" w:hAnsi="Trebuchet MS" w:cs="Times New Roman"/>
          <w:sz w:val="22"/>
          <w:szCs w:val="22"/>
          <w:shd w:val="clear" w:color="auto" w:fill="FFFFFF"/>
        </w:rPr>
        <w:t>MCTIC</w:t>
      </w:r>
      <w:r w:rsidRPr="006878DA">
        <w:rPr>
          <w:rFonts w:ascii="Trebuchet MS" w:hAnsi="Trebuchet MS" w:cs="Times New Roman"/>
          <w:sz w:val="22"/>
          <w:szCs w:val="22"/>
          <w:shd w:val="clear" w:color="auto" w:fill="FFFFFF"/>
        </w:rPr>
        <w:t>. Gabinete do Ministro. Portaria n</w:t>
      </w:r>
      <w:r w:rsidRPr="006878DA">
        <w:rPr>
          <w:rFonts w:ascii="Trebuchet MS" w:hAnsi="Trebuchet MS" w:cs="Times New Roman"/>
          <w:caps/>
          <w:sz w:val="22"/>
          <w:szCs w:val="22"/>
          <w:shd w:val="clear" w:color="auto" w:fill="FFFFFF"/>
        </w:rPr>
        <w:t>º 6.762,</w:t>
      </w:r>
      <w:r w:rsidRPr="006878DA">
        <w:rPr>
          <w:rFonts w:ascii="Trebuchet MS" w:hAnsi="Trebuchet MS" w:cs="Times New Roman"/>
          <w:sz w:val="22"/>
          <w:szCs w:val="22"/>
          <w:shd w:val="clear" w:color="auto" w:fill="FFFFFF"/>
        </w:rPr>
        <w:t xml:space="preserve"> de 17 de dezembro de 2019</w:t>
      </w:r>
      <w:r w:rsidRPr="006878DA">
        <w:rPr>
          <w:rFonts w:ascii="Trebuchet MS" w:hAnsi="Trebuchet MS" w:cs="Times New Roman"/>
          <w:caps/>
          <w:sz w:val="22"/>
          <w:szCs w:val="22"/>
          <w:shd w:val="clear" w:color="auto" w:fill="FFFFFF"/>
        </w:rPr>
        <w:t xml:space="preserve">. </w:t>
      </w:r>
      <w:r w:rsidR="00FB34BE">
        <w:rPr>
          <w:rFonts w:ascii="Trebuchet MS" w:hAnsi="Trebuchet MS" w:cs="Times New Roman"/>
          <w:sz w:val="22"/>
          <w:szCs w:val="22"/>
          <w:shd w:val="clear" w:color="auto" w:fill="FFFFFF"/>
        </w:rPr>
        <w:t>DOU</w:t>
      </w:r>
      <w:r w:rsidRPr="006878DA">
        <w:rPr>
          <w:rFonts w:ascii="Trebuchet MS" w:hAnsi="Trebuchet MS" w:cs="Times New Roman"/>
          <w:sz w:val="22"/>
          <w:szCs w:val="22"/>
          <w:shd w:val="clear" w:color="auto" w:fill="FFFFFF"/>
        </w:rPr>
        <w:t xml:space="preserve">, Brasília, DF, 20 dez. 2019, Seção 1, p.115. </w:t>
      </w:r>
    </w:p>
    <w:p w14:paraId="4DCC4F28"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30D6E38F" w14:textId="5FFD5495" w:rsidR="009F58C8"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BRASIL. </w:t>
      </w:r>
      <w:r w:rsidRPr="006878DA">
        <w:rPr>
          <w:rFonts w:ascii="Trebuchet MS" w:eastAsia="Times New Roman" w:hAnsi="Trebuchet MS" w:cs="Times New Roman"/>
          <w:i/>
          <w:iCs/>
          <w:shd w:val="clear" w:color="auto" w:fill="FFFFFF"/>
          <w:lang w:eastAsia="pt-BR"/>
        </w:rPr>
        <w:t>Estratégia Nacional de Ciência, Tecnologia e Inovação 2016-2022:</w:t>
      </w:r>
      <w:r w:rsidRPr="006878DA">
        <w:rPr>
          <w:rFonts w:ascii="Trebuchet MS" w:eastAsia="Times New Roman" w:hAnsi="Trebuchet MS" w:cs="Times New Roman"/>
          <w:shd w:val="clear" w:color="auto" w:fill="FFFFFF"/>
          <w:lang w:eastAsia="pt-BR"/>
        </w:rPr>
        <w:t xml:space="preserve"> Ciência, Tecnologia e Inovação para o Desenvolvimento Econômico e Social. Brasília: </w:t>
      </w:r>
      <w:r w:rsidR="00FB34BE">
        <w:rPr>
          <w:rFonts w:ascii="Trebuchet MS" w:eastAsia="Times New Roman" w:hAnsi="Trebuchet MS" w:cs="Times New Roman"/>
          <w:shd w:val="clear" w:color="auto" w:fill="FFFFFF"/>
          <w:lang w:eastAsia="pt-BR"/>
        </w:rPr>
        <w:t>MCTIC,</w:t>
      </w:r>
      <w:r w:rsidRPr="006878DA">
        <w:rPr>
          <w:rFonts w:ascii="Trebuchet MS" w:eastAsia="Times New Roman" w:hAnsi="Trebuchet MS" w:cs="Times New Roman"/>
          <w:shd w:val="clear" w:color="auto" w:fill="FFFFFF"/>
          <w:lang w:eastAsia="pt-BR"/>
        </w:rPr>
        <w:t xml:space="preserve"> 2016.</w:t>
      </w:r>
    </w:p>
    <w:p w14:paraId="32059869" w14:textId="77777777" w:rsidR="004F3EFB" w:rsidRPr="006878DA"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3EE4A28A" w14:textId="1E6F9822" w:rsidR="009F58C8" w:rsidRPr="006878DA" w:rsidRDefault="009F58C8" w:rsidP="00156424">
      <w:pPr>
        <w:pStyle w:val="Textodenotaderodap"/>
        <w:jc w:val="both"/>
        <w:rPr>
          <w:rFonts w:ascii="Trebuchet MS" w:hAnsi="Trebuchet MS" w:cs="Times New Roman"/>
          <w:sz w:val="22"/>
          <w:szCs w:val="22"/>
          <w:shd w:val="clear" w:color="auto" w:fill="FFFFFF"/>
        </w:rPr>
      </w:pPr>
      <w:r w:rsidRPr="006878DA">
        <w:rPr>
          <w:rFonts w:ascii="Trebuchet MS" w:hAnsi="Trebuchet MS" w:cs="Times New Roman"/>
          <w:sz w:val="22"/>
          <w:szCs w:val="22"/>
        </w:rPr>
        <w:t>BRASIL. Lei nº 10.257, de 10 de julho de 2001.</w:t>
      </w:r>
      <w:r w:rsidRPr="006878DA">
        <w:rPr>
          <w:rFonts w:ascii="Trebuchet MS" w:hAnsi="Trebuchet MS" w:cs="Times New Roman"/>
          <w:sz w:val="22"/>
          <w:szCs w:val="22"/>
          <w:shd w:val="clear" w:color="auto" w:fill="FFFFFF"/>
        </w:rPr>
        <w:t xml:space="preserve"> </w:t>
      </w:r>
      <w:r w:rsidR="00FB34BE">
        <w:rPr>
          <w:rFonts w:ascii="Trebuchet MS" w:hAnsi="Trebuchet MS" w:cs="Times New Roman"/>
          <w:sz w:val="22"/>
          <w:szCs w:val="22"/>
          <w:shd w:val="clear" w:color="auto" w:fill="FFFFFF"/>
        </w:rPr>
        <w:t>DOU</w:t>
      </w:r>
      <w:r w:rsidRPr="006878DA">
        <w:rPr>
          <w:rFonts w:ascii="Trebuchet MS" w:hAnsi="Trebuchet MS" w:cs="Times New Roman"/>
          <w:sz w:val="22"/>
          <w:szCs w:val="22"/>
          <w:shd w:val="clear" w:color="auto" w:fill="FFFFFF"/>
        </w:rPr>
        <w:t>, Brasília, DF, 11 jul. 2001, p. 1.</w:t>
      </w:r>
    </w:p>
    <w:p w14:paraId="643C6DCF" w14:textId="78A969CE" w:rsidR="009F58C8" w:rsidRPr="006878DA" w:rsidRDefault="009E68A0" w:rsidP="00156424">
      <w:pPr>
        <w:shd w:val="clear" w:color="auto" w:fill="FFFFFF"/>
        <w:spacing w:after="0" w:line="240" w:lineRule="auto"/>
        <w:jc w:val="both"/>
        <w:rPr>
          <w:rFonts w:ascii="Trebuchet MS" w:eastAsia="Times New Roman" w:hAnsi="Trebuchet MS" w:cs="Times New Roman"/>
          <w:lang w:eastAsia="pt-BR"/>
        </w:rPr>
      </w:pPr>
      <w:r>
        <w:rPr>
          <w:rFonts w:ascii="Trebuchet MS" w:eastAsia="Times New Roman" w:hAnsi="Trebuchet MS" w:cs="Times New Roman"/>
          <w:lang w:eastAsia="pt-BR"/>
        </w:rPr>
        <w:t>C</w:t>
      </w:r>
      <w:r w:rsidR="009F58C8" w:rsidRPr="006878DA">
        <w:rPr>
          <w:rFonts w:ascii="Trebuchet MS" w:eastAsia="Times New Roman" w:hAnsi="Trebuchet MS" w:cs="Times New Roman"/>
          <w:lang w:eastAsia="pt-BR"/>
        </w:rPr>
        <w:t>ASTELLS, Manuel</w:t>
      </w:r>
      <w:r w:rsidR="009F58C8" w:rsidRPr="006878DA">
        <w:rPr>
          <w:rFonts w:ascii="Trebuchet MS" w:eastAsia="Times New Roman" w:hAnsi="Trebuchet MS" w:cs="Times New Roman"/>
          <w:i/>
          <w:lang w:eastAsia="pt-BR"/>
        </w:rPr>
        <w:t>. A Sociedade em rede</w:t>
      </w:r>
      <w:r w:rsidR="009F58C8" w:rsidRPr="006878DA">
        <w:rPr>
          <w:rFonts w:ascii="Trebuchet MS" w:eastAsia="Times New Roman" w:hAnsi="Trebuchet MS" w:cs="Times New Roman"/>
          <w:lang w:eastAsia="pt-BR"/>
        </w:rPr>
        <w:t xml:space="preserve">, Volume I. São Paulo, Ed. Paz e Terra, 2ª edição, 1999. </w:t>
      </w:r>
    </w:p>
    <w:p w14:paraId="7ED11670"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7D4D8AB1" w14:textId="2DDEE13F" w:rsidR="009F58C8" w:rsidRPr="006878DA" w:rsidRDefault="009F58C8" w:rsidP="00156424">
      <w:pPr>
        <w:shd w:val="clear" w:color="auto" w:fill="FFFFFF"/>
        <w:spacing w:after="0" w:line="240" w:lineRule="auto"/>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CORTEX INNOVATION DISTRICT. Disponível em:</w:t>
      </w:r>
      <w:hyperlink r:id="rId11" w:history="1">
        <w:r w:rsidR="00FB34BE" w:rsidRPr="00A13ED2">
          <w:rPr>
            <w:rStyle w:val="Hyperlink"/>
            <w:rFonts w:ascii="Trebuchet MS" w:eastAsia="Times New Roman" w:hAnsi="Trebuchet MS" w:cs="Times New Roman"/>
            <w:shd w:val="clear" w:color="auto" w:fill="FFFFFF"/>
            <w:lang w:eastAsia="pt-BR"/>
          </w:rPr>
          <w:t xml:space="preserve"> https://cortexstl.com/the-district/</w:t>
        </w:r>
      </w:hyperlink>
      <w:r w:rsidRPr="006878DA">
        <w:rPr>
          <w:rFonts w:ascii="Trebuchet MS" w:eastAsia="Times New Roman" w:hAnsi="Trebuchet MS" w:cs="Times New Roman"/>
          <w:shd w:val="clear" w:color="auto" w:fill="FFFFFF"/>
          <w:lang w:eastAsia="pt-BR"/>
        </w:rPr>
        <w:t>. Acesso em: 22 de outubro de 2019.</w:t>
      </w:r>
    </w:p>
    <w:p w14:paraId="3656AFBD"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22CEA91B" w14:textId="00CA19E7" w:rsidR="009F58C8" w:rsidRPr="006878DA" w:rsidRDefault="009F58C8" w:rsidP="00156424">
      <w:pPr>
        <w:shd w:val="clear" w:color="auto" w:fill="FFFFFF"/>
        <w:spacing w:after="0" w:line="240" w:lineRule="auto"/>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CORTEX INNOVATION DISTRICT. Entrevista com John Dubinsky, co-fundador do Cortex District.</w:t>
      </w:r>
      <w:hyperlink r:id="rId12" w:history="1">
        <w:r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val="en-US" w:eastAsia="pt-BR"/>
          </w:rPr>
          <w:t>The Beginnings of a Vision for Cortex</w:t>
        </w:r>
      </w:hyperlink>
      <w:r w:rsidRPr="006878DA">
        <w:rPr>
          <w:rFonts w:ascii="Trebuchet MS" w:eastAsia="Times New Roman" w:hAnsi="Trebuchet MS" w:cs="Times New Roman"/>
          <w:shd w:val="clear" w:color="auto" w:fill="FFFFFF"/>
          <w:lang w:val="en-US" w:eastAsia="pt-BR"/>
        </w:rPr>
        <w:t xml:space="preserve">. </w:t>
      </w:r>
      <w:r w:rsidR="00FB34BE" w:rsidRPr="00460552">
        <w:rPr>
          <w:rFonts w:ascii="Trebuchet MS" w:eastAsia="Times New Roman" w:hAnsi="Trebuchet MS" w:cs="Times New Roman"/>
          <w:shd w:val="clear" w:color="auto" w:fill="FFFFFF"/>
          <w:lang w:eastAsia="pt-BR"/>
        </w:rPr>
        <w:t xml:space="preserve">Disponível em: </w:t>
      </w:r>
      <w:hyperlink r:id="rId13" w:history="1">
        <w:r w:rsidRPr="00460552">
          <w:rPr>
            <w:rStyle w:val="Hyperlink"/>
            <w:rFonts w:ascii="Trebuchet MS" w:eastAsia="Times New Roman" w:hAnsi="Trebuchet MS" w:cs="Times New Roman"/>
            <w:color w:val="auto"/>
            <w:shd w:val="clear" w:color="auto" w:fill="FFFFFF"/>
            <w:lang w:eastAsia="pt-BR"/>
          </w:rPr>
          <w:t>http://www.ninenet.org/cortex-archive/chapter-2-the-beginnings-of-a-vision-for-cortex/</w:t>
        </w:r>
      </w:hyperlink>
      <w:r w:rsidRPr="00460552">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Acesso em: 22 de outubro de 2019.</w:t>
      </w:r>
    </w:p>
    <w:p w14:paraId="36A0B29D"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6D3A2D93" w14:textId="0089AF56" w:rsidR="009F58C8" w:rsidRPr="006878DA" w:rsidRDefault="009F58C8" w:rsidP="00156424">
      <w:pPr>
        <w:shd w:val="clear" w:color="auto" w:fill="FFFFFF"/>
        <w:spacing w:after="0" w:line="240" w:lineRule="auto"/>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CORTEX INNOVATION DISTRICT. Entrevista de Dennis Lower, CEO do C</w:t>
      </w:r>
      <w:r w:rsidR="00FB34BE">
        <w:rPr>
          <w:rFonts w:ascii="Trebuchet MS" w:eastAsia="Times New Roman" w:hAnsi="Trebuchet MS" w:cs="Times New Roman"/>
          <w:shd w:val="clear" w:color="auto" w:fill="FFFFFF"/>
          <w:lang w:eastAsia="pt-BR"/>
        </w:rPr>
        <w:t>ortex District. Disponível em</w:t>
      </w:r>
      <w:hyperlink r:id="rId14" w:history="1">
        <w:r w:rsidR="00FB34BE" w:rsidRPr="00A13ED2">
          <w:rPr>
            <w:rStyle w:val="Hyperlink"/>
            <w:rFonts w:ascii="Trebuchet MS" w:eastAsia="Times New Roman" w:hAnsi="Trebuchet MS" w:cs="Times New Roman"/>
            <w:shd w:val="clear" w:color="auto" w:fill="FFFFFF"/>
            <w:lang w:eastAsia="pt-BR"/>
          </w:rPr>
          <w:t xml:space="preserve"> </w:t>
        </w:r>
        <w:r w:rsidR="00FB34BE" w:rsidRPr="00A13ED2">
          <w:rPr>
            <w:rStyle w:val="Hyperlink"/>
            <w:rFonts w:ascii="Trebuchet MS" w:eastAsia="Times New Roman" w:hAnsi="Trebuchet MS" w:cs="Times New Roman"/>
            <w:sz w:val="20"/>
            <w:szCs w:val="20"/>
            <w:shd w:val="clear" w:color="auto" w:fill="FFFFFF"/>
            <w:lang w:eastAsia="pt-BR"/>
          </w:rPr>
          <w:t>http://www.ninenet.org/cortex-archive/chapter-2-the-beginnings-of-a-vision-for-cortex/</w:t>
        </w:r>
      </w:hyperlink>
      <w:r w:rsidRPr="006878DA">
        <w:rPr>
          <w:rFonts w:ascii="Trebuchet MS" w:eastAsia="Times New Roman" w:hAnsi="Trebuchet MS" w:cs="Times New Roman"/>
          <w:shd w:val="clear" w:color="auto" w:fill="FFFFFF"/>
          <w:lang w:eastAsia="pt-BR"/>
        </w:rPr>
        <w:t>.  Acesso em: 22 de outubro de 2019.</w:t>
      </w:r>
    </w:p>
    <w:p w14:paraId="4DF0F96A"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6BF34627" w14:textId="003242FA" w:rsidR="009F58C8" w:rsidRPr="006878DA" w:rsidRDefault="009F58C8" w:rsidP="00156424">
      <w:pPr>
        <w:shd w:val="clear" w:color="auto" w:fill="FFFFFF"/>
        <w:spacing w:after="0" w:line="240" w:lineRule="auto"/>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CORTEX INNOVATION DISTRICT. Entrevista de Harvey Harris, advogado que colaborou para a form</w:t>
      </w:r>
      <w:r w:rsidR="00FB34BE">
        <w:rPr>
          <w:rFonts w:ascii="Trebuchet MS" w:eastAsia="Times New Roman" w:hAnsi="Trebuchet MS" w:cs="Times New Roman"/>
          <w:shd w:val="clear" w:color="auto" w:fill="FFFFFF"/>
          <w:lang w:eastAsia="pt-BR"/>
        </w:rPr>
        <w:t>ulação e implantação do projeto</w:t>
      </w:r>
      <w:hyperlink r:id="rId15" w:history="1">
        <w:r w:rsidR="00FB34BE" w:rsidRPr="00A13ED2">
          <w:rPr>
            <w:rStyle w:val="Hyperlink"/>
            <w:rFonts w:ascii="Trebuchet MS" w:eastAsia="Times New Roman" w:hAnsi="Trebuchet MS" w:cs="Times New Roman"/>
            <w:sz w:val="20"/>
            <w:szCs w:val="20"/>
            <w:shd w:val="clear" w:color="auto" w:fill="FFFFFF"/>
            <w:lang w:eastAsia="pt-BR"/>
          </w:rPr>
          <w:t xml:space="preserve"> Disponível em: http://www.ninenet.org/cortex-archive/chapter-2-the-beginnings-of-a-vision-for-cortex/</w:t>
        </w:r>
      </w:hyperlink>
      <w:r w:rsidRPr="006878DA">
        <w:rPr>
          <w:rFonts w:ascii="Trebuchet MS" w:eastAsia="Times New Roman" w:hAnsi="Trebuchet MS" w:cs="Times New Roman"/>
          <w:shd w:val="clear" w:color="auto" w:fill="FFFFFF"/>
          <w:lang w:eastAsia="pt-BR"/>
        </w:rPr>
        <w:t>. Acesso em: 22 de outubro de 2019.</w:t>
      </w:r>
    </w:p>
    <w:p w14:paraId="309D432E"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6ED739C8"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COUTINHO, Diogo R. </w:t>
      </w:r>
      <w:r w:rsidRPr="006878DA">
        <w:rPr>
          <w:rFonts w:ascii="Trebuchet MS" w:eastAsia="Times New Roman" w:hAnsi="Trebuchet MS" w:cs="Times New Roman"/>
          <w:i/>
          <w:iCs/>
          <w:shd w:val="clear" w:color="auto" w:fill="FFFFFF"/>
          <w:lang w:eastAsia="pt-BR"/>
        </w:rPr>
        <w:t>Gargalos Jurídico-Institucional à Inovação no Brasil</w:t>
      </w:r>
      <w:r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i/>
          <w:iCs/>
          <w:shd w:val="clear" w:color="auto" w:fill="FFFFFF"/>
          <w:lang w:eastAsia="pt-BR"/>
        </w:rPr>
        <w:t>In</w:t>
      </w:r>
      <w:r w:rsidRPr="006878DA">
        <w:rPr>
          <w:rFonts w:ascii="Trebuchet MS" w:eastAsia="Times New Roman" w:hAnsi="Trebuchet MS" w:cs="Times New Roman"/>
          <w:shd w:val="clear" w:color="auto" w:fill="FFFFFF"/>
          <w:lang w:eastAsia="pt-BR"/>
        </w:rPr>
        <w:t>: COUTINHO, D.; ROCHA, JP. V.; SCHAPIRO, M. (Orgs.). Direito Econômico Atual. São Paulo: Editora Gen/Método, 2015, p. 85 a 119.</w:t>
      </w:r>
    </w:p>
    <w:p w14:paraId="1C27163A"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46D9E27A" w14:textId="77777777" w:rsidR="007F43B5"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DE NEGRI, F.; RAUEN, A. T.; SQUEFF, F. H. S. </w:t>
      </w:r>
      <w:r w:rsidRPr="006878DA">
        <w:rPr>
          <w:rFonts w:ascii="Trebuchet MS" w:eastAsia="Times New Roman" w:hAnsi="Trebuchet MS" w:cs="Times New Roman"/>
          <w:i/>
          <w:iCs/>
          <w:shd w:val="clear" w:color="auto" w:fill="FFFFFF"/>
          <w:lang w:eastAsia="pt-BR"/>
        </w:rPr>
        <w:t>Ciência, Inovação e Produtividade: por uma nova geração de políticas públicas</w:t>
      </w:r>
      <w:r w:rsidRPr="006878DA">
        <w:rPr>
          <w:rFonts w:ascii="Trebuchet MS" w:eastAsia="Times New Roman" w:hAnsi="Trebuchet MS" w:cs="Times New Roman"/>
          <w:shd w:val="clear" w:color="auto" w:fill="FFFFFF"/>
          <w:lang w:eastAsia="pt-BR"/>
        </w:rPr>
        <w:t xml:space="preserve">. In: DE NEGRI, J. A.; ARAÚJO, B. C.; </w:t>
      </w:r>
    </w:p>
    <w:p w14:paraId="2F1005EE" w14:textId="77777777" w:rsidR="007F43B5" w:rsidRDefault="007F43B5"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51D091FC" w14:textId="2FD23A36"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BACELETTE, R. (Orgs.). Desafios da nação: artigos de apoio. Brasília: Ipea, 2018.</w:t>
      </w:r>
    </w:p>
    <w:p w14:paraId="228C72BC"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497D52C7" w14:textId="77777777" w:rsidR="009F58C8" w:rsidRPr="00460552"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DE NEGRI, Fernanda. </w:t>
      </w:r>
      <w:r w:rsidRPr="006878DA">
        <w:rPr>
          <w:rFonts w:ascii="Trebuchet MS" w:eastAsia="Times New Roman" w:hAnsi="Trebuchet MS" w:cs="Times New Roman"/>
          <w:i/>
          <w:iCs/>
          <w:shd w:val="clear" w:color="auto" w:fill="FFFFFF"/>
          <w:lang w:eastAsia="pt-BR"/>
        </w:rPr>
        <w:t>Novos Caminhos para a Inovação no Brasil</w:t>
      </w:r>
      <w:r w:rsidRPr="006878DA">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val="en-US" w:eastAsia="pt-BR"/>
        </w:rPr>
        <w:t xml:space="preserve">IPEA / Interfarma. </w:t>
      </w:r>
      <w:r w:rsidRPr="00460552">
        <w:rPr>
          <w:rFonts w:ascii="Trebuchet MS" w:eastAsia="Times New Roman" w:hAnsi="Trebuchet MS" w:cs="Times New Roman"/>
          <w:shd w:val="clear" w:color="auto" w:fill="FFFFFF"/>
          <w:lang w:eastAsia="pt-BR"/>
        </w:rPr>
        <w:t>Washington: Wilson Center, 2018.</w:t>
      </w:r>
    </w:p>
    <w:p w14:paraId="011A4A9A" w14:textId="77777777" w:rsidR="004F3EFB" w:rsidRPr="00460552"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67DD7B26" w14:textId="27AEB0DE" w:rsidR="009F58C8" w:rsidRPr="00460552" w:rsidRDefault="00FB34BE"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Pr>
          <w:rFonts w:ascii="Trebuchet MS" w:eastAsia="Times New Roman" w:hAnsi="Trebuchet MS" w:cs="Times New Roman"/>
          <w:shd w:val="clear" w:color="auto" w:fill="FFFFFF"/>
          <w:lang w:eastAsia="pt-BR"/>
        </w:rPr>
        <w:t xml:space="preserve">DECODE PROJECT. Disponível em: </w:t>
      </w:r>
      <w:hyperlink r:id="rId16" w:history="1">
        <w:r w:rsidR="009F58C8" w:rsidRPr="006878DA">
          <w:rPr>
            <w:rStyle w:val="Hyperlink"/>
            <w:rFonts w:ascii="Trebuchet MS" w:eastAsia="Times New Roman" w:hAnsi="Trebuchet MS" w:cs="Times New Roman"/>
            <w:color w:val="auto"/>
            <w:shd w:val="clear" w:color="auto" w:fill="FFFFFF"/>
            <w:lang w:eastAsia="pt-BR"/>
          </w:rPr>
          <w:t>https://decodeproject.eu/</w:t>
        </w:r>
      </w:hyperlink>
      <w:r w:rsidR="009F58C8" w:rsidRPr="006878DA">
        <w:rPr>
          <w:rFonts w:ascii="Trebuchet MS" w:eastAsia="Times New Roman" w:hAnsi="Trebuchet MS" w:cs="Times New Roman"/>
          <w:shd w:val="clear" w:color="auto" w:fill="FFFFFF"/>
          <w:lang w:eastAsia="pt-BR"/>
        </w:rPr>
        <w:t xml:space="preserve">. </w:t>
      </w:r>
      <w:r w:rsidR="009F58C8" w:rsidRPr="00460552">
        <w:rPr>
          <w:rFonts w:ascii="Trebuchet MS" w:eastAsia="Times New Roman" w:hAnsi="Trebuchet MS" w:cs="Times New Roman"/>
          <w:shd w:val="clear" w:color="auto" w:fill="FFFFFF"/>
          <w:lang w:eastAsia="pt-BR"/>
        </w:rPr>
        <w:t>Acesso</w:t>
      </w:r>
      <w:r w:rsidR="006A1388" w:rsidRPr="00460552">
        <w:rPr>
          <w:rFonts w:ascii="Trebuchet MS" w:eastAsia="Times New Roman" w:hAnsi="Trebuchet MS" w:cs="Times New Roman"/>
          <w:shd w:val="clear" w:color="auto" w:fill="FFFFFF"/>
          <w:lang w:eastAsia="pt-BR"/>
        </w:rPr>
        <w:t>:18/12/2019</w:t>
      </w:r>
      <w:r w:rsidR="009F58C8" w:rsidRPr="00460552">
        <w:rPr>
          <w:rFonts w:ascii="Trebuchet MS" w:eastAsia="Times New Roman" w:hAnsi="Trebuchet MS" w:cs="Times New Roman"/>
          <w:shd w:val="clear" w:color="auto" w:fill="FFFFFF"/>
          <w:lang w:eastAsia="pt-BR"/>
        </w:rPr>
        <w:t>.</w:t>
      </w:r>
    </w:p>
    <w:p w14:paraId="68ACA12D" w14:textId="77777777" w:rsidR="004F3EFB" w:rsidRPr="00460552" w:rsidRDefault="004F3EFB" w:rsidP="00156424">
      <w:pPr>
        <w:shd w:val="clear" w:color="auto" w:fill="FFFFFF"/>
        <w:spacing w:after="0" w:line="240" w:lineRule="auto"/>
        <w:rPr>
          <w:rFonts w:ascii="Trebuchet MS" w:eastAsia="Times New Roman" w:hAnsi="Trebuchet MS" w:cs="Times New Roman"/>
          <w:lang w:eastAsia="pt-BR"/>
        </w:rPr>
      </w:pPr>
    </w:p>
    <w:p w14:paraId="0CB91E3F" w14:textId="27124D4E"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460552">
        <w:rPr>
          <w:rFonts w:ascii="Trebuchet MS" w:eastAsia="Times New Roman" w:hAnsi="Trebuchet MS" w:cs="Times New Roman"/>
          <w:shd w:val="clear" w:color="auto" w:fill="FFFFFF"/>
          <w:lang w:eastAsia="pt-BR"/>
        </w:rPr>
        <w:t xml:space="preserve">ECPA URBAN PLANNING. </w:t>
      </w:r>
      <w:r w:rsidRPr="00460552">
        <w:rPr>
          <w:rFonts w:ascii="Trebuchet MS" w:eastAsia="Times New Roman" w:hAnsi="Trebuchet MS" w:cs="Times New Roman"/>
          <w:i/>
          <w:iCs/>
          <w:shd w:val="clear" w:color="auto" w:fill="FFFFFF"/>
          <w:lang w:eastAsia="pt-BR"/>
        </w:rPr>
        <w:t>Case Study: 22@ Barcelona Innovation District</w:t>
      </w:r>
      <w:r w:rsidRPr="00460552">
        <w:rPr>
          <w:rFonts w:ascii="Trebuchet MS" w:eastAsia="Times New Roman" w:hAnsi="Trebuchet MS" w:cs="Times New Roman"/>
          <w:shd w:val="clear" w:color="auto" w:fill="FFFFFF"/>
          <w:lang w:eastAsia="pt-BR"/>
        </w:rPr>
        <w:t xml:space="preserve">. Disponível em: </w:t>
      </w:r>
      <w:r w:rsidRPr="00460552">
        <w:rPr>
          <w:rFonts w:ascii="Trebuchet MS" w:eastAsia="Times New Roman" w:hAnsi="Trebuchet MS" w:cs="Times New Roman"/>
          <w:sz w:val="20"/>
          <w:szCs w:val="20"/>
          <w:shd w:val="clear" w:color="auto" w:fill="FFFFFF"/>
          <w:lang w:eastAsia="pt-BR"/>
        </w:rPr>
        <w:t>&lt;</w:t>
      </w:r>
      <w:hyperlink r:id="rId17" w:history="1">
        <w:r w:rsidRPr="00460552">
          <w:rPr>
            <w:rStyle w:val="Hyperlink"/>
            <w:rFonts w:ascii="Trebuchet MS" w:eastAsia="Times New Roman" w:hAnsi="Trebuchet MS" w:cs="Times New Roman"/>
            <w:color w:val="auto"/>
            <w:sz w:val="20"/>
            <w:szCs w:val="20"/>
            <w:shd w:val="clear" w:color="auto" w:fill="FFFFFF"/>
            <w:lang w:eastAsia="pt-BR"/>
          </w:rPr>
          <w:t>https://www.smartcitiesdive.com/ex/sustainablecitiescollective/case-study-22-barcelona-innovation-district/27601</w:t>
        </w:r>
        <w:r w:rsidRPr="00460552">
          <w:rPr>
            <w:rStyle w:val="Hyperlink"/>
            <w:rFonts w:ascii="Trebuchet MS" w:eastAsia="Times New Roman" w:hAnsi="Trebuchet MS" w:cs="Times New Roman"/>
            <w:b/>
            <w:bCs/>
            <w:color w:val="auto"/>
            <w:sz w:val="20"/>
            <w:szCs w:val="20"/>
            <w:shd w:val="clear" w:color="auto" w:fill="FFFFFF"/>
            <w:lang w:eastAsia="pt-BR"/>
          </w:rPr>
          <w:t>/</w:t>
        </w:r>
      </w:hyperlink>
      <w:r w:rsidRPr="00460552">
        <w:rPr>
          <w:rFonts w:ascii="Trebuchet MS" w:eastAsia="Times New Roman" w:hAnsi="Trebuchet MS" w:cs="Times New Roman"/>
          <w:shd w:val="clear" w:color="auto" w:fill="FFFFFF"/>
          <w:lang w:eastAsia="pt-BR"/>
        </w:rPr>
        <w:t>&gt;</w:t>
      </w:r>
      <w:r w:rsidRPr="00460552">
        <w:rPr>
          <w:rFonts w:ascii="Trebuchet MS" w:eastAsia="Times New Roman" w:hAnsi="Trebuchet MS" w:cs="Times New Roman"/>
          <w:b/>
          <w:bCs/>
          <w:shd w:val="clear" w:color="auto" w:fill="FFFFFF"/>
          <w:lang w:eastAsia="pt-BR"/>
        </w:rPr>
        <w:t xml:space="preserve">. </w:t>
      </w:r>
      <w:r w:rsidRPr="006878DA">
        <w:rPr>
          <w:rFonts w:ascii="Trebuchet MS" w:eastAsia="Times New Roman" w:hAnsi="Trebuchet MS" w:cs="Times New Roman"/>
          <w:shd w:val="clear" w:color="auto" w:fill="FFFFFF"/>
          <w:lang w:eastAsia="pt-BR"/>
        </w:rPr>
        <w:t>Acesso em: 22 de outubro de 2019.</w:t>
      </w:r>
    </w:p>
    <w:p w14:paraId="1FCCDA2A"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34CA17DA" w14:textId="4325B0A3"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ETZKOWITZ, Henry; ZHOU, Chunyan</w:t>
      </w:r>
      <w:r w:rsidRPr="006878DA">
        <w:rPr>
          <w:rFonts w:ascii="Trebuchet MS" w:eastAsia="Times New Roman" w:hAnsi="Trebuchet MS" w:cs="Times New Roman"/>
          <w:i/>
          <w:iCs/>
          <w:shd w:val="clear" w:color="auto" w:fill="FFFFFF"/>
          <w:lang w:eastAsia="pt-BR"/>
        </w:rPr>
        <w:t>. Hélice Tríplice: inovação e empreendedorismo universidade-indústria-governo. São Paulo:</w:t>
      </w:r>
      <w:r w:rsidRPr="006878DA">
        <w:rPr>
          <w:rFonts w:ascii="Trebuchet MS" w:eastAsia="Times New Roman" w:hAnsi="Trebuchet MS" w:cs="Times New Roman"/>
          <w:shd w:val="clear" w:color="auto" w:fill="FFFFFF"/>
          <w:lang w:eastAsia="pt-BR"/>
        </w:rPr>
        <w:t xml:space="preserve"> ESTUDOS AVANÇADOS 31 (90), 2017</w:t>
      </w:r>
      <w:r w:rsidR="007F43B5">
        <w:rPr>
          <w:rFonts w:ascii="Trebuchet MS" w:eastAsia="Times New Roman" w:hAnsi="Trebuchet MS" w:cs="Times New Roman"/>
          <w:shd w:val="clear" w:color="auto" w:fill="FFFFFF"/>
          <w:lang w:eastAsia="pt-BR"/>
        </w:rPr>
        <w:t>.</w:t>
      </w:r>
    </w:p>
    <w:p w14:paraId="22341566" w14:textId="77777777" w:rsidR="007F43B5" w:rsidRDefault="007F43B5" w:rsidP="00156424">
      <w:pPr>
        <w:pStyle w:val="Textodenotaderodap"/>
        <w:jc w:val="both"/>
        <w:rPr>
          <w:rFonts w:ascii="Trebuchet MS" w:hAnsi="Trebuchet MS"/>
          <w:sz w:val="22"/>
          <w:szCs w:val="22"/>
        </w:rPr>
      </w:pPr>
    </w:p>
    <w:p w14:paraId="4801CC2E" w14:textId="23DD98A0" w:rsidR="009F58C8" w:rsidRPr="006878DA" w:rsidRDefault="009F58C8" w:rsidP="00156424">
      <w:pPr>
        <w:pStyle w:val="Textodenotaderodap"/>
        <w:jc w:val="both"/>
        <w:rPr>
          <w:rFonts w:ascii="Trebuchet MS" w:hAnsi="Trebuchet MS"/>
          <w:sz w:val="22"/>
          <w:szCs w:val="22"/>
        </w:rPr>
      </w:pPr>
      <w:r w:rsidRPr="006878DA">
        <w:rPr>
          <w:rFonts w:ascii="Trebuchet MS" w:hAnsi="Trebuchet MS"/>
          <w:sz w:val="22"/>
          <w:szCs w:val="22"/>
        </w:rPr>
        <w:t>FIESP, CIESP. Panorama da transformação brasile</w:t>
      </w:r>
      <w:r w:rsidR="009E739E" w:rsidRPr="006878DA">
        <w:rPr>
          <w:rFonts w:ascii="Trebuchet MS" w:hAnsi="Trebuchet MS"/>
          <w:sz w:val="22"/>
          <w:szCs w:val="22"/>
        </w:rPr>
        <w:t xml:space="preserve">ira. 20/08/2018. </w:t>
      </w:r>
    </w:p>
    <w:p w14:paraId="10DA409F"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0802CD37"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lastRenderedPageBreak/>
        <w:t xml:space="preserve">FIPE/FAPESP. Projeto FAPESP/FIPE - estudos para implantação de ambientes de inovação e criatividade no Estado de São Paulo - 2018/2020. </w:t>
      </w:r>
    </w:p>
    <w:p w14:paraId="1FEDD28E"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6E877BE9" w14:textId="53789F0F"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GAINO, Alexandre Augusto Pereira; PAMPLONA, João Batista. </w:t>
      </w:r>
      <w:r w:rsidRPr="006878DA">
        <w:rPr>
          <w:rFonts w:ascii="Trebuchet MS" w:eastAsia="Times New Roman" w:hAnsi="Trebuchet MS" w:cs="Times New Roman"/>
          <w:i/>
          <w:iCs/>
          <w:shd w:val="clear" w:color="auto" w:fill="FFFFFF"/>
          <w:lang w:eastAsia="pt-BR"/>
        </w:rPr>
        <w:t>Abordagem teórica dos condicionantes da formação e consolidação dos parques tecnológicos</w:t>
      </w:r>
      <w:r w:rsidRPr="006878DA">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b/>
          <w:bCs/>
          <w:shd w:val="clear" w:color="auto" w:fill="FFFFFF"/>
          <w:lang w:eastAsia="pt-BR"/>
        </w:rPr>
        <w:t xml:space="preserve"> </w:t>
      </w:r>
      <w:r w:rsidRPr="006878DA">
        <w:rPr>
          <w:rFonts w:ascii="Trebuchet MS" w:eastAsia="Times New Roman" w:hAnsi="Trebuchet MS" w:cs="Times New Roman"/>
          <w:shd w:val="clear" w:color="auto" w:fill="FFFFFF"/>
          <w:lang w:eastAsia="pt-BR"/>
        </w:rPr>
        <w:t>Prod</w:t>
      </w:r>
      <w:r w:rsidRPr="006878DA">
        <w:rPr>
          <w:rFonts w:ascii="Trebuchet MS" w:eastAsia="Times New Roman" w:hAnsi="Trebuchet MS" w:cs="Times New Roman"/>
          <w:b/>
          <w:bCs/>
          <w:shd w:val="clear" w:color="auto" w:fill="FFFFFF"/>
          <w:lang w:eastAsia="pt-BR"/>
        </w:rPr>
        <w:t>.</w:t>
      </w:r>
      <w:r w:rsidRPr="006878DA">
        <w:rPr>
          <w:rFonts w:ascii="Trebuchet MS" w:eastAsia="Times New Roman" w:hAnsi="Trebuchet MS" w:cs="Times New Roman"/>
          <w:shd w:val="clear" w:color="auto" w:fill="FFFFFF"/>
          <w:lang w:eastAsia="pt-BR"/>
        </w:rPr>
        <w:t xml:space="preserve">, São Paulo, v. 24, n. 1, p. 177-187, Mar.  2014.   Disponível em:  </w:t>
      </w:r>
      <w:hyperlink r:id="rId18" w:history="1">
        <w:r w:rsidR="006A1388" w:rsidRPr="006878DA">
          <w:rPr>
            <w:rFonts w:ascii="Trebuchet MS" w:eastAsia="Times New Roman" w:hAnsi="Trebuchet MS" w:cs="Times New Roman"/>
            <w:shd w:val="clear" w:color="auto" w:fill="FFFFFF"/>
            <w:lang w:eastAsia="pt-BR"/>
          </w:rPr>
          <w:t xml:space="preserve">  </w:t>
        </w:r>
        <w:r w:rsidR="006A1388" w:rsidRPr="006878DA">
          <w:rPr>
            <w:rFonts w:ascii="Trebuchet MS" w:eastAsia="Times New Roman" w:hAnsi="Trebuchet MS" w:cs="Times New Roman"/>
            <w:u w:val="single"/>
            <w:shd w:val="clear" w:color="auto" w:fill="FFFFFF"/>
            <w:lang w:eastAsia="pt-BR"/>
          </w:rPr>
          <w:t>http://dx.doi.org/10.1590/S0103-65132013005000027</w:t>
        </w:r>
      </w:hyperlink>
      <w:r w:rsidR="006A1388">
        <w:rPr>
          <w:rFonts w:ascii="Trebuchet MS" w:eastAsia="Times New Roman" w:hAnsi="Trebuchet MS" w:cs="Times New Roman"/>
          <w:shd w:val="clear" w:color="auto" w:fill="FFFFFF"/>
          <w:lang w:eastAsia="pt-BR"/>
        </w:rPr>
        <w:t xml:space="preserve">. </w:t>
      </w:r>
      <w:r w:rsidRPr="006878DA">
        <w:rPr>
          <w:rFonts w:ascii="Trebuchet MS" w:eastAsia="Times New Roman" w:hAnsi="Trebuchet MS" w:cs="Times New Roman"/>
          <w:shd w:val="clear" w:color="auto" w:fill="FFFFFF"/>
          <w:lang w:eastAsia="pt-BR"/>
        </w:rPr>
        <w:t xml:space="preserve">Acesso </w:t>
      </w:r>
      <w:r w:rsidR="006A1388">
        <w:rPr>
          <w:rFonts w:ascii="Trebuchet MS" w:eastAsia="Times New Roman" w:hAnsi="Trebuchet MS" w:cs="Times New Roman"/>
          <w:shd w:val="clear" w:color="auto" w:fill="FFFFFF"/>
          <w:lang w:eastAsia="pt-BR"/>
        </w:rPr>
        <w:t>16/12/2013</w:t>
      </w:r>
      <w:r w:rsidRPr="006878DA">
        <w:rPr>
          <w:rFonts w:ascii="Trebuchet MS" w:eastAsia="Times New Roman" w:hAnsi="Trebuchet MS" w:cs="Times New Roman"/>
          <w:shd w:val="clear" w:color="auto" w:fill="FFFFFF"/>
          <w:lang w:eastAsia="pt-BR"/>
        </w:rPr>
        <w:t>.</w:t>
      </w:r>
    </w:p>
    <w:p w14:paraId="5DB29170" w14:textId="77777777" w:rsidR="009E739E" w:rsidRPr="006878DA" w:rsidRDefault="009E739E" w:rsidP="00156424">
      <w:pPr>
        <w:shd w:val="clear" w:color="auto" w:fill="FFFFFF"/>
        <w:spacing w:after="0" w:line="240" w:lineRule="auto"/>
        <w:rPr>
          <w:rFonts w:ascii="Trebuchet MS" w:eastAsia="Times New Roman" w:hAnsi="Trebuchet MS" w:cs="Times New Roman"/>
          <w:shd w:val="clear" w:color="auto" w:fill="FFFFFF"/>
          <w:lang w:eastAsia="pt-BR"/>
        </w:rPr>
      </w:pPr>
    </w:p>
    <w:p w14:paraId="5EA99E0B" w14:textId="042C71B8"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GOULART, Jefferson O. Política urbana y el Arre</w:t>
      </w:r>
      <w:r w:rsidR="007F43B5">
        <w:rPr>
          <w:rFonts w:ascii="Trebuchet MS" w:eastAsia="Times New Roman" w:hAnsi="Trebuchet MS" w:cs="Times New Roman"/>
          <w:shd w:val="clear" w:color="auto" w:fill="FFFFFF"/>
          <w:lang w:eastAsia="pt-BR"/>
        </w:rPr>
        <w:t>g</w:t>
      </w:r>
      <w:r w:rsidRPr="006878DA">
        <w:rPr>
          <w:rFonts w:ascii="Trebuchet MS" w:eastAsia="Times New Roman" w:hAnsi="Trebuchet MS" w:cs="Times New Roman"/>
          <w:shd w:val="clear" w:color="auto" w:fill="FFFFFF"/>
          <w:lang w:eastAsia="pt-BR"/>
        </w:rPr>
        <w:t>lo Institucional: un análisis comparativo España-Brasil. 9º Congresso LatinoAmericano de Ciência Política, organizado pela Associação LAtino-Americana de Ciência Política (ALACIP). Montevideu, 26 a 28 de julho de 2017.</w:t>
      </w:r>
    </w:p>
    <w:p w14:paraId="01B34D4F" w14:textId="77777777" w:rsidR="004F3EFB" w:rsidRDefault="004F3EFB" w:rsidP="00156424">
      <w:pPr>
        <w:shd w:val="clear" w:color="auto" w:fill="FFFFFF"/>
        <w:spacing w:after="0" w:line="240" w:lineRule="auto"/>
        <w:rPr>
          <w:rFonts w:ascii="Trebuchet MS" w:eastAsia="Times New Roman" w:hAnsi="Trebuchet MS" w:cs="Times New Roman"/>
          <w:lang w:eastAsia="pt-BR"/>
        </w:rPr>
      </w:pPr>
    </w:p>
    <w:p w14:paraId="2C20E457"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lang w:eastAsia="pt-BR"/>
        </w:rPr>
        <w:t xml:space="preserve">HORTA, Raul Machado. </w:t>
      </w:r>
      <w:r w:rsidRPr="006878DA">
        <w:rPr>
          <w:rFonts w:ascii="Trebuchet MS" w:eastAsia="Times New Roman" w:hAnsi="Trebuchet MS" w:cs="Times New Roman"/>
          <w:i/>
          <w:lang w:eastAsia="pt-BR"/>
        </w:rPr>
        <w:t>Direito Constitucional</w:t>
      </w:r>
      <w:r w:rsidRPr="006878DA">
        <w:rPr>
          <w:rFonts w:ascii="Trebuchet MS" w:eastAsia="Times New Roman" w:hAnsi="Trebuchet MS" w:cs="Times New Roman"/>
          <w:lang w:eastAsia="pt-BR"/>
        </w:rPr>
        <w:t>. Belo Horizonte, Editora Del Rey, 4ª edição, 2003.</w:t>
      </w:r>
    </w:p>
    <w:p w14:paraId="56A97A42" w14:textId="77777777" w:rsidR="004F3EFB" w:rsidRPr="000E2865" w:rsidRDefault="004F3EFB" w:rsidP="00156424">
      <w:pPr>
        <w:pStyle w:val="Textodenotaderodap"/>
        <w:jc w:val="both"/>
        <w:rPr>
          <w:rFonts w:ascii="Trebuchet MS" w:hAnsi="Trebuchet MS"/>
          <w:sz w:val="22"/>
          <w:szCs w:val="22"/>
        </w:rPr>
      </w:pPr>
    </w:p>
    <w:p w14:paraId="5081BA15" w14:textId="322A0C18"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val="en-US" w:eastAsia="pt-BR"/>
        </w:rPr>
        <w:t xml:space="preserve">KATZ, Bruce; VEY, Jennifer; WAGNER, Julie. </w:t>
      </w:r>
      <w:r w:rsidRPr="006878DA">
        <w:rPr>
          <w:rFonts w:ascii="Trebuchet MS" w:eastAsia="Times New Roman" w:hAnsi="Trebuchet MS" w:cs="Times New Roman"/>
          <w:i/>
          <w:iCs/>
          <w:shd w:val="clear" w:color="auto" w:fill="FFFFFF"/>
          <w:lang w:val="en-US" w:eastAsia="pt-BR"/>
        </w:rPr>
        <w:t>One year after: Observations on the rise of innovation districts.</w:t>
      </w:r>
      <w:r w:rsidRPr="006878DA">
        <w:rPr>
          <w:rFonts w:ascii="Trebuchet MS" w:eastAsia="Times New Roman" w:hAnsi="Trebuchet MS" w:cs="Times New Roman"/>
          <w:shd w:val="clear" w:color="auto" w:fill="FFFFFF"/>
          <w:lang w:val="en-US" w:eastAsia="pt-BR"/>
        </w:rPr>
        <w:t xml:space="preserve"> </w:t>
      </w:r>
      <w:r w:rsidR="00FB34BE">
        <w:rPr>
          <w:rFonts w:ascii="Trebuchet MS" w:eastAsia="Times New Roman" w:hAnsi="Trebuchet MS" w:cs="Times New Roman"/>
          <w:shd w:val="clear" w:color="auto" w:fill="FFFFFF"/>
          <w:lang w:eastAsia="pt-BR"/>
        </w:rPr>
        <w:t>Brookings, 2015. Disponível em</w:t>
      </w:r>
      <w:r w:rsidR="00FB34BE" w:rsidRPr="00FB34BE">
        <w:rPr>
          <w:rFonts w:ascii="Trebuchet MS" w:eastAsia="Times New Roman" w:hAnsi="Trebuchet MS" w:cs="Times New Roman"/>
          <w:shd w:val="clear" w:color="auto" w:fill="FFFFFF"/>
          <w:lang w:eastAsia="pt-BR"/>
        </w:rPr>
        <w:t xml:space="preserve"> https://www.brookings.edu/research/one-year-after-observations-on-the-rise-of-innovation-districts/</w:t>
      </w:r>
    </w:p>
    <w:p w14:paraId="039CA239" w14:textId="77777777" w:rsidR="004F3EFB" w:rsidRPr="000E2865" w:rsidRDefault="004F3EFB" w:rsidP="00156424">
      <w:pPr>
        <w:pStyle w:val="Textodenotaderodap"/>
        <w:jc w:val="both"/>
        <w:rPr>
          <w:rFonts w:ascii="Trebuchet MS" w:eastAsia="Times New Roman" w:hAnsi="Trebuchet MS" w:cs="Times New Roman"/>
          <w:sz w:val="22"/>
          <w:szCs w:val="22"/>
          <w:shd w:val="clear" w:color="auto" w:fill="FFFFFF"/>
          <w:lang w:eastAsia="pt-BR"/>
        </w:rPr>
      </w:pPr>
    </w:p>
    <w:p w14:paraId="1BCCA4BA" w14:textId="38136527" w:rsidR="009F58C8" w:rsidRPr="006878DA" w:rsidRDefault="009F58C8" w:rsidP="00156424">
      <w:pPr>
        <w:pStyle w:val="Textodenotaderodap"/>
        <w:jc w:val="both"/>
        <w:rPr>
          <w:rFonts w:ascii="Trebuchet MS" w:eastAsia="Times New Roman" w:hAnsi="Trebuchet MS" w:cs="Times New Roman"/>
          <w:sz w:val="22"/>
          <w:szCs w:val="22"/>
          <w:shd w:val="clear" w:color="auto" w:fill="FFFFFF"/>
          <w:lang w:val="en-US" w:eastAsia="pt-BR"/>
        </w:rPr>
      </w:pPr>
      <w:r w:rsidRPr="006878DA">
        <w:rPr>
          <w:rFonts w:ascii="Trebuchet MS" w:eastAsia="Times New Roman" w:hAnsi="Trebuchet MS" w:cs="Times New Roman"/>
          <w:sz w:val="22"/>
          <w:szCs w:val="22"/>
          <w:shd w:val="clear" w:color="auto" w:fill="FFFFFF"/>
          <w:lang w:val="en-US" w:eastAsia="pt-BR"/>
        </w:rPr>
        <w:t xml:space="preserve">KATZ, Bruce; VEY, Jennifer; WAGNER, Julie. </w:t>
      </w:r>
      <w:r w:rsidRPr="006878DA">
        <w:rPr>
          <w:rFonts w:ascii="Trebuchet MS" w:hAnsi="Trebuchet MS"/>
          <w:sz w:val="22"/>
          <w:szCs w:val="22"/>
          <w:lang w:val="en-US"/>
        </w:rPr>
        <w:t xml:space="preserve">The Rise of Innovation Districts: A New Geography of Innovation in America, </w:t>
      </w:r>
      <w:r w:rsidRPr="006878DA">
        <w:rPr>
          <w:rFonts w:ascii="Trebuchet MS" w:eastAsia="Times New Roman" w:hAnsi="Trebuchet MS" w:cs="Times New Roman"/>
          <w:sz w:val="22"/>
          <w:szCs w:val="22"/>
          <w:shd w:val="clear" w:color="auto" w:fill="FFFFFF"/>
          <w:lang w:val="en-US" w:eastAsia="pt-BR"/>
        </w:rPr>
        <w:t>Brookings, 2014</w:t>
      </w:r>
      <w:r w:rsidR="007F43B5">
        <w:rPr>
          <w:rFonts w:ascii="Trebuchet MS" w:eastAsia="Times New Roman" w:hAnsi="Trebuchet MS" w:cs="Times New Roman"/>
          <w:sz w:val="22"/>
          <w:szCs w:val="22"/>
          <w:shd w:val="clear" w:color="auto" w:fill="FFFFFF"/>
          <w:lang w:val="en-US" w:eastAsia="pt-BR"/>
        </w:rPr>
        <w:t>.</w:t>
      </w:r>
    </w:p>
    <w:p w14:paraId="2B0823A6"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val="en-US" w:eastAsia="pt-BR"/>
        </w:rPr>
      </w:pPr>
    </w:p>
    <w:p w14:paraId="14D83908" w14:textId="0114D901" w:rsidR="009F58C8" w:rsidRPr="00394F19" w:rsidRDefault="009F58C8" w:rsidP="00156424">
      <w:pPr>
        <w:shd w:val="clear" w:color="auto" w:fill="FFFFFF"/>
        <w:spacing w:after="0" w:line="240" w:lineRule="auto"/>
        <w:rPr>
          <w:rFonts w:ascii="Trebuchet MS" w:eastAsia="Times New Roman" w:hAnsi="Trebuchet MS" w:cs="Times New Roman"/>
          <w:lang w:val="en-US" w:eastAsia="pt-BR"/>
        </w:rPr>
      </w:pPr>
      <w:r w:rsidRPr="00AB6EFD">
        <w:rPr>
          <w:rFonts w:ascii="Trebuchet MS" w:eastAsia="Times New Roman" w:hAnsi="Trebuchet MS" w:cs="Times New Roman"/>
          <w:shd w:val="clear" w:color="auto" w:fill="FFFFFF"/>
          <w:lang w:val="en-US" w:eastAsia="pt-BR"/>
        </w:rPr>
        <w:t>MARS INNOVATION DISTRICT.</w:t>
      </w:r>
      <w:r w:rsidRPr="00AB6EFD">
        <w:rPr>
          <w:rFonts w:ascii="Trebuchet MS" w:eastAsia="Times New Roman" w:hAnsi="Trebuchet MS" w:cs="Times New Roman"/>
          <w:i/>
          <w:iCs/>
          <w:shd w:val="clear" w:color="auto" w:fill="FFFFFF"/>
          <w:lang w:val="en-US" w:eastAsia="pt-BR"/>
        </w:rPr>
        <w:t xml:space="preserve"> Impact Report 2018</w:t>
      </w:r>
      <w:r w:rsidRPr="00AB6EFD">
        <w:rPr>
          <w:rFonts w:ascii="Trebuchet MS" w:eastAsia="Times New Roman" w:hAnsi="Trebuchet MS" w:cs="Times New Roman"/>
          <w:shd w:val="clear" w:color="auto" w:fill="FFFFFF"/>
          <w:lang w:val="en-US" w:eastAsia="pt-BR"/>
        </w:rPr>
        <w:t xml:space="preserve">. </w:t>
      </w:r>
      <w:r w:rsidR="006A1388" w:rsidRPr="00460552">
        <w:rPr>
          <w:rFonts w:ascii="Trebuchet MS" w:eastAsia="Times New Roman" w:hAnsi="Trebuchet MS" w:cs="Times New Roman"/>
          <w:shd w:val="clear" w:color="auto" w:fill="FFFFFF"/>
          <w:lang w:val="en-US" w:eastAsia="pt-BR"/>
        </w:rPr>
        <w:t xml:space="preserve">Disponível em: </w:t>
      </w:r>
      <w:hyperlink r:id="rId19" w:history="1">
        <w:r w:rsidR="006A1388" w:rsidRPr="00460552">
          <w:rPr>
            <w:rStyle w:val="Hyperlink"/>
            <w:rFonts w:ascii="Trebuchet MS" w:eastAsia="Times New Roman" w:hAnsi="Trebuchet MS" w:cs="Times New Roman"/>
            <w:sz w:val="20"/>
            <w:szCs w:val="20"/>
            <w:shd w:val="clear" w:color="auto" w:fill="FFFFFF"/>
            <w:lang w:val="en-US" w:eastAsia="pt-BR"/>
          </w:rPr>
          <w:t>https://www.marsdd.com/wp-content/uploads/2018/10/MaRS_Impact_Report_2018.pdf</w:t>
        </w:r>
      </w:hyperlink>
      <w:r w:rsidRPr="00460552">
        <w:rPr>
          <w:rFonts w:ascii="Trebuchet MS" w:eastAsia="Times New Roman" w:hAnsi="Trebuchet MS" w:cs="Times New Roman"/>
          <w:shd w:val="clear" w:color="auto" w:fill="FFFFFF"/>
          <w:lang w:val="en-US" w:eastAsia="pt-BR"/>
        </w:rPr>
        <w:t xml:space="preserve">. </w:t>
      </w:r>
      <w:r w:rsidRPr="00394F19">
        <w:rPr>
          <w:rFonts w:ascii="Trebuchet MS" w:eastAsia="Times New Roman" w:hAnsi="Trebuchet MS" w:cs="Times New Roman"/>
          <w:shd w:val="clear" w:color="auto" w:fill="FFFFFF"/>
          <w:lang w:val="en-US" w:eastAsia="pt-BR"/>
        </w:rPr>
        <w:t xml:space="preserve">Acesso em: 10 </w:t>
      </w:r>
      <w:r w:rsidR="006A1388" w:rsidRPr="00394F19">
        <w:rPr>
          <w:rFonts w:ascii="Trebuchet MS" w:eastAsia="Times New Roman" w:hAnsi="Trebuchet MS" w:cs="Times New Roman"/>
          <w:shd w:val="clear" w:color="auto" w:fill="FFFFFF"/>
          <w:lang w:val="en-US" w:eastAsia="pt-BR"/>
        </w:rPr>
        <w:t>/12/</w:t>
      </w:r>
      <w:r w:rsidRPr="00394F19">
        <w:rPr>
          <w:rFonts w:ascii="Trebuchet MS" w:eastAsia="Times New Roman" w:hAnsi="Trebuchet MS" w:cs="Times New Roman"/>
          <w:shd w:val="clear" w:color="auto" w:fill="FFFFFF"/>
          <w:lang w:val="en-US" w:eastAsia="pt-BR"/>
        </w:rPr>
        <w:t>2019.</w:t>
      </w:r>
    </w:p>
    <w:p w14:paraId="724C60F5" w14:textId="77777777" w:rsidR="004F3EFB" w:rsidRPr="00394F19" w:rsidRDefault="004F3EFB" w:rsidP="00156424">
      <w:pPr>
        <w:shd w:val="clear" w:color="auto" w:fill="FFFFFF"/>
        <w:spacing w:after="0" w:line="240" w:lineRule="auto"/>
        <w:rPr>
          <w:rFonts w:ascii="Trebuchet MS" w:eastAsia="Times New Roman" w:hAnsi="Trebuchet MS" w:cs="Times New Roman"/>
          <w:shd w:val="clear" w:color="auto" w:fill="FFFFFF"/>
          <w:lang w:val="en-US" w:eastAsia="pt-BR"/>
        </w:rPr>
      </w:pPr>
    </w:p>
    <w:p w14:paraId="4610A9FE" w14:textId="63317F9E"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val="en-US" w:eastAsia="pt-BR"/>
        </w:rPr>
        <w:t xml:space="preserve">MARS INNOVATION DISTRICT. </w:t>
      </w:r>
      <w:r w:rsidRPr="006878DA">
        <w:rPr>
          <w:rFonts w:ascii="Trebuchet MS" w:eastAsia="Times New Roman" w:hAnsi="Trebuchet MS" w:cs="Times New Roman"/>
          <w:i/>
          <w:iCs/>
          <w:shd w:val="clear" w:color="auto" w:fill="FFFFFF"/>
          <w:lang w:val="en-US" w:eastAsia="pt-BR"/>
        </w:rPr>
        <w:t xml:space="preserve">MaRS is a launchpad for startups, a platform for researchers and a home to innovators. </w:t>
      </w:r>
      <w:r w:rsidR="006A1388">
        <w:rPr>
          <w:rFonts w:ascii="Trebuchet MS" w:eastAsia="Times New Roman" w:hAnsi="Trebuchet MS" w:cs="Times New Roman"/>
          <w:shd w:val="clear" w:color="auto" w:fill="FFFFFF"/>
          <w:lang w:eastAsia="pt-BR"/>
        </w:rPr>
        <w:t xml:space="preserve">Disponível em: </w:t>
      </w:r>
      <w:hyperlink r:id="rId20" w:history="1">
        <w:r w:rsidRPr="006878DA">
          <w:rPr>
            <w:rStyle w:val="Hyperlink"/>
            <w:rFonts w:ascii="Trebuchet MS" w:eastAsia="Times New Roman" w:hAnsi="Trebuchet MS" w:cs="Times New Roman"/>
            <w:color w:val="auto"/>
            <w:shd w:val="clear" w:color="auto" w:fill="FFFFFF"/>
            <w:lang w:eastAsia="pt-BR"/>
          </w:rPr>
          <w:t>https://www.marsdd.com/about/</w:t>
        </w:r>
      </w:hyperlink>
      <w:r w:rsidR="006A1388">
        <w:rPr>
          <w:rFonts w:ascii="Trebuchet MS" w:eastAsia="Times New Roman" w:hAnsi="Trebuchet MS" w:cs="Times New Roman"/>
          <w:shd w:val="clear" w:color="auto" w:fill="FFFFFF"/>
          <w:lang w:eastAsia="pt-BR"/>
        </w:rPr>
        <w:t>. Acesso em: 03/11/</w:t>
      </w:r>
      <w:r w:rsidRPr="006878DA">
        <w:rPr>
          <w:rFonts w:ascii="Trebuchet MS" w:eastAsia="Times New Roman" w:hAnsi="Trebuchet MS" w:cs="Times New Roman"/>
          <w:shd w:val="clear" w:color="auto" w:fill="FFFFFF"/>
          <w:lang w:eastAsia="pt-BR"/>
        </w:rPr>
        <w:t>2019.</w:t>
      </w:r>
    </w:p>
    <w:p w14:paraId="7730860B" w14:textId="77777777" w:rsidR="004F3EFB" w:rsidRPr="000E2865"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0856570F" w14:textId="2C513C63"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460552">
        <w:rPr>
          <w:rFonts w:ascii="Trebuchet MS" w:eastAsia="Times New Roman" w:hAnsi="Trebuchet MS" w:cs="Times New Roman"/>
          <w:shd w:val="clear" w:color="auto" w:fill="FFFFFF"/>
          <w:lang w:eastAsia="pt-BR"/>
        </w:rPr>
        <w:t xml:space="preserve">MARS INNOVATION DISTRICT. </w:t>
      </w:r>
      <w:r w:rsidRPr="006878DA">
        <w:rPr>
          <w:rFonts w:ascii="Trebuchet MS" w:eastAsia="Times New Roman" w:hAnsi="Trebuchet MS" w:cs="Times New Roman"/>
          <w:shd w:val="clear" w:color="auto" w:fill="FFFFFF"/>
          <w:lang w:val="en-US" w:eastAsia="pt-BR"/>
        </w:rPr>
        <w:t xml:space="preserve">Place Matters. The story of MaRS and why it matter. </w:t>
      </w:r>
      <w:r w:rsidRPr="006878DA">
        <w:rPr>
          <w:rFonts w:ascii="Trebuchet MS" w:eastAsia="Times New Roman" w:hAnsi="Trebuchet MS" w:cs="Times New Roman"/>
          <w:shd w:val="clear" w:color="auto" w:fill="FFFFFF"/>
          <w:lang w:eastAsia="pt-BR"/>
        </w:rPr>
        <w:t xml:space="preserve">Disponível em : </w:t>
      </w:r>
      <w:hyperlink r:id="rId21" w:history="1">
        <w:r w:rsidRPr="007439C5">
          <w:rPr>
            <w:rStyle w:val="Hyperlink"/>
            <w:rFonts w:ascii="Trebuchet MS" w:eastAsia="Times New Roman" w:hAnsi="Trebuchet MS" w:cs="Times New Roman"/>
            <w:color w:val="auto"/>
            <w:sz w:val="20"/>
            <w:szCs w:val="20"/>
            <w:shd w:val="clear" w:color="auto" w:fill="FFFFFF"/>
            <w:lang w:eastAsia="pt-BR"/>
          </w:rPr>
          <w:t>http://placematters.marsdd.com/</w:t>
        </w:r>
      </w:hyperlink>
      <w:r w:rsidR="006A1388">
        <w:rPr>
          <w:rFonts w:ascii="Trebuchet MS" w:eastAsia="Times New Roman" w:hAnsi="Trebuchet MS" w:cs="Times New Roman"/>
          <w:shd w:val="clear" w:color="auto" w:fill="FFFFFF"/>
          <w:lang w:eastAsia="pt-BR"/>
        </w:rPr>
        <w:t>. Acesso em: 03/11/</w:t>
      </w:r>
      <w:r w:rsidRPr="006878DA">
        <w:rPr>
          <w:rFonts w:ascii="Trebuchet MS" w:eastAsia="Times New Roman" w:hAnsi="Trebuchet MS" w:cs="Times New Roman"/>
          <w:shd w:val="clear" w:color="auto" w:fill="FFFFFF"/>
          <w:lang w:eastAsia="pt-BR"/>
        </w:rPr>
        <w:t>2019.</w:t>
      </w:r>
    </w:p>
    <w:p w14:paraId="1B935BB2" w14:textId="77777777" w:rsidR="004F3EFB" w:rsidRPr="000E2865"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73568F7F"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val="en-US" w:eastAsia="pt-BR"/>
        </w:rPr>
      </w:pPr>
      <w:r w:rsidRPr="00460552">
        <w:rPr>
          <w:rFonts w:ascii="Trebuchet MS" w:eastAsia="Times New Roman" w:hAnsi="Trebuchet MS" w:cs="Times New Roman"/>
          <w:shd w:val="clear" w:color="auto" w:fill="FFFFFF"/>
          <w:lang w:eastAsia="pt-BR"/>
        </w:rPr>
        <w:t xml:space="preserve">MAZZUCATO, Mariana. </w:t>
      </w:r>
      <w:r w:rsidRPr="006878DA">
        <w:rPr>
          <w:rFonts w:ascii="Trebuchet MS" w:eastAsia="Times New Roman" w:hAnsi="Trebuchet MS" w:cs="Times New Roman"/>
          <w:i/>
          <w:iCs/>
          <w:shd w:val="clear" w:color="auto" w:fill="FFFFFF"/>
          <w:lang w:val="en-US" w:eastAsia="pt-BR"/>
        </w:rPr>
        <w:t>The Entrepreneurial State: Debunking Public vs. Private Sector Myths</w:t>
      </w:r>
      <w:r w:rsidRPr="006878DA">
        <w:rPr>
          <w:rFonts w:ascii="Trebuchet MS" w:eastAsia="Times New Roman" w:hAnsi="Trebuchet MS" w:cs="Times New Roman"/>
          <w:shd w:val="clear" w:color="auto" w:fill="FFFFFF"/>
          <w:lang w:val="en-US" w:eastAsia="pt-BR"/>
        </w:rPr>
        <w:t>. London: Anthem Press, 2013.</w:t>
      </w:r>
    </w:p>
    <w:p w14:paraId="7F316D57"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val="en-US" w:eastAsia="pt-BR"/>
        </w:rPr>
      </w:pPr>
    </w:p>
    <w:p w14:paraId="5ACBEC0D" w14:textId="54414CC6" w:rsidR="009F58C8" w:rsidRPr="00460552"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val="en-US" w:eastAsia="pt-BR"/>
        </w:rPr>
        <w:t>MAZZUCATO, Mariana; PENNA, Caetano.</w:t>
      </w:r>
      <w:r w:rsidR="006A1388">
        <w:rPr>
          <w:rFonts w:ascii="Trebuchet MS" w:eastAsia="Times New Roman" w:hAnsi="Trebuchet MS" w:cs="Times New Roman"/>
          <w:shd w:val="clear" w:color="auto" w:fill="FFFFFF"/>
          <w:lang w:val="en-US" w:eastAsia="pt-BR"/>
        </w:rPr>
        <w:t xml:space="preserve"> Mission-oriented Finance for innovation</w:t>
      </w:r>
      <w:r w:rsidRPr="006878DA">
        <w:rPr>
          <w:rFonts w:ascii="Trebuchet MS" w:eastAsia="Times New Roman" w:hAnsi="Trebuchet MS" w:cs="Times New Roman"/>
          <w:i/>
          <w:shd w:val="clear" w:color="auto" w:fill="FFFFFF"/>
          <w:lang w:val="en-US" w:eastAsia="pt-BR"/>
        </w:rPr>
        <w:t>: New Ideas for Investment-Led Growth</w:t>
      </w:r>
      <w:r w:rsidRPr="006878DA">
        <w:rPr>
          <w:rFonts w:ascii="Trebuchet MS" w:eastAsia="Times New Roman" w:hAnsi="Trebuchet MS" w:cs="Times New Roman"/>
          <w:shd w:val="clear" w:color="auto" w:fill="FFFFFF"/>
          <w:lang w:val="en-US" w:eastAsia="pt-BR"/>
        </w:rPr>
        <w:t xml:space="preserve">. </w:t>
      </w:r>
      <w:r w:rsidRPr="00460552">
        <w:rPr>
          <w:rFonts w:ascii="Trebuchet MS" w:eastAsia="Times New Roman" w:hAnsi="Trebuchet MS" w:cs="Times New Roman"/>
          <w:shd w:val="clear" w:color="auto" w:fill="FFFFFF"/>
          <w:lang w:eastAsia="pt-BR"/>
        </w:rPr>
        <w:t>LONDON: Rowman &amp; Littlefield International, 2015.</w:t>
      </w:r>
    </w:p>
    <w:p w14:paraId="263C8CDB" w14:textId="77777777" w:rsidR="004F3EFB" w:rsidRPr="00460552"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5C2BA4BC" w14:textId="677DE192"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CE03D6">
        <w:rPr>
          <w:rFonts w:ascii="Trebuchet MS" w:eastAsia="Times New Roman" w:hAnsi="Trebuchet MS" w:cs="Times New Roman"/>
          <w:shd w:val="clear" w:color="auto" w:fill="FFFFFF"/>
          <w:lang w:eastAsia="pt-BR"/>
        </w:rPr>
        <w:t>M</w:t>
      </w:r>
      <w:r w:rsidR="00CE03D6" w:rsidRPr="00CE03D6">
        <w:rPr>
          <w:rFonts w:ascii="Trebuchet MS" w:eastAsia="Times New Roman" w:hAnsi="Trebuchet MS" w:cs="Times New Roman"/>
          <w:shd w:val="clear" w:color="auto" w:fill="FFFFFF"/>
          <w:lang w:eastAsia="pt-BR"/>
        </w:rPr>
        <w:t>ENEZES DE ALMEIDA, Fernando D.</w:t>
      </w:r>
      <w:r w:rsidRPr="00CE03D6">
        <w:rPr>
          <w:rFonts w:ascii="Trebuchet MS" w:eastAsia="Times New Roman" w:hAnsi="Trebuchet MS" w:cs="Times New Roman"/>
          <w:shd w:val="clear" w:color="auto" w:fill="FFFFFF"/>
          <w:lang w:eastAsia="pt-BR"/>
        </w:rPr>
        <w:t xml:space="preserve"> Conflito entre entes federativos: atuação </w:t>
      </w:r>
      <w:r w:rsidRPr="006878DA">
        <w:rPr>
          <w:rFonts w:ascii="Trebuchet MS" w:eastAsia="Times New Roman" w:hAnsi="Trebuchet MS" w:cs="Times New Roman"/>
          <w:shd w:val="clear" w:color="auto" w:fill="FFFFFF"/>
          <w:lang w:eastAsia="pt-BR"/>
        </w:rPr>
        <w:t>do Supremo Tribunal Federal no regime da Constituição de 1988. In: MORAES, A</w:t>
      </w:r>
      <w:r w:rsidR="00CE03D6">
        <w:rPr>
          <w:rFonts w:ascii="Trebuchet MS" w:eastAsia="Times New Roman" w:hAnsi="Trebuchet MS" w:cs="Times New Roman"/>
          <w:shd w:val="clear" w:color="auto" w:fill="FFFFFF"/>
          <w:lang w:eastAsia="pt-BR"/>
        </w:rPr>
        <w:t>.</w:t>
      </w:r>
      <w:r w:rsidRPr="006878DA">
        <w:rPr>
          <w:rFonts w:ascii="Trebuchet MS" w:eastAsia="Times New Roman" w:hAnsi="Trebuchet MS" w:cs="Times New Roman"/>
          <w:shd w:val="clear" w:color="auto" w:fill="FFFFFF"/>
          <w:lang w:eastAsia="pt-BR"/>
        </w:rPr>
        <w:t xml:space="preserve">de. Os 20 Anos da Constituição da República Federativa do Brasil. </w:t>
      </w:r>
      <w:r w:rsidR="00CE03D6">
        <w:rPr>
          <w:rFonts w:ascii="Trebuchet MS" w:eastAsia="Times New Roman" w:hAnsi="Trebuchet MS" w:cs="Times New Roman"/>
          <w:shd w:val="clear" w:color="auto" w:fill="FFFFFF"/>
          <w:lang w:eastAsia="pt-BR"/>
        </w:rPr>
        <w:t>São Paulo, Editora Atlas, 2009</w:t>
      </w:r>
    </w:p>
    <w:p w14:paraId="7BF476E9"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115B9D5C" w14:textId="5D22DE72"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MENEZES DE ALMEIDA, Fernando Dias; JURKSAITIS, Guilherme Jardim; MOTA, Carolina. Parcerias Empresariais do Estado para a Inovação Tecnológica. In: JUSTEN FILHO, Marçal; SCHWIND, Rafael WallBach (Orgs). Parcerias Público-Privadas: reflexões sobre os 10 anos da Lei n. 11079/2004. São Paulo, Editora Revista dos Tribunais, 20</w:t>
      </w:r>
      <w:r w:rsidR="00CE03D6">
        <w:rPr>
          <w:rFonts w:ascii="Trebuchet MS" w:eastAsia="Times New Roman" w:hAnsi="Trebuchet MS" w:cs="Times New Roman"/>
          <w:shd w:val="clear" w:color="auto" w:fill="FFFFFF"/>
          <w:lang w:eastAsia="pt-BR"/>
        </w:rPr>
        <w:t>15.</w:t>
      </w:r>
    </w:p>
    <w:p w14:paraId="6C82C22D" w14:textId="77777777" w:rsidR="004F3EFB" w:rsidRDefault="004F3EFB" w:rsidP="00156424">
      <w:pPr>
        <w:shd w:val="clear" w:color="auto" w:fill="FFFFFF"/>
        <w:spacing w:after="0" w:line="240" w:lineRule="auto"/>
        <w:rPr>
          <w:rFonts w:ascii="Trebuchet MS" w:eastAsia="Times New Roman" w:hAnsi="Trebuchet MS" w:cs="Times New Roman"/>
          <w:shd w:val="clear" w:color="auto" w:fill="FFFFFF"/>
          <w:lang w:eastAsia="pt-BR"/>
        </w:rPr>
      </w:pPr>
    </w:p>
    <w:p w14:paraId="02B09CD4"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 xml:space="preserve">NERI, Marcelo. </w:t>
      </w:r>
      <w:r w:rsidRPr="006878DA">
        <w:rPr>
          <w:rFonts w:ascii="Trebuchet MS" w:eastAsia="Times New Roman" w:hAnsi="Trebuchet MS" w:cs="Times New Roman"/>
          <w:i/>
          <w:shd w:val="clear" w:color="auto" w:fill="FFFFFF"/>
          <w:lang w:eastAsia="pt-BR"/>
        </w:rPr>
        <w:t>A escalada da desigualdade. Qual foi o impacto da crise para a distribuição de renda e pobreza</w:t>
      </w:r>
      <w:r w:rsidRPr="006878DA">
        <w:rPr>
          <w:rFonts w:ascii="Trebuchet MS" w:eastAsia="Times New Roman" w:hAnsi="Trebuchet MS" w:cs="Times New Roman"/>
          <w:shd w:val="clear" w:color="auto" w:fill="FFFFFF"/>
          <w:lang w:eastAsia="pt-BR"/>
        </w:rPr>
        <w:t>, Rio de Janeiro, FGV, 2019.</w:t>
      </w:r>
    </w:p>
    <w:p w14:paraId="6F602A29"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4C7D32A7" w14:textId="77777777" w:rsidR="009F58C8" w:rsidRPr="007439C5" w:rsidRDefault="009F58C8" w:rsidP="00156424">
      <w:pPr>
        <w:shd w:val="clear" w:color="auto" w:fill="FFFFFF"/>
        <w:spacing w:after="0" w:line="240" w:lineRule="auto"/>
        <w:jc w:val="both"/>
        <w:rPr>
          <w:rFonts w:ascii="Trebuchet MS" w:eastAsia="Times New Roman" w:hAnsi="Trebuchet MS" w:cs="Times New Roman"/>
          <w:sz w:val="20"/>
          <w:szCs w:val="20"/>
          <w:lang w:eastAsia="pt-BR"/>
        </w:rPr>
      </w:pPr>
      <w:r w:rsidRPr="006878DA">
        <w:rPr>
          <w:rFonts w:ascii="Trebuchet MS" w:eastAsia="Times New Roman" w:hAnsi="Trebuchet MS" w:cs="Times New Roman"/>
          <w:shd w:val="clear" w:color="auto" w:fill="FFFFFF"/>
          <w:lang w:eastAsia="pt-BR"/>
        </w:rPr>
        <w:lastRenderedPageBreak/>
        <w:t xml:space="preserve">OCDE, </w:t>
      </w:r>
      <w:r w:rsidRPr="006878DA">
        <w:rPr>
          <w:rFonts w:ascii="Trebuchet MS" w:eastAsia="Times New Roman" w:hAnsi="Trebuchet MS" w:cs="Times New Roman"/>
          <w:i/>
          <w:shd w:val="clear" w:color="auto" w:fill="FFFFFF"/>
          <w:lang w:eastAsia="pt-BR"/>
        </w:rPr>
        <w:t>Um elevador social quebrado? como promover a igualdade social, como o Brasil Compara.</w:t>
      </w:r>
      <w:r w:rsidRPr="006878DA">
        <w:rPr>
          <w:rFonts w:ascii="Trebuchet MS" w:eastAsia="Times New Roman" w:hAnsi="Trebuchet MS" w:cs="Times New Roman"/>
          <w:shd w:val="clear" w:color="auto" w:fill="FFFFFF"/>
          <w:lang w:eastAsia="pt-BR"/>
        </w:rPr>
        <w:t xml:space="preserve"> 2018, Disponível em: </w:t>
      </w:r>
      <w:r w:rsidRPr="007439C5">
        <w:rPr>
          <w:rFonts w:ascii="Trebuchet MS" w:eastAsia="Times New Roman" w:hAnsi="Trebuchet MS" w:cs="Times New Roman"/>
          <w:sz w:val="20"/>
          <w:szCs w:val="20"/>
          <w:shd w:val="clear" w:color="auto" w:fill="FFFFFF"/>
          <w:lang w:eastAsia="pt-BR"/>
        </w:rPr>
        <w:t>&lt;</w:t>
      </w:r>
      <w:hyperlink r:id="rId22" w:history="1">
        <w:r w:rsidRPr="007439C5">
          <w:rPr>
            <w:rFonts w:ascii="Trebuchet MS" w:eastAsia="Times New Roman" w:hAnsi="Trebuchet MS" w:cs="Times New Roman"/>
            <w:sz w:val="20"/>
            <w:szCs w:val="20"/>
            <w:u w:val="single"/>
            <w:shd w:val="clear" w:color="auto" w:fill="FFFFFF"/>
            <w:lang w:eastAsia="pt-BR"/>
          </w:rPr>
          <w:t>http://www.oecd.org/brazil/social-mobililty-2018-BRA-PT.pdf</w:t>
        </w:r>
      </w:hyperlink>
      <w:r w:rsidRPr="007439C5">
        <w:rPr>
          <w:rFonts w:ascii="Trebuchet MS" w:eastAsia="Times New Roman" w:hAnsi="Trebuchet MS" w:cs="Times New Roman"/>
          <w:sz w:val="20"/>
          <w:szCs w:val="20"/>
          <w:shd w:val="clear" w:color="auto" w:fill="FFFFFF"/>
          <w:lang w:eastAsia="pt-BR"/>
        </w:rPr>
        <w:t> &gt;.</w:t>
      </w:r>
    </w:p>
    <w:p w14:paraId="573E63CD" w14:textId="77777777" w:rsidR="004F3EFB" w:rsidRPr="000E2865"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7A0D0F00"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val="en-US" w:eastAsia="pt-BR"/>
        </w:rPr>
      </w:pPr>
      <w:r w:rsidRPr="006878DA">
        <w:rPr>
          <w:rFonts w:ascii="Trebuchet MS" w:eastAsia="Times New Roman" w:hAnsi="Trebuchet MS" w:cs="Times New Roman"/>
          <w:shd w:val="clear" w:color="auto" w:fill="FFFFFF"/>
          <w:lang w:val="en-US" w:eastAsia="pt-BR"/>
        </w:rPr>
        <w:t>OECD, In It Together: Why Less Inequality Benefits All, OECD Publishing, Paris, 2015, disponível em: https://doi.org/10.1787/9789264235120-en.</w:t>
      </w:r>
    </w:p>
    <w:p w14:paraId="0F878186"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val="en-US" w:eastAsia="pt-BR"/>
        </w:rPr>
      </w:pPr>
    </w:p>
    <w:p w14:paraId="62057E24" w14:textId="4306B433" w:rsidR="009F58C8" w:rsidRPr="00460552" w:rsidRDefault="009F58C8" w:rsidP="00156424">
      <w:pPr>
        <w:shd w:val="clear" w:color="auto" w:fill="FFFFFF"/>
        <w:spacing w:after="0" w:line="240" w:lineRule="auto"/>
        <w:jc w:val="both"/>
        <w:rPr>
          <w:rFonts w:ascii="Trebuchet MS" w:eastAsia="Times New Roman" w:hAnsi="Trebuchet MS" w:cs="Times New Roman"/>
          <w:lang w:val="en-US" w:eastAsia="pt-BR"/>
        </w:rPr>
      </w:pPr>
      <w:r w:rsidRPr="006878DA">
        <w:rPr>
          <w:rFonts w:ascii="Trebuchet MS" w:eastAsia="Times New Roman" w:hAnsi="Trebuchet MS" w:cs="Times New Roman"/>
          <w:shd w:val="clear" w:color="auto" w:fill="FFFFFF"/>
          <w:lang w:val="en-US" w:eastAsia="pt-BR"/>
        </w:rPr>
        <w:t xml:space="preserve">ONU, </w:t>
      </w:r>
      <w:r w:rsidRPr="006878DA">
        <w:rPr>
          <w:rFonts w:ascii="Trebuchet MS" w:eastAsia="Times New Roman" w:hAnsi="Trebuchet MS" w:cs="Times New Roman"/>
          <w:i/>
          <w:shd w:val="clear" w:color="auto" w:fill="FFFFFF"/>
          <w:lang w:val="en-US" w:eastAsia="pt-BR"/>
        </w:rPr>
        <w:t>World Urbanization Prospects The 2018 Revision</w:t>
      </w:r>
      <w:r w:rsidRPr="006878DA">
        <w:rPr>
          <w:rFonts w:ascii="Trebuchet MS" w:eastAsia="Times New Roman" w:hAnsi="Trebuchet MS" w:cs="Times New Roman"/>
          <w:shd w:val="clear" w:color="auto" w:fill="FFFFFF"/>
          <w:lang w:val="en-US" w:eastAsia="pt-BR"/>
        </w:rPr>
        <w:t xml:space="preserve">, 2019, Disponível em: </w:t>
      </w:r>
      <w:hyperlink r:id="rId23" w:history="1">
        <w:r w:rsidRPr="00FB34BE">
          <w:rPr>
            <w:rStyle w:val="Hyperlink"/>
            <w:rFonts w:ascii="Trebuchet MS" w:eastAsia="Times New Roman" w:hAnsi="Trebuchet MS" w:cs="Times New Roman"/>
            <w:color w:val="auto"/>
            <w:sz w:val="20"/>
            <w:szCs w:val="20"/>
            <w:shd w:val="clear" w:color="auto" w:fill="FFFFFF"/>
            <w:lang w:val="en-US" w:eastAsia="pt-BR"/>
          </w:rPr>
          <w:t>https://population.un.org/wup/Publications/Files/WUP2018-Report.pdf</w:t>
        </w:r>
      </w:hyperlink>
      <w:r w:rsidRPr="00FB34BE">
        <w:rPr>
          <w:rFonts w:ascii="Trebuchet MS" w:eastAsia="Times New Roman" w:hAnsi="Trebuchet MS" w:cs="Times New Roman"/>
          <w:sz w:val="20"/>
          <w:szCs w:val="20"/>
          <w:shd w:val="clear" w:color="auto" w:fill="FFFFFF"/>
          <w:lang w:val="en-US" w:eastAsia="pt-BR"/>
        </w:rPr>
        <w:t>.</w:t>
      </w:r>
      <w:r w:rsidRPr="006878DA">
        <w:rPr>
          <w:rFonts w:ascii="Trebuchet MS" w:eastAsia="Times New Roman" w:hAnsi="Trebuchet MS" w:cs="Times New Roman"/>
          <w:shd w:val="clear" w:color="auto" w:fill="FFFFFF"/>
          <w:lang w:val="en-US" w:eastAsia="pt-BR"/>
        </w:rPr>
        <w:t xml:space="preserve"> </w:t>
      </w:r>
      <w:r w:rsidRPr="00460552">
        <w:rPr>
          <w:rFonts w:ascii="Trebuchet MS" w:eastAsia="Times New Roman" w:hAnsi="Trebuchet MS" w:cs="Times New Roman"/>
          <w:shd w:val="clear" w:color="auto" w:fill="FFFFFF"/>
          <w:lang w:val="en-US" w:eastAsia="pt-BR"/>
        </w:rPr>
        <w:t>Acesso em:  14 de dezembro de 2019.</w:t>
      </w:r>
    </w:p>
    <w:p w14:paraId="5C80A12F" w14:textId="77777777" w:rsidR="004F3EFB" w:rsidRPr="00460552" w:rsidRDefault="004F3EFB" w:rsidP="00156424">
      <w:pPr>
        <w:shd w:val="clear" w:color="auto" w:fill="FFFFFF"/>
        <w:spacing w:after="0" w:line="240" w:lineRule="auto"/>
        <w:rPr>
          <w:rFonts w:ascii="Trebuchet MS" w:hAnsi="Trebuchet MS"/>
          <w:lang w:val="en-US"/>
        </w:rPr>
      </w:pPr>
    </w:p>
    <w:bookmarkEnd w:id="3"/>
    <w:p w14:paraId="2E20A89C" w14:textId="5A4B6E9F" w:rsidR="009F58C8"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val="en-US" w:eastAsia="pt-BR"/>
        </w:rPr>
        <w:t>PITTAWAY, Luke; ROBERTSON, Maxine; DENYER, David. i-</w:t>
      </w:r>
      <w:r w:rsidRPr="006878DA">
        <w:rPr>
          <w:rFonts w:ascii="Trebuchet MS" w:eastAsia="Times New Roman" w:hAnsi="Trebuchet MS" w:cs="Times New Roman"/>
          <w:i/>
          <w:iCs/>
          <w:shd w:val="clear" w:color="auto" w:fill="FFFFFF"/>
          <w:lang w:val="en-US" w:eastAsia="pt-BR"/>
        </w:rPr>
        <w:t>works: how high value innovation networks can boost UK productivity,</w:t>
      </w:r>
      <w:r w:rsidRPr="006878DA">
        <w:rPr>
          <w:rFonts w:ascii="Trebuchet MS" w:eastAsia="Times New Roman" w:hAnsi="Trebuchet MS" w:cs="Times New Roman"/>
          <w:shd w:val="clear" w:color="auto" w:fill="FFFFFF"/>
          <w:lang w:val="en-US" w:eastAsia="pt-BR"/>
        </w:rPr>
        <w:t xml:space="preserve"> AIM Research, 2004. </w:t>
      </w:r>
      <w:r w:rsidRPr="006878DA">
        <w:rPr>
          <w:rFonts w:ascii="Trebuchet MS" w:eastAsia="Times New Roman" w:hAnsi="Trebuchet MS" w:cs="Times New Roman"/>
          <w:shd w:val="clear" w:color="auto" w:fill="FFFFFF"/>
          <w:lang w:eastAsia="pt-BR"/>
        </w:rPr>
        <w:t xml:space="preserve">Disponível em: </w:t>
      </w:r>
      <w:hyperlink r:id="rId24" w:history="1">
        <w:r w:rsidRPr="007439C5">
          <w:rPr>
            <w:rStyle w:val="Hyperlink"/>
            <w:rFonts w:ascii="Trebuchet MS" w:eastAsia="Times New Roman" w:hAnsi="Trebuchet MS" w:cs="Times New Roman"/>
            <w:color w:val="auto"/>
            <w:sz w:val="20"/>
            <w:szCs w:val="20"/>
            <w:shd w:val="clear" w:color="auto" w:fill="FFFFFF"/>
            <w:lang w:eastAsia="pt-BR"/>
          </w:rPr>
          <w:t>https://www.bl.uk/collection-items/iworks-how-high-value-innovation-networks-can-boost-uk-productivity</w:t>
        </w:r>
      </w:hyperlink>
      <w:r w:rsidRPr="006878DA">
        <w:rPr>
          <w:rFonts w:ascii="Trebuchet MS" w:eastAsia="Times New Roman" w:hAnsi="Trebuchet MS" w:cs="Times New Roman"/>
          <w:shd w:val="clear" w:color="auto" w:fill="FFFFFF"/>
          <w:lang w:eastAsia="pt-BR"/>
        </w:rPr>
        <w:t>. Acesso em: 21 de dezembro de 2019</w:t>
      </w:r>
    </w:p>
    <w:p w14:paraId="1D08D514"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35F1431C" w14:textId="4591F92A" w:rsidR="009F58C8" w:rsidRPr="007439C5" w:rsidRDefault="009F58C8" w:rsidP="00156424">
      <w:pPr>
        <w:shd w:val="clear" w:color="auto" w:fill="FFFFFF"/>
        <w:spacing w:after="0" w:line="240" w:lineRule="auto"/>
        <w:rPr>
          <w:rFonts w:ascii="Trebuchet MS" w:eastAsia="Times New Roman" w:hAnsi="Trebuchet MS" w:cs="Times New Roman"/>
          <w:sz w:val="20"/>
          <w:szCs w:val="20"/>
          <w:shd w:val="clear" w:color="auto" w:fill="FFFFFF"/>
          <w:lang w:eastAsia="pt-BR"/>
        </w:rPr>
      </w:pPr>
      <w:r w:rsidRPr="006878DA">
        <w:rPr>
          <w:rFonts w:ascii="Trebuchet MS" w:eastAsia="Times New Roman" w:hAnsi="Trebuchet MS" w:cs="Times New Roman"/>
          <w:shd w:val="clear" w:color="auto" w:fill="FFFFFF"/>
          <w:lang w:eastAsia="pt-BR"/>
        </w:rPr>
        <w:t xml:space="preserve">PREFEITURA MUNICIPAL DE CAMPINAS, </w:t>
      </w:r>
      <w:r w:rsidRPr="006878DA">
        <w:rPr>
          <w:rFonts w:ascii="Trebuchet MS" w:eastAsia="Times New Roman" w:hAnsi="Trebuchet MS" w:cs="Times New Roman"/>
          <w:i/>
          <w:shd w:val="clear" w:color="auto" w:fill="FFFFFF"/>
          <w:lang w:eastAsia="pt-BR"/>
        </w:rPr>
        <w:t>Estudo dos Instrumentos Urbanístico</w:t>
      </w:r>
      <w:r w:rsidR="007C51D0">
        <w:rPr>
          <w:rFonts w:ascii="Trebuchet MS" w:eastAsia="Times New Roman" w:hAnsi="Trebuchet MS" w:cs="Times New Roman"/>
          <w:shd w:val="clear" w:color="auto" w:fill="FFFFFF"/>
          <w:lang w:eastAsia="pt-BR"/>
        </w:rPr>
        <w:t xml:space="preserve">s, Disponível em: </w:t>
      </w:r>
      <w:hyperlink r:id="rId25" w:history="1">
        <w:r w:rsidRPr="007439C5">
          <w:rPr>
            <w:rStyle w:val="Hyperlink"/>
            <w:rFonts w:ascii="Trebuchet MS" w:hAnsi="Trebuchet MS" w:cs="Times New Roman"/>
            <w:color w:val="auto"/>
            <w:sz w:val="20"/>
            <w:szCs w:val="20"/>
          </w:rPr>
          <w:t>http://www.campinas.sp.gov.br/arquivos/seplama/estudo_instrumentos_urbanisticos_p04_r03_consolidado.pdf</w:t>
        </w:r>
      </w:hyperlink>
    </w:p>
    <w:p w14:paraId="76E31AA2" w14:textId="77777777" w:rsidR="004F3EFB" w:rsidRDefault="004F3EFB" w:rsidP="00156424">
      <w:pPr>
        <w:shd w:val="clear" w:color="auto" w:fill="FFFFFF"/>
        <w:spacing w:after="0" w:line="240" w:lineRule="auto"/>
        <w:rPr>
          <w:rFonts w:ascii="Trebuchet MS" w:eastAsia="Times New Roman" w:hAnsi="Trebuchet MS" w:cs="Times New Roman"/>
          <w:lang w:eastAsia="pt-BR"/>
        </w:rPr>
      </w:pPr>
    </w:p>
    <w:p w14:paraId="03A86C3B" w14:textId="22C3204D" w:rsidR="009F58C8" w:rsidRPr="007439C5" w:rsidRDefault="009F58C8" w:rsidP="00156424">
      <w:pPr>
        <w:shd w:val="clear" w:color="auto" w:fill="FFFFFF"/>
        <w:spacing w:after="0" w:line="240" w:lineRule="auto"/>
        <w:rPr>
          <w:rFonts w:ascii="Trebuchet MS" w:eastAsia="Times New Roman" w:hAnsi="Trebuchet MS" w:cs="Times New Roman"/>
          <w:sz w:val="20"/>
          <w:szCs w:val="20"/>
          <w:lang w:eastAsia="pt-BR"/>
        </w:rPr>
      </w:pPr>
      <w:r w:rsidRPr="006878DA">
        <w:rPr>
          <w:rFonts w:ascii="Trebuchet MS" w:eastAsia="Times New Roman" w:hAnsi="Trebuchet MS" w:cs="Times New Roman"/>
          <w:lang w:eastAsia="pt-BR"/>
        </w:rPr>
        <w:t>QUINTO JR, Luiz de Pinedo. Nova legislação urbana e os velhos fantasmas. Estud. av., São Paulo, v. 17, n. 47, p. 187-19</w:t>
      </w:r>
      <w:r w:rsidR="007C51D0">
        <w:rPr>
          <w:rFonts w:ascii="Trebuchet MS" w:eastAsia="Times New Roman" w:hAnsi="Trebuchet MS" w:cs="Times New Roman"/>
          <w:lang w:eastAsia="pt-BR"/>
        </w:rPr>
        <w:t>6, Apr.  2003.   Disponível em</w:t>
      </w:r>
      <w:r w:rsidR="007C51D0">
        <w:rPr>
          <w:rFonts w:ascii="Trebuchet MS" w:eastAsia="Times New Roman" w:hAnsi="Trebuchet MS" w:cs="Times New Roman"/>
          <w:sz w:val="20"/>
          <w:szCs w:val="20"/>
          <w:lang w:eastAsia="pt-BR"/>
        </w:rPr>
        <w:t xml:space="preserve">  </w:t>
      </w:r>
      <w:hyperlink r:id="rId26" w:history="1">
        <w:r w:rsidRPr="007439C5">
          <w:rPr>
            <w:rStyle w:val="Hyperlink"/>
            <w:rFonts w:ascii="Trebuchet MS" w:eastAsia="Times New Roman" w:hAnsi="Trebuchet MS" w:cs="Times New Roman"/>
            <w:color w:val="auto"/>
            <w:sz w:val="20"/>
            <w:szCs w:val="20"/>
            <w:lang w:eastAsia="pt-BR"/>
          </w:rPr>
          <w:t>http://dx.doi.org/10.1590/S0103-40142003000100011</w:t>
        </w:r>
      </w:hyperlink>
      <w:r w:rsidRPr="007439C5">
        <w:rPr>
          <w:rFonts w:ascii="Trebuchet MS" w:eastAsia="Times New Roman" w:hAnsi="Trebuchet MS" w:cs="Times New Roman"/>
          <w:sz w:val="20"/>
          <w:szCs w:val="20"/>
          <w:lang w:eastAsia="pt-BR"/>
        </w:rPr>
        <w:t>.</w:t>
      </w:r>
    </w:p>
    <w:p w14:paraId="7DBF49EF" w14:textId="77777777" w:rsidR="007C51D0" w:rsidRDefault="007C51D0" w:rsidP="00156424">
      <w:pPr>
        <w:shd w:val="clear" w:color="auto" w:fill="FFFFFF"/>
        <w:spacing w:after="0" w:line="240" w:lineRule="auto"/>
        <w:jc w:val="both"/>
        <w:rPr>
          <w:rFonts w:ascii="Trebuchet MS" w:hAnsi="Trebuchet MS" w:cs="Times New Roman"/>
        </w:rPr>
      </w:pPr>
    </w:p>
    <w:p w14:paraId="6F4CCBDA" w14:textId="76CF333C"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hAnsi="Trebuchet MS" w:cs="Times New Roman"/>
        </w:rPr>
        <w:t xml:space="preserve">RAMOS, Edivaldo Fernandes. A Cidade Pensada Teoricamente. in </w:t>
      </w:r>
      <w:r w:rsidRPr="006878DA">
        <w:rPr>
          <w:rFonts w:ascii="Trebuchet MS" w:hAnsi="Trebuchet MS" w:cs="Times New Roman"/>
          <w:i/>
        </w:rPr>
        <w:t xml:space="preserve">Caderno de </w:t>
      </w:r>
      <w:r w:rsidR="007F43B5">
        <w:rPr>
          <w:rFonts w:ascii="Trebuchet MS" w:hAnsi="Trebuchet MS" w:cs="Times New Roman"/>
          <w:i/>
        </w:rPr>
        <w:t>G</w:t>
      </w:r>
      <w:r w:rsidRPr="006878DA">
        <w:rPr>
          <w:rFonts w:ascii="Trebuchet MS" w:hAnsi="Trebuchet MS" w:cs="Times New Roman"/>
          <w:i/>
        </w:rPr>
        <w:t>eografia,</w:t>
      </w:r>
      <w:r w:rsidRPr="006878DA">
        <w:rPr>
          <w:rFonts w:ascii="Trebuchet MS" w:hAnsi="Trebuchet MS" w:cs="Times New Roman"/>
        </w:rPr>
        <w:t xml:space="preserve"> v. 25, n</w:t>
      </w:r>
      <w:r w:rsidR="007F43B5">
        <w:rPr>
          <w:rFonts w:ascii="Trebuchet MS" w:hAnsi="Trebuchet MS" w:cs="Times New Roman"/>
        </w:rPr>
        <w:t xml:space="preserve">. </w:t>
      </w:r>
      <w:r w:rsidRPr="006878DA">
        <w:rPr>
          <w:rFonts w:ascii="Trebuchet MS" w:hAnsi="Trebuchet MS" w:cs="Times New Roman"/>
        </w:rPr>
        <w:t>44, 2015, pgs. 301 a 311.</w:t>
      </w:r>
    </w:p>
    <w:p w14:paraId="65C26124" w14:textId="77777777" w:rsidR="004F3EFB" w:rsidRPr="000E2865"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703561C7" w14:textId="77777777" w:rsidR="009F58C8" w:rsidRPr="000E2865"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val="en-US" w:eastAsia="pt-BR"/>
        </w:rPr>
        <w:t xml:space="preserve">READ, Justin C. </w:t>
      </w:r>
      <w:r w:rsidRPr="006878DA">
        <w:rPr>
          <w:rFonts w:ascii="Trebuchet MS" w:eastAsia="Times New Roman" w:hAnsi="Trebuchet MS" w:cs="Times New Roman"/>
          <w:i/>
          <w:iCs/>
          <w:shd w:val="clear" w:color="auto" w:fill="FFFFFF"/>
          <w:lang w:val="en-US" w:eastAsia="pt-BR"/>
        </w:rPr>
        <w:t>Case Studies in Innovation District Planning and Development</w:t>
      </w:r>
      <w:r w:rsidRPr="006878DA">
        <w:rPr>
          <w:rFonts w:ascii="Trebuchet MS" w:eastAsia="Times New Roman" w:hAnsi="Trebuchet MS" w:cs="Times New Roman"/>
          <w:shd w:val="clear" w:color="auto" w:fill="FFFFFF"/>
          <w:lang w:val="en-US" w:eastAsia="pt-BR"/>
        </w:rPr>
        <w:t xml:space="preserve">. </w:t>
      </w:r>
      <w:r w:rsidRPr="006878DA">
        <w:rPr>
          <w:rFonts w:ascii="Trebuchet MS" w:eastAsia="Times New Roman" w:hAnsi="Trebuchet MS" w:cs="Times New Roman"/>
          <w:shd w:val="clear" w:color="auto" w:fill="FFFFFF"/>
          <w:lang w:eastAsia="pt-BR"/>
        </w:rPr>
        <w:t>Disponível em: &lt;</w:t>
      </w:r>
      <w:hyperlink r:id="rId27" w:history="1">
        <w:r w:rsidRPr="006878DA">
          <w:rPr>
            <w:rStyle w:val="Hyperlink"/>
            <w:rFonts w:ascii="Trebuchet MS" w:eastAsia="Times New Roman" w:hAnsi="Trebuchet MS" w:cs="Times New Roman"/>
            <w:color w:val="auto"/>
            <w:shd w:val="clear" w:color="auto" w:fill="FFFFFF"/>
            <w:lang w:eastAsia="pt-BR"/>
          </w:rPr>
          <w:t>http://media.bizj.us/view/img/10106030/cortex-innovation-community-1.pdf</w:t>
        </w:r>
      </w:hyperlink>
      <w:r w:rsidRPr="006878DA">
        <w:rPr>
          <w:rFonts w:ascii="Trebuchet MS" w:eastAsia="Times New Roman" w:hAnsi="Trebuchet MS" w:cs="Times New Roman"/>
          <w:shd w:val="clear" w:color="auto" w:fill="FFFFFF"/>
          <w:lang w:eastAsia="pt-BR"/>
        </w:rPr>
        <w:t xml:space="preserve">&gt; . </w:t>
      </w:r>
      <w:r w:rsidRPr="000E2865">
        <w:rPr>
          <w:rFonts w:ascii="Trebuchet MS" w:eastAsia="Times New Roman" w:hAnsi="Trebuchet MS" w:cs="Times New Roman"/>
          <w:shd w:val="clear" w:color="auto" w:fill="FFFFFF"/>
          <w:lang w:eastAsia="pt-BR"/>
        </w:rPr>
        <w:t>Acesso em: 22 de outubro de 2019.</w:t>
      </w:r>
    </w:p>
    <w:p w14:paraId="6D15A0B5" w14:textId="77777777" w:rsidR="004F3EFB" w:rsidRPr="000E2865" w:rsidRDefault="004F3EFB" w:rsidP="00156424">
      <w:pPr>
        <w:pStyle w:val="Textodenotaderodap"/>
        <w:jc w:val="both"/>
        <w:rPr>
          <w:rFonts w:ascii="Trebuchet MS" w:hAnsi="Trebuchet MS"/>
          <w:caps/>
          <w:sz w:val="22"/>
          <w:szCs w:val="22"/>
        </w:rPr>
      </w:pPr>
    </w:p>
    <w:p w14:paraId="4AF50B99" w14:textId="43CE5147" w:rsidR="009F58C8" w:rsidRPr="007C51D0" w:rsidRDefault="009F58C8" w:rsidP="00156424">
      <w:pPr>
        <w:pStyle w:val="Textodenotaderodap"/>
        <w:jc w:val="both"/>
        <w:rPr>
          <w:rFonts w:ascii="Trebuchet MS" w:hAnsi="Trebuchet MS"/>
          <w:sz w:val="18"/>
          <w:szCs w:val="18"/>
          <w:lang w:val="en-US"/>
        </w:rPr>
      </w:pPr>
      <w:r w:rsidRPr="00AB6EFD">
        <w:rPr>
          <w:rFonts w:ascii="Trebuchet MS" w:hAnsi="Trebuchet MS"/>
          <w:caps/>
          <w:sz w:val="22"/>
          <w:szCs w:val="22"/>
        </w:rPr>
        <w:t>Rodrik,</w:t>
      </w:r>
      <w:r w:rsidRPr="00AB6EFD">
        <w:rPr>
          <w:rFonts w:ascii="Trebuchet MS" w:hAnsi="Trebuchet MS"/>
          <w:sz w:val="22"/>
          <w:szCs w:val="22"/>
        </w:rPr>
        <w:t xml:space="preserve"> D. Premature deindustrialization. J Econ Growth 21, 1–33 (2016). </w:t>
      </w:r>
      <w:r w:rsidRPr="000E2865">
        <w:rPr>
          <w:rFonts w:ascii="Trebuchet MS" w:hAnsi="Trebuchet MS"/>
          <w:sz w:val="22"/>
          <w:szCs w:val="22"/>
          <w:lang w:val="en-US"/>
        </w:rPr>
        <w:t xml:space="preserve">Disponível em: </w:t>
      </w:r>
      <w:hyperlink r:id="rId28" w:history="1">
        <w:r w:rsidRPr="007C51D0">
          <w:rPr>
            <w:rStyle w:val="Hyperlink"/>
            <w:rFonts w:ascii="Trebuchet MS" w:hAnsi="Trebuchet MS"/>
            <w:sz w:val="18"/>
            <w:szCs w:val="18"/>
            <w:lang w:val="en-US"/>
          </w:rPr>
          <w:t>https://doi.org/10.1007/s10887-015-9122-3</w:t>
        </w:r>
      </w:hyperlink>
      <w:r w:rsidRPr="007C51D0">
        <w:rPr>
          <w:rFonts w:ascii="Trebuchet MS" w:hAnsi="Trebuchet MS"/>
          <w:sz w:val="18"/>
          <w:szCs w:val="18"/>
          <w:lang w:val="en-US"/>
        </w:rPr>
        <w:t>.</w:t>
      </w:r>
    </w:p>
    <w:p w14:paraId="31487727" w14:textId="77777777" w:rsidR="00C35FDC" w:rsidRDefault="00C35FDC" w:rsidP="00156424">
      <w:pPr>
        <w:shd w:val="clear" w:color="auto" w:fill="FFFFFF"/>
        <w:spacing w:after="0" w:line="240" w:lineRule="auto"/>
        <w:jc w:val="both"/>
        <w:rPr>
          <w:rFonts w:ascii="Trebuchet MS" w:eastAsia="Times New Roman" w:hAnsi="Trebuchet MS" w:cs="Times New Roman"/>
          <w:shd w:val="clear" w:color="auto" w:fill="FFFFFF"/>
          <w:lang w:val="en-US" w:eastAsia="pt-BR"/>
        </w:rPr>
      </w:pPr>
    </w:p>
    <w:p w14:paraId="634E0B6A" w14:textId="77777777" w:rsidR="009E739E"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val="en-US" w:eastAsia="pt-BR"/>
        </w:rPr>
        <w:t xml:space="preserve">ROTHWELL. Industrial Innovation: </w:t>
      </w:r>
      <w:r w:rsidR="009E739E" w:rsidRPr="006878DA">
        <w:rPr>
          <w:rFonts w:ascii="Trebuchet MS" w:eastAsia="Times New Roman" w:hAnsi="Trebuchet MS" w:cs="Times New Roman"/>
          <w:shd w:val="clear" w:color="auto" w:fill="FFFFFF"/>
          <w:lang w:val="en-US" w:eastAsia="pt-BR"/>
        </w:rPr>
        <w:t>Success</w:t>
      </w:r>
      <w:r w:rsidRPr="006878DA">
        <w:rPr>
          <w:rFonts w:ascii="Trebuchet MS" w:eastAsia="Times New Roman" w:hAnsi="Trebuchet MS" w:cs="Times New Roman"/>
          <w:shd w:val="clear" w:color="auto" w:fill="FFFFFF"/>
          <w:lang w:val="en-US" w:eastAsia="pt-BR"/>
        </w:rPr>
        <w:t xml:space="preserve">, strategy and, trends. In: DODGSON, M.; ROTHWELL, R. </w:t>
      </w:r>
      <w:r w:rsidRPr="006878DA">
        <w:rPr>
          <w:rFonts w:ascii="Trebuchet MS" w:eastAsia="Times New Roman" w:hAnsi="Trebuchet MS" w:cs="Times New Roman"/>
          <w:i/>
          <w:iCs/>
          <w:shd w:val="clear" w:color="auto" w:fill="FFFFFF"/>
          <w:lang w:val="en-US" w:eastAsia="pt-BR"/>
        </w:rPr>
        <w:t xml:space="preserve">The handbook of industrial innovation. </w:t>
      </w:r>
      <w:r w:rsidRPr="006878DA">
        <w:rPr>
          <w:rFonts w:ascii="Trebuchet MS" w:eastAsia="Times New Roman" w:hAnsi="Trebuchet MS" w:cs="Times New Roman"/>
          <w:shd w:val="clear" w:color="auto" w:fill="FFFFFF"/>
          <w:lang w:eastAsia="pt-BR"/>
        </w:rPr>
        <w:t>Cheltenham: Edward Elgar, 1995.</w:t>
      </w:r>
    </w:p>
    <w:p w14:paraId="71C32401"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4124D825" w14:textId="45C853ED"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shd w:val="clear" w:color="auto" w:fill="FFFFFF"/>
          <w:lang w:eastAsia="pt-BR"/>
        </w:rPr>
        <w:t>SÃO PAULO. Lei Municipal. Nº 15.413, DE 20 DE JULHO DE 2011,</w:t>
      </w:r>
      <w:r w:rsidR="005E692D">
        <w:rPr>
          <w:rFonts w:ascii="Trebuchet MS" w:eastAsia="Times New Roman" w:hAnsi="Trebuchet MS" w:cs="Times New Roman"/>
          <w:shd w:val="clear" w:color="auto" w:fill="FFFFFF"/>
          <w:lang w:eastAsia="pt-BR"/>
        </w:rPr>
        <w:t>Diposível em:</w:t>
      </w:r>
      <w:r w:rsidR="00FB34BE">
        <w:rPr>
          <w:rFonts w:ascii="Trebuchet MS" w:eastAsia="Times New Roman" w:hAnsi="Trebuchet MS" w:cs="Times New Roman"/>
          <w:shd w:val="clear" w:color="auto" w:fill="FFFFFF"/>
          <w:lang w:eastAsia="pt-BR"/>
        </w:rPr>
        <w:t>.</w:t>
      </w:r>
      <w:r w:rsidR="007C51D0">
        <w:rPr>
          <w:rFonts w:ascii="Trebuchet MS" w:eastAsia="Times New Roman" w:hAnsi="Trebuchet MS" w:cs="Times New Roman"/>
          <w:shd w:val="clear" w:color="auto" w:fill="FFFFFF"/>
          <w:lang w:eastAsia="pt-BR"/>
        </w:rPr>
        <w:t xml:space="preserve"> </w:t>
      </w:r>
      <w:hyperlink r:id="rId29" w:history="1">
        <w:r w:rsidRPr="007C51D0">
          <w:rPr>
            <w:rStyle w:val="Hyperlink"/>
            <w:rFonts w:ascii="Trebuchet MS" w:eastAsia="Times New Roman" w:hAnsi="Trebuchet MS" w:cs="Times New Roman"/>
            <w:color w:val="auto"/>
            <w:sz w:val="18"/>
            <w:szCs w:val="18"/>
            <w:shd w:val="clear" w:color="auto" w:fill="FFFFFF"/>
            <w:lang w:eastAsia="pt-BR"/>
          </w:rPr>
          <w:t>https://www.prefeitura.sp.gov.br/cidade/secretarias/upload/copa/transparencia/2a_cids.pdf</w:t>
        </w:r>
      </w:hyperlink>
      <w:r w:rsidRPr="007C51D0">
        <w:rPr>
          <w:rFonts w:ascii="Trebuchet MS" w:eastAsia="Times New Roman" w:hAnsi="Trebuchet MS" w:cs="Times New Roman"/>
          <w:sz w:val="18"/>
          <w:szCs w:val="18"/>
          <w:shd w:val="clear" w:color="auto" w:fill="FFFFFF"/>
          <w:lang w:eastAsia="pt-BR"/>
        </w:rPr>
        <w:t xml:space="preserve"> .</w:t>
      </w:r>
      <w:r w:rsidRPr="006878DA">
        <w:rPr>
          <w:rFonts w:ascii="Trebuchet MS" w:eastAsia="Times New Roman" w:hAnsi="Trebuchet MS" w:cs="Times New Roman"/>
          <w:shd w:val="clear" w:color="auto" w:fill="FFFFFF"/>
          <w:lang w:eastAsia="pt-BR"/>
        </w:rPr>
        <w:t xml:space="preserve"> </w:t>
      </w:r>
    </w:p>
    <w:p w14:paraId="66493C10" w14:textId="77777777" w:rsidR="004F3EFB" w:rsidRDefault="004F3EFB" w:rsidP="00156424">
      <w:pPr>
        <w:shd w:val="clear" w:color="auto" w:fill="FFFFFF"/>
        <w:spacing w:after="0" w:line="240" w:lineRule="auto"/>
        <w:rPr>
          <w:rFonts w:ascii="Trebuchet MS" w:eastAsia="Times New Roman" w:hAnsi="Trebuchet MS" w:cs="Times New Roman"/>
          <w:lang w:eastAsia="pt-BR"/>
        </w:rPr>
      </w:pPr>
    </w:p>
    <w:p w14:paraId="3D84E06E"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lang w:eastAsia="pt-BR"/>
        </w:rPr>
        <w:t xml:space="preserve">SILVA, JOSÉ AFONSO DA. </w:t>
      </w:r>
      <w:r w:rsidRPr="006878DA">
        <w:rPr>
          <w:rFonts w:ascii="Trebuchet MS" w:eastAsia="Times New Roman" w:hAnsi="Trebuchet MS" w:cs="Times New Roman"/>
          <w:i/>
          <w:lang w:eastAsia="pt-BR"/>
        </w:rPr>
        <w:t>Curso de Direito Constitucional Positivo</w:t>
      </w:r>
      <w:r w:rsidRPr="006878DA">
        <w:rPr>
          <w:rFonts w:ascii="Trebuchet MS" w:eastAsia="Times New Roman" w:hAnsi="Trebuchet MS" w:cs="Times New Roman"/>
          <w:lang w:eastAsia="pt-BR"/>
        </w:rPr>
        <w:t>.  São Paulo, Malheiros editores, 33ª edição, 2010.</w:t>
      </w:r>
    </w:p>
    <w:p w14:paraId="22921BD7" w14:textId="77777777" w:rsidR="004F3EFB" w:rsidRDefault="004F3EFB" w:rsidP="00156424">
      <w:pPr>
        <w:pStyle w:val="Textodenotaderodap"/>
        <w:jc w:val="both"/>
        <w:rPr>
          <w:rFonts w:ascii="Trebuchet MS" w:hAnsi="Trebuchet MS"/>
          <w:sz w:val="22"/>
          <w:szCs w:val="22"/>
        </w:rPr>
      </w:pPr>
    </w:p>
    <w:p w14:paraId="2DA29F66" w14:textId="77777777" w:rsidR="009F58C8" w:rsidRPr="006878DA" w:rsidRDefault="009F58C8" w:rsidP="00156424">
      <w:pPr>
        <w:pStyle w:val="Textodenotaderodap"/>
        <w:jc w:val="both"/>
        <w:rPr>
          <w:rFonts w:ascii="Trebuchet MS" w:hAnsi="Trebuchet MS"/>
          <w:sz w:val="22"/>
          <w:szCs w:val="22"/>
        </w:rPr>
      </w:pPr>
      <w:r w:rsidRPr="006878DA">
        <w:rPr>
          <w:rFonts w:ascii="Trebuchet MS" w:hAnsi="Trebuchet MS"/>
          <w:sz w:val="22"/>
          <w:szCs w:val="22"/>
        </w:rPr>
        <w:t xml:space="preserve">SQUEFF, Gabriel Coelho. Desindustrialização: Luzes e sombras no debate brasileiro.  IPEA, texto para discussão 1747, Disponível em: </w:t>
      </w:r>
      <w:hyperlink r:id="rId30" w:history="1">
        <w:r w:rsidRPr="007C51D0">
          <w:rPr>
            <w:rStyle w:val="Hyperlink"/>
            <w:rFonts w:ascii="Trebuchet MS" w:hAnsi="Trebuchet MS"/>
            <w:sz w:val="18"/>
            <w:szCs w:val="18"/>
          </w:rPr>
          <w:t>http://repositorio.ipea.gov.br/bitstream/11058/1125/1/TD_1747.pdf</w:t>
        </w:r>
      </w:hyperlink>
    </w:p>
    <w:p w14:paraId="30D2FCEB" w14:textId="77777777" w:rsidR="004F3EFB" w:rsidRDefault="004F3EFB" w:rsidP="00156424">
      <w:pPr>
        <w:shd w:val="clear" w:color="auto" w:fill="FFFFFF"/>
        <w:spacing w:after="0" w:line="240" w:lineRule="auto"/>
        <w:jc w:val="both"/>
        <w:rPr>
          <w:rFonts w:ascii="Trebuchet MS" w:eastAsia="Times New Roman" w:hAnsi="Trebuchet MS" w:cs="Times New Roman"/>
          <w:shd w:val="clear" w:color="auto" w:fill="FFFFFF"/>
          <w:lang w:eastAsia="pt-BR"/>
        </w:rPr>
      </w:pPr>
    </w:p>
    <w:p w14:paraId="53D6DA73" w14:textId="3E232089" w:rsidR="009E739E" w:rsidRPr="006878DA" w:rsidRDefault="009F58C8" w:rsidP="00156424">
      <w:pPr>
        <w:shd w:val="clear" w:color="auto" w:fill="FFFFFF"/>
        <w:spacing w:after="0" w:line="240" w:lineRule="auto"/>
        <w:jc w:val="both"/>
        <w:rPr>
          <w:rFonts w:ascii="Trebuchet MS" w:eastAsia="Times New Roman" w:hAnsi="Trebuchet MS" w:cs="Times New Roman"/>
          <w:shd w:val="clear" w:color="auto" w:fill="FFFFFF"/>
          <w:lang w:eastAsia="pt-BR"/>
        </w:rPr>
      </w:pPr>
      <w:r w:rsidRPr="006878DA">
        <w:rPr>
          <w:rFonts w:ascii="Trebuchet MS" w:eastAsia="Times New Roman" w:hAnsi="Trebuchet MS" w:cs="Times New Roman"/>
          <w:shd w:val="clear" w:color="auto" w:fill="FFFFFF"/>
          <w:lang w:eastAsia="pt-BR"/>
        </w:rPr>
        <w:t xml:space="preserve">TEIXEIRA, Milena; TEIXEIRA, Clarissa. Parques e suas tipologias: tecnológico, científico e tecnológico científico. </w:t>
      </w:r>
      <w:r w:rsidRPr="006878DA">
        <w:rPr>
          <w:rFonts w:ascii="Trebuchet MS" w:eastAsia="Times New Roman" w:hAnsi="Trebuchet MS" w:cs="Times New Roman"/>
          <w:i/>
          <w:iCs/>
          <w:shd w:val="clear" w:color="auto" w:fill="FFFFFF"/>
          <w:lang w:eastAsia="pt-BR"/>
        </w:rPr>
        <w:t>In</w:t>
      </w:r>
      <w:r w:rsidRPr="006878DA">
        <w:rPr>
          <w:rFonts w:ascii="Trebuchet MS" w:eastAsia="Times New Roman" w:hAnsi="Trebuchet MS" w:cs="Times New Roman"/>
          <w:shd w:val="clear" w:color="auto" w:fill="FFFFFF"/>
          <w:lang w:eastAsia="pt-BR"/>
        </w:rPr>
        <w:t xml:space="preserve">: Depiné, Agatha; Teixeira Clarissa (Org.) </w:t>
      </w:r>
      <w:r w:rsidRPr="006878DA">
        <w:rPr>
          <w:rFonts w:ascii="Trebuchet MS" w:eastAsia="Times New Roman" w:hAnsi="Trebuchet MS" w:cs="Times New Roman"/>
          <w:i/>
          <w:shd w:val="clear" w:color="auto" w:fill="FFFFFF"/>
          <w:lang w:eastAsia="pt-BR"/>
        </w:rPr>
        <w:t>Habitat de Inovação: conceito e prática</w:t>
      </w:r>
      <w:r w:rsidRPr="006878DA">
        <w:rPr>
          <w:rFonts w:ascii="Trebuchet MS" w:eastAsia="Times New Roman" w:hAnsi="Trebuchet MS" w:cs="Times New Roman"/>
          <w:shd w:val="clear" w:color="auto" w:fill="FFFFFF"/>
          <w:lang w:eastAsia="pt-BR"/>
        </w:rPr>
        <w:t>. São Paulo: Perseu, 2018.</w:t>
      </w:r>
    </w:p>
    <w:p w14:paraId="293D927F" w14:textId="77777777" w:rsidR="004F3EFB" w:rsidRDefault="004F3EFB" w:rsidP="00156424">
      <w:pPr>
        <w:shd w:val="clear" w:color="auto" w:fill="FFFFFF"/>
        <w:spacing w:after="0" w:line="240" w:lineRule="auto"/>
        <w:jc w:val="both"/>
        <w:rPr>
          <w:rFonts w:ascii="Trebuchet MS" w:eastAsia="Times New Roman" w:hAnsi="Trebuchet MS" w:cs="Times New Roman"/>
          <w:lang w:eastAsia="pt-BR"/>
        </w:rPr>
      </w:pPr>
    </w:p>
    <w:p w14:paraId="2382F686" w14:textId="77777777" w:rsidR="009F58C8" w:rsidRPr="006878DA"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lang w:eastAsia="pt-BR"/>
        </w:rPr>
        <w:t xml:space="preserve">VILLAÇA, Flavio. Dilemas do Plano Diretor. </w:t>
      </w:r>
      <w:r w:rsidRPr="006878DA">
        <w:rPr>
          <w:rFonts w:ascii="Trebuchet MS" w:eastAsia="Times New Roman" w:hAnsi="Trebuchet MS" w:cs="Times New Roman"/>
          <w:i/>
          <w:iCs/>
          <w:lang w:eastAsia="pt-BR"/>
        </w:rPr>
        <w:t>In</w:t>
      </w:r>
      <w:r w:rsidRPr="006878DA">
        <w:rPr>
          <w:rFonts w:ascii="Trebuchet MS" w:eastAsia="Times New Roman" w:hAnsi="Trebuchet MS" w:cs="Times New Roman"/>
          <w:lang w:eastAsia="pt-BR"/>
        </w:rPr>
        <w:t xml:space="preserve">: </w:t>
      </w:r>
      <w:r w:rsidRPr="006878DA">
        <w:rPr>
          <w:rFonts w:ascii="Trebuchet MS" w:eastAsia="Times New Roman" w:hAnsi="Trebuchet MS" w:cs="Times New Roman"/>
          <w:i/>
          <w:iCs/>
          <w:lang w:eastAsia="pt-BR"/>
        </w:rPr>
        <w:t>O Município no Século XXI: Cenários e Perspectivas</w:t>
      </w:r>
      <w:r w:rsidRPr="006878DA">
        <w:rPr>
          <w:rFonts w:ascii="Trebuchet MS" w:eastAsia="Times New Roman" w:hAnsi="Trebuchet MS" w:cs="Times New Roman"/>
          <w:lang w:eastAsia="pt-BR"/>
        </w:rPr>
        <w:t>. São Paulo, CEPAM, 1999, p. 237-247.</w:t>
      </w:r>
    </w:p>
    <w:p w14:paraId="3A29E4C9" w14:textId="77777777" w:rsidR="004F3EFB" w:rsidRDefault="004F3EFB" w:rsidP="00156424">
      <w:pPr>
        <w:shd w:val="clear" w:color="auto" w:fill="FFFFFF"/>
        <w:spacing w:after="0" w:line="240" w:lineRule="auto"/>
        <w:jc w:val="both"/>
        <w:rPr>
          <w:rFonts w:ascii="Trebuchet MS" w:eastAsia="Times New Roman" w:hAnsi="Trebuchet MS" w:cs="Times New Roman"/>
          <w:lang w:eastAsia="pt-BR"/>
        </w:rPr>
      </w:pPr>
    </w:p>
    <w:p w14:paraId="0DC23934" w14:textId="00512E00" w:rsidR="000E5730" w:rsidRDefault="009F58C8" w:rsidP="00156424">
      <w:pPr>
        <w:shd w:val="clear" w:color="auto" w:fill="FFFFFF"/>
        <w:spacing w:after="0" w:line="240" w:lineRule="auto"/>
        <w:jc w:val="both"/>
        <w:rPr>
          <w:rFonts w:ascii="Trebuchet MS" w:eastAsia="Times New Roman" w:hAnsi="Trebuchet MS" w:cs="Times New Roman"/>
          <w:lang w:eastAsia="pt-BR"/>
        </w:rPr>
      </w:pPr>
      <w:r w:rsidRPr="006878DA">
        <w:rPr>
          <w:rFonts w:ascii="Trebuchet MS" w:eastAsia="Times New Roman" w:hAnsi="Trebuchet MS" w:cs="Times New Roman"/>
          <w:lang w:eastAsia="pt-BR"/>
        </w:rPr>
        <w:t xml:space="preserve">VILLAÇA, Flavio. Uma contribuição para a história do planejamento urbano no Brasil. In: DEAK, CSABA; SCHIFFER, Sulei Ramos (Orgs). </w:t>
      </w:r>
      <w:r w:rsidRPr="006878DA">
        <w:rPr>
          <w:rFonts w:ascii="Trebuchet MS" w:eastAsia="Times New Roman" w:hAnsi="Trebuchet MS" w:cs="Times New Roman"/>
          <w:i/>
          <w:lang w:eastAsia="pt-BR"/>
        </w:rPr>
        <w:t>O Processo de urbanização no Brasil</w:t>
      </w:r>
      <w:r w:rsidRPr="006878DA">
        <w:rPr>
          <w:rFonts w:ascii="Trebuchet MS" w:eastAsia="Times New Roman" w:hAnsi="Trebuchet MS" w:cs="Times New Roman"/>
          <w:lang w:eastAsia="pt-BR"/>
        </w:rPr>
        <w:t>. São Paulo, USP, 1999, pgs 170 a 243.</w:t>
      </w:r>
    </w:p>
    <w:p w14:paraId="74A02258" w14:textId="77777777" w:rsidR="009E68A0" w:rsidRDefault="009E68A0" w:rsidP="00156424">
      <w:pPr>
        <w:shd w:val="clear" w:color="auto" w:fill="FFFFFF"/>
        <w:spacing w:after="0" w:line="240" w:lineRule="auto"/>
        <w:jc w:val="both"/>
        <w:rPr>
          <w:rFonts w:ascii="Trebuchet MS" w:eastAsia="Times New Roman" w:hAnsi="Trebuchet MS" w:cs="Times New Roman"/>
          <w:lang w:eastAsia="pt-BR"/>
        </w:rPr>
      </w:pPr>
    </w:p>
    <w:p w14:paraId="3E528048" w14:textId="77777777" w:rsidR="009E68A0" w:rsidRDefault="009E68A0" w:rsidP="00156424">
      <w:pPr>
        <w:shd w:val="clear" w:color="auto" w:fill="FFFFFF"/>
        <w:spacing w:after="0" w:line="240" w:lineRule="auto"/>
        <w:jc w:val="both"/>
        <w:rPr>
          <w:rFonts w:ascii="Trebuchet MS" w:eastAsia="Times New Roman" w:hAnsi="Trebuchet MS" w:cs="Times New Roman"/>
          <w:lang w:eastAsia="pt-BR"/>
        </w:rPr>
      </w:pPr>
    </w:p>
    <w:p w14:paraId="7E101CCC" w14:textId="77777777" w:rsidR="009E68A0" w:rsidRDefault="009E68A0" w:rsidP="00156424">
      <w:pPr>
        <w:shd w:val="clear" w:color="auto" w:fill="FFFFFF"/>
        <w:spacing w:after="0" w:line="240" w:lineRule="auto"/>
        <w:jc w:val="both"/>
        <w:rPr>
          <w:rFonts w:ascii="Trebuchet MS" w:eastAsia="Times New Roman" w:hAnsi="Trebuchet MS" w:cs="Times New Roman"/>
          <w:lang w:eastAsia="pt-BR"/>
        </w:rPr>
      </w:pPr>
    </w:p>
    <w:p w14:paraId="4B2DCBB9" w14:textId="77777777" w:rsidR="009E68A0" w:rsidRDefault="009E68A0" w:rsidP="00156424">
      <w:pPr>
        <w:shd w:val="clear" w:color="auto" w:fill="FFFFFF"/>
        <w:spacing w:after="0" w:line="240" w:lineRule="auto"/>
        <w:jc w:val="both"/>
        <w:rPr>
          <w:rFonts w:ascii="Trebuchet MS" w:eastAsia="Times New Roman" w:hAnsi="Trebuchet MS" w:cs="Times New Roman"/>
          <w:lang w:eastAsia="pt-BR"/>
        </w:rPr>
      </w:pPr>
    </w:p>
    <w:p w14:paraId="36ED5DBC" w14:textId="77777777" w:rsidR="009E68A0" w:rsidRDefault="009E68A0" w:rsidP="00156424">
      <w:pPr>
        <w:shd w:val="clear" w:color="auto" w:fill="FFFFFF"/>
        <w:spacing w:after="0" w:line="240" w:lineRule="auto"/>
        <w:jc w:val="both"/>
        <w:rPr>
          <w:rFonts w:ascii="Trebuchet MS" w:eastAsia="Times New Roman" w:hAnsi="Trebuchet MS" w:cs="Times New Roman"/>
          <w:lang w:eastAsia="pt-BR"/>
        </w:rPr>
      </w:pPr>
    </w:p>
    <w:p w14:paraId="659A5C0E" w14:textId="77777777" w:rsidR="009E68A0" w:rsidRPr="006878DA" w:rsidRDefault="009E68A0" w:rsidP="00156424">
      <w:pPr>
        <w:shd w:val="clear" w:color="auto" w:fill="FFFFFF"/>
        <w:spacing w:after="0" w:line="240" w:lineRule="auto"/>
        <w:jc w:val="both"/>
        <w:rPr>
          <w:rFonts w:ascii="Trebuchet MS" w:eastAsia="Times New Roman" w:hAnsi="Trebuchet MS" w:cs="Times New Roman"/>
          <w:lang w:val="en-US" w:eastAsia="pt-BR"/>
        </w:rPr>
      </w:pPr>
    </w:p>
    <w:sectPr w:rsidR="009E68A0" w:rsidRPr="006878DA">
      <w:headerReference w:type="default" r:id="rId31"/>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64E23" w14:textId="77777777" w:rsidR="002C6C04" w:rsidRDefault="002C6C04" w:rsidP="006B6B08">
      <w:pPr>
        <w:spacing w:after="0" w:line="240" w:lineRule="auto"/>
      </w:pPr>
      <w:r>
        <w:separator/>
      </w:r>
    </w:p>
  </w:endnote>
  <w:endnote w:type="continuationSeparator" w:id="0">
    <w:p w14:paraId="2B010E6A" w14:textId="77777777" w:rsidR="002C6C04" w:rsidRDefault="002C6C04" w:rsidP="006B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Italic">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897813134"/>
      <w:docPartObj>
        <w:docPartGallery w:val="Page Numbers (Bottom of Page)"/>
        <w:docPartUnique/>
      </w:docPartObj>
    </w:sdtPr>
    <w:sdtEndPr/>
    <w:sdtContent>
      <w:p w14:paraId="5EA0F623" w14:textId="4E0742F4" w:rsidR="00AB6EFD" w:rsidRDefault="00AB6EFD">
        <w:pPr>
          <w:pStyle w:val="Rodap"/>
          <w:jc w:val="right"/>
        </w:pPr>
        <w:r>
          <w:fldChar w:fldCharType="begin"/>
        </w:r>
        <w:r>
          <w:instrText>PAGE   \* MERGEFORMAT</w:instrText>
        </w:r>
        <w:r>
          <w:fldChar w:fldCharType="separate"/>
        </w:r>
        <w:r w:rsidR="005A45F7">
          <w:rPr>
            <w:noProof/>
          </w:rPr>
          <w:t>2</w:t>
        </w:r>
        <w:r>
          <w:fldChar w:fldCharType="end"/>
        </w:r>
      </w:p>
    </w:sdtContent>
  </w:sdt>
  <w:p w14:paraId="35047906" w14:textId="77777777" w:rsidR="00AB6EFD" w:rsidRDefault="00AB6EF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047E1" w14:textId="77777777" w:rsidR="002C6C04" w:rsidRDefault="002C6C04" w:rsidP="006B6B08">
      <w:pPr>
        <w:spacing w:after="0" w:line="240" w:lineRule="auto"/>
      </w:pPr>
      <w:r>
        <w:separator/>
      </w:r>
    </w:p>
  </w:footnote>
  <w:footnote w:type="continuationSeparator" w:id="0">
    <w:p w14:paraId="0E8A291D" w14:textId="77777777" w:rsidR="002C6C04" w:rsidRDefault="002C6C04" w:rsidP="006B6B08">
      <w:pPr>
        <w:spacing w:after="0" w:line="240" w:lineRule="auto"/>
      </w:pPr>
      <w:r>
        <w:continuationSeparator/>
      </w:r>
    </w:p>
  </w:footnote>
  <w:footnote w:id="1">
    <w:p w14:paraId="2809AF8B" w14:textId="04011CB2"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shd w:val="clear" w:color="auto" w:fill="FFFFFF"/>
          <w:lang w:eastAsia="pt-BR"/>
        </w:rPr>
        <w:t xml:space="preserve">DE NEGRI, F.; RAUEN, A. T.; SQUEFF, F. H. S. </w:t>
      </w:r>
      <w:r w:rsidRPr="00EC7048">
        <w:rPr>
          <w:rFonts w:ascii="Trebuchet MS" w:eastAsia="Times New Roman" w:hAnsi="Trebuchet MS" w:cs="Times New Roman"/>
          <w:i/>
          <w:iCs/>
          <w:sz w:val="20"/>
          <w:szCs w:val="20"/>
          <w:shd w:val="clear" w:color="auto" w:fill="FFFFFF"/>
          <w:lang w:eastAsia="pt-BR"/>
        </w:rPr>
        <w:t>Ciência, Inovação e Produtividade: por uma nova geração de políticas públicas</w:t>
      </w:r>
      <w:r w:rsidRPr="00EC7048">
        <w:rPr>
          <w:rFonts w:ascii="Trebuchet MS" w:eastAsia="Times New Roman" w:hAnsi="Trebuchet MS" w:cs="Times New Roman"/>
          <w:sz w:val="20"/>
          <w:szCs w:val="20"/>
          <w:shd w:val="clear" w:color="auto" w:fill="FFFFFF"/>
          <w:lang w:eastAsia="pt-BR"/>
        </w:rPr>
        <w:t>. In: DE NEGRI, J. A.; ARAÚJO, B. C.; BACELETTE, R. (Orgs.). Desafios da nação: artigos de apoio. Brasília: Ipea, 2018, p. 535.</w:t>
      </w:r>
    </w:p>
  </w:footnote>
  <w:footnote w:id="2">
    <w:p w14:paraId="1ED2B301" w14:textId="3FDCE1F4" w:rsidR="00AB6EFD" w:rsidRPr="00460552" w:rsidRDefault="00AB6EFD" w:rsidP="005E692D">
      <w:pPr>
        <w:shd w:val="clear" w:color="auto" w:fill="FFFFFF"/>
        <w:spacing w:after="0" w:line="240" w:lineRule="auto"/>
        <w:jc w:val="both"/>
        <w:rPr>
          <w:rFonts w:ascii="Trebuchet MS" w:eastAsia="Times New Roman" w:hAnsi="Trebuchet MS" w:cs="Times New Roman"/>
          <w:sz w:val="20"/>
          <w:szCs w:val="20"/>
          <w:lang w:val="en-US"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shd w:val="clear" w:color="auto" w:fill="FFFFFF"/>
          <w:lang w:eastAsia="pt-BR"/>
        </w:rPr>
        <w:t xml:space="preserve">ARBIX, Glauco. </w:t>
      </w:r>
      <w:r w:rsidRPr="00EC7048">
        <w:rPr>
          <w:rFonts w:ascii="Trebuchet MS" w:eastAsia="Times New Roman" w:hAnsi="Trebuchet MS" w:cs="Times New Roman"/>
          <w:i/>
          <w:iCs/>
          <w:sz w:val="20"/>
          <w:szCs w:val="20"/>
          <w:shd w:val="clear" w:color="auto" w:fill="FFFFFF"/>
          <w:lang w:eastAsia="pt-BR"/>
        </w:rPr>
        <w:t>Inovar ou inovar: a indústria brasileira entre o passado e o futuro</w:t>
      </w:r>
      <w:r w:rsidRPr="00EC7048">
        <w:rPr>
          <w:rFonts w:ascii="Trebuchet MS" w:eastAsia="Times New Roman" w:hAnsi="Trebuchet MS" w:cs="Times New Roman"/>
          <w:sz w:val="20"/>
          <w:szCs w:val="20"/>
          <w:shd w:val="clear" w:color="auto" w:fill="FFFFFF"/>
          <w:lang w:eastAsia="pt-BR"/>
        </w:rPr>
        <w:t xml:space="preserve">. São Paulo: Papagaio, 2007, p. </w:t>
      </w:r>
      <w:r w:rsidR="00F7287A">
        <w:rPr>
          <w:rFonts w:ascii="Trebuchet MS" w:eastAsia="Times New Roman" w:hAnsi="Trebuchet MS" w:cs="Times New Roman"/>
          <w:sz w:val="20"/>
          <w:szCs w:val="20"/>
          <w:shd w:val="clear" w:color="auto" w:fill="FFFFFF"/>
          <w:lang w:eastAsia="pt-BR"/>
        </w:rPr>
        <w:t>26</w:t>
      </w:r>
      <w:r w:rsidR="009C29FD">
        <w:rPr>
          <w:rFonts w:ascii="Trebuchet MS" w:eastAsia="Times New Roman" w:hAnsi="Trebuchet MS" w:cs="Times New Roman"/>
          <w:sz w:val="20"/>
          <w:szCs w:val="20"/>
          <w:shd w:val="clear" w:color="auto" w:fill="FFFFFF"/>
          <w:lang w:eastAsia="pt-BR"/>
        </w:rPr>
        <w:t xml:space="preserve">  E </w:t>
      </w:r>
      <w:r w:rsidR="009C29FD" w:rsidRPr="00EC7048">
        <w:rPr>
          <w:rFonts w:ascii="Trebuchet MS" w:hAnsi="Trebuchet MS" w:cs="Times New Roman"/>
          <w:sz w:val="20"/>
          <w:szCs w:val="20"/>
        </w:rPr>
        <w:t>Segundo Arbix, “</w:t>
      </w:r>
      <w:r w:rsidR="009C29FD" w:rsidRPr="00EC7048">
        <w:rPr>
          <w:rFonts w:ascii="Trebuchet MS" w:eastAsia="Times New Roman" w:hAnsi="Trebuchet MS" w:cs="Times New Roman"/>
          <w:iCs/>
          <w:sz w:val="20"/>
          <w:szCs w:val="20"/>
          <w:shd w:val="clear" w:color="auto" w:fill="FFFFFF"/>
          <w:lang w:eastAsia="pt-BR"/>
        </w:rPr>
        <w:t xml:space="preserve">Com diferentes formatos, dimensões e características, os processos de inovação geram aumento de produtividade, empregos de melhor qualidade e elevação do nível de bem-estar, além de auxiliar no enfrentamento de todos os desafios ligados ao meio ambiente. Nos países mais avançados é difícil encontrar algum documento de governo ou declaração de empresário que não faça menção às suas potencialidades, tidas atualmente como críticas para a elevação da produtividade e da competitividade das economias contemporâneas”. </w:t>
      </w:r>
      <w:r w:rsidR="009C29FD" w:rsidRPr="00EC7048">
        <w:rPr>
          <w:rFonts w:ascii="Trebuchet MS" w:hAnsi="Trebuchet MS" w:cs="Times New Roman"/>
          <w:sz w:val="20"/>
          <w:szCs w:val="20"/>
        </w:rPr>
        <w:t xml:space="preserve">ARBIX, Glauco. </w:t>
      </w:r>
      <w:r w:rsidR="009C29FD" w:rsidRPr="00EC7048">
        <w:rPr>
          <w:rFonts w:ascii="Trebuchet MS" w:hAnsi="Trebuchet MS" w:cs="Times New Roman"/>
          <w:i/>
          <w:iCs/>
          <w:sz w:val="20"/>
          <w:szCs w:val="20"/>
        </w:rPr>
        <w:t>Estratégias de inovação para o Desenvolvimento</w:t>
      </w:r>
      <w:r w:rsidR="009C29FD" w:rsidRPr="00EC7048">
        <w:rPr>
          <w:rFonts w:ascii="Trebuchet MS" w:hAnsi="Trebuchet MS" w:cs="Times New Roman"/>
          <w:sz w:val="20"/>
          <w:szCs w:val="20"/>
        </w:rPr>
        <w:t>. </w:t>
      </w:r>
      <w:r w:rsidR="009C29FD" w:rsidRPr="00EC7048">
        <w:rPr>
          <w:rFonts w:ascii="Trebuchet MS" w:hAnsi="Trebuchet MS" w:cs="Times New Roman"/>
          <w:i/>
          <w:iCs/>
          <w:sz w:val="20"/>
          <w:szCs w:val="20"/>
        </w:rPr>
        <w:t>Tempo Social</w:t>
      </w:r>
      <w:r w:rsidR="009C29FD" w:rsidRPr="00EC7048">
        <w:rPr>
          <w:rFonts w:ascii="Trebuchet MS" w:hAnsi="Trebuchet MS" w:cs="Times New Roman"/>
          <w:sz w:val="20"/>
          <w:szCs w:val="20"/>
        </w:rPr>
        <w:t>, </w:t>
      </w:r>
      <w:r w:rsidR="009C29FD" w:rsidRPr="00EC7048">
        <w:rPr>
          <w:rFonts w:ascii="Trebuchet MS" w:hAnsi="Trebuchet MS" w:cs="Times New Roman"/>
          <w:i/>
          <w:iCs/>
          <w:sz w:val="20"/>
          <w:szCs w:val="20"/>
        </w:rPr>
        <w:t>22</w:t>
      </w:r>
      <w:r w:rsidR="009C29FD" w:rsidRPr="00EC7048">
        <w:rPr>
          <w:rFonts w:ascii="Trebuchet MS" w:hAnsi="Trebuchet MS" w:cs="Times New Roman"/>
          <w:sz w:val="20"/>
          <w:szCs w:val="20"/>
        </w:rPr>
        <w:t xml:space="preserve">(2), 167-185, ano 2010, p. 168). </w:t>
      </w:r>
      <w:hyperlink r:id="rId1" w:history="1">
        <w:r w:rsidR="009C29FD" w:rsidRPr="00EC7048">
          <w:rPr>
            <w:rStyle w:val="Hyperlink"/>
            <w:rFonts w:ascii="Trebuchet MS" w:hAnsi="Trebuchet MS" w:cs="Times New Roman"/>
            <w:sz w:val="20"/>
            <w:szCs w:val="20"/>
            <w:lang w:val="en-US"/>
          </w:rPr>
          <w:t>https://doi.org/10.1590/S0103-20702010000200009</w:t>
        </w:r>
      </w:hyperlink>
    </w:p>
  </w:footnote>
  <w:footnote w:id="3">
    <w:p w14:paraId="6F387235" w14:textId="75DA52F4" w:rsidR="00AB6EFD" w:rsidRPr="00EC7048" w:rsidRDefault="00AB6EFD" w:rsidP="005E692D">
      <w:pPr>
        <w:pStyle w:val="Textodenotaderodap"/>
        <w:jc w:val="both"/>
        <w:rPr>
          <w:rFonts w:ascii="Trebuchet MS" w:hAnsi="Trebuchet MS" w:cs="Times New Roman"/>
          <w:lang w:val="en-US"/>
        </w:rPr>
      </w:pPr>
    </w:p>
  </w:footnote>
  <w:footnote w:id="4">
    <w:p w14:paraId="68DF5CD1" w14:textId="15511EB4" w:rsidR="00AB6EFD" w:rsidRPr="00EC7048" w:rsidRDefault="00AB6EFD" w:rsidP="005E692D">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lang w:val="en-US"/>
        </w:rPr>
        <w:t xml:space="preserve"> </w:t>
      </w:r>
      <w:r w:rsidRPr="00EC7048">
        <w:rPr>
          <w:rFonts w:ascii="Trebuchet MS" w:eastAsia="Times New Roman" w:hAnsi="Trebuchet MS" w:cs="Times New Roman"/>
          <w:sz w:val="20"/>
          <w:szCs w:val="20"/>
          <w:shd w:val="clear" w:color="auto" w:fill="FFFFFF"/>
          <w:lang w:val="en-US" w:eastAsia="pt-BR"/>
        </w:rPr>
        <w:t xml:space="preserve">MAZZUCATO, Mariana. </w:t>
      </w:r>
      <w:r w:rsidRPr="00EC7048">
        <w:rPr>
          <w:rFonts w:ascii="Trebuchet MS" w:eastAsia="Times New Roman" w:hAnsi="Trebuchet MS" w:cs="Times New Roman"/>
          <w:i/>
          <w:iCs/>
          <w:sz w:val="20"/>
          <w:szCs w:val="20"/>
          <w:shd w:val="clear" w:color="auto" w:fill="FFFFFF"/>
          <w:lang w:val="en-US" w:eastAsia="pt-BR"/>
        </w:rPr>
        <w:t>The Entrepreneurial State: Debunking Public vs. Private Sector Myths</w:t>
      </w:r>
      <w:r w:rsidRPr="00EC7048">
        <w:rPr>
          <w:rFonts w:ascii="Trebuchet MS" w:eastAsia="Times New Roman" w:hAnsi="Trebuchet MS" w:cs="Times New Roman"/>
          <w:sz w:val="20"/>
          <w:szCs w:val="20"/>
          <w:shd w:val="clear" w:color="auto" w:fill="FFFFFF"/>
          <w:lang w:val="en-US" w:eastAsia="pt-BR"/>
        </w:rPr>
        <w:t xml:space="preserve">. </w:t>
      </w:r>
      <w:r w:rsidRPr="00EC7048">
        <w:rPr>
          <w:rFonts w:ascii="Trebuchet MS" w:eastAsia="Times New Roman" w:hAnsi="Trebuchet MS" w:cs="Times New Roman"/>
          <w:sz w:val="20"/>
          <w:szCs w:val="20"/>
          <w:shd w:val="clear" w:color="auto" w:fill="FFFFFF"/>
          <w:lang w:eastAsia="pt-BR"/>
        </w:rPr>
        <w:t>London: Anthem Press, 2013, p. 20 - 87.</w:t>
      </w:r>
    </w:p>
  </w:footnote>
  <w:footnote w:id="5">
    <w:p w14:paraId="5D919B53" w14:textId="68989018" w:rsidR="00AB6EFD" w:rsidRPr="00EC7048" w:rsidRDefault="00AB6EFD" w:rsidP="005E692D">
      <w:pPr>
        <w:shd w:val="clear" w:color="auto" w:fill="FFFFFF"/>
        <w:spacing w:after="0" w:line="240" w:lineRule="auto"/>
        <w:jc w:val="both"/>
        <w:rPr>
          <w:rFonts w:ascii="Trebuchet MS" w:eastAsia="Times New Roman" w:hAnsi="Trebuchet MS" w:cs="Times New Roman"/>
          <w:sz w:val="20"/>
          <w:szCs w:val="20"/>
          <w:shd w:val="clear" w:color="auto" w:fill="FFFFFF"/>
          <w:lang w:eastAsia="pt-BR"/>
        </w:rPr>
      </w:pPr>
      <w:r w:rsidRPr="00EC7048">
        <w:rPr>
          <w:rStyle w:val="Refdenotaderodap"/>
          <w:rFonts w:ascii="Trebuchet MS" w:hAnsi="Trebuchet MS" w:cs="Times New Roman"/>
          <w:sz w:val="20"/>
          <w:szCs w:val="20"/>
        </w:rPr>
        <w:footnoteRef/>
      </w:r>
      <w:r w:rsidRPr="00EC7048">
        <w:rPr>
          <w:rFonts w:ascii="Trebuchet MS" w:eastAsia="Times New Roman" w:hAnsi="Trebuchet MS" w:cs="Times New Roman"/>
          <w:sz w:val="20"/>
          <w:szCs w:val="20"/>
          <w:shd w:val="clear" w:color="auto" w:fill="FFFFFF"/>
          <w:lang w:eastAsia="pt-BR"/>
        </w:rPr>
        <w:t>ETZKOWITZ, Henry; ZHOU, C</w:t>
      </w:r>
      <w:r w:rsidR="009C29FD">
        <w:rPr>
          <w:rFonts w:ascii="Trebuchet MS" w:eastAsia="Times New Roman" w:hAnsi="Trebuchet MS" w:cs="Times New Roman"/>
          <w:sz w:val="20"/>
          <w:szCs w:val="20"/>
          <w:shd w:val="clear" w:color="auto" w:fill="FFFFFF"/>
          <w:lang w:eastAsia="pt-BR"/>
        </w:rPr>
        <w:t>.</w:t>
      </w:r>
      <w:r w:rsidRPr="00EC7048">
        <w:rPr>
          <w:rFonts w:ascii="Trebuchet MS" w:eastAsia="Times New Roman" w:hAnsi="Trebuchet MS" w:cs="Times New Roman"/>
          <w:i/>
          <w:iCs/>
          <w:sz w:val="20"/>
          <w:szCs w:val="20"/>
          <w:shd w:val="clear" w:color="auto" w:fill="FFFFFF"/>
          <w:lang w:eastAsia="pt-BR"/>
        </w:rPr>
        <w:t xml:space="preserve">. Hélice Tríplice: inovação e empreendedorismo universidade-indústria-governo. </w:t>
      </w:r>
      <w:r w:rsidRPr="00EC7048">
        <w:rPr>
          <w:rFonts w:ascii="Trebuchet MS" w:eastAsia="Times New Roman" w:hAnsi="Trebuchet MS" w:cs="Times New Roman"/>
          <w:sz w:val="20"/>
          <w:szCs w:val="20"/>
          <w:shd w:val="clear" w:color="auto" w:fill="FFFFFF"/>
          <w:lang w:eastAsia="pt-BR"/>
        </w:rPr>
        <w:t>São Paulo: Revista Estudos Avançados, IEA/USP, 31 (90), 2017, p. 26.</w:t>
      </w:r>
    </w:p>
  </w:footnote>
  <w:footnote w:id="6">
    <w:p w14:paraId="11D9CB89" w14:textId="5DC83C97" w:rsidR="007439C5" w:rsidRPr="00EC7048" w:rsidRDefault="007439C5" w:rsidP="00C37701">
      <w:pPr>
        <w:pStyle w:val="Textodenotaderodap"/>
        <w:rPr>
          <w:rFonts w:ascii="Trebuchet MS" w:hAnsi="Trebuchet MS"/>
        </w:rPr>
      </w:pPr>
      <w:r w:rsidRPr="00EC7048">
        <w:rPr>
          <w:rStyle w:val="Refdenotaderodap"/>
          <w:rFonts w:ascii="Trebuchet MS" w:hAnsi="Trebuchet MS"/>
        </w:rPr>
        <w:footnoteRef/>
      </w:r>
      <w:r w:rsidRPr="00EC7048">
        <w:rPr>
          <w:rFonts w:ascii="Trebuchet MS" w:hAnsi="Trebuchet MS"/>
        </w:rPr>
        <w:t xml:space="preserve"> O artigo 219, parágrafo único da Carta de 1988, na sua atual redação, dispõe que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footnote>
  <w:footnote w:id="7">
    <w:p w14:paraId="777FF4DE" w14:textId="55FA5D79"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cs="Times New Roman"/>
        </w:rPr>
        <w:footnoteRef/>
      </w:r>
      <w:r w:rsidRPr="00EC7048">
        <w:rPr>
          <w:rFonts w:ascii="Trebuchet MS" w:hAnsi="Trebuchet MS" w:cs="Times New Roman"/>
        </w:rPr>
        <w:t xml:space="preserve"> BRASIL, Decreto nº 9.283, de</w:t>
      </w:r>
      <w:r w:rsidR="00FB34BE">
        <w:rPr>
          <w:rFonts w:ascii="Trebuchet MS" w:hAnsi="Trebuchet MS" w:cs="Times New Roman"/>
        </w:rPr>
        <w:t xml:space="preserve"> 7 de fevereiro de 2018.</w:t>
      </w:r>
      <w:r w:rsidRPr="00EC7048">
        <w:rPr>
          <w:rFonts w:ascii="Trebuchet MS" w:eastAsia="Times New Roman" w:hAnsi="Trebuchet MS" w:cs="Times New Roman"/>
          <w:lang w:eastAsia="zh-CN"/>
        </w:rPr>
        <w:t xml:space="preserve">Regulamenta a Lei nº 13.243, de 11 de janeiro de 2016. </w:t>
      </w:r>
      <w:r w:rsidR="00FB34BE">
        <w:rPr>
          <w:rFonts w:ascii="Trebuchet MS" w:hAnsi="Trebuchet MS" w:cs="Times New Roman"/>
          <w:shd w:val="clear" w:color="auto" w:fill="FFFFFF"/>
        </w:rPr>
        <w:t>DOU</w:t>
      </w:r>
      <w:r w:rsidRPr="00EC7048">
        <w:rPr>
          <w:rFonts w:ascii="Trebuchet MS" w:hAnsi="Trebuchet MS" w:cs="Times New Roman"/>
          <w:shd w:val="clear" w:color="auto" w:fill="FFFFFF"/>
        </w:rPr>
        <w:t>, Poder Executivo, Brasília, DF, 8 fev. 2018, Seção 1, p. 10.</w:t>
      </w:r>
    </w:p>
  </w:footnote>
  <w:footnote w:id="8">
    <w:p w14:paraId="0F9F71C9" w14:textId="272E9932" w:rsidR="00AB6EFD" w:rsidRPr="00EC7048" w:rsidRDefault="00AB6EFD" w:rsidP="00C37701">
      <w:pPr>
        <w:shd w:val="clear" w:color="auto" w:fill="FFFFFF"/>
        <w:spacing w:after="0" w:line="240" w:lineRule="auto"/>
        <w:jc w:val="both"/>
        <w:rPr>
          <w:rFonts w:ascii="Trebuchet MS" w:hAnsi="Trebuchet MS" w:cs="Times New Roman"/>
          <w:sz w:val="20"/>
          <w:szCs w:val="20"/>
        </w:rPr>
      </w:pPr>
      <w:r w:rsidRPr="009E68A0">
        <w:rPr>
          <w:rStyle w:val="Refdenotaderodap"/>
          <w:rFonts w:ascii="Trebuchet MS" w:hAnsi="Trebuchet MS" w:cs="Times New Roman"/>
          <w:sz w:val="20"/>
          <w:szCs w:val="20"/>
        </w:rPr>
        <w:footnoteRef/>
      </w:r>
      <w:r w:rsidRPr="009E68A0">
        <w:rPr>
          <w:rFonts w:ascii="Trebuchet MS" w:hAnsi="Trebuchet MS" w:cs="Times New Roman"/>
          <w:sz w:val="20"/>
          <w:szCs w:val="20"/>
        </w:rPr>
        <w:t xml:space="preserve"> </w:t>
      </w:r>
      <w:r w:rsidR="007439C5" w:rsidRPr="009E68A0">
        <w:rPr>
          <w:rFonts w:ascii="Trebuchet MS" w:hAnsi="Trebuchet MS" w:cs="Times New Roman"/>
          <w:sz w:val="20"/>
          <w:szCs w:val="20"/>
        </w:rPr>
        <w:t>“</w:t>
      </w:r>
      <w:r w:rsidR="007439C5" w:rsidRPr="009E68A0">
        <w:rPr>
          <w:rFonts w:ascii="Trebuchet MS" w:eastAsia="Times New Roman" w:hAnsi="Trebuchet MS" w:cs="Times New Roman"/>
          <w:i/>
          <w:sz w:val="20"/>
          <w:szCs w:val="20"/>
          <w:shd w:val="clear" w:color="auto" w:fill="FFFFFF"/>
          <w:lang w:eastAsia="pt-BR"/>
        </w:rPr>
        <w:t xml:space="preserve">A tese da Hélice Tríplice é que a universidade está deixando de ter um papel social secundário, ainda que importante, de prover ensino superior e pesquisa, e está assumindo um papel primordial equivalente ao da indústria e do governo, como geradora de novas indústrias e empresas. A Universidade Empreendedora, exemplificada pelo MIT e por Stanford, que substitui e incorpora o modelo de Torre de Marfim, vai se tornando um formato acadêmico cada vez mais significativo” </w:t>
      </w:r>
      <w:r w:rsidR="009C29FD" w:rsidRPr="009E68A0">
        <w:rPr>
          <w:rFonts w:ascii="Trebuchet MS" w:eastAsia="Times New Roman" w:hAnsi="Trebuchet MS" w:cs="Times New Roman"/>
          <w:sz w:val="20"/>
          <w:szCs w:val="20"/>
          <w:shd w:val="clear" w:color="auto" w:fill="FFFFFF"/>
          <w:lang w:eastAsia="pt-BR"/>
        </w:rPr>
        <w:t>ETZKOWITZ, H; ZHOU, C</w:t>
      </w:r>
      <w:r w:rsidRPr="009E68A0">
        <w:rPr>
          <w:rFonts w:ascii="Trebuchet MS" w:eastAsia="Times New Roman" w:hAnsi="Trebuchet MS" w:cs="Times New Roman"/>
          <w:i/>
          <w:iCs/>
          <w:sz w:val="20"/>
          <w:szCs w:val="20"/>
          <w:shd w:val="clear" w:color="auto" w:fill="FFFFFF"/>
          <w:lang w:eastAsia="pt-BR"/>
        </w:rPr>
        <w:t xml:space="preserve">. Hélice Tríplice: inovação e empreendedorismo universidade-indústria-governo. </w:t>
      </w:r>
      <w:r w:rsidRPr="009E68A0">
        <w:rPr>
          <w:rFonts w:ascii="Trebuchet MS" w:eastAsia="Times New Roman" w:hAnsi="Trebuchet MS" w:cs="Times New Roman"/>
          <w:sz w:val="20"/>
          <w:szCs w:val="20"/>
          <w:shd w:val="clear" w:color="auto" w:fill="FFFFFF"/>
          <w:lang w:eastAsia="pt-BR"/>
        </w:rPr>
        <w:t>São Paulo</w:t>
      </w:r>
      <w:r w:rsidRPr="009E68A0">
        <w:rPr>
          <w:rFonts w:ascii="Trebuchet MS" w:eastAsia="Times New Roman" w:hAnsi="Trebuchet MS" w:cs="Times New Roman"/>
          <w:i/>
          <w:iCs/>
          <w:sz w:val="20"/>
          <w:szCs w:val="20"/>
          <w:shd w:val="clear" w:color="auto" w:fill="FFFFFF"/>
          <w:lang w:eastAsia="pt-BR"/>
        </w:rPr>
        <w:t>:</w:t>
      </w:r>
      <w:r w:rsidRPr="009E68A0">
        <w:rPr>
          <w:rFonts w:ascii="Trebuchet MS" w:eastAsia="Times New Roman" w:hAnsi="Trebuchet MS" w:cs="Times New Roman"/>
          <w:sz w:val="20"/>
          <w:szCs w:val="20"/>
          <w:shd w:val="clear" w:color="auto" w:fill="FFFFFF"/>
          <w:lang w:eastAsia="pt-BR"/>
        </w:rPr>
        <w:t xml:space="preserve"> Revista de Estudos Avançados, IEA/USP, 31 (90), 2017, p.23.</w:t>
      </w:r>
    </w:p>
  </w:footnote>
  <w:footnote w:id="9">
    <w:p w14:paraId="13CADC2B" w14:textId="25AD5840"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color w:val="222222"/>
          <w:shd w:val="clear" w:color="auto" w:fill="FFFFFF"/>
        </w:rPr>
        <w:t xml:space="preserve"> </w:t>
      </w:r>
      <w:r w:rsidRPr="00EC7048">
        <w:rPr>
          <w:rFonts w:ascii="Trebuchet MS" w:eastAsia="Times New Roman" w:hAnsi="Trebuchet MS" w:cs="Times New Roman"/>
          <w:color w:val="222222"/>
          <w:shd w:val="clear" w:color="auto" w:fill="FFFFFF"/>
          <w:lang w:eastAsia="pt-BR"/>
        </w:rPr>
        <w:t xml:space="preserve">O processo de desindustrialização tem afetado prematuramente e com mais intensidade os países da américa latina, mas suas consequências também podem ser sentidas em países desenvolvidos onde se observou uma redução dos empregos em áreas que exigem baixa qualificação Nos países desenvolvidos, contudo, esse processo foi associado ao aumento da produtividade na indústria da transformação. No Brasil, os dados demonstram os impactos negativos desse processo nas cadeias produtivas da indústria do país. Ver mais sobre </w:t>
      </w:r>
      <w:r w:rsidRPr="00EC7048">
        <w:rPr>
          <w:rFonts w:ascii="Trebuchet MS" w:hAnsi="Trebuchet MS"/>
          <w:caps/>
        </w:rPr>
        <w:t>Rodrik,</w:t>
      </w:r>
      <w:r w:rsidRPr="00EC7048">
        <w:rPr>
          <w:rFonts w:ascii="Trebuchet MS" w:hAnsi="Trebuchet MS"/>
        </w:rPr>
        <w:t xml:space="preserve"> D. Premature deindustrialization. </w:t>
      </w:r>
      <w:r w:rsidRPr="00EC7048">
        <w:rPr>
          <w:rFonts w:ascii="Trebuchet MS" w:hAnsi="Trebuchet MS"/>
          <w:b/>
        </w:rPr>
        <w:t>J Econ Growth</w:t>
      </w:r>
      <w:r w:rsidRPr="00EC7048">
        <w:rPr>
          <w:rFonts w:ascii="Trebuchet MS" w:hAnsi="Trebuchet MS"/>
        </w:rPr>
        <w:t xml:space="preserve"> 21, 1–33 (2016). Disponível em: </w:t>
      </w:r>
      <w:hyperlink r:id="rId2" w:history="1">
        <w:r w:rsidRPr="00EC7048">
          <w:rPr>
            <w:rStyle w:val="Hyperlink"/>
            <w:rFonts w:ascii="Trebuchet MS" w:hAnsi="Trebuchet MS"/>
          </w:rPr>
          <w:t>https://doi.org/10.1007/s10887-015-9122-3</w:t>
        </w:r>
      </w:hyperlink>
      <w:r w:rsidRPr="00EC7048">
        <w:rPr>
          <w:rFonts w:ascii="Trebuchet MS" w:hAnsi="Trebuchet MS"/>
        </w:rPr>
        <w:t xml:space="preserve">. FIESP, CIESP. Panorama da transformação brasileira. 20/08/2018. Disponível em: </w:t>
      </w:r>
      <w:hyperlink r:id="rId3" w:history="1">
        <w:r w:rsidRPr="00EC7048">
          <w:rPr>
            <w:rStyle w:val="Hyperlink"/>
            <w:rFonts w:ascii="Trebuchet MS" w:hAnsi="Trebuchet MS"/>
          </w:rPr>
          <w:t>file:///C:/Users/Dell/Downloads/file-20180821141418-panorama-da-industria16a-edicao.pdf</w:t>
        </w:r>
      </w:hyperlink>
      <w:r w:rsidRPr="00EC7048">
        <w:rPr>
          <w:rFonts w:ascii="Trebuchet MS" w:hAnsi="Trebuchet MS"/>
        </w:rPr>
        <w:t xml:space="preserve"> SQUEFF, Gabriel Coelho. Desindustrialização: Luzes e sombras no debate brasileiro.  IPEA, texto para discussão 1747, Disponível em: </w:t>
      </w:r>
      <w:hyperlink r:id="rId4" w:history="1">
        <w:r w:rsidRPr="00EC7048">
          <w:rPr>
            <w:rStyle w:val="Hyperlink"/>
            <w:rFonts w:ascii="Trebuchet MS" w:hAnsi="Trebuchet MS"/>
          </w:rPr>
          <w:t>http://repositorio.ipea.gov.br/bitstream/11058/1125/1/TD_1747.pdf</w:t>
        </w:r>
      </w:hyperlink>
    </w:p>
  </w:footnote>
  <w:footnote w:id="10">
    <w:p w14:paraId="19C1B4AF" w14:textId="30DF84B1" w:rsidR="00AB6EFD" w:rsidRPr="00EC7048" w:rsidRDefault="00AB6EFD" w:rsidP="00C37701">
      <w:pPr>
        <w:pStyle w:val="Textodenotaderodap"/>
        <w:rPr>
          <w:rFonts w:ascii="Trebuchet MS" w:hAnsi="Trebuchet MS"/>
          <w:lang w:val="en-US"/>
        </w:rPr>
      </w:pPr>
      <w:r w:rsidRPr="00EC7048">
        <w:rPr>
          <w:rStyle w:val="Refdenotaderodap"/>
          <w:rFonts w:ascii="Trebuchet MS" w:hAnsi="Trebuchet MS"/>
        </w:rPr>
        <w:footnoteRef/>
      </w:r>
      <w:r w:rsidRPr="00EC7048">
        <w:rPr>
          <w:rFonts w:ascii="Trebuchet MS" w:hAnsi="Trebuchet MS"/>
          <w:lang w:val="en-US"/>
        </w:rPr>
        <w:t xml:space="preserve"> ONU, World Urbanization Prospects The 2018 Revision, 2019, Disponível em: </w:t>
      </w:r>
      <w:hyperlink r:id="rId5" w:history="1">
        <w:r w:rsidRPr="00EC7048">
          <w:rPr>
            <w:rStyle w:val="Hyperlink"/>
            <w:rFonts w:ascii="Trebuchet MS" w:hAnsi="Trebuchet MS"/>
            <w:lang w:val="en-US"/>
          </w:rPr>
          <w:t>https://population.un.org/wup/Publications/Files/WUP2018-Report.pdf</w:t>
        </w:r>
      </w:hyperlink>
    </w:p>
  </w:footnote>
  <w:footnote w:id="11">
    <w:p w14:paraId="22041516" w14:textId="530A1BEF"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val="en-US" w:eastAsia="pt-BR"/>
        </w:rPr>
      </w:pPr>
      <w:r w:rsidRPr="00EC7048">
        <w:rPr>
          <w:rStyle w:val="Refdenotaderodap"/>
          <w:rFonts w:ascii="Trebuchet MS" w:hAnsi="Trebuchet MS"/>
          <w:sz w:val="20"/>
          <w:szCs w:val="20"/>
        </w:rPr>
        <w:footnoteRef/>
      </w:r>
      <w:r w:rsidRPr="00EC7048">
        <w:rPr>
          <w:rFonts w:ascii="Trebuchet MS" w:hAnsi="Trebuchet MS"/>
          <w:sz w:val="20"/>
          <w:szCs w:val="20"/>
          <w:lang w:val="en-US"/>
        </w:rPr>
        <w:t xml:space="preserve"> </w:t>
      </w:r>
      <w:r w:rsidRPr="00EC7048">
        <w:rPr>
          <w:rFonts w:ascii="Trebuchet MS" w:eastAsia="Times New Roman" w:hAnsi="Trebuchet MS" w:cs="Times New Roman"/>
          <w:sz w:val="20"/>
          <w:szCs w:val="20"/>
          <w:shd w:val="clear" w:color="auto" w:fill="FFFFFF"/>
          <w:lang w:val="en-US" w:eastAsia="pt-BR"/>
        </w:rPr>
        <w:t xml:space="preserve">ROTHWELL. Industrial Innovation: Success, strategy and, trends. In: DODGSON, M.; ROTHWELL, R. </w:t>
      </w:r>
      <w:r w:rsidRPr="00EC7048">
        <w:rPr>
          <w:rFonts w:ascii="Trebuchet MS" w:eastAsia="Times New Roman" w:hAnsi="Trebuchet MS" w:cs="Times New Roman"/>
          <w:i/>
          <w:iCs/>
          <w:sz w:val="20"/>
          <w:szCs w:val="20"/>
          <w:shd w:val="clear" w:color="auto" w:fill="FFFFFF"/>
          <w:lang w:val="en-US" w:eastAsia="pt-BR"/>
        </w:rPr>
        <w:t xml:space="preserve">The handbook of industrial innovation. </w:t>
      </w:r>
      <w:r w:rsidRPr="00EC7048">
        <w:rPr>
          <w:rFonts w:ascii="Trebuchet MS" w:eastAsia="Times New Roman" w:hAnsi="Trebuchet MS" w:cs="Times New Roman"/>
          <w:sz w:val="20"/>
          <w:szCs w:val="20"/>
          <w:shd w:val="clear" w:color="auto" w:fill="FFFFFF"/>
          <w:lang w:val="en-US" w:eastAsia="pt-BR"/>
        </w:rPr>
        <w:t>Cheltenham: Edward Elgar, 1995.</w:t>
      </w:r>
    </w:p>
  </w:footnote>
  <w:footnote w:id="12">
    <w:p w14:paraId="5B4CC962" w14:textId="62A55337" w:rsidR="00AB6EFD" w:rsidRPr="00EC7048" w:rsidRDefault="00AB6EFD" w:rsidP="00C37701">
      <w:pPr>
        <w:pStyle w:val="Textodenotaderodap"/>
        <w:jc w:val="both"/>
        <w:rPr>
          <w:rFonts w:ascii="Trebuchet MS" w:hAnsi="Trebuchet MS"/>
          <w:lang w:val="en-US"/>
        </w:rPr>
      </w:pPr>
      <w:r w:rsidRPr="00EC7048">
        <w:rPr>
          <w:rStyle w:val="Refdenotaderodap"/>
          <w:rFonts w:ascii="Trebuchet MS" w:hAnsi="Trebuchet MS"/>
        </w:rPr>
        <w:footnoteRef/>
      </w:r>
      <w:r w:rsidRPr="00EC7048">
        <w:rPr>
          <w:rFonts w:ascii="Trebuchet MS" w:hAnsi="Trebuchet MS"/>
          <w:lang w:val="en-US"/>
        </w:rPr>
        <w:t xml:space="preserve"> </w:t>
      </w:r>
      <w:r w:rsidRPr="00EC7048">
        <w:rPr>
          <w:rFonts w:ascii="Trebuchet MS" w:eastAsia="Times New Roman" w:hAnsi="Trebuchet MS" w:cs="Times New Roman"/>
          <w:shd w:val="clear" w:color="auto" w:fill="FFFFFF"/>
          <w:lang w:val="en-US" w:eastAsia="pt-BR"/>
        </w:rPr>
        <w:t>PITTAWAY, Luke; ROBERTSON, Maxine; DENYER, David. i-</w:t>
      </w:r>
      <w:r w:rsidRPr="00EC7048">
        <w:rPr>
          <w:rFonts w:ascii="Trebuchet MS" w:eastAsia="Times New Roman" w:hAnsi="Trebuchet MS" w:cs="Times New Roman"/>
          <w:i/>
          <w:iCs/>
          <w:shd w:val="clear" w:color="auto" w:fill="FFFFFF"/>
          <w:lang w:val="en-US" w:eastAsia="pt-BR"/>
        </w:rPr>
        <w:t>works: how high value innovation networks can boost UK productivity,</w:t>
      </w:r>
      <w:r w:rsidRPr="00EC7048">
        <w:rPr>
          <w:rFonts w:ascii="Trebuchet MS" w:eastAsia="Times New Roman" w:hAnsi="Trebuchet MS" w:cs="Times New Roman"/>
          <w:shd w:val="clear" w:color="auto" w:fill="FFFFFF"/>
          <w:lang w:val="en-US" w:eastAsia="pt-BR"/>
        </w:rPr>
        <w:t xml:space="preserve"> AIM Research, 2004.</w:t>
      </w:r>
    </w:p>
  </w:footnote>
  <w:footnote w:id="13">
    <w:p w14:paraId="58F21A47" w14:textId="0D719A29"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lang w:val="en-US"/>
        </w:rPr>
        <w:t xml:space="preserve"> </w:t>
      </w:r>
      <w:r w:rsidRPr="00EC7048">
        <w:rPr>
          <w:rFonts w:ascii="Trebuchet MS" w:eastAsia="Times New Roman" w:hAnsi="Trebuchet MS" w:cs="Times New Roman"/>
          <w:shd w:val="clear" w:color="auto" w:fill="FFFFFF"/>
          <w:lang w:val="en-US" w:eastAsia="pt-BR"/>
        </w:rPr>
        <w:t xml:space="preserve">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Brookings, 2015.</w:t>
      </w:r>
    </w:p>
  </w:footnote>
  <w:footnote w:id="14">
    <w:p w14:paraId="266A1EF6" w14:textId="77777777" w:rsidR="00AB6EFD" w:rsidRPr="00EC7048" w:rsidRDefault="00AB6EFD" w:rsidP="00C37701">
      <w:pPr>
        <w:pStyle w:val="Textodenotaderodap"/>
        <w:rPr>
          <w:rFonts w:ascii="Trebuchet MS" w:hAnsi="Trebuchet MS"/>
        </w:rPr>
      </w:pPr>
      <w:r w:rsidRPr="00EC7048">
        <w:rPr>
          <w:rStyle w:val="Refdenotaderodap"/>
          <w:rFonts w:ascii="Trebuchet MS" w:hAnsi="Trebuchet MS"/>
        </w:rPr>
        <w:footnoteRef/>
      </w:r>
      <w:r w:rsidRPr="00EC7048">
        <w:rPr>
          <w:rFonts w:ascii="Trebuchet MS" w:hAnsi="Trebuchet MS"/>
        </w:rPr>
        <w:t xml:space="preserve"> BRASIL, Lei n.13.243 de 11 de janeiro de 2016, art. 2º, X. Disponível em: </w:t>
      </w:r>
      <w:hyperlink r:id="rId6" w:history="1">
        <w:r w:rsidRPr="00EC7048">
          <w:rPr>
            <w:rStyle w:val="Hyperlink"/>
            <w:rFonts w:ascii="Trebuchet MS" w:hAnsi="Trebuchet MS"/>
          </w:rPr>
          <w:t>http://www.planalto.gov.br/ccivil_03/_ato2015-2018/2016/lei/l13243.htm</w:t>
        </w:r>
      </w:hyperlink>
    </w:p>
  </w:footnote>
  <w:footnote w:id="15">
    <w:p w14:paraId="6E678883" w14:textId="472818F7"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shd w:val="clear" w:color="auto" w:fill="FFFFFF"/>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shd w:val="clear" w:color="auto" w:fill="FFFFFF"/>
          <w:lang w:eastAsia="pt-BR"/>
        </w:rPr>
        <w:t xml:space="preserve">GAINO, Alexandre Augusto Pereira; PAMPLONA, João Batista. </w:t>
      </w:r>
      <w:r w:rsidRPr="00EC7048">
        <w:rPr>
          <w:rFonts w:ascii="Trebuchet MS" w:eastAsia="Times New Roman" w:hAnsi="Trebuchet MS" w:cs="Times New Roman"/>
          <w:i/>
          <w:iCs/>
          <w:sz w:val="20"/>
          <w:szCs w:val="20"/>
          <w:shd w:val="clear" w:color="auto" w:fill="FFFFFF"/>
          <w:lang w:eastAsia="pt-BR"/>
        </w:rPr>
        <w:t>Abordagem teórica dos condicionantes da formação e consolidação dos parques tecnológicos</w:t>
      </w:r>
      <w:r w:rsidRPr="00EC7048">
        <w:rPr>
          <w:rFonts w:ascii="Trebuchet MS" w:eastAsia="Times New Roman" w:hAnsi="Trebuchet MS" w:cs="Times New Roman"/>
          <w:sz w:val="20"/>
          <w:szCs w:val="20"/>
          <w:shd w:val="clear" w:color="auto" w:fill="FFFFFF"/>
          <w:lang w:eastAsia="pt-BR"/>
        </w:rPr>
        <w:t>.</w:t>
      </w:r>
      <w:r w:rsidRPr="00EC7048">
        <w:rPr>
          <w:rFonts w:ascii="Trebuchet MS" w:eastAsia="Times New Roman" w:hAnsi="Trebuchet MS" w:cs="Times New Roman"/>
          <w:b/>
          <w:bCs/>
          <w:sz w:val="20"/>
          <w:szCs w:val="20"/>
          <w:shd w:val="clear" w:color="auto" w:fill="FFFFFF"/>
          <w:lang w:eastAsia="pt-BR"/>
        </w:rPr>
        <w:t xml:space="preserve"> </w:t>
      </w:r>
      <w:r w:rsidRPr="00EC7048">
        <w:rPr>
          <w:rFonts w:ascii="Trebuchet MS" w:eastAsia="Times New Roman" w:hAnsi="Trebuchet MS" w:cs="Times New Roman"/>
          <w:sz w:val="20"/>
          <w:szCs w:val="20"/>
          <w:shd w:val="clear" w:color="auto" w:fill="FFFFFF"/>
          <w:lang w:eastAsia="pt-BR"/>
        </w:rPr>
        <w:t>Prod</w:t>
      </w:r>
      <w:r w:rsidRPr="00EC7048">
        <w:rPr>
          <w:rFonts w:ascii="Trebuchet MS" w:eastAsia="Times New Roman" w:hAnsi="Trebuchet MS" w:cs="Times New Roman"/>
          <w:b/>
          <w:bCs/>
          <w:sz w:val="20"/>
          <w:szCs w:val="20"/>
          <w:shd w:val="clear" w:color="auto" w:fill="FFFFFF"/>
          <w:lang w:eastAsia="pt-BR"/>
        </w:rPr>
        <w:t>.</w:t>
      </w:r>
      <w:r w:rsidRPr="00EC7048">
        <w:rPr>
          <w:rFonts w:ascii="Trebuchet MS" w:eastAsia="Times New Roman" w:hAnsi="Trebuchet MS" w:cs="Times New Roman"/>
          <w:sz w:val="20"/>
          <w:szCs w:val="20"/>
          <w:shd w:val="clear" w:color="auto" w:fill="FFFFFF"/>
          <w:lang w:eastAsia="pt-BR"/>
        </w:rPr>
        <w:t xml:space="preserve">, São Paulo, v. 24, n. 1, p. 177-187, Mar.  2014; TEIXEIRA, Milena; TEIXEIRA, Clarissa. Parques e suas tipologias: tecnológico, científico e tecnológico científico. In Depiné, Agatha; Teixeira Clarissa (Org.). </w:t>
      </w:r>
      <w:r w:rsidRPr="00EC7048">
        <w:rPr>
          <w:rFonts w:ascii="Trebuchet MS" w:eastAsia="Times New Roman" w:hAnsi="Trebuchet MS" w:cs="Times New Roman"/>
          <w:i/>
          <w:sz w:val="20"/>
          <w:szCs w:val="20"/>
          <w:shd w:val="clear" w:color="auto" w:fill="FFFFFF"/>
          <w:lang w:eastAsia="pt-BR"/>
        </w:rPr>
        <w:t>Habitat de Inovação: conceito e prática</w:t>
      </w:r>
      <w:r w:rsidRPr="00EC7048">
        <w:rPr>
          <w:rFonts w:ascii="Trebuchet MS" w:eastAsia="Times New Roman" w:hAnsi="Trebuchet MS" w:cs="Times New Roman"/>
          <w:sz w:val="20"/>
          <w:szCs w:val="20"/>
          <w:shd w:val="clear" w:color="auto" w:fill="FFFFFF"/>
          <w:lang w:eastAsia="pt-BR"/>
        </w:rPr>
        <w:t>. São Paulo: Perseu, 2018.</w:t>
      </w:r>
    </w:p>
  </w:footnote>
  <w:footnote w:id="16">
    <w:p w14:paraId="0E023B8C" w14:textId="43B0C337" w:rsidR="00AB6EFD" w:rsidRPr="00EC7048" w:rsidRDefault="00AB6EFD" w:rsidP="00C37701">
      <w:pPr>
        <w:pStyle w:val="Textodenotaderodap"/>
        <w:jc w:val="both"/>
        <w:rPr>
          <w:rFonts w:ascii="Trebuchet MS" w:hAnsi="Trebuchet MS" w:cs="Times New Roman"/>
          <w:shd w:val="clear" w:color="auto" w:fill="FFFFFF"/>
        </w:rPr>
      </w:pPr>
      <w:r w:rsidRPr="00EC7048">
        <w:rPr>
          <w:rStyle w:val="Refdenotaderodap"/>
          <w:rFonts w:ascii="Trebuchet MS" w:hAnsi="Trebuchet MS" w:cs="Times New Roman"/>
        </w:rPr>
        <w:footnoteRef/>
      </w:r>
      <w:r w:rsidRPr="00EC7048">
        <w:rPr>
          <w:rFonts w:ascii="Trebuchet MS" w:hAnsi="Trebuchet MS" w:cs="Times New Roman"/>
        </w:rPr>
        <w:t xml:space="preserve"> </w:t>
      </w:r>
      <w:bookmarkStart w:id="1" w:name="_Hlk40446928"/>
      <w:bookmarkStart w:id="2" w:name="_Hlk40446929"/>
      <w:r w:rsidRPr="00EC7048">
        <w:rPr>
          <w:rFonts w:ascii="Trebuchet MS" w:hAnsi="Trebuchet MS" w:cs="Times New Roman"/>
        </w:rPr>
        <w:t xml:space="preserve">BRASIL, </w:t>
      </w:r>
      <w:r w:rsidR="009C29FD">
        <w:rPr>
          <w:rFonts w:ascii="Trebuchet MS" w:hAnsi="Trebuchet MS" w:cs="Times New Roman"/>
          <w:shd w:val="clear" w:color="auto" w:fill="FFFFFF"/>
        </w:rPr>
        <w:t>MCTIC</w:t>
      </w:r>
      <w:r w:rsidRPr="00EC7048">
        <w:rPr>
          <w:rFonts w:ascii="Trebuchet MS" w:hAnsi="Trebuchet MS" w:cs="Times New Roman"/>
          <w:shd w:val="clear" w:color="auto" w:fill="FFFFFF"/>
        </w:rPr>
        <w:t>. Gabinete do Ministro. Portaria n</w:t>
      </w:r>
      <w:r w:rsidRPr="00EC7048">
        <w:rPr>
          <w:rFonts w:ascii="Trebuchet MS" w:hAnsi="Trebuchet MS" w:cs="Times New Roman"/>
          <w:caps/>
          <w:shd w:val="clear" w:color="auto" w:fill="FFFFFF"/>
        </w:rPr>
        <w:t>º 6.762,</w:t>
      </w:r>
      <w:r w:rsidRPr="00EC7048">
        <w:rPr>
          <w:rFonts w:ascii="Trebuchet MS" w:hAnsi="Trebuchet MS" w:cs="Times New Roman"/>
          <w:shd w:val="clear" w:color="auto" w:fill="FFFFFF"/>
        </w:rPr>
        <w:t xml:space="preserve"> de 17 de dezembro de 2019</w:t>
      </w:r>
      <w:r w:rsidRPr="00EC7048">
        <w:rPr>
          <w:rFonts w:ascii="Trebuchet MS" w:hAnsi="Trebuchet MS" w:cs="Times New Roman"/>
          <w:caps/>
          <w:shd w:val="clear" w:color="auto" w:fill="FFFFFF"/>
        </w:rPr>
        <w:t>.</w:t>
      </w:r>
      <w:r w:rsidRPr="00EC7048">
        <w:rPr>
          <w:rFonts w:ascii="Trebuchet MS" w:hAnsi="Trebuchet MS" w:cs="Times New Roman"/>
          <w:shd w:val="clear" w:color="auto" w:fill="FFFFFF"/>
        </w:rPr>
        <w:t xml:space="preserve"> </w:t>
      </w:r>
      <w:bookmarkEnd w:id="1"/>
      <w:bookmarkEnd w:id="2"/>
    </w:p>
  </w:footnote>
  <w:footnote w:id="17">
    <w:p w14:paraId="10916D8B" w14:textId="4FE75E1C"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BRASIL, </w:t>
      </w:r>
      <w:r w:rsidR="009C29FD">
        <w:rPr>
          <w:rFonts w:ascii="Trebuchet MS" w:hAnsi="Trebuchet MS" w:cs="Times New Roman"/>
          <w:shd w:val="clear" w:color="auto" w:fill="FFFFFF"/>
        </w:rPr>
        <w:t>MCTIC</w:t>
      </w:r>
      <w:r w:rsidRPr="00EC7048">
        <w:rPr>
          <w:rFonts w:ascii="Trebuchet MS" w:hAnsi="Trebuchet MS" w:cs="Times New Roman"/>
          <w:shd w:val="clear" w:color="auto" w:fill="FFFFFF"/>
        </w:rPr>
        <w:t>. Gabinete do Ministro. Portaria n</w:t>
      </w:r>
      <w:r w:rsidRPr="00EC7048">
        <w:rPr>
          <w:rFonts w:ascii="Trebuchet MS" w:hAnsi="Trebuchet MS" w:cs="Times New Roman"/>
          <w:caps/>
          <w:shd w:val="clear" w:color="auto" w:fill="FFFFFF"/>
        </w:rPr>
        <w:t>º 6.762,</w:t>
      </w:r>
      <w:r w:rsidRPr="00EC7048">
        <w:rPr>
          <w:rFonts w:ascii="Trebuchet MS" w:hAnsi="Trebuchet MS" w:cs="Times New Roman"/>
          <w:shd w:val="clear" w:color="auto" w:fill="FFFFFF"/>
        </w:rPr>
        <w:t xml:space="preserve"> de 17 de dezembro de 2019. </w:t>
      </w:r>
      <w:r w:rsidR="009C29FD">
        <w:rPr>
          <w:rFonts w:ascii="Trebuchet MS" w:hAnsi="Trebuchet MS" w:cs="Times New Roman"/>
          <w:shd w:val="clear" w:color="auto" w:fill="FFFFFF"/>
        </w:rPr>
        <w:t>DOU</w:t>
      </w:r>
      <w:r w:rsidRPr="00EC7048">
        <w:rPr>
          <w:rFonts w:ascii="Trebuchet MS" w:hAnsi="Trebuchet MS" w:cs="Times New Roman"/>
          <w:shd w:val="clear" w:color="auto" w:fill="FFFFFF"/>
        </w:rPr>
        <w:t>, Brasília, DF</w:t>
      </w:r>
      <w:r w:rsidR="009C29FD">
        <w:rPr>
          <w:rFonts w:ascii="Trebuchet MS" w:hAnsi="Trebuchet MS" w:cs="Times New Roman"/>
          <w:shd w:val="clear" w:color="auto" w:fill="FFFFFF"/>
        </w:rPr>
        <w:t>, 20 dez. 2019, Seção 1, p.115.</w:t>
      </w:r>
      <w:r w:rsidRPr="00EC7048">
        <w:rPr>
          <w:rFonts w:ascii="Trebuchet MS" w:hAnsi="Trebuchet MS" w:cs="Times New Roman"/>
        </w:rPr>
        <w:t>art. 2º, d.</w:t>
      </w:r>
    </w:p>
  </w:footnote>
  <w:footnote w:id="18">
    <w:p w14:paraId="5257A59B" w14:textId="70176EE1" w:rsidR="00AB6EFD" w:rsidRPr="00EC7048" w:rsidRDefault="00AB6EFD" w:rsidP="00C37701">
      <w:pPr>
        <w:pStyle w:val="Textodenotaderodap"/>
        <w:rPr>
          <w:rFonts w:ascii="Trebuchet MS" w:hAnsi="Trebuchet MS"/>
          <w:lang w:val="en-US"/>
        </w:rPr>
      </w:pPr>
      <w:r w:rsidRPr="00EC7048">
        <w:rPr>
          <w:rStyle w:val="Refdenotaderodap"/>
          <w:rFonts w:ascii="Trebuchet MS" w:hAnsi="Trebuchet MS"/>
        </w:rPr>
        <w:footnoteRef/>
      </w:r>
      <w:r w:rsidRPr="00394F19">
        <w:rPr>
          <w:rFonts w:ascii="Trebuchet MS" w:hAnsi="Trebuchet MS"/>
        </w:rPr>
        <w:t xml:space="preserve"> </w:t>
      </w:r>
      <w:r w:rsidRPr="00394F19">
        <w:rPr>
          <w:rFonts w:ascii="Trebuchet MS" w:eastAsia="Times New Roman" w:hAnsi="Trebuchet MS" w:cs="Times New Roman"/>
          <w:shd w:val="clear" w:color="auto" w:fill="FFFFFF"/>
          <w:lang w:eastAsia="pt-BR"/>
        </w:rPr>
        <w:t xml:space="preserve">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Brookings, 2015.</w:t>
      </w:r>
    </w:p>
  </w:footnote>
  <w:footnote w:id="19">
    <w:p w14:paraId="4C09337E" w14:textId="140F24AD" w:rsidR="00AB6EFD" w:rsidRPr="00EC7048" w:rsidRDefault="00AB6EFD" w:rsidP="00C37701">
      <w:pPr>
        <w:pStyle w:val="Textodenotaderodap"/>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lang w:val="en-US"/>
        </w:rPr>
        <w:t xml:space="preserve"> </w:t>
      </w:r>
      <w:r w:rsidRPr="00EC7048">
        <w:rPr>
          <w:rFonts w:ascii="Trebuchet MS" w:eastAsia="Times New Roman" w:hAnsi="Trebuchet MS" w:cs="Times New Roman"/>
          <w:shd w:val="clear" w:color="auto" w:fill="FFFFFF"/>
          <w:lang w:val="en-US" w:eastAsia="pt-BR"/>
        </w:rPr>
        <w:t xml:space="preserve">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Brookings, 2015</w:t>
      </w:r>
      <w:r w:rsidRPr="00EC7048">
        <w:rPr>
          <w:rFonts w:ascii="Trebuchet MS" w:hAnsi="Trebuchet MS" w:cs="Times New Roman"/>
        </w:rPr>
        <w:t>.</w:t>
      </w:r>
    </w:p>
  </w:footnote>
  <w:footnote w:id="20">
    <w:p w14:paraId="23B55C2C" w14:textId="3B2A9F50"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Ver mais sobre os estudos realizados pela Brooking Institutions em: </w:t>
      </w:r>
      <w:hyperlink r:id="rId7" w:history="1">
        <w:r w:rsidRPr="00EC7048">
          <w:rPr>
            <w:rStyle w:val="Hyperlink"/>
            <w:rFonts w:ascii="Trebuchet MS" w:hAnsi="Trebuchet MS" w:cs="Times New Roman"/>
          </w:rPr>
          <w:t xml:space="preserve">https://www.brookings.edu/innovation-districts/ </w:t>
        </w:r>
      </w:hyperlink>
    </w:p>
  </w:footnote>
  <w:footnote w:id="21">
    <w:p w14:paraId="3AFD4A3E" w14:textId="58419058" w:rsidR="00AB6EFD" w:rsidRPr="00EC7048" w:rsidRDefault="00AB6EFD" w:rsidP="00C37701">
      <w:pPr>
        <w:spacing w:after="0" w:line="240" w:lineRule="auto"/>
        <w:rPr>
          <w:rFonts w:ascii="Trebuchet MS" w:hAnsi="Trebuchet MS"/>
          <w:sz w:val="20"/>
          <w:szCs w:val="20"/>
          <w:lang w:val="en-US"/>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lang w:val="en-US"/>
        </w:rPr>
        <w:t xml:space="preserve"> </w:t>
      </w:r>
      <w:r w:rsidRPr="00EC7048">
        <w:rPr>
          <w:rFonts w:ascii="Trebuchet MS" w:eastAsia="Times New Roman" w:hAnsi="Trebuchet MS" w:cs="Times New Roman"/>
          <w:sz w:val="20"/>
          <w:szCs w:val="20"/>
          <w:shd w:val="clear" w:color="auto" w:fill="FFFFFF"/>
          <w:lang w:val="en-US" w:eastAsia="pt-BR"/>
        </w:rPr>
        <w:t xml:space="preserve">KATZ, Bruce; VEY, Jennifer; WAGNER, Julie. </w:t>
      </w:r>
      <w:r w:rsidRPr="00EC7048">
        <w:rPr>
          <w:rFonts w:ascii="Trebuchet MS" w:eastAsia="Times New Roman" w:hAnsi="Trebuchet MS" w:cs="Times New Roman"/>
          <w:i/>
          <w:iCs/>
          <w:sz w:val="20"/>
          <w:szCs w:val="20"/>
          <w:shd w:val="clear" w:color="auto" w:fill="FFFFFF"/>
          <w:lang w:val="en-US" w:eastAsia="pt-BR"/>
        </w:rPr>
        <w:t>One year after: Observations on the rise of innovation districts</w:t>
      </w:r>
      <w:r w:rsidRPr="00EC7048">
        <w:rPr>
          <w:rFonts w:ascii="Trebuchet MS" w:eastAsia="Times New Roman" w:hAnsi="Trebuchet MS" w:cs="Times New Roman"/>
          <w:sz w:val="20"/>
          <w:szCs w:val="20"/>
          <w:shd w:val="clear" w:color="auto" w:fill="FFFFFF"/>
          <w:lang w:val="en-US" w:eastAsia="pt-BR"/>
        </w:rPr>
        <w:t xml:space="preserve">. Brookings, 2015, Disponível em: </w:t>
      </w:r>
      <w:hyperlink r:id="rId8" w:history="1">
        <w:r w:rsidRPr="00EC7048">
          <w:rPr>
            <w:rStyle w:val="Hyperlink"/>
            <w:rFonts w:ascii="Trebuchet MS" w:hAnsi="Trebuchet MS"/>
            <w:sz w:val="20"/>
            <w:szCs w:val="20"/>
            <w:lang w:val="en-US"/>
          </w:rPr>
          <w:t>https://www.brookings.edu/research/one-year-after-observations-on-the-rise-of-innovation-districts/</w:t>
        </w:r>
      </w:hyperlink>
      <w:r w:rsidRPr="00EC7048">
        <w:rPr>
          <w:rFonts w:ascii="Trebuchet MS" w:hAnsi="Trebuchet MS"/>
          <w:sz w:val="20"/>
          <w:szCs w:val="20"/>
          <w:lang w:val="en-US"/>
        </w:rPr>
        <w:t xml:space="preserve"> ;  </w:t>
      </w:r>
      <w:r w:rsidRPr="00EC7048">
        <w:rPr>
          <w:rFonts w:ascii="Trebuchet MS" w:eastAsia="Times New Roman" w:hAnsi="Trebuchet MS" w:cs="Times New Roman"/>
          <w:sz w:val="20"/>
          <w:szCs w:val="20"/>
          <w:shd w:val="clear" w:color="auto" w:fill="FFFFFF"/>
          <w:lang w:val="en-US" w:eastAsia="pt-BR"/>
        </w:rPr>
        <w:t xml:space="preserve">KATZ, Bruce; VEY, Jennifer; WAGNER, Julie. </w:t>
      </w:r>
      <w:r w:rsidRPr="00EC7048">
        <w:rPr>
          <w:rFonts w:ascii="Trebuchet MS" w:hAnsi="Trebuchet MS"/>
          <w:sz w:val="20"/>
          <w:szCs w:val="20"/>
          <w:lang w:val="en-US"/>
        </w:rPr>
        <w:t xml:space="preserve">The Rise of Innovation Districts: A New Geography of Innovation in America, </w:t>
      </w:r>
      <w:r w:rsidRPr="00EC7048">
        <w:rPr>
          <w:rFonts w:ascii="Trebuchet MS" w:eastAsia="Times New Roman" w:hAnsi="Trebuchet MS" w:cs="Times New Roman"/>
          <w:sz w:val="20"/>
          <w:szCs w:val="20"/>
          <w:shd w:val="clear" w:color="auto" w:fill="FFFFFF"/>
          <w:lang w:val="en-US" w:eastAsia="pt-BR"/>
        </w:rPr>
        <w:t xml:space="preserve"> Brookings, 2014</w:t>
      </w:r>
    </w:p>
  </w:footnote>
  <w:footnote w:id="22">
    <w:p w14:paraId="3FA018F3" w14:textId="51F469C8"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eastAsia="Times New Roman" w:hAnsi="Trebuchet MS" w:cs="Times New Roman"/>
          <w:shd w:val="clear" w:color="auto" w:fill="FFFFFF"/>
          <w:lang w:val="en-US" w:eastAsia="pt-BR"/>
        </w:rPr>
        <w:t xml:space="preserve"> 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Brookings, 2015</w:t>
      </w:r>
      <w:r w:rsidRPr="00EC7048">
        <w:rPr>
          <w:rFonts w:ascii="Trebuchet MS" w:hAnsi="Trebuchet MS" w:cs="Times New Roman"/>
        </w:rPr>
        <w:t xml:space="preserve">., Disponível em: </w:t>
      </w:r>
      <w:hyperlink r:id="rId9" w:history="1">
        <w:r w:rsidRPr="00EC7048">
          <w:rPr>
            <w:rStyle w:val="Hyperlink"/>
            <w:rFonts w:ascii="Trebuchet MS" w:hAnsi="Trebuchet MS"/>
          </w:rPr>
          <w:t>https://www.brookings.edu/research/one-year-after-observations-on-the-rise-of-innovation-districts/</w:t>
        </w:r>
      </w:hyperlink>
      <w:r w:rsidRPr="00EC7048">
        <w:rPr>
          <w:rFonts w:ascii="Trebuchet MS" w:hAnsi="Trebuchet MS"/>
        </w:rPr>
        <w:t xml:space="preserve"> </w:t>
      </w:r>
    </w:p>
  </w:footnote>
  <w:footnote w:id="23">
    <w:p w14:paraId="09BE1C0E" w14:textId="44950920"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rPr>
        <w:footnoteRef/>
      </w:r>
      <w:r w:rsidRPr="00EC7048">
        <w:rPr>
          <w:rFonts w:ascii="Trebuchet MS" w:hAnsi="Trebuchet MS"/>
        </w:rPr>
        <w:t xml:space="preserve"> </w:t>
      </w:r>
      <w:r w:rsidRPr="00EC7048">
        <w:rPr>
          <w:rFonts w:ascii="Trebuchet MS" w:hAnsi="Trebuchet MS" w:cs="Times New Roman"/>
        </w:rPr>
        <w:t>CORTEX INNOVATION</w:t>
      </w:r>
      <w:r w:rsidR="00FB34BE">
        <w:rPr>
          <w:rFonts w:ascii="Trebuchet MS" w:hAnsi="Trebuchet MS" w:cs="Times New Roman"/>
        </w:rPr>
        <w:t xml:space="preserve"> DISTRICT. Disponível em</w:t>
      </w:r>
      <w:r w:rsidRPr="00EC7048">
        <w:rPr>
          <w:rFonts w:ascii="Trebuchet MS" w:hAnsi="Trebuchet MS"/>
        </w:rPr>
        <w:t xml:space="preserve"> </w:t>
      </w:r>
      <w:hyperlink r:id="rId10" w:history="1">
        <w:r w:rsidRPr="00EC7048">
          <w:rPr>
            <w:rStyle w:val="Hyperlink"/>
            <w:rFonts w:ascii="Trebuchet MS" w:hAnsi="Trebuchet MS" w:cs="Times New Roman"/>
            <w:color w:val="auto"/>
          </w:rPr>
          <w:t>https://www.cortexstl.com/</w:t>
        </w:r>
      </w:hyperlink>
      <w:hyperlink r:id="rId11" w:history="1"/>
      <w:r w:rsidRPr="00EC7048">
        <w:rPr>
          <w:rFonts w:ascii="Trebuchet MS" w:hAnsi="Trebuchet MS" w:cs="Times New Roman"/>
        </w:rPr>
        <w:t>. Consulta em 31/05/2020.</w:t>
      </w:r>
    </w:p>
  </w:footnote>
  <w:footnote w:id="24">
    <w:p w14:paraId="1998CE47" w14:textId="0F72ABA8"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CORTEX INNOVATION DISTRICT</w:t>
      </w:r>
      <w:r w:rsidRPr="00EC7048">
        <w:rPr>
          <w:rFonts w:ascii="Trebuchet MS" w:eastAsia="Times New Roman" w:hAnsi="Trebuchet MS" w:cs="Times New Roman"/>
          <w:shd w:val="clear" w:color="auto" w:fill="FFFFFF"/>
          <w:lang w:eastAsia="pt-BR"/>
        </w:rPr>
        <w:t xml:space="preserve">. Entrevista de Dennis Lower, CEO do Cortex District. </w:t>
      </w:r>
      <w:r w:rsidR="00FB34BE">
        <w:rPr>
          <w:rFonts w:ascii="Trebuchet MS" w:eastAsia="Times New Roman" w:hAnsi="Trebuchet MS" w:cs="Times New Roman"/>
          <w:shd w:val="clear" w:color="auto" w:fill="FFFFFF"/>
          <w:lang w:eastAsia="pt-BR"/>
        </w:rPr>
        <w:t xml:space="preserve">Disponível em: </w:t>
      </w:r>
      <w:hyperlink r:id="rId12" w:history="1">
        <w:r w:rsidR="00FB34BE" w:rsidRPr="00A13ED2">
          <w:rPr>
            <w:rStyle w:val="Hyperlink"/>
            <w:rFonts w:ascii="Trebuchet MS" w:eastAsia="Times New Roman" w:hAnsi="Trebuchet MS" w:cs="Times New Roman"/>
            <w:shd w:val="clear" w:color="auto" w:fill="FFFFFF"/>
            <w:lang w:eastAsia="pt-BR"/>
          </w:rPr>
          <w:t>http://www.ninenet.org/cortex-archive/chapter-2-the-beginnings-of-a-vision-for-cortex/</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25">
    <w:p w14:paraId="19BBF099" w14:textId="4E1F98A9"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CORTEX INNOVATION DISTRICT. </w:t>
      </w:r>
      <w:r w:rsidRPr="00EC7048">
        <w:rPr>
          <w:rFonts w:ascii="Trebuchet MS" w:eastAsia="Times New Roman" w:hAnsi="Trebuchet MS" w:cs="Times New Roman"/>
          <w:shd w:val="clear" w:color="auto" w:fill="FFFFFF"/>
          <w:lang w:eastAsia="pt-BR"/>
        </w:rPr>
        <w:t xml:space="preserve">Entrevista de Harvey Harris, advogado que colaborou para a formulação e implantação do projeto. Disponível em: </w:t>
      </w:r>
      <w:hyperlink r:id="rId13" w:history="1">
        <w:r w:rsidRPr="00EC7048">
          <w:rPr>
            <w:rStyle w:val="Hyperlink"/>
            <w:rFonts w:ascii="Trebuchet MS" w:eastAsia="Times New Roman" w:hAnsi="Trebuchet MS" w:cs="Times New Roman"/>
            <w:shd w:val="clear" w:color="auto" w:fill="FFFFFF"/>
            <w:lang w:eastAsia="pt-BR"/>
          </w:rPr>
          <w:t>http://www.ninenet.org/cortex-archive/chapter-2-the-beginnings-of-a-vision-for-cortex/</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26">
    <w:p w14:paraId="3AA35D9B" w14:textId="48F6E669"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CORTEX INNOVATION DISTRICT. </w:t>
      </w:r>
      <w:r w:rsidRPr="00EC7048">
        <w:rPr>
          <w:rFonts w:ascii="Trebuchet MS" w:eastAsia="Times New Roman" w:hAnsi="Trebuchet MS" w:cs="Times New Roman"/>
          <w:shd w:val="clear" w:color="auto" w:fill="FFFFFF"/>
          <w:lang w:eastAsia="pt-BR"/>
        </w:rPr>
        <w:t>Entrevista com John Dubinsky, co-fundador do Cortex District.</w:t>
      </w:r>
      <w:hyperlink r:id="rId14" w:history="1">
        <w:r w:rsidRPr="00EC7048">
          <w:rPr>
            <w:rFonts w:ascii="Trebuchet MS" w:eastAsia="Times New Roman" w:hAnsi="Trebuchet MS" w:cs="Times New Roman"/>
            <w:shd w:val="clear" w:color="auto" w:fill="FFFFFF"/>
            <w:lang w:eastAsia="pt-BR"/>
          </w:rPr>
          <w:t xml:space="preserve"> </w:t>
        </w:r>
        <w:r w:rsidRPr="00EC7048">
          <w:rPr>
            <w:rFonts w:ascii="Trebuchet MS" w:eastAsia="Times New Roman" w:hAnsi="Trebuchet MS" w:cs="Times New Roman"/>
            <w:shd w:val="clear" w:color="auto" w:fill="FFFFFF"/>
            <w:lang w:val="en-US" w:eastAsia="pt-BR"/>
          </w:rPr>
          <w:t>The Beginnings of a Vision for Cortex</w:t>
        </w:r>
      </w:hyperlink>
      <w:r w:rsidRPr="00EC7048">
        <w:rPr>
          <w:rFonts w:ascii="Trebuchet MS" w:eastAsia="Times New Roman" w:hAnsi="Trebuchet MS" w:cs="Times New Roman"/>
          <w:shd w:val="clear" w:color="auto" w:fill="FFFFFF"/>
          <w:lang w:val="en-US" w:eastAsia="pt-BR"/>
        </w:rPr>
        <w:t xml:space="preserve">. </w:t>
      </w:r>
      <w:r w:rsidR="00FB34BE" w:rsidRPr="00460552">
        <w:rPr>
          <w:rFonts w:ascii="Trebuchet MS" w:eastAsia="Times New Roman" w:hAnsi="Trebuchet MS" w:cs="Times New Roman"/>
          <w:shd w:val="clear" w:color="auto" w:fill="FFFFFF"/>
          <w:lang w:eastAsia="pt-BR"/>
        </w:rPr>
        <w:t xml:space="preserve">Disponível em: </w:t>
      </w:r>
      <w:hyperlink r:id="rId15" w:history="1">
        <w:r w:rsidRPr="00460552">
          <w:rPr>
            <w:rStyle w:val="Hyperlink"/>
            <w:rFonts w:ascii="Trebuchet MS" w:eastAsia="Times New Roman" w:hAnsi="Trebuchet MS" w:cs="Times New Roman"/>
            <w:color w:val="auto"/>
            <w:shd w:val="clear" w:color="auto" w:fill="FFFFFF"/>
            <w:lang w:eastAsia="pt-BR"/>
          </w:rPr>
          <w:t>http://www.ninenet.org/cortex-archive/chapter-2-the-beginnings-of-a-vision-for-cortex/</w:t>
        </w:r>
      </w:hyperlink>
      <w:r w:rsidRPr="00460552">
        <w:rPr>
          <w:rFonts w:ascii="Trebuchet MS" w:eastAsia="Times New Roman" w:hAnsi="Trebuchet MS" w:cs="Times New Roman"/>
          <w:shd w:val="clear" w:color="auto" w:fill="FFFFFF"/>
          <w:lang w:eastAsia="pt-BR"/>
        </w:rPr>
        <w:t xml:space="preserve"> . </w:t>
      </w:r>
      <w:r w:rsidRPr="00EC7048">
        <w:rPr>
          <w:rFonts w:ascii="Trebuchet MS" w:hAnsi="Trebuchet MS" w:cs="Times New Roman"/>
        </w:rPr>
        <w:t>Consulta em 31/05/2020.</w:t>
      </w:r>
    </w:p>
  </w:footnote>
  <w:footnote w:id="27">
    <w:p w14:paraId="01E2BEF1" w14:textId="21784C1F" w:rsidR="00AB6EFD" w:rsidRPr="00EC7048" w:rsidRDefault="00AB6EFD" w:rsidP="00C37701">
      <w:pPr>
        <w:pStyle w:val="Textodenotaderodap"/>
        <w:jc w:val="both"/>
        <w:rPr>
          <w:rFonts w:ascii="Trebuchet MS" w:hAnsi="Trebuchet MS" w:cs="Times New Roman"/>
          <w:lang w:val="en-US"/>
        </w:rPr>
      </w:pPr>
      <w:r w:rsidRPr="00EC7048">
        <w:rPr>
          <w:rStyle w:val="Refdenotaderodap"/>
          <w:rFonts w:ascii="Trebuchet MS" w:hAnsi="Trebuchet MS" w:cs="Times New Roman"/>
        </w:rPr>
        <w:footnoteRef/>
      </w:r>
      <w:r w:rsidRPr="00EC7048">
        <w:rPr>
          <w:rFonts w:ascii="Trebuchet MS" w:hAnsi="Trebuchet MS" w:cs="Times New Roman"/>
        </w:rPr>
        <w:t xml:space="preserve"> CORTEX INNOVA</w:t>
      </w:r>
      <w:r w:rsidR="00FB34BE">
        <w:rPr>
          <w:rFonts w:ascii="Trebuchet MS" w:hAnsi="Trebuchet MS" w:cs="Times New Roman"/>
        </w:rPr>
        <w:t xml:space="preserve">TION DISTRICT. Disponível em: </w:t>
      </w:r>
      <w:hyperlink r:id="rId16" w:history="1">
        <w:r w:rsidRPr="00EC7048">
          <w:rPr>
            <w:rStyle w:val="Hyperlink"/>
            <w:rFonts w:ascii="Trebuchet MS" w:hAnsi="Trebuchet MS" w:cs="Times New Roman"/>
          </w:rPr>
          <w:t>https://cortexstl.com/the-district/</w:t>
        </w:r>
      </w:hyperlink>
      <w:r w:rsidRPr="00EC7048">
        <w:rPr>
          <w:rFonts w:ascii="Trebuchet MS" w:hAnsi="Trebuchet MS" w:cs="Times New Roman"/>
        </w:rPr>
        <w:t xml:space="preserve">. </w:t>
      </w:r>
      <w:r w:rsidRPr="00EC7048">
        <w:rPr>
          <w:rFonts w:ascii="Trebuchet MS" w:hAnsi="Trebuchet MS" w:cs="Times New Roman"/>
          <w:lang w:val="en-US"/>
        </w:rPr>
        <w:t>Consulta em 31/05/2020.</w:t>
      </w:r>
    </w:p>
  </w:footnote>
  <w:footnote w:id="28">
    <w:p w14:paraId="2AFF5D0D" w14:textId="4FD22ECD"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lang w:val="en-US"/>
        </w:rPr>
        <w:t xml:space="preserve"> </w:t>
      </w:r>
      <w:r w:rsidRPr="00EC7048">
        <w:rPr>
          <w:rFonts w:ascii="Trebuchet MS" w:eastAsia="Times New Roman" w:hAnsi="Trebuchet MS" w:cs="Times New Roman"/>
          <w:shd w:val="clear" w:color="auto" w:fill="FFFFFF"/>
          <w:lang w:val="en-US" w:eastAsia="pt-BR"/>
        </w:rPr>
        <w:t xml:space="preserve">READ, Justin C. </w:t>
      </w:r>
      <w:r w:rsidRPr="00EC7048">
        <w:rPr>
          <w:rFonts w:ascii="Trebuchet MS" w:eastAsia="Times New Roman" w:hAnsi="Trebuchet MS" w:cs="Times New Roman"/>
          <w:i/>
          <w:iCs/>
          <w:shd w:val="clear" w:color="auto" w:fill="FFFFFF"/>
          <w:lang w:val="en-US" w:eastAsia="pt-BR"/>
        </w:rPr>
        <w:t>Case Studies in Innovation District Planning and Development</w:t>
      </w:r>
      <w:r w:rsidRPr="00EC7048">
        <w:rPr>
          <w:rFonts w:ascii="Trebuchet MS" w:eastAsia="Times New Roman" w:hAnsi="Trebuchet MS" w:cs="Times New Roman"/>
          <w:shd w:val="clear" w:color="auto" w:fill="FFFFFF"/>
          <w:lang w:val="en-US" w:eastAsia="pt-BR"/>
        </w:rPr>
        <w:t>, 2016.</w:t>
      </w:r>
      <w:r w:rsidRPr="00EC7048">
        <w:rPr>
          <w:rFonts w:ascii="Trebuchet MS" w:hAnsi="Trebuchet MS" w:cs="Times New Roman"/>
          <w:lang w:val="en-US"/>
        </w:rPr>
        <w:t xml:space="preserve"> </w:t>
      </w:r>
      <w:r w:rsidRPr="00EC7048">
        <w:rPr>
          <w:rFonts w:ascii="Trebuchet MS" w:hAnsi="Trebuchet MS" w:cs="Times New Roman"/>
        </w:rPr>
        <w:t>Consulta em 31/05/2020.</w:t>
      </w:r>
    </w:p>
  </w:footnote>
  <w:footnote w:id="29">
    <w:p w14:paraId="2E23F19A" w14:textId="1561E94B"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CORTEX INNOV</w:t>
      </w:r>
      <w:r w:rsidR="00FB34BE">
        <w:rPr>
          <w:rFonts w:ascii="Trebuchet MS" w:hAnsi="Trebuchet MS" w:cs="Times New Roman"/>
        </w:rPr>
        <w:t xml:space="preserve">ATION DISTRICT. Disponível em: </w:t>
      </w:r>
      <w:r w:rsidRPr="00EC7048">
        <w:rPr>
          <w:rFonts w:ascii="Trebuchet MS" w:hAnsi="Trebuchet MS" w:cs="Times New Roman"/>
        </w:rPr>
        <w:t xml:space="preserve"> </w:t>
      </w:r>
      <w:hyperlink r:id="rId17" w:history="1">
        <w:r w:rsidRPr="00EC7048">
          <w:rPr>
            <w:rFonts w:ascii="Trebuchet MS" w:hAnsi="Trebuchet MS" w:cs="Times New Roman"/>
          </w:rPr>
          <w:t>https://cortexstl.com/the-district/</w:t>
        </w:r>
      </w:hyperlink>
      <w:r w:rsidRPr="00EC7048">
        <w:rPr>
          <w:rFonts w:ascii="Trebuchet MS" w:hAnsi="Trebuchet MS" w:cs="Times New Roman"/>
        </w:rPr>
        <w:t xml:space="preserve">. </w:t>
      </w:r>
    </w:p>
  </w:footnote>
  <w:footnote w:id="30">
    <w:p w14:paraId="1D543408" w14:textId="13B14D4A" w:rsidR="00AB6EFD" w:rsidRPr="00394F19" w:rsidRDefault="00AB6EFD" w:rsidP="00C37701">
      <w:pPr>
        <w:pStyle w:val="Textodenotaderodap"/>
        <w:jc w:val="both"/>
        <w:rPr>
          <w:rFonts w:ascii="Trebuchet MS" w:hAnsi="Trebuchet MS"/>
          <w:lang w:val="en-US"/>
        </w:rPr>
      </w:pPr>
      <w:r w:rsidRPr="00EC7048">
        <w:rPr>
          <w:rStyle w:val="Refdenotaderodap"/>
          <w:rFonts w:ascii="Trebuchet MS" w:hAnsi="Trebuchet MS"/>
        </w:rPr>
        <w:footnoteRef/>
      </w:r>
      <w:r w:rsidRPr="00EC7048">
        <w:rPr>
          <w:rFonts w:ascii="Trebuchet MS" w:eastAsia="Times New Roman" w:hAnsi="Trebuchet MS" w:cs="Times New Roman"/>
          <w:shd w:val="clear" w:color="auto" w:fill="FFFFFF"/>
          <w:lang w:eastAsia="pt-BR"/>
        </w:rPr>
        <w:t xml:space="preserve"> BARCELONA CITY COUNCIL.</w:t>
      </w:r>
      <w:r w:rsidRPr="00EC7048">
        <w:rPr>
          <w:rFonts w:ascii="Trebuchet MS" w:eastAsia="Times New Roman" w:hAnsi="Trebuchet MS" w:cs="Times New Roman"/>
          <w:i/>
          <w:iCs/>
          <w:shd w:val="clear" w:color="auto" w:fill="FFFFFF"/>
          <w:lang w:eastAsia="pt-BR"/>
        </w:rPr>
        <w:t xml:space="preserve"> 22@Barcelona 2000-2015</w:t>
      </w:r>
      <w:r w:rsidRPr="00EC7048">
        <w:rPr>
          <w:rFonts w:ascii="Trebuchet MS" w:eastAsia="Times New Roman" w:hAnsi="Trebuchet MS" w:cs="Times New Roman"/>
          <w:shd w:val="clear" w:color="auto" w:fill="FFFFFF"/>
          <w:lang w:eastAsia="pt-BR"/>
        </w:rPr>
        <w:t xml:space="preserve">, 2017. Disponível em: </w:t>
      </w:r>
      <w:hyperlink r:id="rId18" w:history="1">
        <w:r w:rsidRPr="00EC7048">
          <w:rPr>
            <w:rStyle w:val="Hyperlink"/>
            <w:rFonts w:ascii="Trebuchet MS" w:eastAsia="Times New Roman" w:hAnsi="Trebuchet MS" w:cs="Times New Roman"/>
            <w:shd w:val="clear" w:color="auto" w:fill="FFFFFF"/>
            <w:lang w:eastAsia="pt-BR"/>
          </w:rPr>
          <w:t>https://www.slideshare.net/barcelonactiva/22-barcelona-20002015-barcelonas-innovation-district?from_action=save</w:t>
        </w:r>
      </w:hyperlink>
      <w:r w:rsidRPr="00EC7048">
        <w:rPr>
          <w:rFonts w:ascii="Trebuchet MS" w:eastAsia="Times New Roman" w:hAnsi="Trebuchet MS" w:cs="Times New Roman"/>
          <w:shd w:val="clear" w:color="auto" w:fill="FFFFFF"/>
          <w:lang w:eastAsia="pt-BR"/>
        </w:rPr>
        <w:t xml:space="preserve">. </w:t>
      </w:r>
      <w:r w:rsidRPr="00394F19">
        <w:rPr>
          <w:rFonts w:ascii="Trebuchet MS" w:hAnsi="Trebuchet MS" w:cs="Times New Roman"/>
          <w:lang w:val="en-US"/>
        </w:rPr>
        <w:t>Consulta em 31/05/2020.</w:t>
      </w:r>
    </w:p>
  </w:footnote>
  <w:footnote w:id="31">
    <w:p w14:paraId="236D5C4E" w14:textId="23AE0E62"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lang w:val="en-US"/>
        </w:rPr>
        <w:t xml:space="preserve"> </w:t>
      </w:r>
      <w:r w:rsidRPr="00EC7048">
        <w:rPr>
          <w:rFonts w:ascii="Trebuchet MS" w:eastAsia="Times New Roman" w:hAnsi="Trebuchet MS" w:cs="Times New Roman"/>
          <w:shd w:val="clear" w:color="auto" w:fill="FFFFFF"/>
          <w:lang w:val="en-US" w:eastAsia="pt-BR"/>
        </w:rPr>
        <w:t xml:space="preserve">ECPA URBAN PLANNING. </w:t>
      </w:r>
      <w:r w:rsidRPr="00EC7048">
        <w:rPr>
          <w:rFonts w:ascii="Trebuchet MS" w:eastAsia="Times New Roman" w:hAnsi="Trebuchet MS" w:cs="Times New Roman"/>
          <w:i/>
          <w:iCs/>
          <w:shd w:val="clear" w:color="auto" w:fill="FFFFFF"/>
          <w:lang w:val="en-US" w:eastAsia="pt-BR"/>
        </w:rPr>
        <w:t>Case Study: 22@ Barcelona Innovation District</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Disponível em:</w:t>
      </w:r>
      <w:hyperlink r:id="rId19" w:history="1">
        <w:r w:rsidR="00EC7048" w:rsidRPr="00A13ED2">
          <w:rPr>
            <w:rStyle w:val="Hyperlink"/>
            <w:rFonts w:ascii="Trebuchet MS" w:eastAsia="Times New Roman" w:hAnsi="Trebuchet MS" w:cs="Times New Roman"/>
            <w:shd w:val="clear" w:color="auto" w:fill="FFFFFF"/>
            <w:lang w:eastAsia="pt-BR"/>
          </w:rPr>
          <w:t xml:space="preserve"> https://www.smartcitiesdive.com/ex/sustainablecitiescollective/case-study-22-barcelona-innovation-district/27601</w:t>
        </w:r>
        <w:r w:rsidR="00EC7048" w:rsidRPr="00A13ED2">
          <w:rPr>
            <w:rStyle w:val="Hyperlink"/>
            <w:rFonts w:ascii="Trebuchet MS" w:eastAsia="Times New Roman" w:hAnsi="Trebuchet MS" w:cs="Times New Roman"/>
            <w:b/>
            <w:bCs/>
            <w:shd w:val="clear" w:color="auto" w:fill="FFFFFF"/>
            <w:lang w:eastAsia="pt-BR"/>
          </w:rPr>
          <w:t>/</w:t>
        </w:r>
      </w:hyperlink>
      <w:r w:rsidRPr="00EC7048">
        <w:rPr>
          <w:rFonts w:ascii="Trebuchet MS" w:eastAsia="Times New Roman" w:hAnsi="Trebuchet MS" w:cs="Times New Roman"/>
          <w:shd w:val="clear" w:color="auto" w:fill="FFFFFF"/>
          <w:lang w:eastAsia="pt-BR"/>
        </w:rPr>
        <w:t xml:space="preserve">, p. 03. </w:t>
      </w:r>
      <w:r w:rsidRPr="00EC7048">
        <w:rPr>
          <w:rFonts w:ascii="Trebuchet MS" w:hAnsi="Trebuchet MS" w:cs="Times New Roman"/>
        </w:rPr>
        <w:t>Consulta em 31/05/2020.</w:t>
      </w:r>
    </w:p>
  </w:footnote>
  <w:footnote w:id="32">
    <w:p w14:paraId="4D0AB558" w14:textId="7CB64EC9"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eastAsia="Times New Roman" w:hAnsi="Trebuchet MS" w:cs="Times New Roman"/>
          <w:shd w:val="clear" w:color="auto" w:fill="FFFFFF"/>
          <w:lang w:eastAsia="pt-BR"/>
        </w:rPr>
        <w:t xml:space="preserve"> BARCELONA CITY COUNCIL.</w:t>
      </w:r>
      <w:r w:rsidRPr="00EC7048">
        <w:rPr>
          <w:rFonts w:ascii="Trebuchet MS" w:eastAsia="Times New Roman" w:hAnsi="Trebuchet MS" w:cs="Times New Roman"/>
          <w:i/>
          <w:iCs/>
          <w:shd w:val="clear" w:color="auto" w:fill="FFFFFF"/>
          <w:lang w:eastAsia="pt-BR"/>
        </w:rPr>
        <w:t xml:space="preserve"> 22@Barcelona 2000-2015</w:t>
      </w:r>
      <w:r w:rsidRPr="00EC7048">
        <w:rPr>
          <w:rFonts w:ascii="Trebuchet MS" w:eastAsia="Times New Roman" w:hAnsi="Trebuchet MS" w:cs="Times New Roman"/>
          <w:shd w:val="clear" w:color="auto" w:fill="FFFFFF"/>
          <w:lang w:eastAsia="pt-BR"/>
        </w:rPr>
        <w:t>, 2017. Disponível em:</w:t>
      </w:r>
      <w:r w:rsidRPr="00EC7048">
        <w:rPr>
          <w:rFonts w:ascii="Trebuchet MS" w:eastAsia="Times New Roman" w:hAnsi="Trebuchet MS" w:cs="Times New Roman"/>
          <w:i/>
          <w:iCs/>
          <w:shd w:val="clear" w:color="auto" w:fill="FFFFFF"/>
          <w:lang w:eastAsia="pt-BR"/>
        </w:rPr>
        <w:t xml:space="preserve"> </w:t>
      </w:r>
      <w:hyperlink r:id="rId20" w:history="1">
        <w:r w:rsidRPr="00EC7048">
          <w:rPr>
            <w:rStyle w:val="Hyperlink"/>
            <w:rFonts w:ascii="Trebuchet MS" w:eastAsia="Times New Roman" w:hAnsi="Trebuchet MS" w:cs="Times New Roman"/>
            <w:color w:val="auto"/>
            <w:shd w:val="clear" w:color="auto" w:fill="FFFFFF"/>
            <w:lang w:eastAsia="pt-BR"/>
          </w:rPr>
          <w:t>https://www.slideshare.net/barcelonactiva/22-barcelona-20002015-barcelonas-innovation-district?from_action=save</w:t>
        </w:r>
      </w:hyperlink>
      <w:r w:rsidRPr="00EC7048">
        <w:rPr>
          <w:rFonts w:ascii="Trebuchet MS" w:eastAsia="Times New Roman" w:hAnsi="Trebuchet MS" w:cs="Times New Roman"/>
          <w:shd w:val="clear" w:color="auto" w:fill="FFFFFF"/>
          <w:lang w:eastAsia="pt-BR"/>
        </w:rPr>
        <w:t xml:space="preserve">, p. 04-05. </w:t>
      </w:r>
      <w:r w:rsidRPr="00EC7048">
        <w:rPr>
          <w:rFonts w:ascii="Trebuchet MS" w:hAnsi="Trebuchet MS" w:cs="Times New Roman"/>
        </w:rPr>
        <w:t>Consulta em 31/05/2020.</w:t>
      </w:r>
    </w:p>
  </w:footnote>
  <w:footnote w:id="33">
    <w:p w14:paraId="4C822E60" w14:textId="6A93698C"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shd w:val="clear" w:color="auto" w:fill="FFFFFF"/>
          <w:lang w:eastAsia="pt-BR"/>
        </w:rPr>
        <w:t>BARCELONA CITY COUNCIL.</w:t>
      </w:r>
      <w:r w:rsidRPr="00EC7048">
        <w:rPr>
          <w:rFonts w:ascii="Trebuchet MS" w:eastAsia="Times New Roman" w:hAnsi="Trebuchet MS" w:cs="Times New Roman"/>
          <w:i/>
          <w:iCs/>
          <w:shd w:val="clear" w:color="auto" w:fill="FFFFFF"/>
          <w:lang w:eastAsia="pt-BR"/>
        </w:rPr>
        <w:t xml:space="preserve"> 22@Barcelona 2000-2015</w:t>
      </w:r>
      <w:r w:rsidRPr="00EC7048">
        <w:rPr>
          <w:rFonts w:ascii="Trebuchet MS" w:eastAsia="Times New Roman" w:hAnsi="Trebuchet MS" w:cs="Times New Roman"/>
          <w:shd w:val="clear" w:color="auto" w:fill="FFFFFF"/>
          <w:lang w:eastAsia="pt-BR"/>
        </w:rPr>
        <w:t>, 2017. Disponível em:</w:t>
      </w:r>
      <w:r w:rsidRPr="00EC7048">
        <w:rPr>
          <w:rFonts w:ascii="Trebuchet MS" w:eastAsia="Times New Roman" w:hAnsi="Trebuchet MS" w:cs="Times New Roman"/>
          <w:i/>
          <w:iCs/>
          <w:shd w:val="clear" w:color="auto" w:fill="FFFFFF"/>
          <w:lang w:eastAsia="pt-BR"/>
        </w:rPr>
        <w:t xml:space="preserve"> </w:t>
      </w:r>
      <w:hyperlink r:id="rId21" w:history="1">
        <w:r w:rsidRPr="00EC7048">
          <w:rPr>
            <w:rStyle w:val="Hyperlink"/>
            <w:rFonts w:ascii="Trebuchet MS" w:eastAsia="Times New Roman" w:hAnsi="Trebuchet MS" w:cs="Times New Roman"/>
            <w:color w:val="auto"/>
            <w:shd w:val="clear" w:color="auto" w:fill="FFFFFF"/>
            <w:lang w:eastAsia="pt-BR"/>
          </w:rPr>
          <w:t>https://www.slideshare.net/barcelonactiva/22-barcelona-20002015-barcelonas-innovation-district?from_action=save</w:t>
        </w:r>
      </w:hyperlink>
      <w:r w:rsidRPr="00EC7048">
        <w:rPr>
          <w:rFonts w:ascii="Trebuchet MS" w:eastAsia="Times New Roman" w:hAnsi="Trebuchet MS" w:cs="Times New Roman"/>
          <w:shd w:val="clear" w:color="auto" w:fill="FFFFFF"/>
          <w:lang w:eastAsia="pt-BR"/>
        </w:rPr>
        <w:t>,</w:t>
      </w:r>
      <w:r w:rsidRPr="00EC7048">
        <w:rPr>
          <w:rFonts w:ascii="Trebuchet MS" w:hAnsi="Trebuchet MS" w:cs="Times New Roman"/>
        </w:rPr>
        <w:t xml:space="preserve"> p. 12-13. Consulta em 31/05/2020.</w:t>
      </w:r>
    </w:p>
  </w:footnote>
  <w:footnote w:id="34">
    <w:p w14:paraId="409848F2" w14:textId="5B3C53DD"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rPr>
        <w:t xml:space="preserve"> </w:t>
      </w:r>
      <w:r w:rsidRPr="00EC7048">
        <w:rPr>
          <w:rFonts w:ascii="Trebuchet MS" w:eastAsia="Times New Roman" w:hAnsi="Trebuchet MS" w:cs="Times New Roman"/>
          <w:shd w:val="clear" w:color="auto" w:fill="FFFFFF"/>
          <w:lang w:eastAsia="pt-BR"/>
        </w:rPr>
        <w:t>BARCELONA CITY COUNCIL.</w:t>
      </w:r>
      <w:r w:rsidRPr="00EC7048">
        <w:rPr>
          <w:rFonts w:ascii="Trebuchet MS" w:eastAsia="Times New Roman" w:hAnsi="Trebuchet MS" w:cs="Times New Roman"/>
          <w:i/>
          <w:iCs/>
          <w:shd w:val="clear" w:color="auto" w:fill="FFFFFF"/>
          <w:lang w:eastAsia="pt-BR"/>
        </w:rPr>
        <w:t xml:space="preserve"> 22@Barcelona 2000-2015</w:t>
      </w:r>
      <w:r w:rsidRPr="00EC7048">
        <w:rPr>
          <w:rFonts w:ascii="Trebuchet MS" w:eastAsia="Times New Roman" w:hAnsi="Trebuchet MS" w:cs="Times New Roman"/>
          <w:shd w:val="clear" w:color="auto" w:fill="FFFFFF"/>
          <w:lang w:eastAsia="pt-BR"/>
        </w:rPr>
        <w:t>, 2017. Disponível em:</w:t>
      </w:r>
      <w:r w:rsidRPr="00EC7048">
        <w:rPr>
          <w:rFonts w:ascii="Trebuchet MS" w:eastAsia="Times New Roman" w:hAnsi="Trebuchet MS" w:cs="Times New Roman"/>
          <w:i/>
          <w:iCs/>
          <w:shd w:val="clear" w:color="auto" w:fill="FFFFFF"/>
          <w:lang w:eastAsia="pt-BR"/>
        </w:rPr>
        <w:t xml:space="preserve"> </w:t>
      </w:r>
      <w:hyperlink r:id="rId22" w:history="1">
        <w:r w:rsidRPr="00EC7048">
          <w:rPr>
            <w:rStyle w:val="Hyperlink"/>
            <w:rFonts w:ascii="Trebuchet MS" w:eastAsia="Times New Roman" w:hAnsi="Trebuchet MS" w:cs="Times New Roman"/>
            <w:color w:val="auto"/>
            <w:shd w:val="clear" w:color="auto" w:fill="FFFFFF"/>
            <w:lang w:eastAsia="pt-BR"/>
          </w:rPr>
          <w:t>https://www.slideshare.net/barcelonactiva/22-barcelona-20002015-barcelonas-innovation-district?from_action=save</w:t>
        </w:r>
      </w:hyperlink>
      <w:r w:rsidRPr="00EC7048">
        <w:rPr>
          <w:rFonts w:ascii="Trebuchet MS" w:eastAsia="Times New Roman" w:hAnsi="Trebuchet MS" w:cs="Times New Roman"/>
          <w:shd w:val="clear" w:color="auto" w:fill="FFFFFF"/>
          <w:lang w:eastAsia="pt-BR"/>
        </w:rPr>
        <w:t xml:space="preserve">, p. 12-13. </w:t>
      </w:r>
      <w:r w:rsidRPr="00EC7048">
        <w:rPr>
          <w:rFonts w:ascii="Trebuchet MS" w:hAnsi="Trebuchet MS" w:cs="Times New Roman"/>
        </w:rPr>
        <w:t>Consulta em 31/05/2020.</w:t>
      </w:r>
    </w:p>
  </w:footnote>
  <w:footnote w:id="35">
    <w:p w14:paraId="48AA5A58" w14:textId="661C2197"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rPr>
        <w:t xml:space="preserve"> </w:t>
      </w:r>
      <w:r w:rsidRPr="00EC7048">
        <w:rPr>
          <w:rFonts w:ascii="Trebuchet MS" w:eastAsia="Times New Roman" w:hAnsi="Trebuchet MS" w:cs="Times New Roman"/>
          <w:shd w:val="clear" w:color="auto" w:fill="FFFFFF"/>
          <w:lang w:eastAsia="pt-BR"/>
        </w:rPr>
        <w:t>BARCELONA CITY COUNCIL.</w:t>
      </w:r>
      <w:r w:rsidRPr="00EC7048">
        <w:rPr>
          <w:rFonts w:ascii="Trebuchet MS" w:eastAsia="Times New Roman" w:hAnsi="Trebuchet MS" w:cs="Times New Roman"/>
          <w:i/>
          <w:iCs/>
          <w:shd w:val="clear" w:color="auto" w:fill="FFFFFF"/>
          <w:lang w:eastAsia="pt-BR"/>
        </w:rPr>
        <w:t xml:space="preserve"> 22@Barcelona 2000-2015</w:t>
      </w:r>
      <w:r w:rsidRPr="00EC7048">
        <w:rPr>
          <w:rFonts w:ascii="Trebuchet MS" w:eastAsia="Times New Roman" w:hAnsi="Trebuchet MS" w:cs="Times New Roman"/>
          <w:shd w:val="clear" w:color="auto" w:fill="FFFFFF"/>
          <w:lang w:eastAsia="pt-BR"/>
        </w:rPr>
        <w:t>, 2017. Disponível em:</w:t>
      </w:r>
      <w:r w:rsidRPr="00EC7048">
        <w:rPr>
          <w:rFonts w:ascii="Trebuchet MS" w:eastAsia="Times New Roman" w:hAnsi="Trebuchet MS" w:cs="Times New Roman"/>
          <w:i/>
          <w:iCs/>
          <w:shd w:val="clear" w:color="auto" w:fill="FFFFFF"/>
          <w:lang w:eastAsia="pt-BR"/>
        </w:rPr>
        <w:t xml:space="preserve"> </w:t>
      </w:r>
      <w:hyperlink r:id="rId23" w:history="1">
        <w:r w:rsidRPr="00EC7048">
          <w:rPr>
            <w:rStyle w:val="Hyperlink"/>
            <w:rFonts w:ascii="Trebuchet MS" w:eastAsia="Times New Roman" w:hAnsi="Trebuchet MS" w:cs="Times New Roman"/>
            <w:color w:val="auto"/>
            <w:shd w:val="clear" w:color="auto" w:fill="FFFFFF"/>
            <w:lang w:eastAsia="pt-BR"/>
          </w:rPr>
          <w:t>https://www.slideshare.net/barcelonactiva/22-barcelona-20002015-barcelonas-innovation-district?from_action=save</w:t>
        </w:r>
      </w:hyperlink>
      <w:r w:rsidRPr="00EC7048">
        <w:rPr>
          <w:rFonts w:ascii="Trebuchet MS" w:eastAsia="Times New Roman" w:hAnsi="Trebuchet MS" w:cs="Times New Roman"/>
          <w:shd w:val="clear" w:color="auto" w:fill="FFFFFF"/>
          <w:lang w:eastAsia="pt-BR"/>
        </w:rPr>
        <w:t xml:space="preserve">, p. 13-14. </w:t>
      </w:r>
      <w:r w:rsidRPr="00EC7048">
        <w:rPr>
          <w:rFonts w:ascii="Trebuchet MS" w:hAnsi="Trebuchet MS" w:cs="Times New Roman"/>
        </w:rPr>
        <w:t>Consulta em 31/05/2020.</w:t>
      </w:r>
    </w:p>
  </w:footnote>
  <w:footnote w:id="36">
    <w:p w14:paraId="15E8F52C" w14:textId="1B06C0DE" w:rsidR="00AB6EFD" w:rsidRPr="00EC7048" w:rsidRDefault="00AB6EFD" w:rsidP="00C37701">
      <w:pPr>
        <w:pStyle w:val="Textodenotaderodap"/>
        <w:jc w:val="both"/>
        <w:rPr>
          <w:rFonts w:ascii="Trebuchet MS" w:hAnsi="Trebuchet MS"/>
          <w:lang w:val="en-US"/>
        </w:rPr>
      </w:pPr>
      <w:r w:rsidRPr="00EC7048">
        <w:rPr>
          <w:rStyle w:val="Refdenotaderodap"/>
          <w:rFonts w:ascii="Trebuchet MS" w:hAnsi="Trebuchet MS"/>
        </w:rPr>
        <w:footnoteRef/>
      </w:r>
      <w:r w:rsidRPr="00EC7048">
        <w:rPr>
          <w:rFonts w:ascii="Trebuchet MS" w:eastAsia="Times New Roman" w:hAnsi="Trebuchet MS" w:cs="Times New Roman"/>
          <w:shd w:val="clear" w:color="auto" w:fill="FFFFFF"/>
          <w:lang w:eastAsia="pt-BR"/>
        </w:rPr>
        <w:t>MARS INNOVATION DISTRICT.</w:t>
      </w:r>
      <w:r w:rsidRPr="00EC7048">
        <w:rPr>
          <w:rFonts w:ascii="Trebuchet MS" w:eastAsia="Times New Roman" w:hAnsi="Trebuchet MS" w:cs="Times New Roman"/>
          <w:i/>
          <w:iCs/>
          <w:shd w:val="clear" w:color="auto" w:fill="FFFFFF"/>
          <w:lang w:eastAsia="pt-BR"/>
        </w:rPr>
        <w:t xml:space="preserve"> Impact Report 2018</w:t>
      </w:r>
      <w:r w:rsidRPr="00EC7048">
        <w:rPr>
          <w:rFonts w:ascii="Trebuchet MS" w:eastAsia="Times New Roman" w:hAnsi="Trebuchet MS" w:cs="Times New Roman"/>
          <w:shd w:val="clear" w:color="auto" w:fill="FFFFFF"/>
          <w:lang w:eastAsia="pt-BR"/>
        </w:rPr>
        <w:t>. Disponível em: &lt;</w:t>
      </w:r>
      <w:hyperlink r:id="rId24" w:history="1">
        <w:r w:rsidRPr="00EC7048">
          <w:rPr>
            <w:rStyle w:val="Hyperlink"/>
            <w:rFonts w:ascii="Trebuchet MS" w:eastAsia="Times New Roman" w:hAnsi="Trebuchet MS" w:cs="Times New Roman"/>
            <w:color w:val="auto"/>
            <w:shd w:val="clear" w:color="auto" w:fill="FFFFFF"/>
            <w:lang w:eastAsia="pt-BR"/>
          </w:rPr>
          <w:t>https://www.marsdd.com/wp-content/uploads/2018/10/MaRS_Impact_Report_2018.pdf</w:t>
        </w:r>
      </w:hyperlink>
      <w:r w:rsidRPr="00EC7048">
        <w:rPr>
          <w:rFonts w:ascii="Trebuchet MS" w:eastAsia="Times New Roman" w:hAnsi="Trebuchet MS" w:cs="Times New Roman"/>
          <w:shd w:val="clear" w:color="auto" w:fill="FFFFFF"/>
          <w:lang w:eastAsia="pt-BR"/>
        </w:rPr>
        <w:t xml:space="preserve">&gt;. </w:t>
      </w:r>
      <w:r w:rsidRPr="00EC7048">
        <w:rPr>
          <w:rFonts w:ascii="Trebuchet MS" w:hAnsi="Trebuchet MS" w:cs="Times New Roman"/>
          <w:lang w:val="en-US"/>
        </w:rPr>
        <w:t>Consulta em 31/05/2020.</w:t>
      </w:r>
    </w:p>
  </w:footnote>
  <w:footnote w:id="37">
    <w:p w14:paraId="09FEBC21" w14:textId="4F352E22"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lang w:val="en-US"/>
        </w:rPr>
        <w:t xml:space="preserve"> </w:t>
      </w:r>
      <w:r w:rsidRPr="00EC7048">
        <w:rPr>
          <w:rFonts w:ascii="Trebuchet MS" w:eastAsia="Times New Roman" w:hAnsi="Trebuchet MS" w:cs="Times New Roman"/>
          <w:shd w:val="clear" w:color="auto" w:fill="FFFFFF"/>
          <w:lang w:val="en-US" w:eastAsia="pt-BR"/>
        </w:rPr>
        <w:t xml:space="preserve">MARS INNOVATION DISTRICT. </w:t>
      </w:r>
      <w:r w:rsidRPr="00EC7048">
        <w:rPr>
          <w:rFonts w:ascii="Trebuchet MS" w:eastAsia="Times New Roman" w:hAnsi="Trebuchet MS" w:cs="Times New Roman"/>
          <w:i/>
          <w:iCs/>
          <w:shd w:val="clear" w:color="auto" w:fill="FFFFFF"/>
          <w:lang w:val="en-US" w:eastAsia="pt-BR"/>
        </w:rPr>
        <w:t xml:space="preserve">MaRS is a launchpad for startups, a platform for researchers and a home to innovators. </w:t>
      </w:r>
      <w:r w:rsidR="00FB34BE">
        <w:rPr>
          <w:rFonts w:ascii="Trebuchet MS" w:eastAsia="Times New Roman" w:hAnsi="Trebuchet MS" w:cs="Times New Roman"/>
          <w:shd w:val="clear" w:color="auto" w:fill="FFFFFF"/>
          <w:lang w:eastAsia="pt-BR"/>
        </w:rPr>
        <w:t xml:space="preserve">Disponível em: </w:t>
      </w:r>
      <w:hyperlink r:id="rId25" w:history="1">
        <w:r w:rsidRPr="00EC7048">
          <w:rPr>
            <w:rStyle w:val="Hyperlink"/>
            <w:rFonts w:ascii="Trebuchet MS" w:eastAsia="Times New Roman" w:hAnsi="Trebuchet MS" w:cs="Times New Roman"/>
            <w:color w:val="auto"/>
            <w:shd w:val="clear" w:color="auto" w:fill="FFFFFF"/>
            <w:lang w:eastAsia="pt-BR"/>
          </w:rPr>
          <w:t>https://www.marsdd.com/about/</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38">
    <w:p w14:paraId="26982ED3" w14:textId="27A2D9CD" w:rsidR="00AB6EFD" w:rsidRPr="00EC7048" w:rsidRDefault="00AB6EFD" w:rsidP="00C37701">
      <w:pPr>
        <w:pStyle w:val="Textodenotaderodap"/>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shd w:val="clear" w:color="auto" w:fill="FFFFFF"/>
          <w:lang w:eastAsia="pt-BR"/>
        </w:rPr>
        <w:t xml:space="preserve">MARS INNOVATION DISTRICT. </w:t>
      </w:r>
      <w:r w:rsidRPr="00EC7048">
        <w:rPr>
          <w:rFonts w:ascii="Trebuchet MS" w:eastAsia="Times New Roman" w:hAnsi="Trebuchet MS" w:cs="Times New Roman"/>
          <w:i/>
          <w:iCs/>
          <w:shd w:val="clear" w:color="auto" w:fill="FFFFFF"/>
          <w:lang w:val="en-US" w:eastAsia="pt-BR"/>
        </w:rPr>
        <w:t xml:space="preserve">MaRS is a launchpad for startups, a platform for researchers and a home to innovators. </w:t>
      </w:r>
      <w:r w:rsidR="00FB34BE">
        <w:rPr>
          <w:rFonts w:ascii="Trebuchet MS" w:eastAsia="Times New Roman" w:hAnsi="Trebuchet MS" w:cs="Times New Roman"/>
          <w:shd w:val="clear" w:color="auto" w:fill="FFFFFF"/>
          <w:lang w:eastAsia="pt-BR"/>
        </w:rPr>
        <w:t xml:space="preserve">Disponível em: </w:t>
      </w:r>
      <w:hyperlink r:id="rId26" w:history="1">
        <w:r w:rsidRPr="00EC7048">
          <w:rPr>
            <w:rStyle w:val="Hyperlink"/>
            <w:rFonts w:ascii="Trebuchet MS" w:eastAsia="Times New Roman" w:hAnsi="Trebuchet MS" w:cs="Times New Roman"/>
            <w:color w:val="auto"/>
            <w:shd w:val="clear" w:color="auto" w:fill="FFFFFF"/>
            <w:lang w:eastAsia="pt-BR"/>
          </w:rPr>
          <w:t>https://www.marsdd.com/about/</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39">
    <w:p w14:paraId="210EFA82" w14:textId="1DB5AF24"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394F19">
        <w:rPr>
          <w:rFonts w:ascii="Trebuchet MS" w:hAnsi="Trebuchet MS"/>
        </w:rPr>
        <w:t xml:space="preserve"> </w:t>
      </w:r>
      <w:r w:rsidRPr="00394F19">
        <w:rPr>
          <w:rFonts w:ascii="Trebuchet MS" w:eastAsia="Times New Roman" w:hAnsi="Trebuchet MS" w:cs="Times New Roman"/>
          <w:shd w:val="clear" w:color="auto" w:fill="FFFFFF"/>
          <w:lang w:eastAsia="pt-BR"/>
        </w:rPr>
        <w:t xml:space="preserve">MARS INNOVATION DISTRICT. </w:t>
      </w:r>
      <w:r w:rsidRPr="00EC7048">
        <w:rPr>
          <w:rFonts w:ascii="Trebuchet MS" w:eastAsia="Times New Roman" w:hAnsi="Trebuchet MS" w:cs="Times New Roman"/>
          <w:shd w:val="clear" w:color="auto" w:fill="FFFFFF"/>
          <w:lang w:val="en-US" w:eastAsia="pt-BR"/>
        </w:rPr>
        <w:t xml:space="preserve">Place Matters. The story of MaRS and why it matter. </w:t>
      </w:r>
      <w:r w:rsidR="00FB34BE">
        <w:rPr>
          <w:rFonts w:ascii="Trebuchet MS" w:eastAsia="Times New Roman" w:hAnsi="Trebuchet MS" w:cs="Times New Roman"/>
          <w:shd w:val="clear" w:color="auto" w:fill="FFFFFF"/>
          <w:lang w:eastAsia="pt-BR"/>
        </w:rPr>
        <w:t>Disponível em</w:t>
      </w:r>
      <w:hyperlink r:id="rId27" w:history="1">
        <w:r w:rsidR="00FB34BE" w:rsidRPr="00A13ED2">
          <w:rPr>
            <w:rStyle w:val="Hyperlink"/>
            <w:rFonts w:ascii="Trebuchet MS" w:eastAsia="Times New Roman" w:hAnsi="Trebuchet MS" w:cs="Times New Roman"/>
            <w:shd w:val="clear" w:color="auto" w:fill="FFFFFF"/>
            <w:lang w:eastAsia="pt-BR"/>
          </w:rPr>
          <w:t xml:space="preserve"> http://placematters.marsdd.com/</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40">
    <w:p w14:paraId="23F1A270" w14:textId="63314ED6"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394F19">
        <w:rPr>
          <w:rFonts w:ascii="Trebuchet MS" w:hAnsi="Trebuchet MS" w:cs="Times New Roman"/>
        </w:rPr>
        <w:t xml:space="preserve"> </w:t>
      </w:r>
      <w:r w:rsidRPr="00394F19">
        <w:rPr>
          <w:rFonts w:ascii="Trebuchet MS" w:eastAsia="Times New Roman" w:hAnsi="Trebuchet MS" w:cs="Times New Roman"/>
          <w:shd w:val="clear" w:color="auto" w:fill="FFFFFF"/>
          <w:lang w:eastAsia="pt-BR"/>
        </w:rPr>
        <w:t xml:space="preserve">MARS INNOVATION DISTRICT. </w:t>
      </w:r>
      <w:r w:rsidRPr="00EC7048">
        <w:rPr>
          <w:rFonts w:ascii="Trebuchet MS" w:eastAsia="Times New Roman" w:hAnsi="Trebuchet MS" w:cs="Times New Roman"/>
          <w:shd w:val="clear" w:color="auto" w:fill="FFFFFF"/>
          <w:lang w:val="en-US" w:eastAsia="pt-BR"/>
        </w:rPr>
        <w:t xml:space="preserve">Place Matters. The story of MaRS and why it matter. </w:t>
      </w:r>
      <w:r w:rsidR="00FB34BE">
        <w:rPr>
          <w:rFonts w:ascii="Trebuchet MS" w:eastAsia="Times New Roman" w:hAnsi="Trebuchet MS" w:cs="Times New Roman"/>
          <w:shd w:val="clear" w:color="auto" w:fill="FFFFFF"/>
          <w:lang w:eastAsia="pt-BR"/>
        </w:rPr>
        <w:t>Disponível em</w:t>
      </w:r>
      <w:hyperlink r:id="rId28" w:history="1">
        <w:r w:rsidR="00FB34BE" w:rsidRPr="00A13ED2">
          <w:rPr>
            <w:rStyle w:val="Hyperlink"/>
            <w:rFonts w:ascii="Trebuchet MS" w:eastAsia="Times New Roman" w:hAnsi="Trebuchet MS" w:cs="Times New Roman"/>
            <w:shd w:val="clear" w:color="auto" w:fill="FFFFFF"/>
            <w:lang w:eastAsia="pt-BR"/>
          </w:rPr>
          <w:t xml:space="preserve"> http://placematters.marsdd.com/</w:t>
        </w:r>
      </w:hyperlink>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Consulta em 31/05/2020.</w:t>
      </w:r>
    </w:p>
  </w:footnote>
  <w:footnote w:id="41">
    <w:p w14:paraId="3CF1DA1B" w14:textId="3E71C620"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394F19">
        <w:rPr>
          <w:rFonts w:ascii="Trebuchet MS" w:hAnsi="Trebuchet MS"/>
        </w:rPr>
        <w:t xml:space="preserve"> </w:t>
      </w:r>
      <w:r w:rsidRPr="00394F19">
        <w:rPr>
          <w:rFonts w:ascii="Trebuchet MS" w:eastAsia="Times New Roman" w:hAnsi="Trebuchet MS" w:cs="Times New Roman"/>
          <w:shd w:val="clear" w:color="auto" w:fill="FFFFFF"/>
          <w:lang w:eastAsia="pt-BR"/>
        </w:rPr>
        <w:t xml:space="preserve">MARS INNOVATION DISTRICT. </w:t>
      </w:r>
      <w:r w:rsidRPr="00EC7048">
        <w:rPr>
          <w:rFonts w:ascii="Trebuchet MS" w:eastAsia="Times New Roman" w:hAnsi="Trebuchet MS" w:cs="Times New Roman"/>
          <w:shd w:val="clear" w:color="auto" w:fill="FFFFFF"/>
          <w:lang w:val="en-US" w:eastAsia="pt-BR"/>
        </w:rPr>
        <w:t xml:space="preserve">Place Matters. The story of MaRS and why it matter. </w:t>
      </w:r>
      <w:r w:rsidR="00FB34BE">
        <w:rPr>
          <w:rFonts w:ascii="Trebuchet MS" w:eastAsia="Times New Roman" w:hAnsi="Trebuchet MS" w:cs="Times New Roman"/>
          <w:shd w:val="clear" w:color="auto" w:fill="FFFFFF"/>
          <w:lang w:eastAsia="pt-BR"/>
        </w:rPr>
        <w:t>Disponível em</w:t>
      </w:r>
      <w:hyperlink r:id="rId29" w:history="1">
        <w:r w:rsidR="00FB34BE" w:rsidRPr="00A13ED2">
          <w:rPr>
            <w:rStyle w:val="Hyperlink"/>
            <w:rFonts w:ascii="Trebuchet MS" w:eastAsia="Times New Roman" w:hAnsi="Trebuchet MS" w:cs="Times New Roman"/>
            <w:shd w:val="clear" w:color="auto" w:fill="FFFFFF"/>
            <w:lang w:eastAsia="pt-BR"/>
          </w:rPr>
          <w:t xml:space="preserve"> http://placematters.marsdd.com/</w:t>
        </w:r>
      </w:hyperlink>
      <w:r w:rsidRPr="00EC7048">
        <w:rPr>
          <w:rFonts w:ascii="Trebuchet MS" w:eastAsia="Times New Roman" w:hAnsi="Trebuchet MS" w:cs="Times New Roman"/>
          <w:shd w:val="clear" w:color="auto" w:fill="FFFFFF"/>
          <w:lang w:eastAsia="pt-BR"/>
        </w:rPr>
        <w:t>&gt;. Consulta em 31/05/2020.</w:t>
      </w:r>
    </w:p>
  </w:footnote>
  <w:footnote w:id="42">
    <w:p w14:paraId="0EAE75BC" w14:textId="426022B5"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rPr>
        <w:t xml:space="preserve"> </w:t>
      </w:r>
      <w:r w:rsidRPr="00EC7048">
        <w:rPr>
          <w:rFonts w:ascii="Trebuchet MS" w:eastAsia="Times New Roman" w:hAnsi="Trebuchet MS" w:cs="Times New Roman"/>
          <w:shd w:val="clear" w:color="auto" w:fill="FFFFFF"/>
          <w:lang w:eastAsia="pt-BR"/>
        </w:rPr>
        <w:t xml:space="preserve">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 xml:space="preserve">Brookings, 2015. </w:t>
      </w:r>
    </w:p>
  </w:footnote>
  <w:footnote w:id="43">
    <w:p w14:paraId="501C4963" w14:textId="54911E31" w:rsidR="00AB6EFD" w:rsidRPr="00EC7048" w:rsidRDefault="00AB6EFD" w:rsidP="00C37701">
      <w:pPr>
        <w:pStyle w:val="Textodenotadefim"/>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Trata-se de termo adotado no âmbito do Projeto FAPESP/FIPE - estudos para implantação de ambientes de inovação e criatividade no Estado de São Paulo - 2018/2020.</w:t>
      </w:r>
    </w:p>
  </w:footnote>
  <w:footnote w:id="44">
    <w:p w14:paraId="6CA2ADB9" w14:textId="37EC5104"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As relações multiescalares dos distritos de inovação vêm sendo amplamente discutidas no âmbito do Projeto FAPESP/FIPE - estudos para implantação de ambientes de inovação e criatividade no Estado de São Paulo - 2018/2020.</w:t>
      </w:r>
    </w:p>
  </w:footnote>
  <w:footnote w:id="45">
    <w:p w14:paraId="50C1058B" w14:textId="12818D25"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Esses instrumentos urbanísticos encontram-se previstos na Constituição federal de 1988 (arts. 182 e 183, Capítulo da Política Urbana), Estatuto da Cidade (Lei federal 10.257/2001), Estatuto da Metrópole (Lei federal 13.089/2015) e Planos Diretores dos Municípios (obrigatório para municípios com população superior a 20 mil habitantes).</w:t>
      </w:r>
    </w:p>
  </w:footnote>
  <w:footnote w:id="46">
    <w:p w14:paraId="02C92404" w14:textId="55C132D9" w:rsidR="00AB6EFD" w:rsidRPr="00EC7048" w:rsidRDefault="00AB6EFD" w:rsidP="00C37701">
      <w:pPr>
        <w:pStyle w:val="Textodenotadefim"/>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Nesse sentido, para a compreensão de como tais instrumentos podem ser adotados em casos concretos, observando-se tais categorias de uso, ver o estudo: http://www.campinas.sp.gov.br/arquivos/seplama/estudo_instrumentos_urbanisticos_p04_r03_consolidado.pdf. Acesso em 15 de dezembro de 2019.</w:t>
      </w:r>
    </w:p>
  </w:footnote>
  <w:footnote w:id="47">
    <w:p w14:paraId="153CAB4A" w14:textId="18EA3B8F" w:rsidR="00AB6EFD" w:rsidRPr="00EC7048" w:rsidRDefault="00AB6EFD" w:rsidP="00C37701">
      <w:pPr>
        <w:pStyle w:val="Textodenotaderodap"/>
        <w:jc w:val="both"/>
        <w:rPr>
          <w:rFonts w:ascii="Trebuchet MS" w:eastAsia="Times New Roman" w:hAnsi="Trebuchet MS" w:cs="Times New Roman"/>
          <w:lang w:eastAsia="pt-BR"/>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lang w:eastAsia="pt-BR"/>
        </w:rPr>
        <w:t xml:space="preserve">QUINTO JR, Luiz de Pinedo. Nova legislação urbana e os velhos fantasmas. </w:t>
      </w:r>
      <w:r w:rsidRPr="00EC7048">
        <w:rPr>
          <w:rFonts w:ascii="Trebuchet MS" w:eastAsia="Times New Roman" w:hAnsi="Trebuchet MS" w:cs="Times New Roman"/>
          <w:i/>
          <w:iCs/>
          <w:lang w:eastAsia="pt-BR"/>
        </w:rPr>
        <w:t>In</w:t>
      </w:r>
      <w:r w:rsidRPr="00EC7048">
        <w:rPr>
          <w:rFonts w:ascii="Trebuchet MS" w:eastAsia="Times New Roman" w:hAnsi="Trebuchet MS" w:cs="Times New Roman"/>
          <w:lang w:eastAsia="pt-BR"/>
        </w:rPr>
        <w:t>: Revista de Estudos Avançados. São Paulo, IEA/USP, v. 17, n. 47, jan/abr. 2003, p. 192.</w:t>
      </w:r>
    </w:p>
  </w:footnote>
  <w:footnote w:id="48">
    <w:p w14:paraId="091DA286" w14:textId="0D4A5098"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lang w:eastAsia="pt-BR"/>
        </w:rPr>
        <w:t>QUINTO JR, Luiz de Pinedo.</w:t>
      </w:r>
      <w:r w:rsidRPr="00EC7048">
        <w:rPr>
          <w:rFonts w:ascii="Trebuchet MS" w:eastAsia="Times New Roman" w:hAnsi="Trebuchet MS" w:cs="Times New Roman"/>
          <w:i/>
          <w:iCs/>
          <w:lang w:eastAsia="pt-BR"/>
        </w:rPr>
        <w:t xml:space="preserve"> In</w:t>
      </w:r>
      <w:r w:rsidRPr="00EC7048">
        <w:rPr>
          <w:rFonts w:ascii="Trebuchet MS" w:eastAsia="Times New Roman" w:hAnsi="Trebuchet MS" w:cs="Times New Roman"/>
          <w:lang w:eastAsia="pt-BR"/>
        </w:rPr>
        <w:t xml:space="preserve">: Revista de Estudos Avançados. São Paulo, IEA/USP, v. 17, n. 47, jan/abr. 2003, </w:t>
      </w:r>
      <w:r w:rsidRPr="00EC7048">
        <w:rPr>
          <w:rFonts w:ascii="Trebuchet MS" w:hAnsi="Trebuchet MS" w:cs="Times New Roman"/>
        </w:rPr>
        <w:t>p.188.</w:t>
      </w:r>
    </w:p>
  </w:footnote>
  <w:footnote w:id="49">
    <w:p w14:paraId="25A41783" w14:textId="2164CDCC"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lang w:eastAsia="pt-BR"/>
        </w:rPr>
        <w:t>QUINTO JR, Luiz de Pinedo.</w:t>
      </w:r>
      <w:r w:rsidRPr="00EC7048">
        <w:rPr>
          <w:rFonts w:ascii="Trebuchet MS" w:eastAsia="Times New Roman" w:hAnsi="Trebuchet MS" w:cs="Times New Roman"/>
          <w:i/>
          <w:iCs/>
          <w:lang w:eastAsia="pt-BR"/>
        </w:rPr>
        <w:t xml:space="preserve"> In</w:t>
      </w:r>
      <w:r w:rsidRPr="00EC7048">
        <w:rPr>
          <w:rFonts w:ascii="Trebuchet MS" w:eastAsia="Times New Roman" w:hAnsi="Trebuchet MS" w:cs="Times New Roman"/>
          <w:lang w:eastAsia="pt-BR"/>
        </w:rPr>
        <w:t xml:space="preserve">: Revista de Estudos Avançados. São Paulo, IEA/USP, v. 17, n. 47, jan/abr. 2003, </w:t>
      </w:r>
      <w:r w:rsidRPr="00EC7048">
        <w:rPr>
          <w:rFonts w:ascii="Trebuchet MS" w:hAnsi="Trebuchet MS" w:cs="Times New Roman"/>
        </w:rPr>
        <w:t>p.188.</w:t>
      </w:r>
    </w:p>
  </w:footnote>
  <w:footnote w:id="50">
    <w:p w14:paraId="2D9EED23" w14:textId="14AEEC41"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lang w:eastAsia="pt-BR"/>
        </w:rPr>
        <w:t xml:space="preserve">VILLAÇA, Flavio. Uma contribuição para a história do planejamento urbano no Brasil. </w:t>
      </w:r>
      <w:r w:rsidRPr="00EC7048">
        <w:rPr>
          <w:rFonts w:ascii="Trebuchet MS" w:eastAsia="Times New Roman" w:hAnsi="Trebuchet MS" w:cs="Times New Roman"/>
          <w:i/>
          <w:iCs/>
          <w:sz w:val="20"/>
          <w:szCs w:val="20"/>
          <w:lang w:eastAsia="pt-BR"/>
        </w:rPr>
        <w:t>In</w:t>
      </w:r>
      <w:r w:rsidRPr="00EC7048">
        <w:rPr>
          <w:rFonts w:ascii="Trebuchet MS" w:eastAsia="Times New Roman" w:hAnsi="Trebuchet MS" w:cs="Times New Roman"/>
          <w:sz w:val="20"/>
          <w:szCs w:val="20"/>
          <w:lang w:eastAsia="pt-BR"/>
        </w:rPr>
        <w:t xml:space="preserve">: DEAK, CSABA; SCHIFFER, Sulei Ramos (orgs). </w:t>
      </w:r>
      <w:r w:rsidRPr="00EC7048">
        <w:rPr>
          <w:rFonts w:ascii="Trebuchet MS" w:eastAsia="Times New Roman" w:hAnsi="Trebuchet MS" w:cs="Times New Roman"/>
          <w:i/>
          <w:sz w:val="20"/>
          <w:szCs w:val="20"/>
          <w:lang w:eastAsia="pt-BR"/>
        </w:rPr>
        <w:t>O Processo de Urbanização no Brasil</w:t>
      </w:r>
      <w:r w:rsidRPr="00EC7048">
        <w:rPr>
          <w:rFonts w:ascii="Trebuchet MS" w:eastAsia="Times New Roman" w:hAnsi="Trebuchet MS" w:cs="Times New Roman"/>
          <w:sz w:val="20"/>
          <w:szCs w:val="20"/>
          <w:lang w:eastAsia="pt-BR"/>
        </w:rPr>
        <w:t>. São Paulo, USP, 1999, p. 237.</w:t>
      </w:r>
    </w:p>
  </w:footnote>
  <w:footnote w:id="51">
    <w:p w14:paraId="758CB994" w14:textId="2EE1800A"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RAMOS, Edivaldo Fernandes. A Cidade Pensada Teoricamente. </w:t>
      </w:r>
      <w:r w:rsidRPr="00EC7048">
        <w:rPr>
          <w:rFonts w:ascii="Trebuchet MS" w:hAnsi="Trebuchet MS" w:cs="Times New Roman"/>
          <w:i/>
          <w:iCs/>
          <w:sz w:val="20"/>
          <w:szCs w:val="20"/>
        </w:rPr>
        <w:t>In</w:t>
      </w:r>
      <w:r w:rsidRPr="00EC7048">
        <w:rPr>
          <w:rFonts w:ascii="Trebuchet MS" w:hAnsi="Trebuchet MS" w:cs="Times New Roman"/>
          <w:sz w:val="20"/>
          <w:szCs w:val="20"/>
        </w:rPr>
        <w:t xml:space="preserve">: </w:t>
      </w:r>
      <w:r w:rsidRPr="00EC7048">
        <w:rPr>
          <w:rFonts w:ascii="Trebuchet MS" w:hAnsi="Trebuchet MS" w:cs="Times New Roman"/>
          <w:i/>
          <w:sz w:val="20"/>
          <w:szCs w:val="20"/>
        </w:rPr>
        <w:t>Caderno de Geografia,</w:t>
      </w:r>
      <w:r w:rsidRPr="00EC7048">
        <w:rPr>
          <w:rFonts w:ascii="Trebuchet MS" w:hAnsi="Trebuchet MS" w:cs="Times New Roman"/>
          <w:sz w:val="20"/>
          <w:szCs w:val="20"/>
        </w:rPr>
        <w:t xml:space="preserve"> v. 25, n. 44, 2015, p. 301 - 302.</w:t>
      </w:r>
    </w:p>
  </w:footnote>
  <w:footnote w:id="52">
    <w:p w14:paraId="4184EE1E" w14:textId="1BF9B9B4"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lang w:eastAsia="pt-BR"/>
        </w:rPr>
        <w:t>CASTELLS, Manuel</w:t>
      </w:r>
      <w:r w:rsidRPr="00EC7048">
        <w:rPr>
          <w:rFonts w:ascii="Trebuchet MS" w:eastAsia="Times New Roman" w:hAnsi="Trebuchet MS" w:cs="Times New Roman"/>
          <w:i/>
          <w:sz w:val="20"/>
          <w:szCs w:val="20"/>
          <w:lang w:eastAsia="pt-BR"/>
        </w:rPr>
        <w:t>. A Sociedade em Rede</w:t>
      </w:r>
      <w:r w:rsidRPr="00EC7048">
        <w:rPr>
          <w:rFonts w:ascii="Trebuchet MS" w:eastAsia="Times New Roman" w:hAnsi="Trebuchet MS" w:cs="Times New Roman"/>
          <w:sz w:val="20"/>
          <w:szCs w:val="20"/>
          <w:lang w:eastAsia="pt-BR"/>
        </w:rPr>
        <w:t xml:space="preserve">, Volume I. São Paulo, Ed. Paz e Terra, 2ª edição, 1999, p. 35. </w:t>
      </w:r>
    </w:p>
  </w:footnote>
  <w:footnote w:id="53">
    <w:p w14:paraId="5C10F15A" w14:textId="3AA5AD93"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lang w:eastAsia="pt-BR"/>
        </w:rPr>
        <w:t>CASTELLS, Manuel</w:t>
      </w:r>
      <w:r w:rsidRPr="00EC7048">
        <w:rPr>
          <w:rFonts w:ascii="Trebuchet MS" w:eastAsia="Times New Roman" w:hAnsi="Trebuchet MS" w:cs="Times New Roman"/>
          <w:i/>
          <w:sz w:val="20"/>
          <w:szCs w:val="20"/>
          <w:lang w:eastAsia="pt-BR"/>
        </w:rPr>
        <w:t>. A Sociedade em Rede</w:t>
      </w:r>
      <w:r w:rsidRPr="00EC7048">
        <w:rPr>
          <w:rFonts w:ascii="Trebuchet MS" w:eastAsia="Times New Roman" w:hAnsi="Trebuchet MS" w:cs="Times New Roman"/>
          <w:sz w:val="20"/>
          <w:szCs w:val="20"/>
          <w:lang w:eastAsia="pt-BR"/>
        </w:rPr>
        <w:t xml:space="preserve">, Volume I. São Paulo, Ed. Paz e Terra, 2ª edição, 1999, p. 25. </w:t>
      </w:r>
    </w:p>
  </w:footnote>
  <w:footnote w:id="54">
    <w:p w14:paraId="63AE2707" w14:textId="67DE39D1" w:rsidR="00AB6EFD" w:rsidRPr="00EC7048" w:rsidRDefault="00AB6EFD" w:rsidP="00C37701">
      <w:pPr>
        <w:pStyle w:val="Textodenotadefim"/>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Tais categorias foram adotadas no âmbito do Projeto FAPESP/FIPE - estudos para implantação de ambientes de inovação e criatividade no Estado de São Paulo - 2018/2020.</w:t>
      </w:r>
    </w:p>
  </w:footnote>
  <w:footnote w:id="55">
    <w:p w14:paraId="0B7B7505" w14:textId="30DA0B1D"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sz w:val="20"/>
          <w:szCs w:val="20"/>
          <w:lang w:eastAsia="pt-BR"/>
        </w:rPr>
        <w:t>DINIZ, Claudia. 22@BCN e Beirute: As transformações na paisagem urbana. 3º Colóquio Ibero-Americano: paisagem cultural, patrimônio e projeto - desafios e perspe</w:t>
      </w:r>
      <w:r w:rsidR="00BB7854">
        <w:rPr>
          <w:rFonts w:ascii="Trebuchet MS" w:eastAsia="Times New Roman" w:hAnsi="Trebuchet MS" w:cs="Times New Roman"/>
          <w:sz w:val="20"/>
          <w:szCs w:val="20"/>
          <w:lang w:eastAsia="pt-BR"/>
        </w:rPr>
        <w:t>ctivas. Belo Horizonte, 15 a 17/09/</w:t>
      </w:r>
      <w:r w:rsidRPr="00EC7048">
        <w:rPr>
          <w:rFonts w:ascii="Trebuchet MS" w:eastAsia="Times New Roman" w:hAnsi="Trebuchet MS" w:cs="Times New Roman"/>
          <w:sz w:val="20"/>
          <w:szCs w:val="20"/>
          <w:lang w:eastAsia="pt-BR"/>
        </w:rPr>
        <w:t>2014.</w:t>
      </w:r>
    </w:p>
  </w:footnote>
  <w:footnote w:id="56">
    <w:p w14:paraId="19A5F66F" w14:textId="3C36403D"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lang w:eastAsia="pt-BR"/>
        </w:rPr>
        <w:t xml:space="preserve">SILVA, JOSÉ AFONSO DA. </w:t>
      </w:r>
      <w:r w:rsidRPr="00EC7048">
        <w:rPr>
          <w:rFonts w:ascii="Trebuchet MS" w:eastAsia="Times New Roman" w:hAnsi="Trebuchet MS" w:cs="Times New Roman"/>
          <w:i/>
          <w:sz w:val="20"/>
          <w:szCs w:val="20"/>
          <w:lang w:eastAsia="pt-BR"/>
        </w:rPr>
        <w:t>Curso de Direito Constitucional Positivo</w:t>
      </w:r>
      <w:r w:rsidRPr="00EC7048">
        <w:rPr>
          <w:rFonts w:ascii="Trebuchet MS" w:eastAsia="Times New Roman" w:hAnsi="Trebuchet MS" w:cs="Times New Roman"/>
          <w:sz w:val="20"/>
          <w:szCs w:val="20"/>
          <w:lang w:eastAsia="pt-BR"/>
        </w:rPr>
        <w:t>. São Paulo, Malheiros editores, 33ª edição, 2010, p. 640.</w:t>
      </w:r>
    </w:p>
  </w:footnote>
  <w:footnote w:id="57">
    <w:p w14:paraId="6069A0CB" w14:textId="50542A1F"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É interessante notar que a dosagem dessa distribuição de competências determinará um federalismo centrípeto, em que há a centralização dos poderes na esfera da União, ou um federalismo centrífugo, no qual há maior descentralização de poderes para os entes subnacionais</w:t>
      </w:r>
      <w:r w:rsidRPr="00EC7048">
        <w:rPr>
          <w:rFonts w:ascii="Trebuchet MS" w:eastAsia="Times New Roman" w:hAnsi="Trebuchet MS" w:cs="Times New Roman"/>
          <w:sz w:val="20"/>
          <w:szCs w:val="20"/>
          <w:lang w:eastAsia="pt-BR"/>
        </w:rPr>
        <w:t xml:space="preserve"> (HORTA, Raul Machado. </w:t>
      </w:r>
      <w:r w:rsidRPr="00EC7048">
        <w:rPr>
          <w:rFonts w:ascii="Trebuchet MS" w:eastAsia="Times New Roman" w:hAnsi="Trebuchet MS" w:cs="Times New Roman"/>
          <w:i/>
          <w:sz w:val="20"/>
          <w:szCs w:val="20"/>
          <w:lang w:eastAsia="pt-BR"/>
        </w:rPr>
        <w:t>Direito Constitucional</w:t>
      </w:r>
      <w:r w:rsidRPr="00EC7048">
        <w:rPr>
          <w:rFonts w:ascii="Trebuchet MS" w:eastAsia="Times New Roman" w:hAnsi="Trebuchet MS" w:cs="Times New Roman"/>
          <w:sz w:val="20"/>
          <w:szCs w:val="20"/>
          <w:lang w:eastAsia="pt-BR"/>
        </w:rPr>
        <w:t>. Belo Horizonte, Editora Del Rey, 4ª edição, 2003, p. 342).</w:t>
      </w:r>
    </w:p>
  </w:footnote>
  <w:footnote w:id="58">
    <w:p w14:paraId="69463F52" w14:textId="156B07F7" w:rsidR="00AB6EFD" w:rsidRPr="00EC7048" w:rsidRDefault="00AB6EFD" w:rsidP="00C37701">
      <w:pPr>
        <w:pStyle w:val="Textodenotadefim"/>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A Espanha é país organizado em torno de 17 comunidades autônomas, bem como em províncias e municípios, sendo que nestes últimos o exercício do poder ocorre pelos “ayuntamientos” (integrado pelos respectivos prefeitos e conselhos municipais), conforme a Constituição espanhola de 1978 (acessível em http://www.senado.es/web/conocersenado/normas/constitucion/index.html).</w:t>
      </w:r>
    </w:p>
  </w:footnote>
  <w:footnote w:id="59">
    <w:p w14:paraId="51FE0D73" w14:textId="67987F63"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Informações disponíveis em: https://decidim-barcelona-production.s3.amazonaws.com/decidim-barcelona/uploads/decidim/attachment/file/1667/Informaci%C3%B3__Qu%C3%A8_%C3%A9s_el_22a.pdf.</w:t>
      </w:r>
    </w:p>
  </w:footnote>
  <w:footnote w:id="60">
    <w:p w14:paraId="6E79455E" w14:textId="6AD3E782"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Mais especificamente, foram necessárias </w:t>
      </w:r>
      <w:r w:rsidRPr="00EC7048">
        <w:rPr>
          <w:rFonts w:ascii="Trebuchet MS" w:eastAsia="Times New Roman" w:hAnsi="Trebuchet MS" w:cs="Times New Roman"/>
          <w:shd w:val="clear" w:color="auto" w:fill="FFFFFF"/>
          <w:lang w:eastAsia="pt-BR"/>
        </w:rPr>
        <w:t xml:space="preserve">a aprovação de </w:t>
      </w:r>
      <w:r w:rsidRPr="00EC7048">
        <w:rPr>
          <w:rFonts w:ascii="Trebuchet MS" w:eastAsia="Times New Roman" w:hAnsi="Trebuchet MS" w:cs="Times New Roman"/>
          <w:i/>
          <w:iCs/>
          <w:shd w:val="clear" w:color="auto" w:fill="FFFFFF"/>
          <w:lang w:eastAsia="pt-BR"/>
        </w:rPr>
        <w:t>Modificação no Plano Geral Metropolitano</w:t>
      </w:r>
      <w:r w:rsidRPr="00EC7048">
        <w:rPr>
          <w:rFonts w:ascii="Trebuchet MS" w:eastAsia="Times New Roman" w:hAnsi="Trebuchet MS" w:cs="Times New Roman"/>
          <w:shd w:val="clear" w:color="auto" w:fill="FFFFFF"/>
          <w:lang w:eastAsia="pt-BR"/>
        </w:rPr>
        <w:t xml:space="preserve"> (MPGM) no âmbito do </w:t>
      </w:r>
      <w:r w:rsidRPr="00EC7048">
        <w:rPr>
          <w:rFonts w:ascii="Trebuchet MS" w:eastAsia="Times New Roman" w:hAnsi="Trebuchet MS" w:cs="Times New Roman"/>
          <w:i/>
          <w:iCs/>
          <w:shd w:val="clear" w:color="auto" w:fill="FFFFFF"/>
          <w:lang w:eastAsia="pt-BR"/>
        </w:rPr>
        <w:t>Ajuntament</w:t>
      </w:r>
      <w:r w:rsidRPr="00EC7048">
        <w:rPr>
          <w:rFonts w:ascii="Trebuchet MS" w:eastAsia="Times New Roman" w:hAnsi="Trebuchet MS" w:cs="Times New Roman"/>
          <w:shd w:val="clear" w:color="auto" w:fill="FFFFFF"/>
          <w:lang w:eastAsia="pt-BR"/>
        </w:rPr>
        <w:t xml:space="preserve"> de Barcelona</w:t>
      </w:r>
      <w:r w:rsidRPr="00EC7048">
        <w:rPr>
          <w:rStyle w:val="Refdenotaderodap"/>
          <w:rFonts w:ascii="Trebuchet MS" w:eastAsia="Times New Roman" w:hAnsi="Trebuchet MS" w:cs="Times New Roman"/>
          <w:shd w:val="clear" w:color="auto" w:fill="FFFFFF"/>
          <w:lang w:eastAsia="pt-BR"/>
        </w:rPr>
        <w:footnoteRef/>
      </w:r>
      <w:r w:rsidRPr="00EC7048">
        <w:rPr>
          <w:rFonts w:ascii="Trebuchet MS" w:eastAsia="Times New Roman" w:hAnsi="Trebuchet MS" w:cs="Times New Roman"/>
          <w:shd w:val="clear" w:color="auto" w:fill="FFFFFF"/>
          <w:lang w:eastAsia="pt-BR"/>
        </w:rPr>
        <w:t>, de Plano Especial de Infraestruturas (PEI) e de Modificação do Plano Especial do Patrimônio Arquitetônico Histórico-Artístico da cidade de Barcelona.</w:t>
      </w:r>
    </w:p>
  </w:footnote>
  <w:footnote w:id="61">
    <w:p w14:paraId="3B28AA9B" w14:textId="1D5399C2" w:rsidR="00AB6EFD" w:rsidRPr="00EC7048" w:rsidRDefault="00AB6EFD" w:rsidP="00C37701">
      <w:pPr>
        <w:pStyle w:val="Textodenotadefim"/>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shd w:val="clear" w:color="auto" w:fill="FFFFFF"/>
          <w:lang w:eastAsia="pt-BR"/>
        </w:rPr>
        <w:t>Nesse sentido, interessante notar que foi estabelecido, entre outras medidas, um sistema de compensação no qual foi prevista flexibilização de certas regras de edificação, mediante transferência de parcela do terreno (na proporção de 10% da superfície total construída) ao patrimônio público municipal para fins de instalação de equipamentos comunitários (</w:t>
      </w:r>
      <w:r w:rsidRPr="00EC7048">
        <w:rPr>
          <w:rFonts w:ascii="Trebuchet MS" w:hAnsi="Trebuchet MS" w:cs="Times New Roman"/>
        </w:rPr>
        <w:t>Modificación del PGM para la Renovación de las Zonas Industriales de Poblenou – Districte d’Activitats 22@BCN (MPGM), 2000, p. 14, acessível em:  http://www.22barcelona.com/component/option,com_remository/Itemid,7/func,select/id,16/orderby,1/lang,ca/)</w:t>
      </w:r>
    </w:p>
  </w:footnote>
  <w:footnote w:id="62">
    <w:p w14:paraId="2BECA8CA" w14:textId="290C4E37"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Modificación del PGM para la Renovación de las Zonas Industriales de Poblenou – Districte d’Activitats 22@BCN (MPGM), 2000, p. 6, acessível em:  </w:t>
      </w:r>
      <w:hyperlink r:id="rId30" w:history="1">
        <w:r w:rsidRPr="00EC7048">
          <w:rPr>
            <w:rStyle w:val="Hyperlink"/>
            <w:rFonts w:ascii="Trebuchet MS" w:hAnsi="Trebuchet MS" w:cs="Times New Roman"/>
          </w:rPr>
          <w:t>http://www.22barcelona.com/component/option,com_remository/Itemid,7/func,select/id,16/orderby,1/lang,ca/</w:t>
        </w:r>
      </w:hyperlink>
    </w:p>
  </w:footnote>
  <w:footnote w:id="63">
    <w:p w14:paraId="14239B0C" w14:textId="77777777" w:rsidR="00AB6EFD" w:rsidRPr="00EC7048" w:rsidRDefault="00AB6EFD" w:rsidP="00C37701">
      <w:pPr>
        <w:spacing w:after="0" w:line="240" w:lineRule="auto"/>
        <w:jc w:val="both"/>
        <w:rPr>
          <w:rFonts w:ascii="Trebuchet MS" w:hAnsi="Trebuchet MS"/>
          <w:sz w:val="20"/>
          <w:szCs w:val="20"/>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lang w:eastAsia="pt-BR"/>
        </w:rPr>
        <w:t>DINIZ, Claudia. 22@BCN e Beirute: As transformações na paisagem urbana. 3º Colóquio Ibero-Americano: paisagem cultural, patrimônio e projeto - desafios e perspectivas. Belo Horizonte, 15 a 17 de setembro de 2014, p.</w:t>
      </w:r>
      <w:r w:rsidRPr="00EC7048">
        <w:rPr>
          <w:rFonts w:ascii="Trebuchet MS" w:hAnsi="Trebuchet MS" w:cs="Times New Roman"/>
          <w:sz w:val="20"/>
          <w:szCs w:val="20"/>
        </w:rPr>
        <w:t xml:space="preserve"> s/n.</w:t>
      </w:r>
    </w:p>
  </w:footnote>
  <w:footnote w:id="64">
    <w:p w14:paraId="19AE13B2" w14:textId="3025B32F"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shd w:val="clear" w:color="auto" w:fill="FFFFFF"/>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 xml:space="preserve">GOULART, Jefferson O. </w:t>
      </w:r>
      <w:r w:rsidRPr="00EC7048">
        <w:rPr>
          <w:rFonts w:ascii="Trebuchet MS" w:eastAsia="Times New Roman" w:hAnsi="Trebuchet MS" w:cs="Times New Roman"/>
          <w:i/>
          <w:iCs/>
          <w:sz w:val="20"/>
          <w:szCs w:val="20"/>
          <w:shd w:val="clear" w:color="auto" w:fill="FFFFFF"/>
          <w:lang w:eastAsia="pt-BR"/>
        </w:rPr>
        <w:t>Política urbana y el Arreglo Institucional:</w:t>
      </w:r>
      <w:r w:rsidRPr="00EC7048">
        <w:rPr>
          <w:rFonts w:ascii="Trebuchet MS" w:eastAsia="Times New Roman" w:hAnsi="Trebuchet MS" w:cs="Times New Roman"/>
          <w:sz w:val="20"/>
          <w:szCs w:val="20"/>
          <w:shd w:val="clear" w:color="auto" w:fill="FFFFFF"/>
          <w:lang w:eastAsia="pt-BR"/>
        </w:rPr>
        <w:t xml:space="preserve"> un análisis comparativo España-Brasil. 9º Congresso Latino Americano de Ciência Política, organizado pela Associação Latino-Americana de Ciência Política (ALACIP). Montevidéu, 26 a 28 de julho de 2017, p. 11.</w:t>
      </w:r>
    </w:p>
  </w:footnote>
  <w:footnote w:id="65">
    <w:p w14:paraId="1C6D44DC" w14:textId="7176AF6D" w:rsidR="00AB6EFD" w:rsidRPr="00EC7048" w:rsidRDefault="00AB6EFD" w:rsidP="00C37701">
      <w:pPr>
        <w:pStyle w:val="Textodenotadefim"/>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Sobre a questão da distribuição de competências e política urbana na Espanha, veja-se a interessante análise de GOULART: “Nesse contexto, se pode inferir que políticas urbanas não se resumem às ações dos governos locais e que o marco institucional espanhol se distingue por seu caráter paradoxal: ao mesmo tempo em que concentrador, também é concessivo, sobretudo com as comunidades autônomas. Também por essa razão, os temas da descentralização e da autonomia são recorrentes no país, e ganham força a cada impulso autonomista ou separatista” (</w:t>
      </w:r>
      <w:r w:rsidRPr="00EC7048">
        <w:rPr>
          <w:rFonts w:ascii="Trebuchet MS" w:eastAsia="Times New Roman" w:hAnsi="Trebuchet MS" w:cs="Times New Roman"/>
          <w:shd w:val="clear" w:color="auto" w:fill="FFFFFF"/>
          <w:lang w:eastAsia="pt-BR"/>
        </w:rPr>
        <w:t xml:space="preserve">GOULART, Jefferson O. </w:t>
      </w:r>
      <w:r w:rsidRPr="00EC7048">
        <w:rPr>
          <w:rFonts w:ascii="Trebuchet MS" w:eastAsia="Times New Roman" w:hAnsi="Trebuchet MS" w:cs="Times New Roman"/>
          <w:i/>
          <w:iCs/>
          <w:shd w:val="clear" w:color="auto" w:fill="FFFFFF"/>
          <w:lang w:eastAsia="pt-BR"/>
        </w:rPr>
        <w:t>Política urbana y el Arreglo Institucional:</w:t>
      </w:r>
      <w:r w:rsidRPr="00EC7048">
        <w:rPr>
          <w:rFonts w:ascii="Trebuchet MS" w:eastAsia="Times New Roman" w:hAnsi="Trebuchet MS" w:cs="Times New Roman"/>
          <w:shd w:val="clear" w:color="auto" w:fill="FFFFFF"/>
          <w:lang w:eastAsia="pt-BR"/>
        </w:rPr>
        <w:t xml:space="preserve"> un análisis comparativo España-Brasil. 9º Congresso Latino Americano de Ciência Política, organizado pela Associação Latino-Americana de Ciência Política (ALACIP). Montevidéu, 26 a 28 de julho de 2017, </w:t>
      </w:r>
      <w:r w:rsidRPr="00EC7048">
        <w:rPr>
          <w:rFonts w:ascii="Trebuchet MS" w:hAnsi="Trebuchet MS" w:cs="Times New Roman"/>
        </w:rPr>
        <w:t>p. 4).</w:t>
      </w:r>
    </w:p>
  </w:footnote>
  <w:footnote w:id="66">
    <w:p w14:paraId="0AFDA66F" w14:textId="4F9D4485"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w:t>
      </w:r>
      <w:r w:rsidRPr="00EC7048">
        <w:rPr>
          <w:rFonts w:ascii="Trebuchet MS" w:eastAsia="Times New Roman" w:hAnsi="Trebuchet MS" w:cs="Times New Roman"/>
          <w:shd w:val="clear" w:color="auto" w:fill="FFFFFF"/>
          <w:lang w:eastAsia="pt-BR"/>
        </w:rPr>
        <w:t xml:space="preserve">MENEZES DE ALMEIDA, Fernando Dias. Conflito entre entes federativos: atuação do Supremo Tribunal Federal no regime da Constituição de 1988. In: MORAES, Alexandre de. </w:t>
      </w:r>
      <w:r w:rsidRPr="00EC7048">
        <w:rPr>
          <w:rFonts w:ascii="Trebuchet MS" w:eastAsia="Times New Roman" w:hAnsi="Trebuchet MS" w:cs="Times New Roman"/>
          <w:i/>
          <w:iCs/>
          <w:shd w:val="clear" w:color="auto" w:fill="FFFFFF"/>
          <w:lang w:eastAsia="pt-BR"/>
        </w:rPr>
        <w:t>Os 20 Anos da Constituição da República Federativa do Brasil</w:t>
      </w:r>
      <w:r w:rsidRPr="00EC7048">
        <w:rPr>
          <w:rFonts w:ascii="Trebuchet MS" w:eastAsia="Times New Roman" w:hAnsi="Trebuchet MS" w:cs="Times New Roman"/>
          <w:shd w:val="clear" w:color="auto" w:fill="FFFFFF"/>
          <w:lang w:eastAsia="pt-BR"/>
        </w:rPr>
        <w:t>. São Paulo, Editora Atlas, 2009, p. 218-219.</w:t>
      </w:r>
    </w:p>
  </w:footnote>
  <w:footnote w:id="67">
    <w:p w14:paraId="2E2D6D93" w14:textId="71799C54"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cs="Times New Roman"/>
        </w:rPr>
        <w:footnoteRef/>
      </w:r>
      <w:r w:rsidRPr="00EC7048">
        <w:rPr>
          <w:rFonts w:ascii="Trebuchet MS" w:hAnsi="Trebuchet MS" w:cs="Times New Roman"/>
        </w:rPr>
        <w:t xml:space="preserve"> O Plano Diretor Municipal deve estabelecer diretrizes da política urbana, sendo um conjunto de propostas, de curto, médio e longo prazos, para o desenvolvimento social, econômico, espacial, e de infraestrutura urbana (englobando-se os aspectos físico territoriais), aprovado por lei municipal (VILLAÇA, Flávio. Dilemas do Plano Diretor. </w:t>
      </w:r>
      <w:r w:rsidRPr="00EC7048">
        <w:rPr>
          <w:rFonts w:ascii="Trebuchet MS" w:hAnsi="Trebuchet MS" w:cs="Times New Roman"/>
          <w:i/>
          <w:iCs/>
        </w:rPr>
        <w:t>In</w:t>
      </w:r>
      <w:r w:rsidRPr="00EC7048">
        <w:rPr>
          <w:rFonts w:ascii="Trebuchet MS" w:hAnsi="Trebuchet MS" w:cs="Times New Roman"/>
        </w:rPr>
        <w:t>: O Município no Século XXI: Cenários e Perspectivas. São Paulo: CEPAM, 1999, p. 237-247).</w:t>
      </w:r>
    </w:p>
  </w:footnote>
  <w:footnote w:id="68">
    <w:p w14:paraId="3FEB00F3" w14:textId="0687A884"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 xml:space="preserve">DE NEGRI, F.; RAUEN, A. T.; SQUEFF, F. H. S. </w:t>
      </w:r>
      <w:r w:rsidRPr="00EC7048">
        <w:rPr>
          <w:rFonts w:ascii="Trebuchet MS" w:eastAsia="Times New Roman" w:hAnsi="Trebuchet MS" w:cs="Times New Roman"/>
          <w:i/>
          <w:iCs/>
          <w:sz w:val="20"/>
          <w:szCs w:val="20"/>
          <w:shd w:val="clear" w:color="auto" w:fill="FFFFFF"/>
          <w:lang w:eastAsia="pt-BR"/>
        </w:rPr>
        <w:t>Ciência, Inovação e Produtividade: por uma nova geração de políticas públicas</w:t>
      </w:r>
      <w:r w:rsidRPr="00EC7048">
        <w:rPr>
          <w:rFonts w:ascii="Trebuchet MS" w:eastAsia="Times New Roman" w:hAnsi="Trebuchet MS" w:cs="Times New Roman"/>
          <w:sz w:val="20"/>
          <w:szCs w:val="20"/>
          <w:shd w:val="clear" w:color="auto" w:fill="FFFFFF"/>
          <w:lang w:eastAsia="pt-BR"/>
        </w:rPr>
        <w:t>. In: DE NEGRI, J. A.; ARAÚJO, B. C.; BACELETTE, R. (Orgs.). Desafios da nação: artigos de apoio. Brasília: Ipea, 2018, p. 136.</w:t>
      </w:r>
    </w:p>
  </w:footnote>
  <w:footnote w:id="69">
    <w:p w14:paraId="1FE7467B" w14:textId="617911B9"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shd w:val="clear" w:color="auto" w:fill="FFFFFF"/>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 xml:space="preserve">BRASIL. Estratégia Nacional de Ciência, Tecnologia e Inovação 2016-2022: Ciência, Tecnologia e Inovação para o Desenvolvimento Econômico e Social. Brasília: </w:t>
      </w:r>
      <w:r w:rsidR="005E692D">
        <w:rPr>
          <w:rFonts w:ascii="Trebuchet MS" w:eastAsia="Times New Roman" w:hAnsi="Trebuchet MS" w:cs="Times New Roman"/>
          <w:sz w:val="20"/>
          <w:szCs w:val="20"/>
          <w:shd w:val="clear" w:color="auto" w:fill="FFFFFF"/>
          <w:lang w:eastAsia="pt-BR"/>
        </w:rPr>
        <w:t>MCTI</w:t>
      </w:r>
      <w:r w:rsidR="00F23BC7" w:rsidRPr="00EC7048">
        <w:rPr>
          <w:rFonts w:ascii="Trebuchet MS" w:eastAsia="Times New Roman" w:hAnsi="Trebuchet MS" w:cs="Times New Roman"/>
          <w:sz w:val="20"/>
          <w:szCs w:val="20"/>
          <w:shd w:val="clear" w:color="auto" w:fill="FFFFFF"/>
          <w:lang w:eastAsia="pt-BR"/>
        </w:rPr>
        <w:t>, 2016.</w:t>
      </w:r>
    </w:p>
  </w:footnote>
  <w:footnote w:id="70">
    <w:p w14:paraId="3F9138A7" w14:textId="461D3E03"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shd w:val="clear" w:color="auto" w:fill="FFFFFF"/>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ETZKOWITZ, Henry; ZHOU, Chunyan</w:t>
      </w:r>
      <w:r w:rsidRPr="00EC7048">
        <w:rPr>
          <w:rFonts w:ascii="Trebuchet MS" w:eastAsia="Times New Roman" w:hAnsi="Trebuchet MS" w:cs="Times New Roman"/>
          <w:i/>
          <w:iCs/>
          <w:sz w:val="20"/>
          <w:szCs w:val="20"/>
          <w:shd w:val="clear" w:color="auto" w:fill="FFFFFF"/>
          <w:lang w:eastAsia="pt-BR"/>
        </w:rPr>
        <w:t xml:space="preserve">. Hélice Tríplice: inovação e empreendedorismo universidade-indústria-governo. </w:t>
      </w:r>
      <w:r w:rsidRPr="00EC7048">
        <w:rPr>
          <w:rFonts w:ascii="Trebuchet MS" w:eastAsia="Times New Roman" w:hAnsi="Trebuchet MS" w:cs="Times New Roman"/>
          <w:sz w:val="20"/>
          <w:szCs w:val="20"/>
          <w:shd w:val="clear" w:color="auto" w:fill="FFFFFF"/>
          <w:lang w:eastAsia="pt-BR"/>
        </w:rPr>
        <w:t>São Paulo: Revista de Estudos Avançados, IEA/USP, n. 31 (90), 2017, p. 26.</w:t>
      </w:r>
    </w:p>
  </w:footnote>
  <w:footnote w:id="71">
    <w:p w14:paraId="37A0977A" w14:textId="1A61A7DD" w:rsidR="00AB6EFD" w:rsidRPr="00EC7048" w:rsidRDefault="00AB6EFD" w:rsidP="00C37701">
      <w:pPr>
        <w:shd w:val="clear" w:color="auto" w:fill="FFFFFF"/>
        <w:tabs>
          <w:tab w:val="left" w:pos="2160"/>
        </w:tabs>
        <w:spacing w:after="0" w:line="240" w:lineRule="auto"/>
        <w:jc w:val="both"/>
        <w:rPr>
          <w:rFonts w:ascii="Trebuchet MS" w:hAnsi="Trebuchet MS" w:cs="Times New Roman"/>
          <w:sz w:val="20"/>
          <w:szCs w:val="20"/>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005E692D">
        <w:rPr>
          <w:rFonts w:ascii="Trebuchet MS" w:hAnsi="Trebuchet MS" w:cs="Times New Roman"/>
          <w:sz w:val="20"/>
          <w:szCs w:val="20"/>
        </w:rPr>
        <w:t>BRASIL, Lei nº 10.973, de 2/12/</w:t>
      </w:r>
      <w:r w:rsidRPr="00EC7048">
        <w:rPr>
          <w:rFonts w:ascii="Trebuchet MS" w:hAnsi="Trebuchet MS" w:cs="Times New Roman"/>
          <w:sz w:val="20"/>
          <w:szCs w:val="20"/>
        </w:rPr>
        <w:t>2004.</w:t>
      </w:r>
      <w:r w:rsidRPr="00EC7048">
        <w:rPr>
          <w:rFonts w:ascii="Trebuchet MS" w:hAnsi="Trebuchet MS" w:cs="Times New Roman"/>
          <w:sz w:val="20"/>
          <w:szCs w:val="20"/>
          <w:shd w:val="clear" w:color="auto" w:fill="FFFFFF"/>
        </w:rPr>
        <w:t xml:space="preserve"> </w:t>
      </w:r>
      <w:r w:rsidR="00BB7854">
        <w:rPr>
          <w:rFonts w:ascii="Trebuchet MS" w:hAnsi="Trebuchet MS" w:cs="Times New Roman"/>
          <w:sz w:val="20"/>
          <w:szCs w:val="20"/>
          <w:shd w:val="clear" w:color="auto" w:fill="FFFFFF"/>
        </w:rPr>
        <w:t>DOU</w:t>
      </w:r>
      <w:r w:rsidRPr="00EC7048">
        <w:rPr>
          <w:rFonts w:ascii="Trebuchet MS" w:hAnsi="Trebuchet MS" w:cs="Times New Roman"/>
          <w:sz w:val="20"/>
          <w:szCs w:val="20"/>
          <w:shd w:val="clear" w:color="auto" w:fill="FFFFFF"/>
        </w:rPr>
        <w:t>, Poder Legislativo, 3 dez. 2004, Seção 1, p. 2.</w:t>
      </w:r>
    </w:p>
    <w:p w14:paraId="4FFBB22B" w14:textId="2AE1C9DC" w:rsidR="00AB6EFD" w:rsidRPr="00EC7048" w:rsidRDefault="00AB6EFD" w:rsidP="00C37701">
      <w:pPr>
        <w:pStyle w:val="Textodenotaderodap"/>
        <w:rPr>
          <w:rFonts w:ascii="Trebuchet MS" w:hAnsi="Trebuchet MS"/>
        </w:rPr>
      </w:pPr>
    </w:p>
    <w:p w14:paraId="3309B917" w14:textId="77777777" w:rsidR="00AB6EFD" w:rsidRPr="00EC7048" w:rsidRDefault="00AB6EFD" w:rsidP="00C37701">
      <w:pPr>
        <w:pStyle w:val="Textodenotaderodap"/>
        <w:rPr>
          <w:rFonts w:ascii="Trebuchet MS" w:hAnsi="Trebuchet MS"/>
        </w:rPr>
      </w:pPr>
    </w:p>
  </w:footnote>
  <w:footnote w:id="72">
    <w:p w14:paraId="7CC018BE" w14:textId="22A1206F" w:rsidR="00AB6EFD" w:rsidRPr="00BB7854" w:rsidRDefault="00AB6EFD" w:rsidP="00BB7854">
      <w:pPr>
        <w:shd w:val="clear" w:color="auto" w:fill="FFFFFF"/>
        <w:tabs>
          <w:tab w:val="left" w:pos="2160"/>
        </w:tabs>
        <w:spacing w:after="0" w:line="240" w:lineRule="auto"/>
        <w:jc w:val="both"/>
        <w:rPr>
          <w:rFonts w:ascii="Trebuchet MS" w:hAnsi="Trebuchet MS" w:cs="Times New Roman"/>
          <w:sz w:val="20"/>
          <w:szCs w:val="20"/>
          <w:shd w:val="clear" w:color="auto" w:fill="FFFFFF"/>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hAnsi="Trebuchet MS" w:cs="Times New Roman"/>
          <w:sz w:val="20"/>
          <w:szCs w:val="20"/>
        </w:rPr>
        <w:t xml:space="preserve">BRASIL, Lei nº 13.243, de 11 de janeiro de 2016. </w:t>
      </w:r>
      <w:r w:rsidRPr="00EC7048">
        <w:rPr>
          <w:rFonts w:ascii="Trebuchet MS" w:hAnsi="Trebuchet MS" w:cs="Times New Roman"/>
          <w:sz w:val="20"/>
          <w:szCs w:val="20"/>
          <w:shd w:val="clear" w:color="auto" w:fill="FFFFFF"/>
        </w:rPr>
        <w:t xml:space="preserve">Dispõe sobre estímulos ao desenvolvimento científico, à pesquisa, à capacitação científica e tecnológica e à inovação e altera a Lei nº 10.973, de 2 de dezembro de 2004. </w:t>
      </w:r>
      <w:r w:rsidR="00BB7854">
        <w:rPr>
          <w:rFonts w:ascii="Trebuchet MS" w:hAnsi="Trebuchet MS" w:cs="Times New Roman"/>
          <w:sz w:val="20"/>
          <w:szCs w:val="20"/>
          <w:shd w:val="clear" w:color="auto" w:fill="FFFFFF"/>
        </w:rPr>
        <w:t>DOU</w:t>
      </w:r>
      <w:r w:rsidRPr="00EC7048">
        <w:rPr>
          <w:rFonts w:ascii="Trebuchet MS" w:hAnsi="Trebuchet MS" w:cs="Times New Roman"/>
          <w:sz w:val="20"/>
          <w:szCs w:val="20"/>
          <w:shd w:val="clear" w:color="auto" w:fill="FFFFFF"/>
        </w:rPr>
        <w:t>, Poder Legislativ</w:t>
      </w:r>
      <w:r w:rsidR="00BB7854">
        <w:rPr>
          <w:rFonts w:ascii="Trebuchet MS" w:hAnsi="Trebuchet MS" w:cs="Times New Roman"/>
          <w:sz w:val="20"/>
          <w:szCs w:val="20"/>
          <w:shd w:val="clear" w:color="auto" w:fill="FFFFFF"/>
        </w:rPr>
        <w:t>o, 12 jan. 2016, Seção 1, p. 1.</w:t>
      </w:r>
    </w:p>
  </w:footnote>
  <w:footnote w:id="73">
    <w:p w14:paraId="52B3EA88" w14:textId="336C94E2" w:rsidR="00AB6EFD" w:rsidRPr="006804A1" w:rsidRDefault="00AB6EFD" w:rsidP="00C37701">
      <w:pPr>
        <w:pStyle w:val="Textodenotadefim"/>
        <w:jc w:val="both"/>
        <w:rPr>
          <w:rFonts w:ascii="Trebuchet MS" w:hAnsi="Trebuchet MS" w:cs="Times New Roman"/>
          <w:lang w:val="en-US"/>
        </w:rPr>
      </w:pPr>
      <w:r w:rsidRPr="00EC7048">
        <w:rPr>
          <w:rStyle w:val="Refdenotaderodap"/>
          <w:rFonts w:ascii="Trebuchet MS" w:hAnsi="Trebuchet MS" w:cs="Times New Roman"/>
        </w:rPr>
        <w:footnoteRef/>
      </w:r>
      <w:r w:rsidR="002732E3">
        <w:rPr>
          <w:rFonts w:ascii="Trebuchet MS" w:hAnsi="Trebuchet MS" w:cs="Times New Roman"/>
        </w:rPr>
        <w:t>Ver:</w:t>
      </w:r>
      <w:hyperlink r:id="rId31" w:history="1">
        <w:r w:rsidRPr="00EC7048">
          <w:rPr>
            <w:rFonts w:ascii="Trebuchet MS" w:hAnsi="Trebuchet MS" w:cs="Times New Roman"/>
          </w:rPr>
          <w:t>https://www.cgee.org.br/documents/10195/734063/Mapa+CTI_177x118_19mai10_6585.pdf/6e1db9a5-0642-4a43-9e9d-8a8cde1ee051?version=1.0</w:t>
        </w:r>
      </w:hyperlink>
      <w:r w:rsidRPr="00EC7048">
        <w:rPr>
          <w:rFonts w:ascii="Trebuchet MS" w:hAnsi="Trebuchet MS" w:cs="Times New Roman"/>
        </w:rPr>
        <w:t xml:space="preserve">. Acesso em: 18.01.2020. Para uma análise do arcabouço jurídico-institucional da inovação no Brasil, ver também: COUTINHO, Diogo R. </w:t>
      </w:r>
      <w:r w:rsidRPr="00EC7048">
        <w:rPr>
          <w:rFonts w:ascii="Trebuchet MS" w:hAnsi="Trebuchet MS" w:cs="Times New Roman"/>
          <w:i/>
          <w:iCs/>
        </w:rPr>
        <w:t>Gargalos Jurídico-Institucional à Inovação no Brasil</w:t>
      </w:r>
      <w:r w:rsidRPr="00EC7048">
        <w:rPr>
          <w:rFonts w:ascii="Trebuchet MS" w:hAnsi="Trebuchet MS" w:cs="Times New Roman"/>
        </w:rPr>
        <w:t xml:space="preserve">. </w:t>
      </w:r>
      <w:r w:rsidRPr="00EC7048">
        <w:rPr>
          <w:rFonts w:ascii="Trebuchet MS" w:hAnsi="Trebuchet MS" w:cs="Times New Roman"/>
          <w:i/>
          <w:iCs/>
        </w:rPr>
        <w:t>In</w:t>
      </w:r>
      <w:r w:rsidRPr="00EC7048">
        <w:rPr>
          <w:rFonts w:ascii="Trebuchet MS" w:hAnsi="Trebuchet MS" w:cs="Times New Roman"/>
        </w:rPr>
        <w:t xml:space="preserve">: </w:t>
      </w:r>
      <w:r w:rsidRPr="00EC7048">
        <w:rPr>
          <w:rFonts w:ascii="Trebuchet MS" w:eastAsia="Times New Roman" w:hAnsi="Trebuchet MS" w:cs="Times New Roman"/>
          <w:shd w:val="clear" w:color="auto" w:fill="FFFFFF"/>
          <w:lang w:eastAsia="pt-BR"/>
        </w:rPr>
        <w:t xml:space="preserve">COUTINHO, D.; ROCHA, JP. V.; SCHAPIRO, M. (Orgs.). </w:t>
      </w:r>
      <w:r w:rsidRPr="00EC7048">
        <w:rPr>
          <w:rFonts w:ascii="Trebuchet MS" w:hAnsi="Trebuchet MS" w:cs="Times New Roman"/>
        </w:rPr>
        <w:t xml:space="preserve">Direito Econômico Atual. </w:t>
      </w:r>
      <w:r w:rsidRPr="006804A1">
        <w:rPr>
          <w:rFonts w:ascii="Trebuchet MS" w:hAnsi="Trebuchet MS" w:cs="Times New Roman"/>
          <w:lang w:val="en-US"/>
        </w:rPr>
        <w:t>São Paulo: Editora Gen/Método, 2015, p. 85 a 119.</w:t>
      </w:r>
    </w:p>
  </w:footnote>
  <w:footnote w:id="74">
    <w:p w14:paraId="6FC651E9" w14:textId="368C9633" w:rsidR="00394F19" w:rsidRPr="00394F19" w:rsidRDefault="00394F19">
      <w:pPr>
        <w:pStyle w:val="Textodenotaderodap"/>
        <w:rPr>
          <w:rFonts w:ascii="Trebuchet MS" w:hAnsi="Trebuchet MS"/>
          <w:lang w:val="en-US"/>
        </w:rPr>
      </w:pPr>
      <w:r>
        <w:rPr>
          <w:rStyle w:val="Refdenotaderodap"/>
        </w:rPr>
        <w:footnoteRef/>
      </w:r>
      <w:r w:rsidRPr="00394F19">
        <w:rPr>
          <w:lang w:val="en-US"/>
        </w:rPr>
        <w:t xml:space="preserve"> </w:t>
      </w:r>
      <w:r w:rsidRPr="00394F19">
        <w:rPr>
          <w:rFonts w:ascii="Trebuchet MS" w:hAnsi="Trebuchet MS"/>
          <w:lang w:val="en-US"/>
        </w:rPr>
        <w:t>Defense Advanced Research Projects Agency</w:t>
      </w:r>
      <w:r w:rsidR="006804A1">
        <w:rPr>
          <w:rFonts w:ascii="Trebuchet MS" w:hAnsi="Trebuchet MS"/>
          <w:lang w:val="en-US"/>
        </w:rPr>
        <w:t xml:space="preserve"> (</w:t>
      </w:r>
      <w:r w:rsidR="006804A1" w:rsidRPr="00394F19">
        <w:rPr>
          <w:rFonts w:ascii="Trebuchet MS" w:hAnsi="Trebuchet MS"/>
          <w:lang w:val="en-US"/>
        </w:rPr>
        <w:t>DARPA</w:t>
      </w:r>
      <w:r w:rsidR="006804A1">
        <w:rPr>
          <w:rFonts w:ascii="Trebuchet MS" w:hAnsi="Trebuchet MS"/>
          <w:lang w:val="en-US"/>
        </w:rPr>
        <w:t>),</w:t>
      </w:r>
      <w:r w:rsidRPr="00394F19">
        <w:rPr>
          <w:rFonts w:ascii="Trebuchet MS" w:hAnsi="Trebuchet MS"/>
          <w:lang w:val="en-US"/>
        </w:rPr>
        <w:t xml:space="preserve"> Advanced Research Projects Agency-Energy (ARPA-E), National Institutes of Health (NIH), Banque Publique d'Investissement (BPI), Centre national de la recherche scientifique (CNRS), Israeli Innovation Agency (INNA IMC)</w:t>
      </w:r>
      <w:r w:rsidR="006804A1">
        <w:rPr>
          <w:rFonts w:ascii="Trebuchet MS" w:hAnsi="Trebuchet MS"/>
          <w:lang w:val="en-US"/>
        </w:rPr>
        <w:t>.</w:t>
      </w:r>
    </w:p>
  </w:footnote>
  <w:footnote w:id="75">
    <w:p w14:paraId="2DAB2A75" w14:textId="50DC277D"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val="en-US" w:eastAsia="pt-BR"/>
        </w:rPr>
      </w:pPr>
      <w:r w:rsidRPr="00EC7048">
        <w:rPr>
          <w:rStyle w:val="Refdenotaderodap"/>
          <w:rFonts w:ascii="Trebuchet MS" w:hAnsi="Trebuchet MS" w:cs="Times New Roman"/>
          <w:sz w:val="20"/>
          <w:szCs w:val="20"/>
        </w:rPr>
        <w:footnoteRef/>
      </w:r>
      <w:r w:rsidRPr="00394F19">
        <w:rPr>
          <w:rFonts w:ascii="Trebuchet MS" w:hAnsi="Trebuchet MS" w:cs="Times New Roman"/>
          <w:sz w:val="20"/>
          <w:szCs w:val="20"/>
          <w:lang w:val="en-US"/>
        </w:rPr>
        <w:t xml:space="preserve"> </w:t>
      </w:r>
      <w:r w:rsidRPr="00394F19">
        <w:rPr>
          <w:rFonts w:ascii="Trebuchet MS" w:eastAsia="Times New Roman" w:hAnsi="Trebuchet MS" w:cs="Times New Roman"/>
          <w:sz w:val="20"/>
          <w:szCs w:val="20"/>
          <w:shd w:val="clear" w:color="auto" w:fill="FFFFFF"/>
          <w:lang w:val="en-US" w:eastAsia="pt-BR"/>
        </w:rPr>
        <w:t xml:space="preserve">MAZZUCATO, Mariana; PENNA, Caetano. </w:t>
      </w:r>
      <w:r w:rsidRPr="00EC7048">
        <w:rPr>
          <w:rFonts w:ascii="Trebuchet MS" w:eastAsia="Times New Roman" w:hAnsi="Trebuchet MS" w:cs="Times New Roman"/>
          <w:i/>
          <w:sz w:val="20"/>
          <w:szCs w:val="20"/>
          <w:shd w:val="clear" w:color="auto" w:fill="FFFFFF"/>
          <w:lang w:val="en-US" w:eastAsia="pt-BR"/>
        </w:rPr>
        <w:t>Mission-Oriented Finance For Innovation: New Ideas for Investment-Led Growth</w:t>
      </w:r>
      <w:r w:rsidRPr="00EC7048">
        <w:rPr>
          <w:rFonts w:ascii="Trebuchet MS" w:eastAsia="Times New Roman" w:hAnsi="Trebuchet MS" w:cs="Times New Roman"/>
          <w:sz w:val="20"/>
          <w:szCs w:val="20"/>
          <w:shd w:val="clear" w:color="auto" w:fill="FFFFFF"/>
          <w:lang w:val="en-US" w:eastAsia="pt-BR"/>
        </w:rPr>
        <w:t>. LONDON: Rowman &amp; Littlefield International, 2015.</w:t>
      </w:r>
    </w:p>
  </w:footnote>
  <w:footnote w:id="76">
    <w:p w14:paraId="52C05406" w14:textId="4BED5CA1" w:rsidR="00AB6EFD" w:rsidRPr="00EC7048" w:rsidRDefault="00AB6EFD" w:rsidP="00C37701">
      <w:pPr>
        <w:pStyle w:val="Textodenotaderodap"/>
        <w:jc w:val="both"/>
        <w:rPr>
          <w:rFonts w:ascii="Trebuchet MS" w:hAnsi="Trebuchet MS"/>
        </w:rPr>
      </w:pPr>
      <w:r w:rsidRPr="00EC7048">
        <w:rPr>
          <w:rStyle w:val="Refdenotaderodap"/>
          <w:rFonts w:ascii="Trebuchet MS" w:hAnsi="Trebuchet MS"/>
        </w:rPr>
        <w:footnoteRef/>
      </w:r>
      <w:r w:rsidRPr="00EC7048">
        <w:rPr>
          <w:rFonts w:ascii="Trebuchet MS" w:hAnsi="Trebuchet MS"/>
          <w:lang w:val="en-US"/>
        </w:rPr>
        <w:t xml:space="preserve"> </w:t>
      </w:r>
      <w:r w:rsidRPr="00EC7048">
        <w:rPr>
          <w:rFonts w:ascii="Trebuchet MS" w:eastAsia="Times New Roman" w:hAnsi="Trebuchet MS" w:cs="Times New Roman"/>
          <w:shd w:val="clear" w:color="auto" w:fill="FFFFFF"/>
          <w:lang w:val="en-US" w:eastAsia="pt-BR"/>
        </w:rPr>
        <w:t xml:space="preserve">KATZ, Bruce; VEY, Jennifer; WAGNER, Julie. </w:t>
      </w:r>
      <w:r w:rsidRPr="00EC7048">
        <w:rPr>
          <w:rFonts w:ascii="Trebuchet MS" w:eastAsia="Times New Roman" w:hAnsi="Trebuchet MS" w:cs="Times New Roman"/>
          <w:i/>
          <w:iCs/>
          <w:shd w:val="clear" w:color="auto" w:fill="FFFFFF"/>
          <w:lang w:val="en-US" w:eastAsia="pt-BR"/>
        </w:rPr>
        <w:t>One year after: Observations on the rise of innovation districts</w:t>
      </w:r>
      <w:r w:rsidRPr="00EC7048">
        <w:rPr>
          <w:rFonts w:ascii="Trebuchet MS" w:eastAsia="Times New Roman" w:hAnsi="Trebuchet MS" w:cs="Times New Roman"/>
          <w:shd w:val="clear" w:color="auto" w:fill="FFFFFF"/>
          <w:lang w:val="en-US" w:eastAsia="pt-BR"/>
        </w:rPr>
        <w:t xml:space="preserve">. </w:t>
      </w:r>
      <w:r w:rsidRPr="00EC7048">
        <w:rPr>
          <w:rFonts w:ascii="Trebuchet MS" w:eastAsia="Times New Roman" w:hAnsi="Trebuchet MS" w:cs="Times New Roman"/>
          <w:shd w:val="clear" w:color="auto" w:fill="FFFFFF"/>
          <w:lang w:eastAsia="pt-BR"/>
        </w:rPr>
        <w:t>Brookings, 2015.</w:t>
      </w:r>
    </w:p>
  </w:footnote>
  <w:footnote w:id="77">
    <w:p w14:paraId="2B865DA3" w14:textId="2200E008"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 xml:space="preserve">NERI, Marcelo. </w:t>
      </w:r>
      <w:r w:rsidRPr="00EC7048">
        <w:rPr>
          <w:rFonts w:ascii="Trebuchet MS" w:eastAsia="Times New Roman" w:hAnsi="Trebuchet MS" w:cs="Times New Roman"/>
          <w:i/>
          <w:sz w:val="20"/>
          <w:szCs w:val="20"/>
          <w:shd w:val="clear" w:color="auto" w:fill="FFFFFF"/>
          <w:lang w:eastAsia="pt-BR"/>
        </w:rPr>
        <w:t>A escalada da desigualdade- Qual foi o impacto da crise para a distribuição de renda e pobreza</w:t>
      </w:r>
      <w:r w:rsidRPr="00EC7048">
        <w:rPr>
          <w:rFonts w:ascii="Trebuchet MS" w:eastAsia="Times New Roman" w:hAnsi="Trebuchet MS" w:cs="Times New Roman"/>
          <w:sz w:val="20"/>
          <w:szCs w:val="20"/>
          <w:shd w:val="clear" w:color="auto" w:fill="FFFFFF"/>
          <w:lang w:eastAsia="pt-BR"/>
        </w:rPr>
        <w:t>, Rio de Janeiro, FGV, 2019.</w:t>
      </w:r>
    </w:p>
  </w:footnote>
  <w:footnote w:id="78">
    <w:p w14:paraId="2B6856F9" w14:textId="0CAC0C30" w:rsidR="00AB6EFD" w:rsidRPr="00EC7048" w:rsidRDefault="00AB6EFD" w:rsidP="00C37701">
      <w:pPr>
        <w:shd w:val="clear" w:color="auto" w:fill="FFFFFF"/>
        <w:spacing w:after="0" w:line="240" w:lineRule="auto"/>
        <w:jc w:val="both"/>
        <w:rPr>
          <w:rFonts w:ascii="Trebuchet MS" w:eastAsia="Times New Roman" w:hAnsi="Trebuchet MS" w:cs="Times New Roman"/>
          <w:sz w:val="20"/>
          <w:szCs w:val="20"/>
          <w:lang w:val="en-US" w:eastAsia="pt-BR"/>
        </w:rPr>
      </w:pPr>
      <w:r w:rsidRPr="00EC7048">
        <w:rPr>
          <w:rStyle w:val="Refdenotaderodap"/>
          <w:rFonts w:ascii="Trebuchet MS" w:hAnsi="Trebuchet MS"/>
          <w:sz w:val="20"/>
          <w:szCs w:val="20"/>
        </w:rPr>
        <w:footnoteRef/>
      </w:r>
      <w:r w:rsidRPr="00EC7048">
        <w:rPr>
          <w:rFonts w:ascii="Trebuchet MS" w:hAnsi="Trebuchet MS"/>
          <w:sz w:val="20"/>
          <w:szCs w:val="20"/>
        </w:rPr>
        <w:t xml:space="preserve"> </w:t>
      </w:r>
      <w:r w:rsidRPr="00EC7048">
        <w:rPr>
          <w:rFonts w:ascii="Trebuchet MS" w:eastAsia="Times New Roman" w:hAnsi="Trebuchet MS" w:cs="Times New Roman"/>
          <w:sz w:val="20"/>
          <w:szCs w:val="20"/>
          <w:shd w:val="clear" w:color="auto" w:fill="FFFFFF"/>
          <w:lang w:eastAsia="pt-BR"/>
        </w:rPr>
        <w:t xml:space="preserve">OCDE, </w:t>
      </w:r>
      <w:r w:rsidRPr="00EC7048">
        <w:rPr>
          <w:rFonts w:ascii="Trebuchet MS" w:eastAsia="Times New Roman" w:hAnsi="Trebuchet MS" w:cs="Times New Roman"/>
          <w:i/>
          <w:sz w:val="20"/>
          <w:szCs w:val="20"/>
          <w:shd w:val="clear" w:color="auto" w:fill="FFFFFF"/>
          <w:lang w:eastAsia="pt-BR"/>
        </w:rPr>
        <w:t>Um elevador social quebrado? Como promover a igualdade social, como o Brasil Compara.</w:t>
      </w:r>
      <w:r w:rsidRPr="00EC7048">
        <w:rPr>
          <w:rFonts w:ascii="Trebuchet MS" w:eastAsia="Times New Roman" w:hAnsi="Trebuchet MS" w:cs="Times New Roman"/>
          <w:sz w:val="20"/>
          <w:szCs w:val="20"/>
          <w:shd w:val="clear" w:color="auto" w:fill="FFFFFF"/>
          <w:lang w:eastAsia="pt-BR"/>
        </w:rPr>
        <w:t xml:space="preserve"> </w:t>
      </w:r>
      <w:r w:rsidRPr="00EC7048">
        <w:rPr>
          <w:rFonts w:ascii="Trebuchet MS" w:eastAsia="Times New Roman" w:hAnsi="Trebuchet MS" w:cs="Times New Roman"/>
          <w:sz w:val="20"/>
          <w:szCs w:val="20"/>
          <w:shd w:val="clear" w:color="auto" w:fill="FFFFFF"/>
          <w:lang w:val="en-US" w:eastAsia="pt-BR"/>
        </w:rPr>
        <w:t xml:space="preserve">2018. Disponível em: </w:t>
      </w:r>
      <w:hyperlink r:id="rId32" w:history="1">
        <w:r w:rsidRPr="00EC7048">
          <w:rPr>
            <w:rStyle w:val="Hyperlink"/>
            <w:rFonts w:ascii="Trebuchet MS" w:eastAsia="Times New Roman" w:hAnsi="Trebuchet MS" w:cs="Times New Roman"/>
            <w:color w:val="auto"/>
            <w:sz w:val="20"/>
            <w:szCs w:val="20"/>
            <w:shd w:val="clear" w:color="auto" w:fill="FFFFFF"/>
            <w:lang w:val="en-US" w:eastAsia="pt-BR"/>
          </w:rPr>
          <w:t>http://www.oecd.org/brazil/social-mobililty-2018-BRA-PT.pdf</w:t>
        </w:r>
      </w:hyperlink>
      <w:r w:rsidRPr="00EC7048">
        <w:rPr>
          <w:rFonts w:ascii="Trebuchet MS" w:eastAsia="Times New Roman" w:hAnsi="Trebuchet MS" w:cs="Times New Roman"/>
          <w:sz w:val="20"/>
          <w:szCs w:val="20"/>
          <w:shd w:val="clear" w:color="auto" w:fill="FFFFFF"/>
          <w:lang w:val="en-US" w:eastAsia="pt-BR"/>
        </w:rPr>
        <w:t>; OECD, In It Together: Why Less Inequality Benefits All, OECD Publishing, Paris, 2015, disponível em: https://doi.org/10.1787/9789264235120-en.</w:t>
      </w:r>
    </w:p>
  </w:footnote>
  <w:footnote w:id="79">
    <w:p w14:paraId="2D7A7214" w14:textId="3B515731" w:rsidR="00AB6EFD" w:rsidRPr="00EC7048" w:rsidRDefault="00AB6EFD" w:rsidP="00C37701">
      <w:pPr>
        <w:pStyle w:val="Textodenotaderodap"/>
        <w:jc w:val="both"/>
        <w:rPr>
          <w:rFonts w:ascii="Trebuchet MS" w:hAnsi="Trebuchet MS" w:cs="Times New Roman"/>
        </w:rPr>
      </w:pPr>
      <w:r w:rsidRPr="00EC7048">
        <w:rPr>
          <w:rStyle w:val="Refdenotaderodap"/>
          <w:rFonts w:ascii="Trebuchet MS" w:hAnsi="Trebuchet MS"/>
        </w:rPr>
        <w:footnoteRef/>
      </w:r>
      <w:r w:rsidRPr="00EC7048">
        <w:rPr>
          <w:rFonts w:ascii="Trebuchet MS" w:hAnsi="Trebuchet MS"/>
        </w:rPr>
        <w:t xml:space="preserve"> </w:t>
      </w:r>
      <w:r w:rsidR="005E692D">
        <w:rPr>
          <w:rFonts w:ascii="Trebuchet MS" w:hAnsi="Trebuchet MS" w:cs="Times New Roman"/>
        </w:rPr>
        <w:t>BRASIL. Lei nº 10.257, de 10/07/</w:t>
      </w:r>
      <w:r w:rsidRPr="00EC7048">
        <w:rPr>
          <w:rFonts w:ascii="Trebuchet MS" w:hAnsi="Trebuchet MS" w:cs="Times New Roman"/>
        </w:rPr>
        <w:t>2001 (art. 28).</w:t>
      </w:r>
      <w:r w:rsidRPr="00EC7048">
        <w:rPr>
          <w:rFonts w:ascii="Trebuchet MS" w:hAnsi="Trebuchet MS" w:cs="Times New Roman"/>
          <w:b/>
          <w:bCs/>
          <w:shd w:val="clear" w:color="auto" w:fill="FFFFFF"/>
        </w:rPr>
        <w:t xml:space="preserve"> </w:t>
      </w:r>
      <w:r w:rsidR="00223F48">
        <w:rPr>
          <w:rFonts w:ascii="Trebuchet MS" w:hAnsi="Trebuchet MS" w:cs="Times New Roman"/>
          <w:shd w:val="clear" w:color="auto" w:fill="FFFFFF"/>
        </w:rPr>
        <w:t>DOU</w:t>
      </w:r>
      <w:r w:rsidRPr="00EC7048">
        <w:rPr>
          <w:rFonts w:ascii="Trebuchet MS" w:hAnsi="Trebuchet MS" w:cs="Times New Roman"/>
          <w:shd w:val="clear" w:color="auto" w:fill="FFFFFF"/>
        </w:rPr>
        <w:t>, Brasília, DF, 11 jul. 2001, p. 1.</w:t>
      </w:r>
    </w:p>
    <w:p w14:paraId="02AB87BC" w14:textId="4D774234" w:rsidR="00AB6EFD" w:rsidRPr="00EC7048" w:rsidRDefault="00AB6EFD" w:rsidP="00C37701">
      <w:pPr>
        <w:pStyle w:val="Textodenotaderodap"/>
        <w:rPr>
          <w:rFonts w:ascii="Trebuchet MS" w:hAnsi="Trebuchet MS"/>
        </w:rPr>
      </w:pPr>
    </w:p>
  </w:footnote>
  <w:footnote w:id="80">
    <w:p w14:paraId="089E1083" w14:textId="20E2F79A" w:rsidR="00AB6EFD" w:rsidRPr="00EC7048" w:rsidRDefault="00AB6EFD" w:rsidP="00C37701">
      <w:pPr>
        <w:shd w:val="clear" w:color="auto" w:fill="FFFFFF"/>
        <w:spacing w:after="0" w:line="240" w:lineRule="auto"/>
        <w:contextualSpacing/>
        <w:jc w:val="both"/>
        <w:rPr>
          <w:rFonts w:ascii="Trebuchet MS" w:hAnsi="Trebuchet MS" w:cs="Times New Roman"/>
          <w:sz w:val="20"/>
          <w:szCs w:val="20"/>
        </w:rPr>
      </w:pPr>
      <w:r w:rsidRPr="00EC7048">
        <w:rPr>
          <w:rStyle w:val="Refdenotaderodap"/>
          <w:rFonts w:ascii="Trebuchet MS" w:hAnsi="Trebuchet MS" w:cs="Times New Roman"/>
          <w:sz w:val="20"/>
          <w:szCs w:val="20"/>
        </w:rPr>
        <w:footnoteRef/>
      </w:r>
      <w:r w:rsidRPr="00EC7048">
        <w:rPr>
          <w:rFonts w:ascii="Trebuchet MS" w:hAnsi="Trebuchet MS" w:cs="Times New Roman"/>
          <w:sz w:val="20"/>
          <w:szCs w:val="20"/>
        </w:rPr>
        <w:t xml:space="preserve"> </w:t>
      </w:r>
      <w:r w:rsidRPr="00EC7048">
        <w:rPr>
          <w:rFonts w:ascii="Trebuchet MS" w:eastAsia="Times New Roman" w:hAnsi="Trebuchet MS" w:cs="Times New Roman"/>
          <w:color w:val="222222"/>
          <w:sz w:val="20"/>
          <w:szCs w:val="20"/>
          <w:shd w:val="clear" w:color="auto" w:fill="FFFFFF"/>
          <w:lang w:eastAsia="pt-BR"/>
        </w:rPr>
        <w:t xml:space="preserve">Ver, por exemplo, SÃO PAULO. Lei Municipal nº 15.413, de </w:t>
      </w:r>
      <w:r w:rsidR="005E692D">
        <w:rPr>
          <w:rFonts w:ascii="Trebuchet MS" w:eastAsia="Times New Roman" w:hAnsi="Trebuchet MS" w:cs="Times New Roman"/>
          <w:color w:val="222222"/>
          <w:sz w:val="20"/>
          <w:szCs w:val="20"/>
          <w:shd w:val="clear" w:color="auto" w:fill="FFFFFF"/>
          <w:lang w:eastAsia="pt-BR"/>
        </w:rPr>
        <w:t>20/07/</w:t>
      </w:r>
      <w:r w:rsidRPr="00EC7048">
        <w:rPr>
          <w:rFonts w:ascii="Trebuchet MS" w:eastAsia="Times New Roman" w:hAnsi="Trebuchet MS" w:cs="Times New Roman"/>
          <w:color w:val="222222"/>
          <w:sz w:val="20"/>
          <w:szCs w:val="20"/>
          <w:shd w:val="clear" w:color="auto" w:fill="FFFFFF"/>
          <w:lang w:eastAsia="pt-BR"/>
        </w:rPr>
        <w:t>2011, que d</w:t>
      </w:r>
      <w:r w:rsidRPr="00EC7048">
        <w:rPr>
          <w:rFonts w:ascii="Trebuchet MS" w:eastAsia="Times New Roman" w:hAnsi="Trebuchet MS" w:cs="Times New Roman"/>
          <w:i/>
          <w:iCs/>
          <w:color w:val="222222"/>
          <w:sz w:val="20"/>
          <w:szCs w:val="20"/>
          <w:shd w:val="clear" w:color="auto" w:fill="FFFFFF"/>
          <w:lang w:eastAsia="pt-BR"/>
        </w:rPr>
        <w:t>ispõe sobre a concessão de incentivos fiscais para construção de estádio na Zona Leste do Município</w:t>
      </w:r>
      <w:r w:rsidRPr="00EC7048">
        <w:rPr>
          <w:rFonts w:ascii="Trebuchet MS" w:eastAsia="Times New Roman" w:hAnsi="Trebuchet MS" w:cs="Times New Roman"/>
          <w:color w:val="222222"/>
          <w:sz w:val="20"/>
          <w:szCs w:val="20"/>
          <w:shd w:val="clear" w:color="auto" w:fill="FFFFFF"/>
          <w:lang w:eastAsia="pt-BR"/>
        </w:rPr>
        <w:t xml:space="preserve">. </w:t>
      </w:r>
    </w:p>
  </w:footnote>
  <w:footnote w:id="81">
    <w:p w14:paraId="04193DBE" w14:textId="00428FC3" w:rsidR="00AB6EFD" w:rsidRPr="00EC7048" w:rsidRDefault="00AB6EFD" w:rsidP="00C37701">
      <w:pPr>
        <w:pStyle w:val="Textodenotadefim"/>
        <w:jc w:val="both"/>
        <w:rPr>
          <w:rFonts w:ascii="Trebuchet MS" w:hAnsi="Trebuchet MS"/>
        </w:rPr>
      </w:pPr>
      <w:r w:rsidRPr="00EC7048">
        <w:rPr>
          <w:rStyle w:val="Refdenotaderodap"/>
          <w:rFonts w:ascii="Trebuchet MS" w:hAnsi="Trebuchet MS" w:cs="Times New Roman"/>
        </w:rPr>
        <w:footnoteRef/>
      </w:r>
      <w:r w:rsidRPr="00EC7048">
        <w:rPr>
          <w:rFonts w:ascii="Trebuchet MS" w:eastAsia="Times New Roman" w:hAnsi="Trebuchet MS" w:cs="Times New Roman"/>
          <w:shd w:val="clear" w:color="auto" w:fill="FFFFFF"/>
          <w:lang w:eastAsia="pt-BR"/>
        </w:rPr>
        <w:t xml:space="preserve"> </w:t>
      </w:r>
      <w:r w:rsidRPr="00EC7048">
        <w:rPr>
          <w:rFonts w:ascii="Trebuchet MS" w:hAnsi="Trebuchet MS" w:cs="Times New Roman"/>
        </w:rPr>
        <w:t>Segundo consta na Estratégia Nacional de Ciência, Tecnologia e Inovação 2016-2022, as prioridades brasileiras são Aeroespacial e Defesa, Água, Alimentos, Biomas e Bioeconomia, Ciências e Tecnologias Sociais, Clima, Economia e Sociedade Digital, Energia, Minerais Estratégicos, Nuclear, Saúde, Tecnologias Convergentes e Habilitadoras (BRASIL. Estratégia Nacional de Ciência, Tecnologia e Inovação 2016-2022: Ciência, Tecnologia e Inovação para o Desenvolvimento Econômico e Social. Brasília: M</w:t>
      </w:r>
      <w:r w:rsidR="005E692D">
        <w:rPr>
          <w:rFonts w:ascii="Trebuchet MS" w:hAnsi="Trebuchet MS" w:cs="Times New Roman"/>
        </w:rPr>
        <w:t>CTIC</w:t>
      </w:r>
      <w:r w:rsidRPr="00EC7048">
        <w:rPr>
          <w:rFonts w:ascii="Trebuchet MS" w:hAnsi="Trebuchet MS" w:cs="Times New Roman"/>
        </w:rPr>
        <w: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5"/>
      <w:gridCol w:w="2835"/>
      <w:gridCol w:w="2835"/>
    </w:tblGrid>
    <w:tr w:rsidR="00AB6EFD" w14:paraId="5B9477AB" w14:textId="77777777" w:rsidTr="00AB6EFD">
      <w:tc>
        <w:tcPr>
          <w:tcW w:w="2835" w:type="dxa"/>
        </w:tcPr>
        <w:p w14:paraId="5114D62E" w14:textId="2B100F43" w:rsidR="00AB6EFD" w:rsidRDefault="00AB6EFD" w:rsidP="00AB6EFD">
          <w:pPr>
            <w:pStyle w:val="Cabealho"/>
            <w:ind w:left="-115"/>
          </w:pPr>
        </w:p>
      </w:tc>
      <w:tc>
        <w:tcPr>
          <w:tcW w:w="2835" w:type="dxa"/>
        </w:tcPr>
        <w:p w14:paraId="6F2139F5" w14:textId="2105F7E1" w:rsidR="00AB6EFD" w:rsidRDefault="00AB6EFD" w:rsidP="00AB6EFD">
          <w:pPr>
            <w:pStyle w:val="Cabealho"/>
            <w:jc w:val="center"/>
          </w:pPr>
        </w:p>
      </w:tc>
      <w:tc>
        <w:tcPr>
          <w:tcW w:w="2835" w:type="dxa"/>
        </w:tcPr>
        <w:p w14:paraId="7116BEE7" w14:textId="209FD5E4" w:rsidR="00AB6EFD" w:rsidRDefault="00AB6EFD" w:rsidP="00AB6EFD">
          <w:pPr>
            <w:pStyle w:val="Cabealho"/>
            <w:ind w:right="-115"/>
            <w:jc w:val="right"/>
          </w:pPr>
        </w:p>
      </w:tc>
    </w:tr>
  </w:tbl>
  <w:p w14:paraId="1D7D2D13" w14:textId="7BB9C53D" w:rsidR="00AB6EFD" w:rsidRDefault="00AB6EFD" w:rsidP="00AB6EF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DB6"/>
    <w:rsid w:val="00002DF3"/>
    <w:rsid w:val="0001432C"/>
    <w:rsid w:val="00015E73"/>
    <w:rsid w:val="00022AA6"/>
    <w:rsid w:val="000240C0"/>
    <w:rsid w:val="0002719C"/>
    <w:rsid w:val="000406EA"/>
    <w:rsid w:val="000426E3"/>
    <w:rsid w:val="00047462"/>
    <w:rsid w:val="000477F1"/>
    <w:rsid w:val="00062DA5"/>
    <w:rsid w:val="000726D0"/>
    <w:rsid w:val="00073536"/>
    <w:rsid w:val="00073943"/>
    <w:rsid w:val="00076F05"/>
    <w:rsid w:val="0008328B"/>
    <w:rsid w:val="000876F3"/>
    <w:rsid w:val="00092B01"/>
    <w:rsid w:val="0009765B"/>
    <w:rsid w:val="000B1BAB"/>
    <w:rsid w:val="000B3053"/>
    <w:rsid w:val="000B4679"/>
    <w:rsid w:val="000C024A"/>
    <w:rsid w:val="000E1947"/>
    <w:rsid w:val="000E2865"/>
    <w:rsid w:val="000E298C"/>
    <w:rsid w:val="000E5730"/>
    <w:rsid w:val="000F0D1B"/>
    <w:rsid w:val="00102DA0"/>
    <w:rsid w:val="00112CD7"/>
    <w:rsid w:val="00120388"/>
    <w:rsid w:val="001233D7"/>
    <w:rsid w:val="00125CCC"/>
    <w:rsid w:val="00130EB1"/>
    <w:rsid w:val="0013124D"/>
    <w:rsid w:val="00133993"/>
    <w:rsid w:val="001449B8"/>
    <w:rsid w:val="001449C2"/>
    <w:rsid w:val="00156424"/>
    <w:rsid w:val="001675FB"/>
    <w:rsid w:val="0017409C"/>
    <w:rsid w:val="001960F6"/>
    <w:rsid w:val="001A35CB"/>
    <w:rsid w:val="001B3F16"/>
    <w:rsid w:val="001B78AA"/>
    <w:rsid w:val="001C38C6"/>
    <w:rsid w:val="001D1A0D"/>
    <w:rsid w:val="001D46E8"/>
    <w:rsid w:val="001E4291"/>
    <w:rsid w:val="0020225D"/>
    <w:rsid w:val="002177A5"/>
    <w:rsid w:val="00223F48"/>
    <w:rsid w:val="00224D23"/>
    <w:rsid w:val="002355D8"/>
    <w:rsid w:val="00243D13"/>
    <w:rsid w:val="00247EC8"/>
    <w:rsid w:val="002732E3"/>
    <w:rsid w:val="0028148E"/>
    <w:rsid w:val="00292177"/>
    <w:rsid w:val="002A6E38"/>
    <w:rsid w:val="002B1251"/>
    <w:rsid w:val="002B4F57"/>
    <w:rsid w:val="002C6C04"/>
    <w:rsid w:val="002D170A"/>
    <w:rsid w:val="003102DC"/>
    <w:rsid w:val="003241C3"/>
    <w:rsid w:val="0032600E"/>
    <w:rsid w:val="00333051"/>
    <w:rsid w:val="00335DC8"/>
    <w:rsid w:val="00336DF6"/>
    <w:rsid w:val="00394677"/>
    <w:rsid w:val="00394F19"/>
    <w:rsid w:val="003A7F9C"/>
    <w:rsid w:val="003C5F5C"/>
    <w:rsid w:val="003C692E"/>
    <w:rsid w:val="003D1C1D"/>
    <w:rsid w:val="003E33A9"/>
    <w:rsid w:val="003E57EB"/>
    <w:rsid w:val="003E7EE4"/>
    <w:rsid w:val="003F3176"/>
    <w:rsid w:val="0040193A"/>
    <w:rsid w:val="004204E7"/>
    <w:rsid w:val="00432898"/>
    <w:rsid w:val="00437577"/>
    <w:rsid w:val="0044058E"/>
    <w:rsid w:val="00460552"/>
    <w:rsid w:val="004628B5"/>
    <w:rsid w:val="00463D46"/>
    <w:rsid w:val="00465771"/>
    <w:rsid w:val="00487052"/>
    <w:rsid w:val="004B0780"/>
    <w:rsid w:val="004C5681"/>
    <w:rsid w:val="004D3907"/>
    <w:rsid w:val="004D79B9"/>
    <w:rsid w:val="004F3EFB"/>
    <w:rsid w:val="004F5C4D"/>
    <w:rsid w:val="005110EC"/>
    <w:rsid w:val="00513ACE"/>
    <w:rsid w:val="00522CDF"/>
    <w:rsid w:val="00540698"/>
    <w:rsid w:val="00547E7D"/>
    <w:rsid w:val="00555C71"/>
    <w:rsid w:val="0056434B"/>
    <w:rsid w:val="00565E10"/>
    <w:rsid w:val="00580937"/>
    <w:rsid w:val="0058429B"/>
    <w:rsid w:val="005909E7"/>
    <w:rsid w:val="005920EA"/>
    <w:rsid w:val="005A266E"/>
    <w:rsid w:val="005A45F7"/>
    <w:rsid w:val="005B412F"/>
    <w:rsid w:val="005C78EE"/>
    <w:rsid w:val="005E692D"/>
    <w:rsid w:val="005F354F"/>
    <w:rsid w:val="005F470D"/>
    <w:rsid w:val="005F52F2"/>
    <w:rsid w:val="00605DB6"/>
    <w:rsid w:val="0061603A"/>
    <w:rsid w:val="00631F83"/>
    <w:rsid w:val="006331C6"/>
    <w:rsid w:val="006370A6"/>
    <w:rsid w:val="0064390F"/>
    <w:rsid w:val="0064529C"/>
    <w:rsid w:val="00653A98"/>
    <w:rsid w:val="006548B4"/>
    <w:rsid w:val="006609B8"/>
    <w:rsid w:val="00667C98"/>
    <w:rsid w:val="006717C9"/>
    <w:rsid w:val="00671866"/>
    <w:rsid w:val="00677737"/>
    <w:rsid w:val="006804A1"/>
    <w:rsid w:val="00680830"/>
    <w:rsid w:val="006878DA"/>
    <w:rsid w:val="006A1388"/>
    <w:rsid w:val="006B2A7C"/>
    <w:rsid w:val="006B6B08"/>
    <w:rsid w:val="006C47DE"/>
    <w:rsid w:val="006C6998"/>
    <w:rsid w:val="0073097B"/>
    <w:rsid w:val="00742D5D"/>
    <w:rsid w:val="007439C5"/>
    <w:rsid w:val="00762286"/>
    <w:rsid w:val="00766C46"/>
    <w:rsid w:val="007733F0"/>
    <w:rsid w:val="007B5995"/>
    <w:rsid w:val="007C51D0"/>
    <w:rsid w:val="007D5261"/>
    <w:rsid w:val="007F1703"/>
    <w:rsid w:val="007F2AE5"/>
    <w:rsid w:val="007F43B5"/>
    <w:rsid w:val="00801872"/>
    <w:rsid w:val="00801D21"/>
    <w:rsid w:val="008105FA"/>
    <w:rsid w:val="00817C56"/>
    <w:rsid w:val="00817E23"/>
    <w:rsid w:val="00836037"/>
    <w:rsid w:val="0084065F"/>
    <w:rsid w:val="00856190"/>
    <w:rsid w:val="00866006"/>
    <w:rsid w:val="00881215"/>
    <w:rsid w:val="008A7EF9"/>
    <w:rsid w:val="008B43F7"/>
    <w:rsid w:val="008B4DDD"/>
    <w:rsid w:val="008B51D7"/>
    <w:rsid w:val="008C00B2"/>
    <w:rsid w:val="008E18EB"/>
    <w:rsid w:val="00917539"/>
    <w:rsid w:val="009211D5"/>
    <w:rsid w:val="009271C4"/>
    <w:rsid w:val="009302A6"/>
    <w:rsid w:val="00942646"/>
    <w:rsid w:val="00950A68"/>
    <w:rsid w:val="00973D9C"/>
    <w:rsid w:val="009B3F71"/>
    <w:rsid w:val="009C1CA3"/>
    <w:rsid w:val="009C29FD"/>
    <w:rsid w:val="009C7AD2"/>
    <w:rsid w:val="009D762D"/>
    <w:rsid w:val="009E68A0"/>
    <w:rsid w:val="009E739E"/>
    <w:rsid w:val="009F0194"/>
    <w:rsid w:val="009F0A3F"/>
    <w:rsid w:val="009F58C8"/>
    <w:rsid w:val="00A10B90"/>
    <w:rsid w:val="00A26785"/>
    <w:rsid w:val="00A349BB"/>
    <w:rsid w:val="00A42F27"/>
    <w:rsid w:val="00A46BF7"/>
    <w:rsid w:val="00A51BB0"/>
    <w:rsid w:val="00A619EE"/>
    <w:rsid w:val="00A7758F"/>
    <w:rsid w:val="00A87896"/>
    <w:rsid w:val="00A87FD2"/>
    <w:rsid w:val="00AB3D40"/>
    <w:rsid w:val="00AB4B6D"/>
    <w:rsid w:val="00AB6EFD"/>
    <w:rsid w:val="00AD129A"/>
    <w:rsid w:val="00AE694B"/>
    <w:rsid w:val="00B01277"/>
    <w:rsid w:val="00B01742"/>
    <w:rsid w:val="00B15A31"/>
    <w:rsid w:val="00B32C95"/>
    <w:rsid w:val="00B35F07"/>
    <w:rsid w:val="00B44ECF"/>
    <w:rsid w:val="00B466B3"/>
    <w:rsid w:val="00B5587C"/>
    <w:rsid w:val="00B77249"/>
    <w:rsid w:val="00B810B5"/>
    <w:rsid w:val="00B829DC"/>
    <w:rsid w:val="00BA18EC"/>
    <w:rsid w:val="00BB7854"/>
    <w:rsid w:val="00BD7C00"/>
    <w:rsid w:val="00BE02BB"/>
    <w:rsid w:val="00BF4F1A"/>
    <w:rsid w:val="00C04D65"/>
    <w:rsid w:val="00C13A6A"/>
    <w:rsid w:val="00C15494"/>
    <w:rsid w:val="00C35FDC"/>
    <w:rsid w:val="00C37701"/>
    <w:rsid w:val="00C6322C"/>
    <w:rsid w:val="00C65720"/>
    <w:rsid w:val="00C66531"/>
    <w:rsid w:val="00C7545F"/>
    <w:rsid w:val="00C80A57"/>
    <w:rsid w:val="00C83A47"/>
    <w:rsid w:val="00C8521A"/>
    <w:rsid w:val="00C872C3"/>
    <w:rsid w:val="00C87349"/>
    <w:rsid w:val="00C91EAE"/>
    <w:rsid w:val="00CA1FCE"/>
    <w:rsid w:val="00CA37EC"/>
    <w:rsid w:val="00CB0686"/>
    <w:rsid w:val="00CB1640"/>
    <w:rsid w:val="00CC4A67"/>
    <w:rsid w:val="00CC6CB5"/>
    <w:rsid w:val="00CD1976"/>
    <w:rsid w:val="00CD7470"/>
    <w:rsid w:val="00CE03D6"/>
    <w:rsid w:val="00CE2153"/>
    <w:rsid w:val="00D00B6B"/>
    <w:rsid w:val="00D017D6"/>
    <w:rsid w:val="00D029AE"/>
    <w:rsid w:val="00D0419D"/>
    <w:rsid w:val="00D0509D"/>
    <w:rsid w:val="00D1036C"/>
    <w:rsid w:val="00D42174"/>
    <w:rsid w:val="00D4282D"/>
    <w:rsid w:val="00D44925"/>
    <w:rsid w:val="00D93EF2"/>
    <w:rsid w:val="00DA596E"/>
    <w:rsid w:val="00DA7EE2"/>
    <w:rsid w:val="00DB21EA"/>
    <w:rsid w:val="00DC14DF"/>
    <w:rsid w:val="00DD24EE"/>
    <w:rsid w:val="00DE5B63"/>
    <w:rsid w:val="00DF4370"/>
    <w:rsid w:val="00DF675C"/>
    <w:rsid w:val="00E1692A"/>
    <w:rsid w:val="00E33D70"/>
    <w:rsid w:val="00E34E2D"/>
    <w:rsid w:val="00E47C5E"/>
    <w:rsid w:val="00E60B46"/>
    <w:rsid w:val="00E66FE6"/>
    <w:rsid w:val="00E734E6"/>
    <w:rsid w:val="00E92841"/>
    <w:rsid w:val="00E929FE"/>
    <w:rsid w:val="00EC1F5A"/>
    <w:rsid w:val="00EC62BD"/>
    <w:rsid w:val="00EC7048"/>
    <w:rsid w:val="00EE1C57"/>
    <w:rsid w:val="00EE2B4B"/>
    <w:rsid w:val="00EE4C86"/>
    <w:rsid w:val="00EF673D"/>
    <w:rsid w:val="00EF71A0"/>
    <w:rsid w:val="00F02CCD"/>
    <w:rsid w:val="00F2044A"/>
    <w:rsid w:val="00F23BC7"/>
    <w:rsid w:val="00F24A61"/>
    <w:rsid w:val="00F258F9"/>
    <w:rsid w:val="00F2602F"/>
    <w:rsid w:val="00F30948"/>
    <w:rsid w:val="00F31F67"/>
    <w:rsid w:val="00F32542"/>
    <w:rsid w:val="00F32A20"/>
    <w:rsid w:val="00F32C14"/>
    <w:rsid w:val="00F435E0"/>
    <w:rsid w:val="00F51D5D"/>
    <w:rsid w:val="00F55832"/>
    <w:rsid w:val="00F57BDD"/>
    <w:rsid w:val="00F64B33"/>
    <w:rsid w:val="00F64F92"/>
    <w:rsid w:val="00F725B7"/>
    <w:rsid w:val="00F7287A"/>
    <w:rsid w:val="00F81B23"/>
    <w:rsid w:val="00F8490A"/>
    <w:rsid w:val="00F84ECE"/>
    <w:rsid w:val="00F8539A"/>
    <w:rsid w:val="00F8609F"/>
    <w:rsid w:val="00FB34BE"/>
    <w:rsid w:val="00FB6908"/>
    <w:rsid w:val="00FB7942"/>
    <w:rsid w:val="00FD7AF7"/>
    <w:rsid w:val="00FF4790"/>
    <w:rsid w:val="784B5E37"/>
    <w:rsid w:val="7D00AFB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F99AAD"/>
  <w15:docId w15:val="{111C52C1-5DF3-4DBB-9DBB-870A50B2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05DB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605DB6"/>
  </w:style>
  <w:style w:type="character" w:styleId="Hyperlink">
    <w:name w:val="Hyperlink"/>
    <w:basedOn w:val="Fontepargpadro"/>
    <w:uiPriority w:val="99"/>
    <w:unhideWhenUsed/>
    <w:rsid w:val="00605DB6"/>
    <w:rPr>
      <w:color w:val="0000FF"/>
      <w:u w:val="single"/>
    </w:rPr>
  </w:style>
  <w:style w:type="paragraph" w:styleId="Textodebalo">
    <w:name w:val="Balloon Text"/>
    <w:basedOn w:val="Normal"/>
    <w:link w:val="TextodebaloChar"/>
    <w:uiPriority w:val="99"/>
    <w:semiHidden/>
    <w:unhideWhenUsed/>
    <w:rsid w:val="006B6B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6B08"/>
    <w:rPr>
      <w:rFonts w:ascii="Segoe UI" w:hAnsi="Segoe UI" w:cs="Segoe UI"/>
      <w:sz w:val="18"/>
      <w:szCs w:val="18"/>
    </w:rPr>
  </w:style>
  <w:style w:type="paragraph" w:styleId="PargrafodaLista">
    <w:name w:val="List Paragraph"/>
    <w:basedOn w:val="Normal"/>
    <w:uiPriority w:val="34"/>
    <w:qFormat/>
    <w:rsid w:val="006B6B08"/>
    <w:pPr>
      <w:ind w:left="720"/>
      <w:contextualSpacing/>
    </w:pPr>
  </w:style>
  <w:style w:type="paragraph" w:styleId="Textodenotaderodap">
    <w:name w:val="footnote text"/>
    <w:aliases w:val="Texto de nota de rodapé Char Char Char,Texto de nota de rodapé Char Char, Char,Texto de nota de rodapé Char Char Char Char Char,Texto de nota de rodapé1 Char Char,Texto de nota de rodapé1,Char"/>
    <w:basedOn w:val="Normal"/>
    <w:link w:val="TextodenotaderodapChar"/>
    <w:uiPriority w:val="99"/>
    <w:unhideWhenUsed/>
    <w:rsid w:val="006B6B08"/>
    <w:pPr>
      <w:spacing w:after="0" w:line="240" w:lineRule="auto"/>
    </w:pPr>
    <w:rPr>
      <w:sz w:val="20"/>
      <w:szCs w:val="20"/>
    </w:rPr>
  </w:style>
  <w:style w:type="character" w:customStyle="1" w:styleId="TextodenotaderodapChar">
    <w:name w:val="Texto de nota de rodapé Char"/>
    <w:aliases w:val="Texto de nota de rodapé Char Char Char Char,Texto de nota de rodapé Char Char Char1, Char Char,Texto de nota de rodapé Char Char Char Char Char Char,Texto de nota de rodapé1 Char Char Char,Texto de nota de rodapé1 Char"/>
    <w:basedOn w:val="Fontepargpadro"/>
    <w:link w:val="Textodenotaderodap"/>
    <w:uiPriority w:val="99"/>
    <w:rsid w:val="006B6B08"/>
    <w:rPr>
      <w:sz w:val="20"/>
      <w:szCs w:val="20"/>
    </w:rPr>
  </w:style>
  <w:style w:type="character" w:styleId="Refdenotaderodap">
    <w:name w:val="footnote reference"/>
    <w:basedOn w:val="Fontepargpadro"/>
    <w:uiPriority w:val="99"/>
    <w:unhideWhenUsed/>
    <w:rsid w:val="006B6B08"/>
    <w:rPr>
      <w:vertAlign w:val="superscript"/>
    </w:rPr>
  </w:style>
  <w:style w:type="paragraph" w:styleId="Textodenotadefim">
    <w:name w:val="endnote text"/>
    <w:basedOn w:val="Normal"/>
    <w:link w:val="TextodenotadefimChar"/>
    <w:uiPriority w:val="99"/>
    <w:unhideWhenUsed/>
    <w:rsid w:val="00E33D70"/>
    <w:pPr>
      <w:spacing w:after="0" w:line="240" w:lineRule="auto"/>
    </w:pPr>
    <w:rPr>
      <w:sz w:val="20"/>
      <w:szCs w:val="20"/>
    </w:rPr>
  </w:style>
  <w:style w:type="character" w:customStyle="1" w:styleId="TextodenotadefimChar">
    <w:name w:val="Texto de nota de fim Char"/>
    <w:basedOn w:val="Fontepargpadro"/>
    <w:link w:val="Textodenotadefim"/>
    <w:uiPriority w:val="99"/>
    <w:rsid w:val="00E33D70"/>
    <w:rPr>
      <w:sz w:val="20"/>
      <w:szCs w:val="20"/>
    </w:rPr>
  </w:style>
  <w:style w:type="character" w:styleId="Refdenotadefim">
    <w:name w:val="endnote reference"/>
    <w:basedOn w:val="Fontepargpadro"/>
    <w:uiPriority w:val="99"/>
    <w:semiHidden/>
    <w:unhideWhenUsed/>
    <w:rsid w:val="00E33D70"/>
    <w:rPr>
      <w:vertAlign w:val="superscript"/>
    </w:rPr>
  </w:style>
  <w:style w:type="character" w:customStyle="1" w:styleId="MenoPendente1">
    <w:name w:val="Menção Pendente1"/>
    <w:basedOn w:val="Fontepargpadro"/>
    <w:uiPriority w:val="99"/>
    <w:semiHidden/>
    <w:unhideWhenUsed/>
    <w:rsid w:val="00DC14DF"/>
    <w:rPr>
      <w:color w:val="605E5C"/>
      <w:shd w:val="clear" w:color="auto" w:fill="E1DFDD"/>
    </w:rPr>
  </w:style>
  <w:style w:type="paragraph" w:styleId="Cabealho">
    <w:name w:val="header"/>
    <w:basedOn w:val="Normal"/>
    <w:link w:val="CabealhoChar"/>
    <w:uiPriority w:val="99"/>
    <w:unhideWhenUsed/>
    <w:rsid w:val="00B012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1277"/>
  </w:style>
  <w:style w:type="paragraph" w:styleId="Rodap">
    <w:name w:val="footer"/>
    <w:basedOn w:val="Normal"/>
    <w:link w:val="RodapChar"/>
    <w:uiPriority w:val="99"/>
    <w:unhideWhenUsed/>
    <w:rsid w:val="00B01277"/>
    <w:pPr>
      <w:tabs>
        <w:tab w:val="center" w:pos="4252"/>
        <w:tab w:val="right" w:pos="8504"/>
      </w:tabs>
      <w:spacing w:after="0" w:line="240" w:lineRule="auto"/>
    </w:pPr>
  </w:style>
  <w:style w:type="character" w:customStyle="1" w:styleId="RodapChar">
    <w:name w:val="Rodapé Char"/>
    <w:basedOn w:val="Fontepargpadro"/>
    <w:link w:val="Rodap"/>
    <w:uiPriority w:val="99"/>
    <w:rsid w:val="00B01277"/>
  </w:style>
  <w:style w:type="character" w:styleId="Forte">
    <w:name w:val="Strong"/>
    <w:basedOn w:val="Fontepargpadro"/>
    <w:uiPriority w:val="22"/>
    <w:qFormat/>
    <w:rsid w:val="00C91EAE"/>
    <w:rPr>
      <w:b/>
      <w:bCs/>
    </w:rPr>
  </w:style>
  <w:style w:type="character" w:customStyle="1" w:styleId="publicado-dou">
    <w:name w:val="publicado-dou"/>
    <w:basedOn w:val="Fontepargpadro"/>
    <w:rsid w:val="00A349BB"/>
  </w:style>
  <w:style w:type="character" w:customStyle="1" w:styleId="publicado-dou-data">
    <w:name w:val="publicado-dou-data"/>
    <w:basedOn w:val="Fontepargpadro"/>
    <w:rsid w:val="00A349BB"/>
  </w:style>
  <w:style w:type="character" w:customStyle="1" w:styleId="pipe">
    <w:name w:val="pipe"/>
    <w:basedOn w:val="Fontepargpadro"/>
    <w:rsid w:val="00A349BB"/>
  </w:style>
  <w:style w:type="character" w:customStyle="1" w:styleId="edicao-dou">
    <w:name w:val="edicao-dou"/>
    <w:basedOn w:val="Fontepargpadro"/>
    <w:rsid w:val="00A349BB"/>
  </w:style>
  <w:style w:type="character" w:customStyle="1" w:styleId="edicao-dou-data">
    <w:name w:val="edicao-dou-data"/>
    <w:basedOn w:val="Fontepargpadro"/>
    <w:rsid w:val="00A349BB"/>
  </w:style>
  <w:style w:type="character" w:customStyle="1" w:styleId="secao-dou">
    <w:name w:val="secao-dou"/>
    <w:basedOn w:val="Fontepargpadro"/>
    <w:rsid w:val="00A349BB"/>
  </w:style>
  <w:style w:type="character" w:customStyle="1" w:styleId="secao-dou-data">
    <w:name w:val="secao-dou-data"/>
    <w:basedOn w:val="Fontepargpadro"/>
    <w:rsid w:val="00A349BB"/>
  </w:style>
  <w:style w:type="character" w:styleId="Refdecomentrio">
    <w:name w:val="annotation reference"/>
    <w:basedOn w:val="Fontepargpadro"/>
    <w:uiPriority w:val="99"/>
    <w:semiHidden/>
    <w:unhideWhenUsed/>
    <w:rsid w:val="003E7EE4"/>
    <w:rPr>
      <w:sz w:val="16"/>
      <w:szCs w:val="16"/>
    </w:rPr>
  </w:style>
  <w:style w:type="paragraph" w:styleId="Textodecomentrio">
    <w:name w:val="annotation text"/>
    <w:basedOn w:val="Normal"/>
    <w:link w:val="TextodecomentrioChar"/>
    <w:uiPriority w:val="99"/>
    <w:semiHidden/>
    <w:unhideWhenUsed/>
    <w:rsid w:val="003E7E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E7EE4"/>
    <w:rPr>
      <w:sz w:val="20"/>
      <w:szCs w:val="20"/>
    </w:rPr>
  </w:style>
  <w:style w:type="paragraph" w:styleId="Assuntodocomentrio">
    <w:name w:val="annotation subject"/>
    <w:basedOn w:val="Textodecomentrio"/>
    <w:next w:val="Textodecomentrio"/>
    <w:link w:val="AssuntodocomentrioChar"/>
    <w:uiPriority w:val="99"/>
    <w:semiHidden/>
    <w:unhideWhenUsed/>
    <w:rsid w:val="003E7EE4"/>
    <w:rPr>
      <w:b/>
      <w:bCs/>
    </w:rPr>
  </w:style>
  <w:style w:type="character" w:customStyle="1" w:styleId="AssuntodocomentrioChar">
    <w:name w:val="Assunto do comentário Char"/>
    <w:basedOn w:val="TextodecomentrioChar"/>
    <w:link w:val="Assuntodocomentrio"/>
    <w:uiPriority w:val="99"/>
    <w:semiHidden/>
    <w:rsid w:val="003E7EE4"/>
    <w:rPr>
      <w:b/>
      <w:bCs/>
      <w:sz w:val="20"/>
      <w:szCs w:val="20"/>
    </w:rPr>
  </w:style>
  <w:style w:type="character" w:customStyle="1" w:styleId="MenoPendente2">
    <w:name w:val="Menção Pendente2"/>
    <w:basedOn w:val="Fontepargpadro"/>
    <w:uiPriority w:val="99"/>
    <w:semiHidden/>
    <w:unhideWhenUsed/>
    <w:rsid w:val="006C6998"/>
    <w:rPr>
      <w:color w:val="605E5C"/>
      <w:shd w:val="clear" w:color="auto" w:fill="E1DFDD"/>
    </w:rPr>
  </w:style>
  <w:style w:type="paragraph" w:styleId="Reviso">
    <w:name w:val="Revision"/>
    <w:hidden/>
    <w:uiPriority w:val="99"/>
    <w:semiHidden/>
    <w:rsid w:val="000E1947"/>
    <w:pPr>
      <w:spacing w:after="0" w:line="240" w:lineRule="auto"/>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sumo">
    <w:name w:val="Resumo"/>
    <w:link w:val="ResumoChar"/>
    <w:uiPriority w:val="99"/>
    <w:rsid w:val="00AB6EFD"/>
    <w:pPr>
      <w:suppressAutoHyphens/>
      <w:spacing w:before="360" w:after="0" w:line="240" w:lineRule="auto"/>
      <w:jc w:val="both"/>
    </w:pPr>
    <w:rPr>
      <w:rFonts w:ascii="Times New Roman Bold Italic" w:eastAsia="Calibri" w:hAnsi="Times New Roman Bold Italic" w:cs="Times New Roman Bold Italic"/>
      <w:color w:val="000000"/>
      <w:sz w:val="24"/>
      <w:szCs w:val="24"/>
      <w:lang w:val="pt-PT" w:eastAsia="ar-SA"/>
    </w:rPr>
  </w:style>
  <w:style w:type="character" w:customStyle="1" w:styleId="ResumoChar">
    <w:name w:val="Resumo Char"/>
    <w:link w:val="Resumo"/>
    <w:uiPriority w:val="99"/>
    <w:rsid w:val="00AB6EFD"/>
    <w:rPr>
      <w:rFonts w:ascii="Times New Roman Bold Italic" w:eastAsia="Calibri" w:hAnsi="Times New Roman Bold Italic" w:cs="Times New Roman Bold Italic"/>
      <w:color w:val="000000"/>
      <w:sz w:val="24"/>
      <w:szCs w:val="24"/>
      <w:lang w:val="pt-PT" w:eastAsia="ar-SA"/>
    </w:rPr>
  </w:style>
  <w:style w:type="paragraph" w:customStyle="1" w:styleId="RevistaDireito-Introducao">
    <w:name w:val="Revista Direito - Introducao"/>
    <w:basedOn w:val="Resumo"/>
    <w:link w:val="RevistaDireito-IntroducaoChar"/>
    <w:qFormat/>
    <w:rsid w:val="0061603A"/>
    <w:pPr>
      <w:shd w:val="clear" w:color="auto" w:fill="FFF7F7"/>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line="360" w:lineRule="auto"/>
      <w:jc w:val="center"/>
    </w:pPr>
    <w:rPr>
      <w:rFonts w:ascii="Trebuchet MS" w:hAnsi="Trebuchet MS"/>
      <w:b/>
      <w:bCs/>
      <w:sz w:val="32"/>
      <w:szCs w:val="22"/>
    </w:rPr>
  </w:style>
  <w:style w:type="character" w:customStyle="1" w:styleId="RevistaDireito-IntroducaoChar">
    <w:name w:val="Revista Direito - Introducao Char"/>
    <w:link w:val="RevistaDireito-Introducao"/>
    <w:rsid w:val="0061603A"/>
    <w:rPr>
      <w:rFonts w:ascii="Trebuchet MS" w:eastAsia="Calibri" w:hAnsi="Trebuchet MS" w:cs="Times New Roman Bold Italic"/>
      <w:b/>
      <w:bCs/>
      <w:color w:val="000000"/>
      <w:sz w:val="32"/>
      <w:shd w:val="clear" w:color="auto" w:fill="FFF7F7"/>
      <w:lang w:val="pt-P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856">
      <w:bodyDiv w:val="1"/>
      <w:marLeft w:val="0"/>
      <w:marRight w:val="0"/>
      <w:marTop w:val="0"/>
      <w:marBottom w:val="0"/>
      <w:divBdr>
        <w:top w:val="none" w:sz="0" w:space="0" w:color="auto"/>
        <w:left w:val="none" w:sz="0" w:space="0" w:color="auto"/>
        <w:bottom w:val="none" w:sz="0" w:space="0" w:color="auto"/>
        <w:right w:val="none" w:sz="0" w:space="0" w:color="auto"/>
      </w:divBdr>
    </w:div>
    <w:div w:id="90711683">
      <w:bodyDiv w:val="1"/>
      <w:marLeft w:val="0"/>
      <w:marRight w:val="0"/>
      <w:marTop w:val="0"/>
      <w:marBottom w:val="0"/>
      <w:divBdr>
        <w:top w:val="none" w:sz="0" w:space="0" w:color="auto"/>
        <w:left w:val="none" w:sz="0" w:space="0" w:color="auto"/>
        <w:bottom w:val="none" w:sz="0" w:space="0" w:color="auto"/>
        <w:right w:val="none" w:sz="0" w:space="0" w:color="auto"/>
      </w:divBdr>
    </w:div>
    <w:div w:id="99378417">
      <w:bodyDiv w:val="1"/>
      <w:marLeft w:val="0"/>
      <w:marRight w:val="0"/>
      <w:marTop w:val="0"/>
      <w:marBottom w:val="0"/>
      <w:divBdr>
        <w:top w:val="none" w:sz="0" w:space="0" w:color="auto"/>
        <w:left w:val="none" w:sz="0" w:space="0" w:color="auto"/>
        <w:bottom w:val="none" w:sz="0" w:space="0" w:color="auto"/>
        <w:right w:val="none" w:sz="0" w:space="0" w:color="auto"/>
      </w:divBdr>
    </w:div>
    <w:div w:id="129054509">
      <w:bodyDiv w:val="1"/>
      <w:marLeft w:val="0"/>
      <w:marRight w:val="0"/>
      <w:marTop w:val="0"/>
      <w:marBottom w:val="0"/>
      <w:divBdr>
        <w:top w:val="none" w:sz="0" w:space="0" w:color="auto"/>
        <w:left w:val="none" w:sz="0" w:space="0" w:color="auto"/>
        <w:bottom w:val="none" w:sz="0" w:space="0" w:color="auto"/>
        <w:right w:val="none" w:sz="0" w:space="0" w:color="auto"/>
      </w:divBdr>
    </w:div>
    <w:div w:id="182593495">
      <w:bodyDiv w:val="1"/>
      <w:marLeft w:val="0"/>
      <w:marRight w:val="0"/>
      <w:marTop w:val="0"/>
      <w:marBottom w:val="0"/>
      <w:divBdr>
        <w:top w:val="none" w:sz="0" w:space="0" w:color="auto"/>
        <w:left w:val="none" w:sz="0" w:space="0" w:color="auto"/>
        <w:bottom w:val="none" w:sz="0" w:space="0" w:color="auto"/>
        <w:right w:val="none" w:sz="0" w:space="0" w:color="auto"/>
      </w:divBdr>
      <w:divsChild>
        <w:div w:id="64642931">
          <w:marLeft w:val="0"/>
          <w:marRight w:val="0"/>
          <w:marTop w:val="0"/>
          <w:marBottom w:val="0"/>
          <w:divBdr>
            <w:top w:val="none" w:sz="0" w:space="0" w:color="auto"/>
            <w:left w:val="none" w:sz="0" w:space="0" w:color="auto"/>
            <w:bottom w:val="none" w:sz="0" w:space="0" w:color="auto"/>
            <w:right w:val="none" w:sz="0" w:space="0" w:color="auto"/>
          </w:divBdr>
        </w:div>
        <w:div w:id="133068367">
          <w:marLeft w:val="0"/>
          <w:marRight w:val="0"/>
          <w:marTop w:val="0"/>
          <w:marBottom w:val="0"/>
          <w:divBdr>
            <w:top w:val="none" w:sz="0" w:space="0" w:color="auto"/>
            <w:left w:val="none" w:sz="0" w:space="0" w:color="auto"/>
            <w:bottom w:val="none" w:sz="0" w:space="0" w:color="auto"/>
            <w:right w:val="none" w:sz="0" w:space="0" w:color="auto"/>
          </w:divBdr>
        </w:div>
        <w:div w:id="1348405065">
          <w:marLeft w:val="0"/>
          <w:marRight w:val="0"/>
          <w:marTop w:val="0"/>
          <w:marBottom w:val="0"/>
          <w:divBdr>
            <w:top w:val="none" w:sz="0" w:space="0" w:color="auto"/>
            <w:left w:val="none" w:sz="0" w:space="0" w:color="auto"/>
            <w:bottom w:val="none" w:sz="0" w:space="0" w:color="auto"/>
            <w:right w:val="none" w:sz="0" w:space="0" w:color="auto"/>
          </w:divBdr>
        </w:div>
        <w:div w:id="1390420731">
          <w:marLeft w:val="0"/>
          <w:marRight w:val="0"/>
          <w:marTop w:val="0"/>
          <w:marBottom w:val="0"/>
          <w:divBdr>
            <w:top w:val="none" w:sz="0" w:space="0" w:color="auto"/>
            <w:left w:val="none" w:sz="0" w:space="0" w:color="auto"/>
            <w:bottom w:val="none" w:sz="0" w:space="0" w:color="auto"/>
            <w:right w:val="none" w:sz="0" w:space="0" w:color="auto"/>
          </w:divBdr>
        </w:div>
      </w:divsChild>
    </w:div>
    <w:div w:id="217591422">
      <w:bodyDiv w:val="1"/>
      <w:marLeft w:val="0"/>
      <w:marRight w:val="0"/>
      <w:marTop w:val="0"/>
      <w:marBottom w:val="0"/>
      <w:divBdr>
        <w:top w:val="none" w:sz="0" w:space="0" w:color="auto"/>
        <w:left w:val="none" w:sz="0" w:space="0" w:color="auto"/>
        <w:bottom w:val="none" w:sz="0" w:space="0" w:color="auto"/>
        <w:right w:val="none" w:sz="0" w:space="0" w:color="auto"/>
      </w:divBdr>
      <w:divsChild>
        <w:div w:id="456608857">
          <w:marLeft w:val="0"/>
          <w:marRight w:val="0"/>
          <w:marTop w:val="0"/>
          <w:marBottom w:val="0"/>
          <w:divBdr>
            <w:top w:val="none" w:sz="0" w:space="0" w:color="auto"/>
            <w:left w:val="none" w:sz="0" w:space="0" w:color="auto"/>
            <w:bottom w:val="none" w:sz="0" w:space="0" w:color="auto"/>
            <w:right w:val="none" w:sz="0" w:space="0" w:color="auto"/>
          </w:divBdr>
        </w:div>
      </w:divsChild>
    </w:div>
    <w:div w:id="390230965">
      <w:bodyDiv w:val="1"/>
      <w:marLeft w:val="0"/>
      <w:marRight w:val="0"/>
      <w:marTop w:val="0"/>
      <w:marBottom w:val="0"/>
      <w:divBdr>
        <w:top w:val="none" w:sz="0" w:space="0" w:color="auto"/>
        <w:left w:val="none" w:sz="0" w:space="0" w:color="auto"/>
        <w:bottom w:val="none" w:sz="0" w:space="0" w:color="auto"/>
        <w:right w:val="none" w:sz="0" w:space="0" w:color="auto"/>
      </w:divBdr>
    </w:div>
    <w:div w:id="528566575">
      <w:bodyDiv w:val="1"/>
      <w:marLeft w:val="0"/>
      <w:marRight w:val="0"/>
      <w:marTop w:val="0"/>
      <w:marBottom w:val="0"/>
      <w:divBdr>
        <w:top w:val="none" w:sz="0" w:space="0" w:color="auto"/>
        <w:left w:val="none" w:sz="0" w:space="0" w:color="auto"/>
        <w:bottom w:val="none" w:sz="0" w:space="0" w:color="auto"/>
        <w:right w:val="none" w:sz="0" w:space="0" w:color="auto"/>
      </w:divBdr>
    </w:div>
    <w:div w:id="639269608">
      <w:bodyDiv w:val="1"/>
      <w:marLeft w:val="0"/>
      <w:marRight w:val="0"/>
      <w:marTop w:val="0"/>
      <w:marBottom w:val="0"/>
      <w:divBdr>
        <w:top w:val="none" w:sz="0" w:space="0" w:color="auto"/>
        <w:left w:val="none" w:sz="0" w:space="0" w:color="auto"/>
        <w:bottom w:val="none" w:sz="0" w:space="0" w:color="auto"/>
        <w:right w:val="none" w:sz="0" w:space="0" w:color="auto"/>
      </w:divBdr>
    </w:div>
    <w:div w:id="901527342">
      <w:bodyDiv w:val="1"/>
      <w:marLeft w:val="0"/>
      <w:marRight w:val="0"/>
      <w:marTop w:val="0"/>
      <w:marBottom w:val="0"/>
      <w:divBdr>
        <w:top w:val="none" w:sz="0" w:space="0" w:color="auto"/>
        <w:left w:val="none" w:sz="0" w:space="0" w:color="auto"/>
        <w:bottom w:val="none" w:sz="0" w:space="0" w:color="auto"/>
        <w:right w:val="none" w:sz="0" w:space="0" w:color="auto"/>
      </w:divBdr>
    </w:div>
    <w:div w:id="1275405472">
      <w:bodyDiv w:val="1"/>
      <w:marLeft w:val="0"/>
      <w:marRight w:val="0"/>
      <w:marTop w:val="0"/>
      <w:marBottom w:val="0"/>
      <w:divBdr>
        <w:top w:val="none" w:sz="0" w:space="0" w:color="auto"/>
        <w:left w:val="none" w:sz="0" w:space="0" w:color="auto"/>
        <w:bottom w:val="none" w:sz="0" w:space="0" w:color="auto"/>
        <w:right w:val="none" w:sz="0" w:space="0" w:color="auto"/>
      </w:divBdr>
    </w:div>
    <w:div w:id="1340425689">
      <w:bodyDiv w:val="1"/>
      <w:marLeft w:val="0"/>
      <w:marRight w:val="0"/>
      <w:marTop w:val="0"/>
      <w:marBottom w:val="0"/>
      <w:divBdr>
        <w:top w:val="none" w:sz="0" w:space="0" w:color="auto"/>
        <w:left w:val="none" w:sz="0" w:space="0" w:color="auto"/>
        <w:bottom w:val="none" w:sz="0" w:space="0" w:color="auto"/>
        <w:right w:val="none" w:sz="0" w:space="0" w:color="auto"/>
      </w:divBdr>
      <w:divsChild>
        <w:div w:id="445583614">
          <w:marLeft w:val="0"/>
          <w:marRight w:val="0"/>
          <w:marTop w:val="0"/>
          <w:marBottom w:val="0"/>
          <w:divBdr>
            <w:top w:val="none" w:sz="0" w:space="0" w:color="auto"/>
            <w:left w:val="none" w:sz="0" w:space="0" w:color="auto"/>
            <w:bottom w:val="none" w:sz="0" w:space="0" w:color="auto"/>
            <w:right w:val="none" w:sz="0" w:space="0" w:color="auto"/>
          </w:divBdr>
        </w:div>
        <w:div w:id="821851809">
          <w:marLeft w:val="0"/>
          <w:marRight w:val="0"/>
          <w:marTop w:val="0"/>
          <w:marBottom w:val="0"/>
          <w:divBdr>
            <w:top w:val="none" w:sz="0" w:space="0" w:color="auto"/>
            <w:left w:val="none" w:sz="0" w:space="0" w:color="auto"/>
            <w:bottom w:val="none" w:sz="0" w:space="0" w:color="auto"/>
            <w:right w:val="none" w:sz="0" w:space="0" w:color="auto"/>
          </w:divBdr>
        </w:div>
        <w:div w:id="875508220">
          <w:marLeft w:val="0"/>
          <w:marRight w:val="0"/>
          <w:marTop w:val="0"/>
          <w:marBottom w:val="0"/>
          <w:divBdr>
            <w:top w:val="none" w:sz="0" w:space="0" w:color="auto"/>
            <w:left w:val="none" w:sz="0" w:space="0" w:color="auto"/>
            <w:bottom w:val="none" w:sz="0" w:space="0" w:color="auto"/>
            <w:right w:val="none" w:sz="0" w:space="0" w:color="auto"/>
          </w:divBdr>
        </w:div>
        <w:div w:id="1612087294">
          <w:marLeft w:val="0"/>
          <w:marRight w:val="0"/>
          <w:marTop w:val="0"/>
          <w:marBottom w:val="0"/>
          <w:divBdr>
            <w:top w:val="none" w:sz="0" w:space="0" w:color="auto"/>
            <w:left w:val="none" w:sz="0" w:space="0" w:color="auto"/>
            <w:bottom w:val="none" w:sz="0" w:space="0" w:color="auto"/>
            <w:right w:val="none" w:sz="0" w:space="0" w:color="auto"/>
          </w:divBdr>
        </w:div>
        <w:div w:id="2029788266">
          <w:marLeft w:val="0"/>
          <w:marRight w:val="0"/>
          <w:marTop w:val="0"/>
          <w:marBottom w:val="0"/>
          <w:divBdr>
            <w:top w:val="none" w:sz="0" w:space="0" w:color="auto"/>
            <w:left w:val="none" w:sz="0" w:space="0" w:color="auto"/>
            <w:bottom w:val="none" w:sz="0" w:space="0" w:color="auto"/>
            <w:right w:val="none" w:sz="0" w:space="0" w:color="auto"/>
          </w:divBdr>
        </w:div>
      </w:divsChild>
    </w:div>
    <w:div w:id="1606766222">
      <w:bodyDiv w:val="1"/>
      <w:marLeft w:val="0"/>
      <w:marRight w:val="0"/>
      <w:marTop w:val="0"/>
      <w:marBottom w:val="0"/>
      <w:divBdr>
        <w:top w:val="none" w:sz="0" w:space="0" w:color="auto"/>
        <w:left w:val="none" w:sz="0" w:space="0" w:color="auto"/>
        <w:bottom w:val="none" w:sz="0" w:space="0" w:color="auto"/>
        <w:right w:val="none" w:sz="0" w:space="0" w:color="auto"/>
      </w:divBdr>
    </w:div>
    <w:div w:id="1802071586">
      <w:bodyDiv w:val="1"/>
      <w:marLeft w:val="0"/>
      <w:marRight w:val="0"/>
      <w:marTop w:val="0"/>
      <w:marBottom w:val="0"/>
      <w:divBdr>
        <w:top w:val="none" w:sz="0" w:space="0" w:color="auto"/>
        <w:left w:val="none" w:sz="0" w:space="0" w:color="auto"/>
        <w:bottom w:val="none" w:sz="0" w:space="0" w:color="auto"/>
        <w:right w:val="none" w:sz="0" w:space="0" w:color="auto"/>
      </w:divBdr>
    </w:div>
    <w:div w:id="2106411890">
      <w:bodyDiv w:val="1"/>
      <w:marLeft w:val="0"/>
      <w:marRight w:val="0"/>
      <w:marTop w:val="0"/>
      <w:marBottom w:val="0"/>
      <w:divBdr>
        <w:top w:val="none" w:sz="0" w:space="0" w:color="auto"/>
        <w:left w:val="none" w:sz="0" w:space="0" w:color="auto"/>
        <w:bottom w:val="none" w:sz="0" w:space="0" w:color="auto"/>
        <w:right w:val="none" w:sz="0" w:space="0" w:color="auto"/>
      </w:divBdr>
    </w:div>
    <w:div w:id="211165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S0103-20702010000200009" TargetMode="External"/><Relationship Id="rId13" Type="http://schemas.openxmlformats.org/officeDocument/2006/relationships/hyperlink" Target="http://www.ninenet.org/cortex-archive/chapter-2-the-beginnings-of-a-vision-for-cortex/" TargetMode="External"/><Relationship Id="rId18" Type="http://schemas.openxmlformats.org/officeDocument/2006/relationships/hyperlink" Target="http://dx.doi.org/10.1590/S0103-65132013005000027" TargetMode="External"/><Relationship Id="rId26" Type="http://schemas.openxmlformats.org/officeDocument/2006/relationships/hyperlink" Target="http://dx.doi.org/10.1590/S0103-40142003000100011" TargetMode="External"/><Relationship Id="rId3" Type="http://schemas.openxmlformats.org/officeDocument/2006/relationships/settings" Target="settings.xml"/><Relationship Id="rId21" Type="http://schemas.openxmlformats.org/officeDocument/2006/relationships/hyperlink" Target="http://placematters.marsdd.com/" TargetMode="External"/><Relationship Id="rId34" Type="http://schemas.openxmlformats.org/officeDocument/2006/relationships/theme" Target="theme/theme1.xml"/><Relationship Id="rId7" Type="http://schemas.openxmlformats.org/officeDocument/2006/relationships/hyperlink" Target="%20%20http://www.22barcelona.com/content/blogcategory/50/281/" TargetMode="External"/><Relationship Id="rId12" Type="http://schemas.openxmlformats.org/officeDocument/2006/relationships/hyperlink" Target="http://www.ninenet.org/cortex-archive/chapter-2-the-beginnings-of-a-vision-for-cortex/" TargetMode="External"/><Relationship Id="rId17" Type="http://schemas.openxmlformats.org/officeDocument/2006/relationships/hyperlink" Target="https://www.smartcitiesdive.com/ex/sustainablecitiescollective/case-study-22-barcelona-innovation-district/27601/" TargetMode="External"/><Relationship Id="rId25" Type="http://schemas.openxmlformats.org/officeDocument/2006/relationships/hyperlink" Target="http://www.campinas.sp.gov.br/arquivos/seplama/estudo_instrumentos_urbanisticos_p04_r03_consolidado.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codeproject.eu/" TargetMode="External"/><Relationship Id="rId20" Type="http://schemas.openxmlformats.org/officeDocument/2006/relationships/hyperlink" Target="https://www.marsdd.com/about/" TargetMode="External"/><Relationship Id="rId29" Type="http://schemas.openxmlformats.org/officeDocument/2006/relationships/hyperlink" Target="https://www.prefeitura.sp.gov.br/cidade/secretarias/upload/copa/transparencia/2a_cids.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20https://cortexstl.com/the-district/" TargetMode="External"/><Relationship Id="rId24" Type="http://schemas.openxmlformats.org/officeDocument/2006/relationships/hyperlink" Target="https://www.bl.uk/collection-items/iworks-how-high-value-innovation-networks-can-boost-uk-productivity%3e.%20Acesso%20em:%2021%20de%20dezembro%20de%202019"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D:\minhas%20publica&#231;&#245;es\2020_publicacoes\Dispon&#237;vel%20em:%20http:\www.ninenet.org\cortex-archive\chapter-2-the-beginnings-of-a-vision-for-cortex\" TargetMode="External"/><Relationship Id="rId23" Type="http://schemas.openxmlformats.org/officeDocument/2006/relationships/hyperlink" Target="https://population.un.org/wup/Publications/Files/WUP2018-Report.pdf" TargetMode="External"/><Relationship Id="rId28" Type="http://schemas.openxmlformats.org/officeDocument/2006/relationships/hyperlink" Target="https://doi.org/10.1007/s10887-015-9122-3" TargetMode="External"/><Relationship Id="rId10" Type="http://schemas.openxmlformats.org/officeDocument/2006/relationships/hyperlink" Target="https://www.slideshare.net/barcelonactiva/22-barcelona-20002015-barcelonas-innovation-district?from_action=save" TargetMode="External"/><Relationship Id="rId19" Type="http://schemas.openxmlformats.org/officeDocument/2006/relationships/hyperlink" Target="https://www.marsdd.com/wp-content/uploads/2018/10/MaRS_Impact_Report_2018.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cnroc.ajuntament.barcelona.cat/jspui/bitstream/11703/88894/1/3199.pdf" TargetMode="External"/><Relationship Id="rId14" Type="http://schemas.openxmlformats.org/officeDocument/2006/relationships/hyperlink" Target="%20http://www.ninenet.org/cortex-archive/chapter-2-the-beginnings-of-a-vision-for-cortex/" TargetMode="External"/><Relationship Id="rId22" Type="http://schemas.openxmlformats.org/officeDocument/2006/relationships/hyperlink" Target="http://www.oecd.org/brazil/social-mobililty-2018-BRA-PT.pdf" TargetMode="External"/><Relationship Id="rId27" Type="http://schemas.openxmlformats.org/officeDocument/2006/relationships/hyperlink" Target="http://media.bizj.us/view/img/10106030/cortex-innovation-community-1.pdf" TargetMode="External"/><Relationship Id="rId30" Type="http://schemas.openxmlformats.org/officeDocument/2006/relationships/hyperlink" Target="http://repositorio.ipea.gov.br/bitstream/11058/1125/1/TD_174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okings.edu/research/one-year-after-observations-on-the-rise-of-innovation-districts/" TargetMode="External"/><Relationship Id="rId13" Type="http://schemas.openxmlformats.org/officeDocument/2006/relationships/hyperlink" Target="http://www.ninenet.org/cortex-archive/chapter-2-the-beginnings-of-a-vision-for-cortex/" TargetMode="External"/><Relationship Id="rId18" Type="http://schemas.openxmlformats.org/officeDocument/2006/relationships/hyperlink" Target="https://www.slideshare.net/barcelonactiva/22-barcelona-20002015-barcelonas-innovation-district?from_action=save" TargetMode="External"/><Relationship Id="rId26" Type="http://schemas.openxmlformats.org/officeDocument/2006/relationships/hyperlink" Target="https://www.marsdd.com/about/" TargetMode="External"/><Relationship Id="rId3" Type="http://schemas.openxmlformats.org/officeDocument/2006/relationships/hyperlink" Target="file:///C:\Users\Dell\Downloads\file-20180821141418-panorama-da-industria16a-edicao.pdf" TargetMode="External"/><Relationship Id="rId21" Type="http://schemas.openxmlformats.org/officeDocument/2006/relationships/hyperlink" Target="https://www.slideshare.net/barcelonactiva/22-barcelona-20002015-barcelonas-innovation-district?from_action=save" TargetMode="External"/><Relationship Id="rId7" Type="http://schemas.openxmlformats.org/officeDocument/2006/relationships/hyperlink" Target="https://www.brookings.edu/innovation-districts/%20" TargetMode="External"/><Relationship Id="rId12" Type="http://schemas.openxmlformats.org/officeDocument/2006/relationships/hyperlink" Target="http://www.ninenet.org/cortex-archive/chapter-2-the-beginnings-of-a-vision-for-cortex/" TargetMode="External"/><Relationship Id="rId17" Type="http://schemas.openxmlformats.org/officeDocument/2006/relationships/hyperlink" Target="https://cortexstl.com/the-district/" TargetMode="External"/><Relationship Id="rId25" Type="http://schemas.openxmlformats.org/officeDocument/2006/relationships/hyperlink" Target="https://www.marsdd.com/about/" TargetMode="External"/><Relationship Id="rId2" Type="http://schemas.openxmlformats.org/officeDocument/2006/relationships/hyperlink" Target="https://doi.org/10.1007/s10887-015-9122-3" TargetMode="External"/><Relationship Id="rId16" Type="http://schemas.openxmlformats.org/officeDocument/2006/relationships/hyperlink" Target="https://cortexstl.com/the-district/" TargetMode="External"/><Relationship Id="rId20" Type="http://schemas.openxmlformats.org/officeDocument/2006/relationships/hyperlink" Target="https://www.slideshare.net/barcelonactiva/22-barcelona-20002015-barcelonas-innovation-district?from_action=save" TargetMode="External"/><Relationship Id="rId29" Type="http://schemas.openxmlformats.org/officeDocument/2006/relationships/hyperlink" Target="%20http://placematters.marsdd.com/" TargetMode="External"/><Relationship Id="rId1" Type="http://schemas.openxmlformats.org/officeDocument/2006/relationships/hyperlink" Target="https://doi.org/10.1590/S0103-20702010000200009" TargetMode="External"/><Relationship Id="rId6" Type="http://schemas.openxmlformats.org/officeDocument/2006/relationships/hyperlink" Target="http://www.planalto.gov.br/ccivil_03/_ato2015-2018/2016/lei/l13243.htm" TargetMode="External"/><Relationship Id="rId11" Type="http://schemas.openxmlformats.org/officeDocument/2006/relationships/hyperlink" Target="https://cortexstl.com/the-district/" TargetMode="External"/><Relationship Id="rId24" Type="http://schemas.openxmlformats.org/officeDocument/2006/relationships/hyperlink" Target="https://www.marsdd.com/wp-content/uploads/2018/10/MaRS_Impact_Report_2018.pdf" TargetMode="External"/><Relationship Id="rId32" Type="http://schemas.openxmlformats.org/officeDocument/2006/relationships/hyperlink" Target="http://www.oecd.org/brazil/social-mobililty-2018-BRA-PT.pdf" TargetMode="External"/><Relationship Id="rId5" Type="http://schemas.openxmlformats.org/officeDocument/2006/relationships/hyperlink" Target="https://population.un.org/wup/Publications/Files/WUP2018-Report.pdf" TargetMode="External"/><Relationship Id="rId15" Type="http://schemas.openxmlformats.org/officeDocument/2006/relationships/hyperlink" Target="http://www.ninenet.org/cortex-archive/chapter-2-the-beginnings-of-a-vision-for-cortex/" TargetMode="External"/><Relationship Id="rId23" Type="http://schemas.openxmlformats.org/officeDocument/2006/relationships/hyperlink" Target="https://www.slideshare.net/barcelonactiva/22-barcelona-20002015-barcelonas-innovation-district?from_action=save" TargetMode="External"/><Relationship Id="rId28" Type="http://schemas.openxmlformats.org/officeDocument/2006/relationships/hyperlink" Target="%20http://placematters.marsdd.com/" TargetMode="External"/><Relationship Id="rId10" Type="http://schemas.openxmlformats.org/officeDocument/2006/relationships/hyperlink" Target="https://www.cortexstl.com/" TargetMode="External"/><Relationship Id="rId19" Type="http://schemas.openxmlformats.org/officeDocument/2006/relationships/hyperlink" Target="%20https://www.smartcitiesdive.com/ex/sustainablecitiescollective/case-study-22-barcelona-innovation-district/27601/" TargetMode="External"/><Relationship Id="rId31" Type="http://schemas.openxmlformats.org/officeDocument/2006/relationships/hyperlink" Target="https://www.cgee.org.br/documents/10195/734063/Mapa+CTI_177x118_19mai10_6585.pdf/6e1db9a5-0642-4a43-9e9d-8a8cde1ee051?version=1.0" TargetMode="External"/><Relationship Id="rId4" Type="http://schemas.openxmlformats.org/officeDocument/2006/relationships/hyperlink" Target="http://repositorio.ipea.gov.br/bitstream/11058/1125/1/TD_1747.pdf" TargetMode="External"/><Relationship Id="rId9" Type="http://schemas.openxmlformats.org/officeDocument/2006/relationships/hyperlink" Target="https://www.brookings.edu/research/one-year-after-observations-on-the-rise-of-innovation-districts/" TargetMode="External"/><Relationship Id="rId14" Type="http://schemas.openxmlformats.org/officeDocument/2006/relationships/hyperlink" Target="http://www.ninenet.org/cortex-archive/chapter-2-the-beginnings-of-a-vision-for-cortex/" TargetMode="External"/><Relationship Id="rId22" Type="http://schemas.openxmlformats.org/officeDocument/2006/relationships/hyperlink" Target="https://www.slideshare.net/barcelonactiva/22-barcelona-20002015-barcelonas-innovation-district?from_action=save" TargetMode="External"/><Relationship Id="rId27" Type="http://schemas.openxmlformats.org/officeDocument/2006/relationships/hyperlink" Target="%20http://placematters.marsdd.com/" TargetMode="External"/><Relationship Id="rId30" Type="http://schemas.openxmlformats.org/officeDocument/2006/relationships/hyperlink" Target="http://www.22barcelona.com/component/option,com_remository/Itemid,7/func,select/id,16/orderby,1/lang,c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7A694-3A11-4934-B067-ED382BEC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12969</Words>
  <Characters>70037</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marinho</dc:creator>
  <cp:keywords/>
  <dc:description/>
  <cp:lastModifiedBy>maria marinho</cp:lastModifiedBy>
  <cp:revision>2</cp:revision>
  <cp:lastPrinted>2020-07-15T00:13:00Z</cp:lastPrinted>
  <dcterms:created xsi:type="dcterms:W3CDTF">2021-04-26T22:30:00Z</dcterms:created>
  <dcterms:modified xsi:type="dcterms:W3CDTF">2021-04-26T22:30:00Z</dcterms:modified>
</cp:coreProperties>
</file>