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C2BF8" w14:textId="77777777" w:rsidR="009939AE" w:rsidRPr="00426B15" w:rsidRDefault="009939AE">
      <w:pPr>
        <w:pStyle w:val="Caption"/>
        <w:spacing w:before="0" w:after="0"/>
        <w:jc w:val="center"/>
        <w:rPr>
          <w:sz w:val="24"/>
        </w:rPr>
      </w:pPr>
    </w:p>
    <w:p w14:paraId="683F93B8" w14:textId="33D3C174" w:rsidR="009939AE" w:rsidRPr="00426B15" w:rsidRDefault="00000000">
      <w:pPr>
        <w:pStyle w:val="Caption"/>
        <w:spacing w:before="0" w:after="0"/>
        <w:rPr>
          <w:rFonts w:ascii="Times New Roman" w:hAnsi="Times New Roman" w:cs="Times New Roman"/>
          <w:sz w:val="24"/>
        </w:rPr>
      </w:pPr>
      <w:bookmarkStart w:id="0" w:name="_Toc116159173"/>
      <w:r w:rsidRPr="00426B15">
        <w:rPr>
          <w:rFonts w:ascii="Times New Roman" w:hAnsi="Times New Roman" w:cs="Times New Roman"/>
          <w:b/>
          <w:bCs/>
          <w:i w:val="0"/>
          <w:sz w:val="24"/>
        </w:rPr>
        <w:t xml:space="preserve">Quadro </w:t>
      </w:r>
      <w:r w:rsidR="003904ED">
        <w:rPr>
          <w:rFonts w:ascii="Times New Roman" w:hAnsi="Times New Roman" w:cs="Times New Roman"/>
          <w:b/>
          <w:bCs/>
          <w:i w:val="0"/>
          <w:sz w:val="24"/>
        </w:rPr>
        <w:t>3</w:t>
      </w:r>
      <w:r w:rsidR="008B18B5" w:rsidRPr="00426B15">
        <w:rPr>
          <w:rFonts w:ascii="Times New Roman" w:hAnsi="Times New Roman" w:cs="Times New Roman"/>
          <w:b/>
          <w:bCs/>
          <w:i w:val="0"/>
          <w:sz w:val="24"/>
        </w:rPr>
        <w:t>.</w:t>
      </w:r>
      <w:r w:rsidR="008B18B5" w:rsidRPr="00426B15">
        <w:rPr>
          <w:rFonts w:ascii="Times New Roman" w:hAnsi="Times New Roman" w:cs="Times New Roman"/>
          <w:i w:val="0"/>
          <w:sz w:val="24"/>
        </w:rPr>
        <w:t xml:space="preserve"> </w:t>
      </w:r>
      <w:r w:rsidRPr="00426B15">
        <w:rPr>
          <w:rFonts w:ascii="Times New Roman" w:hAnsi="Times New Roman" w:cs="Times New Roman"/>
          <w:bCs/>
          <w:i w:val="0"/>
          <w:sz w:val="24"/>
        </w:rPr>
        <w:t xml:space="preserve">Dificuldades para execução da Política de Segurança Alimentar e Nutricional durante a pandemia da </w:t>
      </w:r>
      <w:r w:rsidR="00BD21C0" w:rsidRPr="00426B15">
        <w:rPr>
          <w:rFonts w:ascii="Times New Roman" w:hAnsi="Times New Roman" w:cs="Times New Roman"/>
          <w:bCs/>
          <w:i w:val="0"/>
          <w:sz w:val="24"/>
        </w:rPr>
        <w:t>COVID-19</w:t>
      </w:r>
      <w:bookmarkEnd w:id="0"/>
      <w:r w:rsidR="00BD21C0" w:rsidRPr="00426B15">
        <w:rPr>
          <w:rFonts w:ascii="Times New Roman" w:hAnsi="Times New Roman" w:cs="Times New Roman"/>
          <w:bCs/>
          <w:i w:val="0"/>
          <w:sz w:val="24"/>
        </w:rPr>
        <w:t>.</w:t>
      </w:r>
    </w:p>
    <w:p w14:paraId="6A12F6BF" w14:textId="77777777" w:rsidR="009939AE" w:rsidRPr="00426B15" w:rsidRDefault="009939AE">
      <w:pPr>
        <w:pStyle w:val="Caption"/>
        <w:spacing w:before="0" w:after="0"/>
        <w:jc w:val="center"/>
        <w:rPr>
          <w:rFonts w:ascii="Times New Roman" w:hAnsi="Times New Roman" w:cs="Times New Roman"/>
          <w:bCs/>
          <w:i w:val="0"/>
          <w:szCs w:val="20"/>
        </w:rPr>
      </w:pPr>
    </w:p>
    <w:tbl>
      <w:tblPr>
        <w:tblW w:w="9582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42"/>
        <w:gridCol w:w="5840"/>
      </w:tblGrid>
      <w:tr w:rsidR="009939AE" w:rsidRPr="00426B15" w14:paraId="204B2235" w14:textId="77777777" w:rsidTr="008B18B5">
        <w:trPr>
          <w:trHeight w:val="461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0F5B8" w14:textId="77777777" w:rsidR="009939AE" w:rsidRPr="00426B15" w:rsidRDefault="0000000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26B15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CATEGORIAS DE ANÁLISE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BB4FD" w14:textId="53F9D240" w:rsidR="009939AE" w:rsidRPr="00426B15" w:rsidRDefault="00000000" w:rsidP="008B18B5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26B15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DIFICULDADES – UNIDADES DE SENTIDO</w:t>
            </w:r>
          </w:p>
        </w:tc>
      </w:tr>
      <w:tr w:rsidR="009939AE" w:rsidRPr="00426B15" w14:paraId="7DE3D36B" w14:textId="77777777" w:rsidTr="00426B15">
        <w:trPr>
          <w:trHeight w:val="305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C0BFD" w14:textId="77777777" w:rsidR="009939AE" w:rsidRPr="00426B15" w:rsidRDefault="00000000">
            <w:pPr>
              <w:pStyle w:val="Standard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26B15">
              <w:rPr>
                <w:rFonts w:ascii="Times New Roman" w:hAnsi="Times New Roman" w:cs="Times New Roman"/>
                <w:kern w:val="0"/>
                <w:sz w:val="20"/>
                <w:szCs w:val="20"/>
              </w:rPr>
              <w:t>Diminuição ou perda das fontes de renda pelos usuários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4E6B7" w14:textId="77777777" w:rsidR="009939AE" w:rsidRPr="00B77BB5" w:rsidRDefault="00000000" w:rsidP="00B77BB5">
            <w:pPr>
              <w:spacing w:after="120"/>
              <w:ind w:left="105"/>
              <w:jc w:val="both"/>
              <w:rPr>
                <w:rFonts w:ascii="Times New Roman" w:eastAsia="Calibri" w:hAnsi="Times New Roman" w:cs="Times New Roman"/>
                <w:kern w:val="0"/>
                <w:sz w:val="20"/>
              </w:rPr>
            </w:pPr>
            <w:r w:rsidRPr="00B77BB5">
              <w:rPr>
                <w:rFonts w:ascii="Times New Roman" w:eastAsia="Calibri" w:hAnsi="Times New Roman" w:cs="Times New Roman"/>
                <w:kern w:val="0"/>
                <w:sz w:val="20"/>
              </w:rPr>
              <w:t>Aumento do desemprego</w:t>
            </w:r>
          </w:p>
        </w:tc>
      </w:tr>
      <w:tr w:rsidR="009939AE" w:rsidRPr="00426B15" w14:paraId="02045F00" w14:textId="77777777" w:rsidTr="008B18B5">
        <w:trPr>
          <w:trHeight w:val="692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2A104" w14:textId="77777777" w:rsidR="009939AE" w:rsidRPr="00426B15" w:rsidRDefault="00000000">
            <w:pPr>
              <w:pStyle w:val="Standard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26B15">
              <w:rPr>
                <w:rFonts w:ascii="Times New Roman" w:hAnsi="Times New Roman" w:cs="Times New Roman"/>
                <w:kern w:val="0"/>
                <w:sz w:val="20"/>
                <w:szCs w:val="20"/>
              </w:rPr>
              <w:t>Descontinuidade e/ou fragilização de alguns programas de Segurança Alimentar e Nutricional (SAN)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7D4B8" w14:textId="77777777" w:rsidR="009939AE" w:rsidRPr="00B77BB5" w:rsidRDefault="00000000" w:rsidP="00B77BB5">
            <w:pPr>
              <w:overflowPunct w:val="0"/>
              <w:spacing w:after="120"/>
              <w:ind w:left="105"/>
              <w:jc w:val="both"/>
              <w:rPr>
                <w:rFonts w:ascii="Times New Roman" w:eastAsia="Calibri" w:hAnsi="Times New Roman" w:cs="Times New Roman"/>
                <w:color w:val="00000A"/>
                <w:kern w:val="0"/>
                <w:sz w:val="20"/>
              </w:rPr>
            </w:pPr>
            <w:r w:rsidRPr="00B77BB5">
              <w:rPr>
                <w:rFonts w:ascii="Times New Roman" w:eastAsia="Calibri" w:hAnsi="Times New Roman" w:cs="Times New Roman"/>
                <w:color w:val="00000A"/>
                <w:kern w:val="0"/>
                <w:sz w:val="20"/>
              </w:rPr>
              <w:t>Programa Nacional de Alimentação Escolar (PNAE)</w:t>
            </w:r>
          </w:p>
          <w:p w14:paraId="79886E82" w14:textId="77777777" w:rsidR="009939AE" w:rsidRPr="00B77BB5" w:rsidRDefault="00000000" w:rsidP="00B77BB5">
            <w:pPr>
              <w:overflowPunct w:val="0"/>
              <w:spacing w:after="120"/>
              <w:ind w:left="105"/>
              <w:jc w:val="both"/>
              <w:rPr>
                <w:rFonts w:ascii="Times New Roman" w:eastAsia="Calibri" w:hAnsi="Times New Roman" w:cs="Times New Roman"/>
                <w:color w:val="00000A"/>
                <w:kern w:val="0"/>
                <w:sz w:val="20"/>
              </w:rPr>
            </w:pPr>
            <w:r w:rsidRPr="00B77BB5">
              <w:rPr>
                <w:rFonts w:ascii="Times New Roman" w:eastAsia="Calibri" w:hAnsi="Times New Roman" w:cs="Times New Roman"/>
                <w:color w:val="00000A"/>
                <w:kern w:val="0"/>
                <w:sz w:val="20"/>
              </w:rPr>
              <w:t>Programa de Aquisição de Alimentos (PAA)</w:t>
            </w:r>
          </w:p>
        </w:tc>
      </w:tr>
      <w:tr w:rsidR="009939AE" w:rsidRPr="00426B15" w14:paraId="4A471C96" w14:textId="77777777" w:rsidTr="00426B15">
        <w:trPr>
          <w:trHeight w:val="2520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D3A85" w14:textId="77777777" w:rsidR="009939AE" w:rsidRPr="00426B15" w:rsidRDefault="00000000">
            <w:pPr>
              <w:pStyle w:val="Standard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26B15">
              <w:rPr>
                <w:rFonts w:ascii="Times New Roman" w:hAnsi="Times New Roman" w:cs="Times New Roman"/>
                <w:kern w:val="0"/>
                <w:sz w:val="20"/>
                <w:szCs w:val="20"/>
              </w:rPr>
              <w:t>Desmonte que vinha acometendo a Política Nacional de Segurança Alimentar e Nutricional (PNSAN)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AF104" w14:textId="77777777" w:rsidR="009939AE" w:rsidRPr="00B77BB5" w:rsidRDefault="00000000" w:rsidP="00B77BB5">
            <w:pPr>
              <w:spacing w:after="120"/>
              <w:ind w:left="105"/>
              <w:rPr>
                <w:rFonts w:ascii="Times New Roman" w:eastAsia="Calibri" w:hAnsi="Times New Roman" w:cs="Times New Roman"/>
                <w:color w:val="00000A"/>
                <w:kern w:val="0"/>
                <w:sz w:val="20"/>
              </w:rPr>
            </w:pPr>
            <w:r w:rsidRPr="00B77BB5">
              <w:rPr>
                <w:rFonts w:ascii="Times New Roman" w:eastAsia="Calibri" w:hAnsi="Times New Roman" w:cs="Times New Roman"/>
                <w:color w:val="00000A"/>
                <w:kern w:val="0"/>
                <w:sz w:val="20"/>
              </w:rPr>
              <w:t>Extinção do Conselho Nacional de Segurança Alimentar e Nutricional (CONSEA)</w:t>
            </w:r>
          </w:p>
          <w:p w14:paraId="417CD1D6" w14:textId="77777777" w:rsidR="009939AE" w:rsidRPr="00B77BB5" w:rsidRDefault="00000000" w:rsidP="00B77BB5">
            <w:pPr>
              <w:spacing w:after="120"/>
              <w:ind w:left="105"/>
              <w:rPr>
                <w:rFonts w:ascii="Times New Roman" w:eastAsia="Calibri" w:hAnsi="Times New Roman" w:cs="Times New Roman"/>
                <w:color w:val="00000A"/>
                <w:kern w:val="0"/>
                <w:sz w:val="20"/>
              </w:rPr>
            </w:pPr>
            <w:r w:rsidRPr="00B77BB5">
              <w:rPr>
                <w:rFonts w:ascii="Times New Roman" w:eastAsia="Calibri" w:hAnsi="Times New Roman" w:cs="Times New Roman"/>
                <w:color w:val="00000A"/>
                <w:kern w:val="0"/>
                <w:sz w:val="20"/>
              </w:rPr>
              <w:t>Não realização da VI Conferência Nacional Segurança Alimentar e Nutricional (CNSAN)</w:t>
            </w:r>
          </w:p>
          <w:p w14:paraId="6C8ADF1A" w14:textId="77777777" w:rsidR="009939AE" w:rsidRPr="00B77BB5" w:rsidRDefault="00000000" w:rsidP="00B77BB5">
            <w:pPr>
              <w:spacing w:after="120"/>
              <w:ind w:left="105"/>
              <w:rPr>
                <w:rFonts w:ascii="Times New Roman" w:eastAsia="Calibri" w:hAnsi="Times New Roman" w:cs="Times New Roman"/>
                <w:color w:val="00000A"/>
                <w:kern w:val="0"/>
                <w:sz w:val="20"/>
              </w:rPr>
            </w:pPr>
            <w:r w:rsidRPr="00B77BB5">
              <w:rPr>
                <w:rFonts w:ascii="Times New Roman" w:eastAsia="Calibri" w:hAnsi="Times New Roman" w:cs="Times New Roman"/>
                <w:color w:val="00000A"/>
                <w:kern w:val="0"/>
                <w:sz w:val="20"/>
              </w:rPr>
              <w:t>Ausência do III Plano Nacional de Segurança Alimentar e Nutricional (PLANSAN)</w:t>
            </w:r>
          </w:p>
          <w:p w14:paraId="269DC98E" w14:textId="77777777" w:rsidR="009939AE" w:rsidRPr="00B77BB5" w:rsidRDefault="00000000" w:rsidP="00B77BB5">
            <w:pPr>
              <w:spacing w:after="120"/>
              <w:ind w:left="105"/>
              <w:rPr>
                <w:rFonts w:ascii="Times New Roman" w:eastAsia="Calibri" w:hAnsi="Times New Roman" w:cs="Times New Roman"/>
                <w:color w:val="00000A"/>
                <w:kern w:val="0"/>
                <w:sz w:val="20"/>
              </w:rPr>
            </w:pPr>
            <w:r w:rsidRPr="00B77BB5">
              <w:rPr>
                <w:rFonts w:ascii="Times New Roman" w:eastAsia="Calibri" w:hAnsi="Times New Roman" w:cs="Times New Roman"/>
                <w:color w:val="00000A"/>
                <w:kern w:val="0"/>
                <w:sz w:val="20"/>
              </w:rPr>
              <w:t>Insuficiência de recursos financeiros para operacionalização dos Programas de Segurança Alimentar e Nutricional (SAN)</w:t>
            </w:r>
          </w:p>
          <w:p w14:paraId="0E4A0FA6" w14:textId="77777777" w:rsidR="009939AE" w:rsidRPr="00B77BB5" w:rsidRDefault="00000000" w:rsidP="00B77BB5">
            <w:pPr>
              <w:spacing w:after="120"/>
              <w:ind w:left="105"/>
              <w:rPr>
                <w:rFonts w:ascii="Times New Roman" w:eastAsia="Calibri" w:hAnsi="Times New Roman" w:cs="Times New Roman"/>
                <w:color w:val="00000A"/>
                <w:kern w:val="0"/>
                <w:sz w:val="20"/>
              </w:rPr>
            </w:pPr>
            <w:bookmarkStart w:id="1" w:name="_Toc113643671"/>
            <w:r w:rsidRPr="00B77BB5">
              <w:rPr>
                <w:rFonts w:ascii="Times New Roman" w:eastAsia="Calibri" w:hAnsi="Times New Roman" w:cs="Times New Roman"/>
                <w:color w:val="00000A"/>
                <w:kern w:val="0"/>
                <w:sz w:val="20"/>
              </w:rPr>
              <w:t>Morosidade por parte do governo em estabelecer instrumentos normativos para execução de programas de Segurança Alimentar e Nutricional no contexto da covid-19</w:t>
            </w:r>
            <w:bookmarkEnd w:id="1"/>
          </w:p>
        </w:tc>
      </w:tr>
      <w:tr w:rsidR="009939AE" w:rsidRPr="00426B15" w14:paraId="7D73C882" w14:textId="77777777" w:rsidTr="008B18B5">
        <w:trPr>
          <w:trHeight w:val="860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072B2" w14:textId="77777777" w:rsidR="009939AE" w:rsidRPr="00426B15" w:rsidRDefault="00000000">
            <w:pPr>
              <w:pStyle w:val="Heading1"/>
              <w:spacing w:line="240" w:lineRule="auto"/>
              <w:jc w:val="both"/>
              <w:rPr>
                <w:rFonts w:ascii="Times New Roman" w:hAnsi="Times New Roman" w:cs="Times New Roman"/>
                <w:b w:val="0"/>
                <w:bCs/>
                <w:kern w:val="0"/>
                <w:sz w:val="20"/>
                <w:szCs w:val="20"/>
              </w:rPr>
            </w:pPr>
            <w:bookmarkStart w:id="2" w:name="_Toc113643862"/>
            <w:bookmarkStart w:id="3" w:name="_Toc113644990"/>
            <w:bookmarkStart w:id="4" w:name="_Toc113689041"/>
            <w:bookmarkStart w:id="5" w:name="_Toc116153803"/>
            <w:bookmarkStart w:id="6" w:name="_Toc116201943"/>
            <w:bookmarkStart w:id="7" w:name="_Toc113643672"/>
            <w:r w:rsidRPr="00426B15">
              <w:rPr>
                <w:rFonts w:ascii="Times New Roman" w:hAnsi="Times New Roman" w:cs="Times New Roman"/>
                <w:b w:val="0"/>
                <w:bCs/>
                <w:kern w:val="0"/>
                <w:sz w:val="20"/>
                <w:szCs w:val="20"/>
              </w:rPr>
              <w:t>Sobrecarga dos serviços de saúde</w:t>
            </w:r>
            <w:bookmarkEnd w:id="2"/>
            <w:bookmarkEnd w:id="3"/>
            <w:bookmarkEnd w:id="4"/>
            <w:bookmarkEnd w:id="5"/>
            <w:bookmarkEnd w:id="6"/>
            <w:bookmarkEnd w:id="7"/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CE616" w14:textId="77777777" w:rsidR="009939AE" w:rsidRPr="00B77BB5" w:rsidRDefault="00000000" w:rsidP="00B77BB5">
            <w:pPr>
              <w:spacing w:after="120"/>
              <w:ind w:left="105"/>
              <w:rPr>
                <w:rFonts w:ascii="Times New Roman" w:eastAsia="Calibri" w:hAnsi="Times New Roman" w:cs="Times New Roman"/>
                <w:color w:val="00000A"/>
                <w:kern w:val="0"/>
                <w:sz w:val="20"/>
              </w:rPr>
            </w:pPr>
            <w:r w:rsidRPr="00B77BB5">
              <w:rPr>
                <w:rFonts w:ascii="Times New Roman" w:eastAsia="Calibri" w:hAnsi="Times New Roman" w:cs="Times New Roman"/>
                <w:color w:val="00000A"/>
                <w:kern w:val="0"/>
                <w:sz w:val="20"/>
              </w:rPr>
              <w:t>Comprometimento em relação a identificação dos casos de Insegurança Alimentar e Nutricional (IAN) pela Atenção Primária à Saúde</w:t>
            </w:r>
          </w:p>
        </w:tc>
      </w:tr>
    </w:tbl>
    <w:p w14:paraId="7A462A15" w14:textId="77777777" w:rsidR="009939AE" w:rsidRPr="00426B15" w:rsidRDefault="009939AE">
      <w:pPr>
        <w:pStyle w:val="Standard"/>
        <w:rPr>
          <w:rFonts w:ascii="Times New Roman" w:hAnsi="Times New Roman" w:cs="Times New Roman"/>
          <w:b/>
          <w:sz w:val="20"/>
          <w:szCs w:val="20"/>
        </w:rPr>
      </w:pPr>
    </w:p>
    <w:sectPr w:rsidR="009939AE" w:rsidRPr="00426B1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E322F" w14:textId="77777777" w:rsidR="00F10FD7" w:rsidRDefault="00F10FD7">
      <w:pPr>
        <w:rPr>
          <w:rFonts w:hint="eastAsia"/>
        </w:rPr>
      </w:pPr>
      <w:r>
        <w:separator/>
      </w:r>
    </w:p>
  </w:endnote>
  <w:endnote w:type="continuationSeparator" w:id="0">
    <w:p w14:paraId="5A48F067" w14:textId="77777777" w:rsidR="00F10FD7" w:rsidRDefault="00F10FD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67120" w14:textId="77777777" w:rsidR="00F10FD7" w:rsidRDefault="00F10FD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DB06D05" w14:textId="77777777" w:rsidR="00F10FD7" w:rsidRDefault="00F10FD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E5A6F"/>
    <w:multiLevelType w:val="multilevel"/>
    <w:tmpl w:val="19CE4604"/>
    <w:styleLink w:val="WWNum1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68E13ADA"/>
    <w:multiLevelType w:val="multilevel"/>
    <w:tmpl w:val="031C951E"/>
    <w:styleLink w:val="WWNum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92113093">
    <w:abstractNumId w:val="1"/>
  </w:num>
  <w:num w:numId="2" w16cid:durableId="1116486674">
    <w:abstractNumId w:val="0"/>
  </w:num>
  <w:num w:numId="3" w16cid:durableId="985741329">
    <w:abstractNumId w:val="1"/>
  </w:num>
  <w:num w:numId="4" w16cid:durableId="896940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518b1dd9-ddb1-4cac-a435-97ada48ec2af"/>
  </w:docVars>
  <w:rsids>
    <w:rsidRoot w:val="009939AE"/>
    <w:rsid w:val="00321AAB"/>
    <w:rsid w:val="00336B2A"/>
    <w:rsid w:val="003904ED"/>
    <w:rsid w:val="00426B15"/>
    <w:rsid w:val="0047570C"/>
    <w:rsid w:val="00874B4D"/>
    <w:rsid w:val="008B18B5"/>
    <w:rsid w:val="009939AE"/>
    <w:rsid w:val="00A633B3"/>
    <w:rsid w:val="00A96118"/>
    <w:rsid w:val="00AE2359"/>
    <w:rsid w:val="00B23265"/>
    <w:rsid w:val="00B77BB5"/>
    <w:rsid w:val="00BD21C0"/>
    <w:rsid w:val="00F1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A3E67"/>
  <w15:docId w15:val="{A6D709C2-5FDE-4FD4-97B5-B9774F63B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t-B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Standard"/>
    <w:next w:val="Standard"/>
    <w:uiPriority w:val="9"/>
    <w:qFormat/>
    <w:pPr>
      <w:keepNext/>
      <w:keepLines/>
      <w:widowControl w:val="0"/>
      <w:spacing w:line="360" w:lineRule="auto"/>
      <w:outlineLvl w:val="0"/>
    </w:pPr>
    <w:rPr>
      <w:rFonts w:ascii="Arial" w:eastAsia="Arial" w:hAnsi="Arial"/>
      <w:b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LO-normal1"/>
    <w:pPr>
      <w:suppressLineNumbers/>
      <w:spacing w:before="120" w:after="120"/>
    </w:pPr>
    <w:rPr>
      <w:rFonts w:ascii="Arial" w:eastAsia="Arial" w:hAnsi="Arial"/>
      <w:i/>
      <w:iCs/>
      <w:sz w:val="20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LO-normal1">
    <w:name w:val="LO-normal1"/>
    <w:pPr>
      <w:suppressAutoHyphens/>
    </w:pPr>
    <w:rPr>
      <w:sz w:val="22"/>
      <w:lang w:eastAsia="pt-BR" w:bidi="ar-SA"/>
    </w:rPr>
  </w:style>
  <w:style w:type="paragraph" w:customStyle="1" w:styleId="LO-normal3">
    <w:name w:val="LO-normal3"/>
    <w:pPr>
      <w:suppressAutoHyphens/>
    </w:pPr>
    <w:rPr>
      <w:sz w:val="22"/>
    </w:rPr>
  </w:style>
  <w:style w:type="paragraph" w:styleId="ListParagraph">
    <w:name w:val="List Paragraph"/>
    <w:basedOn w:val="LO-normal3"/>
    <w:pPr>
      <w:spacing w:after="160"/>
      <w:ind w:left="720"/>
    </w:pPr>
    <w:rPr>
      <w:rFonts w:cs="Mangal"/>
      <w:szCs w:val="2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ListLabel1911">
    <w:name w:val="ListLabel 1911"/>
    <w:rPr>
      <w:rFonts w:cs="Courier New"/>
    </w:rPr>
  </w:style>
  <w:style w:type="character" w:customStyle="1" w:styleId="ListLabel1912">
    <w:name w:val="ListLabel 1912"/>
    <w:rPr>
      <w:rFonts w:cs="Courier New"/>
    </w:rPr>
  </w:style>
  <w:style w:type="character" w:customStyle="1" w:styleId="ListLabel1913">
    <w:name w:val="ListLabel 1913"/>
    <w:rPr>
      <w:rFonts w:cs="Courier New"/>
    </w:rPr>
  </w:style>
  <w:style w:type="character" w:customStyle="1" w:styleId="ListLabel1908">
    <w:name w:val="ListLabel 1908"/>
    <w:rPr>
      <w:rFonts w:cs="Courier New"/>
    </w:rPr>
  </w:style>
  <w:style w:type="character" w:customStyle="1" w:styleId="ListLabel1909">
    <w:name w:val="ListLabel 1909"/>
    <w:rPr>
      <w:rFonts w:cs="Courier New"/>
    </w:rPr>
  </w:style>
  <w:style w:type="character" w:customStyle="1" w:styleId="ListLabel1910">
    <w:name w:val="ListLabel 1910"/>
    <w:rPr>
      <w:rFonts w:cs="Courier New"/>
    </w:rPr>
  </w:style>
  <w:style w:type="numbering" w:customStyle="1" w:styleId="WWNum12">
    <w:name w:val="WWNum12"/>
    <w:basedOn w:val="NoList"/>
    <w:pPr>
      <w:numPr>
        <w:numId w:val="1"/>
      </w:numPr>
    </w:pPr>
  </w:style>
  <w:style w:type="numbering" w:customStyle="1" w:styleId="WWNum11">
    <w:name w:val="WWNum11"/>
    <w:basedOn w:val="NoList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1036</Characters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2023-08-21T22:53:00Z</cp:lastPrinted>
  <dcterms:created xsi:type="dcterms:W3CDTF">2023-08-21T22:54:00Z</dcterms:created>
  <dcterms:modified xsi:type="dcterms:W3CDTF">2023-09-05T19:01:00Z</dcterms:modified>
</cp:coreProperties>
</file>