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8C7D8" w14:textId="726379A9" w:rsidR="00A040BB" w:rsidRPr="00172743" w:rsidRDefault="00A040BB" w:rsidP="00933AF8">
      <w:pPr>
        <w:rPr>
          <w:rFonts w:ascii="Times New Roman" w:hAnsi="Times New Roman" w:cs="Times New Roman"/>
          <w:b/>
          <w:bCs/>
          <w:sz w:val="24"/>
          <w:szCs w:val="24"/>
        </w:rPr>
      </w:pPr>
      <w:r w:rsidRPr="00172743">
        <w:rPr>
          <w:rFonts w:ascii="Times New Roman" w:hAnsi="Times New Roman" w:cs="Times New Roman"/>
          <w:b/>
          <w:bCs/>
          <w:sz w:val="24"/>
          <w:szCs w:val="24"/>
          <w:lang w:val="en-GB"/>
        </w:rPr>
        <w:t xml:space="preserve">INTEGRATED </w:t>
      </w:r>
      <w:r w:rsidR="00933AF8" w:rsidRPr="00172743">
        <w:rPr>
          <w:rFonts w:ascii="Times New Roman" w:hAnsi="Times New Roman" w:cs="Times New Roman"/>
          <w:b/>
          <w:bCs/>
          <w:sz w:val="24"/>
          <w:szCs w:val="24"/>
        </w:rPr>
        <w:t>CONTRACT IN</w:t>
      </w:r>
      <w:r w:rsidRPr="00172743">
        <w:rPr>
          <w:rFonts w:ascii="Times New Roman" w:hAnsi="Times New Roman" w:cs="Times New Roman"/>
          <w:b/>
          <w:bCs/>
          <w:sz w:val="24"/>
          <w:szCs w:val="24"/>
        </w:rPr>
        <w:t xml:space="preserve"> LAW 14.133/2021: NEW LAW, SAME PROBLEMS? A STUDY OF COMPARATIVE LAW</w:t>
      </w:r>
    </w:p>
    <w:p w14:paraId="3DA7ADCB" w14:textId="77777777" w:rsidR="00A040BB" w:rsidRPr="00172743" w:rsidRDefault="00A040BB" w:rsidP="00A040BB">
      <w:pPr>
        <w:spacing w:after="0" w:line="240" w:lineRule="auto"/>
        <w:rPr>
          <w:rFonts w:ascii="Times New Roman" w:hAnsi="Times New Roman" w:cs="Times New Roman"/>
          <w:sz w:val="24"/>
          <w:szCs w:val="24"/>
        </w:rPr>
      </w:pPr>
    </w:p>
    <w:p w14:paraId="64C31631" w14:textId="77777777" w:rsidR="00A040BB" w:rsidRPr="00172743" w:rsidRDefault="00A040BB" w:rsidP="00A040BB">
      <w:pPr>
        <w:spacing w:after="0" w:line="240" w:lineRule="auto"/>
        <w:rPr>
          <w:rFonts w:ascii="Times New Roman" w:hAnsi="Times New Roman" w:cs="Times New Roman"/>
          <w:b/>
          <w:bCs/>
          <w:sz w:val="24"/>
          <w:szCs w:val="24"/>
        </w:rPr>
      </w:pPr>
      <w:r w:rsidRPr="00172743">
        <w:rPr>
          <w:rFonts w:ascii="Times New Roman" w:hAnsi="Times New Roman" w:cs="Times New Roman"/>
          <w:b/>
          <w:bCs/>
          <w:sz w:val="24"/>
          <w:szCs w:val="24"/>
        </w:rPr>
        <w:t>ABSTRACT</w:t>
      </w:r>
    </w:p>
    <w:p w14:paraId="2B3740A6" w14:textId="77777777" w:rsidR="00A040BB" w:rsidRPr="00172743" w:rsidRDefault="00A040BB" w:rsidP="00A040BB">
      <w:pPr>
        <w:spacing w:after="0" w:line="240" w:lineRule="auto"/>
        <w:rPr>
          <w:rFonts w:ascii="Times New Roman" w:hAnsi="Times New Roman" w:cs="Times New Roman"/>
          <w:b/>
          <w:bCs/>
          <w:sz w:val="24"/>
          <w:szCs w:val="24"/>
        </w:rPr>
      </w:pPr>
    </w:p>
    <w:p w14:paraId="01B7FAE6" w14:textId="284CFA26" w:rsidR="00A040BB"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 xml:space="preserve">This article </w:t>
      </w:r>
      <w:proofErr w:type="spellStart"/>
      <w:r w:rsidRPr="00172743">
        <w:rPr>
          <w:rFonts w:ascii="Times New Roman" w:hAnsi="Times New Roman" w:cs="Times New Roman"/>
          <w:sz w:val="24"/>
          <w:szCs w:val="24"/>
        </w:rPr>
        <w:t>aime</w:t>
      </w:r>
      <w:r w:rsidR="00F63E05" w:rsidRPr="00172743">
        <w:rPr>
          <w:rFonts w:ascii="Times New Roman" w:hAnsi="Times New Roman" w:cs="Times New Roman"/>
          <w:sz w:val="24"/>
          <w:szCs w:val="24"/>
        </w:rPr>
        <w:t>s</w:t>
      </w:r>
      <w:proofErr w:type="spellEnd"/>
      <w:r w:rsidRPr="00172743">
        <w:rPr>
          <w:rFonts w:ascii="Times New Roman" w:hAnsi="Times New Roman" w:cs="Times New Roman"/>
          <w:sz w:val="24"/>
          <w:szCs w:val="24"/>
        </w:rPr>
        <w:t xml:space="preserve"> to analyze whether </w:t>
      </w:r>
      <w:r w:rsidR="008F496D" w:rsidRPr="00172743">
        <w:rPr>
          <w:rFonts w:ascii="Times New Roman" w:hAnsi="Times New Roman" w:cs="Times New Roman"/>
          <w:sz w:val="24"/>
          <w:szCs w:val="24"/>
        </w:rPr>
        <w:t xml:space="preserve">the </w:t>
      </w:r>
      <w:r w:rsidRPr="00172743">
        <w:rPr>
          <w:rFonts w:ascii="Times New Roman" w:hAnsi="Times New Roman" w:cs="Times New Roman"/>
          <w:sz w:val="24"/>
          <w:szCs w:val="24"/>
        </w:rPr>
        <w:t xml:space="preserve">expansion of integrated contracts cases for design-build biddings might have </w:t>
      </w:r>
      <w:r w:rsidR="008F496D" w:rsidRPr="00172743">
        <w:rPr>
          <w:rFonts w:ascii="Times New Roman" w:hAnsi="Times New Roman" w:cs="Times New Roman"/>
          <w:sz w:val="24"/>
          <w:szCs w:val="24"/>
        </w:rPr>
        <w:t>positively impacted</w:t>
      </w:r>
      <w:r w:rsidRPr="00172743">
        <w:rPr>
          <w:rFonts w:ascii="Times New Roman" w:hAnsi="Times New Roman" w:cs="Times New Roman"/>
          <w:sz w:val="24"/>
          <w:szCs w:val="24"/>
        </w:rPr>
        <w:t xml:space="preserve"> the efficiency of public procedures. Hence, both Brazilian and international experiences will be studied to design-build and turnkey contracts. In integrated contracting procurements, basic and executive projects must be done by the same company that shall execute the project </w:t>
      </w:r>
      <w:r w:rsidR="00E97A40" w:rsidRPr="00172743">
        <w:rPr>
          <w:rFonts w:ascii="Times New Roman" w:hAnsi="Times New Roman" w:cs="Times New Roman"/>
          <w:sz w:val="24"/>
          <w:szCs w:val="24"/>
        </w:rPr>
        <w:t>and</w:t>
      </w:r>
      <w:r w:rsidRPr="00172743">
        <w:rPr>
          <w:rFonts w:ascii="Times New Roman" w:hAnsi="Times New Roman" w:cs="Times New Roman"/>
          <w:sz w:val="24"/>
          <w:szCs w:val="24"/>
        </w:rPr>
        <w:t xml:space="preserve"> execution. Consequently, public Administration must only provide a draft. Resolutely, the hypothesis is that these amplification allowances increase the risks of other contract failures. The methodology used was a dialectical-inductive method (showing both positive and negative aspects) comparing Brazilian and international cases in </w:t>
      </w:r>
      <w:r w:rsidR="008F496D" w:rsidRPr="00172743">
        <w:rPr>
          <w:rFonts w:ascii="Times New Roman" w:hAnsi="Times New Roman" w:cs="Times New Roman"/>
          <w:sz w:val="24"/>
          <w:szCs w:val="24"/>
        </w:rPr>
        <w:t xml:space="preserve">a </w:t>
      </w:r>
      <w:r w:rsidRPr="00172743">
        <w:rPr>
          <w:rFonts w:ascii="Times New Roman" w:hAnsi="Times New Roman" w:cs="Times New Roman"/>
          <w:sz w:val="24"/>
          <w:szCs w:val="24"/>
        </w:rPr>
        <w:t xml:space="preserve">real scenario (inductive </w:t>
      </w:r>
      <w:r w:rsidR="008F496D" w:rsidRPr="00172743">
        <w:rPr>
          <w:rFonts w:ascii="Times New Roman" w:hAnsi="Times New Roman" w:cs="Times New Roman"/>
          <w:sz w:val="24"/>
          <w:szCs w:val="24"/>
        </w:rPr>
        <w:t>approach</w:t>
      </w:r>
      <w:r w:rsidRPr="00172743">
        <w:rPr>
          <w:rFonts w:ascii="Times New Roman" w:hAnsi="Times New Roman" w:cs="Times New Roman"/>
          <w:sz w:val="24"/>
          <w:szCs w:val="24"/>
        </w:rPr>
        <w:t>) of integrated contracts a</w:t>
      </w:r>
      <w:r w:rsidR="008F496D" w:rsidRPr="00172743">
        <w:rPr>
          <w:rFonts w:ascii="Times New Roman" w:hAnsi="Times New Roman" w:cs="Times New Roman"/>
          <w:sz w:val="24"/>
          <w:szCs w:val="24"/>
        </w:rPr>
        <w:t>nd</w:t>
      </w:r>
      <w:r w:rsidRPr="00172743">
        <w:rPr>
          <w:rFonts w:ascii="Times New Roman" w:hAnsi="Times New Roman" w:cs="Times New Roman"/>
          <w:sz w:val="24"/>
          <w:szCs w:val="24"/>
        </w:rPr>
        <w:t xml:space="preserve"> published research on several studies in the field. Firstly, it is demonstrated when Design-Build procurements were first allowed in Brazil and how and why their uses have been amplified.</w:t>
      </w:r>
      <w:r w:rsidR="00F543D7"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Additionally, the international scenario shall be examined to determine if restrictions imposed by most countries have accompanied the use of integrated contracts for public Administration in Brazil. Subsequently, a comparative examination of several hiring public models will be examined to answer whether integrated contracts biddings </w:t>
      </w:r>
      <w:r w:rsidR="00A33178" w:rsidRPr="00172743">
        <w:rPr>
          <w:rFonts w:ascii="Times New Roman" w:hAnsi="Times New Roman" w:cs="Times New Roman"/>
          <w:sz w:val="24"/>
          <w:szCs w:val="24"/>
        </w:rPr>
        <w:t>benefit</w:t>
      </w:r>
      <w:r w:rsidRPr="00172743">
        <w:rPr>
          <w:rFonts w:ascii="Times New Roman" w:hAnsi="Times New Roman" w:cs="Times New Roman"/>
          <w:sz w:val="24"/>
          <w:szCs w:val="24"/>
        </w:rPr>
        <w:t xml:space="preserve"> public sectors. The conclusion is that significant expansion of possibilities in the use of integrated contracting, forecasted in Law 14.133/2021, poses risks of reducing the efficiency of public administration</w:t>
      </w:r>
      <w:r w:rsidR="008F496D" w:rsidRPr="00172743">
        <w:rPr>
          <w:rFonts w:ascii="Times New Roman" w:hAnsi="Times New Roman" w:cs="Times New Roman"/>
          <w:sz w:val="24"/>
          <w:szCs w:val="24"/>
        </w:rPr>
        <w:t>.</w:t>
      </w:r>
      <w:r w:rsidR="00933AF8" w:rsidRPr="00172743">
        <w:rPr>
          <w:rFonts w:ascii="Times New Roman" w:hAnsi="Times New Roman" w:cs="Times New Roman"/>
          <w:sz w:val="24"/>
          <w:szCs w:val="24"/>
        </w:rPr>
        <w:t xml:space="preserve"> This might occur </w:t>
      </w:r>
      <w:r w:rsidRPr="00172743">
        <w:rPr>
          <w:rFonts w:ascii="Times New Roman" w:hAnsi="Times New Roman" w:cs="Times New Roman"/>
          <w:sz w:val="24"/>
          <w:szCs w:val="24"/>
        </w:rPr>
        <w:t>unless measures</w:t>
      </w:r>
      <w:r w:rsidR="00A33178" w:rsidRPr="00172743">
        <w:rPr>
          <w:rFonts w:ascii="Times New Roman" w:hAnsi="Times New Roman" w:cs="Times New Roman"/>
          <w:sz w:val="24"/>
          <w:szCs w:val="24"/>
        </w:rPr>
        <w:t xml:space="preserve"> </w:t>
      </w:r>
      <w:r w:rsidR="00F63E05" w:rsidRPr="00172743">
        <w:rPr>
          <w:rFonts w:ascii="Times New Roman" w:hAnsi="Times New Roman" w:cs="Times New Roman"/>
          <w:sz w:val="24"/>
          <w:szCs w:val="24"/>
        </w:rPr>
        <w:t>are</w:t>
      </w:r>
      <w:r w:rsidRPr="00172743">
        <w:rPr>
          <w:rFonts w:ascii="Times New Roman" w:hAnsi="Times New Roman" w:cs="Times New Roman"/>
          <w:sz w:val="24"/>
          <w:szCs w:val="24"/>
        </w:rPr>
        <w:t xml:space="preserve"> adopted in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planning phase with particular attention to those related to the draft selecting requirements, just like most developed countries have already done.</w:t>
      </w:r>
    </w:p>
    <w:p w14:paraId="0A20EDD3" w14:textId="77777777" w:rsidR="00A040BB" w:rsidRPr="00172743" w:rsidRDefault="00A040BB" w:rsidP="00A040BB">
      <w:pPr>
        <w:spacing w:after="0" w:line="240" w:lineRule="auto"/>
        <w:jc w:val="both"/>
        <w:rPr>
          <w:rFonts w:ascii="Times New Roman" w:hAnsi="Times New Roman" w:cs="Times New Roman"/>
          <w:sz w:val="24"/>
          <w:szCs w:val="24"/>
        </w:rPr>
      </w:pPr>
    </w:p>
    <w:p w14:paraId="2C5067D6"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b/>
          <w:bCs/>
          <w:sz w:val="24"/>
          <w:szCs w:val="24"/>
        </w:rPr>
        <w:t xml:space="preserve">Keywords: </w:t>
      </w:r>
      <w:r w:rsidRPr="00172743">
        <w:rPr>
          <w:rFonts w:ascii="Times New Roman" w:hAnsi="Times New Roman" w:cs="Times New Roman"/>
          <w:sz w:val="24"/>
          <w:szCs w:val="24"/>
        </w:rPr>
        <w:t>Project. Integrated contracting. Law n. 14.133/2021. Design-build. Comparative Law.</w:t>
      </w:r>
    </w:p>
    <w:p w14:paraId="23AC3F59" w14:textId="77777777" w:rsidR="00A040BB" w:rsidRPr="00172743" w:rsidRDefault="00A040BB" w:rsidP="00A040BB">
      <w:pPr>
        <w:spacing w:after="0" w:line="240" w:lineRule="auto"/>
        <w:jc w:val="both"/>
        <w:rPr>
          <w:rFonts w:ascii="Times New Roman" w:hAnsi="Times New Roman" w:cs="Times New Roman"/>
          <w:sz w:val="24"/>
          <w:szCs w:val="24"/>
        </w:rPr>
      </w:pPr>
    </w:p>
    <w:p w14:paraId="2206EFEB" w14:textId="77777777" w:rsidR="00A040BB" w:rsidRPr="00172743" w:rsidRDefault="00A040BB" w:rsidP="00A040BB">
      <w:pPr>
        <w:spacing w:after="0" w:line="240" w:lineRule="auto"/>
        <w:jc w:val="both"/>
        <w:rPr>
          <w:rFonts w:ascii="Times New Roman" w:hAnsi="Times New Roman" w:cs="Times New Roman"/>
          <w:b/>
          <w:bCs/>
          <w:sz w:val="24"/>
          <w:szCs w:val="24"/>
        </w:rPr>
      </w:pPr>
    </w:p>
    <w:p w14:paraId="7F2EDD80" w14:textId="77777777" w:rsidR="00A040BB" w:rsidRPr="00172743" w:rsidRDefault="00A040BB" w:rsidP="00A040BB">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INTRODUCTION</w:t>
      </w:r>
    </w:p>
    <w:p w14:paraId="43F478DD" w14:textId="77777777" w:rsidR="00A040BB" w:rsidRPr="00172743" w:rsidRDefault="00A040BB" w:rsidP="00A040BB">
      <w:pPr>
        <w:spacing w:after="0" w:line="240" w:lineRule="auto"/>
        <w:jc w:val="both"/>
        <w:rPr>
          <w:rFonts w:ascii="Times New Roman" w:hAnsi="Times New Roman" w:cs="Times New Roman"/>
          <w:b/>
          <w:bCs/>
          <w:sz w:val="24"/>
          <w:szCs w:val="24"/>
        </w:rPr>
      </w:pPr>
    </w:p>
    <w:p w14:paraId="14CD942C" w14:textId="7000491B" w:rsidR="00A040BB" w:rsidRPr="00172743" w:rsidRDefault="00A040BB" w:rsidP="00A040BB">
      <w:pPr>
        <w:spacing w:after="0" w:line="240" w:lineRule="auto"/>
        <w:ind w:left="142" w:firstLine="567"/>
        <w:jc w:val="both"/>
        <w:rPr>
          <w:rFonts w:ascii="Times New Roman" w:hAnsi="Times New Roman" w:cs="Times New Roman"/>
          <w:sz w:val="24"/>
          <w:szCs w:val="24"/>
        </w:rPr>
      </w:pPr>
      <w:r w:rsidRPr="00172743">
        <w:rPr>
          <w:rFonts w:ascii="Times New Roman" w:hAnsi="Times New Roman" w:cs="Times New Roman"/>
          <w:sz w:val="24"/>
          <w:szCs w:val="24"/>
        </w:rPr>
        <w:t xml:space="preserve">Modern </w:t>
      </w:r>
      <w:r w:rsidR="00476A7F" w:rsidRPr="00172743">
        <w:rPr>
          <w:rFonts w:ascii="Times New Roman" w:hAnsi="Times New Roman" w:cs="Times New Roman"/>
          <w:sz w:val="24"/>
          <w:szCs w:val="24"/>
        </w:rPr>
        <w:t xml:space="preserve">structures </w:t>
      </w:r>
      <w:r w:rsidRPr="00172743">
        <w:rPr>
          <w:rFonts w:ascii="Times New Roman" w:hAnsi="Times New Roman" w:cs="Times New Roman"/>
          <w:sz w:val="24"/>
          <w:szCs w:val="24"/>
        </w:rPr>
        <w:t>tend to be so complex that their projects require specialized companies with expertise in several fields to avoid further problems during the unleashing of the enterprise.</w:t>
      </w:r>
    </w:p>
    <w:p w14:paraId="2DBA2651"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595CAC18" w14:textId="484378BF" w:rsidR="00A040BB" w:rsidRPr="00172743" w:rsidRDefault="00A040BB" w:rsidP="00A040BB">
      <w:pPr>
        <w:spacing w:after="0" w:line="240" w:lineRule="auto"/>
        <w:ind w:left="142" w:firstLine="567"/>
        <w:jc w:val="both"/>
        <w:rPr>
          <w:rFonts w:ascii="Times New Roman" w:hAnsi="Times New Roman" w:cs="Times New Roman"/>
          <w:sz w:val="24"/>
          <w:szCs w:val="24"/>
        </w:rPr>
      </w:pPr>
      <w:r w:rsidRPr="00172743">
        <w:rPr>
          <w:rFonts w:ascii="Times New Roman" w:hAnsi="Times New Roman" w:cs="Times New Roman"/>
          <w:sz w:val="24"/>
          <w:szCs w:val="24"/>
        </w:rPr>
        <w:t xml:space="preserve">However, </w:t>
      </w:r>
      <w:r w:rsidR="005B4626" w:rsidRPr="00172743">
        <w:rPr>
          <w:rFonts w:ascii="Times New Roman" w:hAnsi="Times New Roman" w:cs="Times New Roman"/>
          <w:sz w:val="24"/>
          <w:szCs w:val="24"/>
        </w:rPr>
        <w:t>considering</w:t>
      </w:r>
      <w:r w:rsidRPr="00172743">
        <w:rPr>
          <w:rFonts w:ascii="Times New Roman" w:hAnsi="Times New Roman" w:cs="Times New Roman"/>
          <w:sz w:val="24"/>
          <w:szCs w:val="24"/>
        </w:rPr>
        <w:t xml:space="preserve"> roman structures</w:t>
      </w:r>
      <w:r w:rsidR="00E5366A" w:rsidRPr="00172743">
        <w:rPr>
          <w:rFonts w:ascii="Times New Roman" w:hAnsi="Times New Roman" w:cs="Times New Roman"/>
          <w:sz w:val="24"/>
          <w:szCs w:val="24"/>
        </w:rPr>
        <w:t>,</w:t>
      </w:r>
      <w:r w:rsidRPr="00172743">
        <w:rPr>
          <w:rFonts w:ascii="Times New Roman" w:hAnsi="Times New Roman" w:cs="Times New Roman"/>
          <w:sz w:val="24"/>
          <w:szCs w:val="24"/>
        </w:rPr>
        <w:t xml:space="preserve"> </w:t>
      </w:r>
      <w:r w:rsidR="00476A7F" w:rsidRPr="00172743">
        <w:rPr>
          <w:rFonts w:ascii="Times New Roman" w:hAnsi="Times New Roman" w:cs="Times New Roman"/>
          <w:sz w:val="24"/>
          <w:szCs w:val="24"/>
        </w:rPr>
        <w:t>or even structures made by the time of</w:t>
      </w:r>
      <w:r w:rsidRPr="00172743">
        <w:rPr>
          <w:rFonts w:ascii="Times New Roman" w:hAnsi="Times New Roman" w:cs="Times New Roman"/>
          <w:sz w:val="24"/>
          <w:szCs w:val="24"/>
        </w:rPr>
        <w:t xml:space="preserve"> ancient cathedrals might put the idea of rigorous projects as a necessary condition for good buildings into perspective. Neither Romans nor catholic architects had any instruction in structural calculus, foundation </w:t>
      </w:r>
      <w:r w:rsidR="005B4626" w:rsidRPr="00172743">
        <w:rPr>
          <w:rFonts w:ascii="Times New Roman" w:hAnsi="Times New Roman" w:cs="Times New Roman"/>
          <w:sz w:val="24"/>
          <w:szCs w:val="24"/>
        </w:rPr>
        <w:t>studies</w:t>
      </w:r>
      <w:r w:rsidRPr="00172743">
        <w:rPr>
          <w:rFonts w:ascii="Times New Roman" w:hAnsi="Times New Roman" w:cs="Times New Roman"/>
          <w:sz w:val="24"/>
          <w:szCs w:val="24"/>
        </w:rPr>
        <w:t xml:space="preserve">, or computer scenario analyses. Nowadays, it might </w:t>
      </w:r>
      <w:r w:rsidR="00476A7F" w:rsidRPr="00172743">
        <w:rPr>
          <w:rFonts w:ascii="Times New Roman" w:hAnsi="Times New Roman" w:cs="Times New Roman"/>
          <w:sz w:val="24"/>
          <w:szCs w:val="24"/>
        </w:rPr>
        <w:t>seem</w:t>
      </w:r>
      <w:r w:rsidRPr="00172743">
        <w:rPr>
          <w:rFonts w:ascii="Times New Roman" w:hAnsi="Times New Roman" w:cs="Times New Roman"/>
          <w:sz w:val="24"/>
          <w:szCs w:val="24"/>
        </w:rPr>
        <w:t xml:space="preserve"> incomprehensive considering the amount of data necessary to conceive complex structures like airplanes or submarines.</w:t>
      </w:r>
    </w:p>
    <w:p w14:paraId="5342F72C"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4B1146C0" w14:textId="0FF1271A" w:rsidR="00A040BB" w:rsidRPr="00172743" w:rsidRDefault="00A040BB" w:rsidP="00A040BB">
      <w:pPr>
        <w:spacing w:after="0" w:line="240" w:lineRule="auto"/>
        <w:ind w:left="142" w:firstLine="567"/>
        <w:jc w:val="both"/>
        <w:rPr>
          <w:rFonts w:ascii="Times New Roman" w:hAnsi="Times New Roman" w:cs="Times New Roman"/>
          <w:sz w:val="24"/>
          <w:szCs w:val="24"/>
        </w:rPr>
      </w:pPr>
      <w:r w:rsidRPr="00172743">
        <w:rPr>
          <w:rFonts w:ascii="Times New Roman" w:hAnsi="Times New Roman" w:cs="Times New Roman"/>
          <w:sz w:val="24"/>
          <w:szCs w:val="24"/>
        </w:rPr>
        <w:t xml:space="preserve">These two points seem to result in an inherent paradox. How could </w:t>
      </w:r>
      <w:r w:rsidR="00E5366A" w:rsidRPr="00172743">
        <w:rPr>
          <w:rFonts w:ascii="Times New Roman" w:hAnsi="Times New Roman" w:cs="Times New Roman"/>
          <w:sz w:val="24"/>
          <w:szCs w:val="24"/>
        </w:rPr>
        <w:t>R</w:t>
      </w:r>
      <w:r w:rsidRPr="00172743">
        <w:rPr>
          <w:rFonts w:ascii="Times New Roman" w:hAnsi="Times New Roman" w:cs="Times New Roman"/>
          <w:sz w:val="24"/>
          <w:szCs w:val="24"/>
        </w:rPr>
        <w:t>oman structures stand for so long</w:t>
      </w:r>
      <w:r w:rsidR="005B4626" w:rsidRPr="00172743">
        <w:rPr>
          <w:rFonts w:ascii="Times New Roman" w:hAnsi="Times New Roman" w:cs="Times New Roman"/>
          <w:sz w:val="24"/>
          <w:szCs w:val="24"/>
        </w:rPr>
        <w:t xml:space="preserve"> without any detailed project using severe calculus and </w:t>
      </w:r>
      <w:r w:rsidRPr="00172743">
        <w:rPr>
          <w:rFonts w:ascii="Times New Roman" w:hAnsi="Times New Roman" w:cs="Times New Roman"/>
          <w:sz w:val="24"/>
          <w:szCs w:val="24"/>
        </w:rPr>
        <w:t xml:space="preserve">just by using their previous construction practices learned through centuries in the work field? That is precisely why </w:t>
      </w:r>
      <w:r w:rsidR="00F63E05" w:rsidRPr="00172743">
        <w:rPr>
          <w:rFonts w:ascii="Times New Roman" w:hAnsi="Times New Roman" w:cs="Times New Roman"/>
          <w:sz w:val="24"/>
          <w:szCs w:val="24"/>
        </w:rPr>
        <w:t xml:space="preserve">precise </w:t>
      </w:r>
      <w:r w:rsidR="005B4626" w:rsidRPr="00172743">
        <w:rPr>
          <w:rFonts w:ascii="Times New Roman" w:hAnsi="Times New Roman" w:cs="Times New Roman"/>
          <w:sz w:val="24"/>
          <w:szCs w:val="24"/>
        </w:rPr>
        <w:t>knowledge</w:t>
      </w:r>
      <w:r w:rsidRPr="00172743">
        <w:rPr>
          <w:rFonts w:ascii="Times New Roman" w:hAnsi="Times New Roman" w:cs="Times New Roman"/>
          <w:sz w:val="24"/>
          <w:szCs w:val="24"/>
        </w:rPr>
        <w:t xml:space="preserve"> in engineering</w:t>
      </w:r>
      <w:r w:rsidR="00E5366A" w:rsidRPr="00172743">
        <w:rPr>
          <w:rFonts w:ascii="Times New Roman" w:hAnsi="Times New Roman" w:cs="Times New Roman"/>
          <w:sz w:val="24"/>
          <w:szCs w:val="24"/>
        </w:rPr>
        <w:t>,</w:t>
      </w:r>
      <w:r w:rsidRPr="00172743">
        <w:rPr>
          <w:rFonts w:ascii="Times New Roman" w:hAnsi="Times New Roman" w:cs="Times New Roman"/>
          <w:sz w:val="24"/>
          <w:szCs w:val="24"/>
        </w:rPr>
        <w:t xml:space="preserve"> without any </w:t>
      </w:r>
      <w:r w:rsidR="00A20821" w:rsidRPr="00172743">
        <w:rPr>
          <w:rFonts w:ascii="Times New Roman" w:hAnsi="Times New Roman" w:cs="Times New Roman"/>
          <w:sz w:val="24"/>
          <w:szCs w:val="24"/>
        </w:rPr>
        <w:t>method</w:t>
      </w:r>
      <w:r w:rsidR="005B4626" w:rsidRPr="00172743">
        <w:rPr>
          <w:rFonts w:ascii="Times New Roman" w:hAnsi="Times New Roman" w:cs="Times New Roman"/>
          <w:sz w:val="24"/>
          <w:szCs w:val="24"/>
        </w:rPr>
        <w:t xml:space="preserve"> in </w:t>
      </w:r>
      <w:r w:rsidR="005B4626" w:rsidRPr="00172743">
        <w:rPr>
          <w:rFonts w:ascii="Times New Roman" w:hAnsi="Times New Roman" w:cs="Times New Roman"/>
          <w:sz w:val="24"/>
          <w:szCs w:val="24"/>
        </w:rPr>
        <w:lastRenderedPageBreak/>
        <w:t xml:space="preserve">the </w:t>
      </w:r>
      <w:r w:rsidR="00A20821" w:rsidRPr="00172743">
        <w:rPr>
          <w:rFonts w:ascii="Times New Roman" w:hAnsi="Times New Roman" w:cs="Times New Roman"/>
          <w:sz w:val="24"/>
          <w:szCs w:val="24"/>
        </w:rPr>
        <w:t>area</w:t>
      </w:r>
      <w:r w:rsidRPr="00172743">
        <w:rPr>
          <w:rFonts w:ascii="Times New Roman" w:hAnsi="Times New Roman" w:cs="Times New Roman"/>
          <w:sz w:val="24"/>
          <w:szCs w:val="24"/>
        </w:rPr>
        <w:t xml:space="preserve"> may not guarantee further </w:t>
      </w:r>
      <w:r w:rsidR="00F63E05" w:rsidRPr="00172743">
        <w:rPr>
          <w:rFonts w:ascii="Times New Roman" w:hAnsi="Times New Roman" w:cs="Times New Roman"/>
          <w:sz w:val="24"/>
          <w:szCs w:val="24"/>
        </w:rPr>
        <w:t xml:space="preserve">successful </w:t>
      </w:r>
      <w:r w:rsidRPr="00172743">
        <w:rPr>
          <w:rFonts w:ascii="Times New Roman" w:hAnsi="Times New Roman" w:cs="Times New Roman"/>
          <w:sz w:val="24"/>
          <w:szCs w:val="24"/>
        </w:rPr>
        <w:t>achievements</w:t>
      </w:r>
      <w:r w:rsidR="00A20821" w:rsidRPr="00172743">
        <w:rPr>
          <w:rFonts w:ascii="Times New Roman" w:hAnsi="Times New Roman" w:cs="Times New Roman"/>
          <w:sz w:val="24"/>
          <w:szCs w:val="24"/>
        </w:rPr>
        <w:t>,</w:t>
      </w:r>
      <w:r w:rsidR="005B4626" w:rsidRPr="00172743">
        <w:rPr>
          <w:rFonts w:ascii="Times New Roman" w:hAnsi="Times New Roman" w:cs="Times New Roman"/>
          <w:sz w:val="24"/>
          <w:szCs w:val="24"/>
        </w:rPr>
        <w:t xml:space="preserve"> and </w:t>
      </w:r>
      <w:r w:rsidR="00CC0086" w:rsidRPr="00172743">
        <w:rPr>
          <w:rFonts w:ascii="Times New Roman" w:hAnsi="Times New Roman" w:cs="Times New Roman"/>
          <w:sz w:val="24"/>
          <w:szCs w:val="24"/>
        </w:rPr>
        <w:t>that is</w:t>
      </w:r>
      <w:r w:rsidR="005B4626" w:rsidRPr="00172743">
        <w:rPr>
          <w:rFonts w:ascii="Times New Roman" w:hAnsi="Times New Roman" w:cs="Times New Roman"/>
          <w:sz w:val="24"/>
          <w:szCs w:val="24"/>
        </w:rPr>
        <w:t xml:space="preserve"> </w:t>
      </w:r>
      <w:r w:rsidR="00CC0086" w:rsidRPr="00172743">
        <w:rPr>
          <w:rFonts w:ascii="Times New Roman" w:hAnsi="Times New Roman" w:cs="Times New Roman"/>
          <w:sz w:val="24"/>
          <w:szCs w:val="24"/>
        </w:rPr>
        <w:tab/>
      </w:r>
      <w:r w:rsidR="005B4626" w:rsidRPr="00172743">
        <w:rPr>
          <w:rFonts w:ascii="Times New Roman" w:hAnsi="Times New Roman" w:cs="Times New Roman"/>
          <w:sz w:val="24"/>
          <w:szCs w:val="24"/>
        </w:rPr>
        <w:t>why companies tend to mix senior engineers with trainees in complex structures works</w:t>
      </w:r>
      <w:r w:rsidRPr="00172743">
        <w:rPr>
          <w:rFonts w:ascii="Times New Roman" w:hAnsi="Times New Roman" w:cs="Times New Roman"/>
          <w:sz w:val="24"/>
          <w:szCs w:val="24"/>
        </w:rPr>
        <w:t xml:space="preserve">. </w:t>
      </w:r>
      <w:r w:rsidR="005A50EE" w:rsidRPr="00172743">
        <w:rPr>
          <w:rFonts w:ascii="Times New Roman" w:hAnsi="Times New Roman" w:cs="Times New Roman"/>
          <w:sz w:val="24"/>
          <w:szCs w:val="24"/>
        </w:rPr>
        <w:t>So, traditionally</w:t>
      </w:r>
      <w:r w:rsidR="00762A4B" w:rsidRPr="00172743">
        <w:rPr>
          <w:rFonts w:ascii="Times New Roman" w:hAnsi="Times New Roman" w:cs="Times New Roman"/>
          <w:sz w:val="24"/>
          <w:szCs w:val="24"/>
        </w:rPr>
        <w:t>,</w:t>
      </w:r>
      <w:r w:rsidR="005A50EE" w:rsidRPr="00172743">
        <w:rPr>
          <w:rFonts w:ascii="Times New Roman" w:hAnsi="Times New Roman" w:cs="Times New Roman"/>
          <w:sz w:val="24"/>
          <w:szCs w:val="24"/>
        </w:rPr>
        <w:t xml:space="preserve"> companies share the idea that it is</w:t>
      </w:r>
      <w:r w:rsidRPr="00172743">
        <w:rPr>
          <w:rFonts w:ascii="Times New Roman" w:hAnsi="Times New Roman" w:cs="Times New Roman"/>
          <w:sz w:val="24"/>
          <w:szCs w:val="24"/>
        </w:rPr>
        <w:t xml:space="preserve"> essential to combine good experience with knowledge to avoid unforeseen problems.</w:t>
      </w:r>
    </w:p>
    <w:p w14:paraId="70D3FF93"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1000A3B7" w14:textId="77777777" w:rsidR="00A040BB" w:rsidRPr="00172743" w:rsidRDefault="00A040BB" w:rsidP="00A040BB">
      <w:pPr>
        <w:spacing w:after="0" w:line="240" w:lineRule="auto"/>
        <w:ind w:firstLine="709"/>
        <w:jc w:val="both"/>
        <w:rPr>
          <w:rFonts w:ascii="Times New Roman" w:hAnsi="Times New Roman" w:cs="Times New Roman"/>
        </w:rPr>
      </w:pPr>
      <w:r w:rsidRPr="00172743">
        <w:rPr>
          <w:rFonts w:ascii="Times New Roman" w:hAnsi="Times New Roman" w:cs="Times New Roman"/>
          <w:sz w:val="24"/>
          <w:szCs w:val="24"/>
        </w:rPr>
        <w:t>This same paradox can also be applied to public procurement procedures. Thus, the question remains: should the public Administration use the expertise of construction companies in the Project-Construction bids, or should it segregate the tasks? In other words: should public administration first select the best project for the work to specify the object it intends to build, and only after this stage might it contract a specific company to execute it, or instead should it delegate both assignments and jobs to the same company?</w:t>
      </w:r>
    </w:p>
    <w:p w14:paraId="039559F5"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13A8C181" w14:textId="50734B7F"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This issue has been the subject of several discussions in academia and among specialists. For some authors, the project tends to be an essential part of any public work. Those who share this point of view argue that before any public enterprise, firstly should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the public administration </w:t>
      </w:r>
      <w:r w:rsidR="00CC0086" w:rsidRPr="00172743">
        <w:rPr>
          <w:rFonts w:ascii="Times New Roman" w:hAnsi="Times New Roman" w:cs="Times New Roman"/>
          <w:sz w:val="24"/>
          <w:szCs w:val="24"/>
        </w:rPr>
        <w:t>contracts</w:t>
      </w:r>
      <w:r w:rsidRPr="00172743">
        <w:rPr>
          <w:rFonts w:ascii="Times New Roman" w:hAnsi="Times New Roman" w:cs="Times New Roman"/>
          <w:sz w:val="24"/>
          <w:szCs w:val="24"/>
        </w:rPr>
        <w:t xml:space="preserve"> the best possible project with the most detailed data to avoid delays. Only after that shall it begin the preparatory </w:t>
      </w:r>
      <w:r w:rsidR="00DE20B8" w:rsidRPr="00172743">
        <w:rPr>
          <w:rFonts w:ascii="Times New Roman" w:hAnsi="Times New Roman" w:cs="Times New Roman"/>
          <w:sz w:val="24"/>
          <w:szCs w:val="24"/>
        </w:rPr>
        <w:t>tasks.</w:t>
      </w:r>
    </w:p>
    <w:p w14:paraId="4C143FDD"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3FE2DE7F" w14:textId="3B1BC1F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This method of acquiring public works is called traditional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In this case, the public administration contract only the project with its essential specifications that an award – fixed price – shall be delivered to the best proposal of project combining either cost or practical solutions offered to public Administration; only after this step shall public administration contracts the work (enterprise) itself.</w:t>
      </w:r>
    </w:p>
    <w:p w14:paraId="7D7E867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79F9D613" w14:textId="64C63294"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However, there are other ways for the Public Administration to contract public works, called design-build (D.B.) or turnkey. Both were initially conceived for more complex assignments. Additionally, both are based on the idea that the experience of previous builders can allow the public Administration to save time and prevent further errors in the field of work. For this reason, in these two models, the company in charge of the general project must also conceive its execution.</w:t>
      </w:r>
    </w:p>
    <w:p w14:paraId="00969C8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CFEAF3F" w14:textId="228F331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 difference between design-build and turnkey is that this latter model, also called Engineering, Procurement and Construction (E</w:t>
      </w:r>
      <w:r w:rsidR="00A20821" w:rsidRPr="00172743">
        <w:rPr>
          <w:rFonts w:ascii="Times New Roman" w:hAnsi="Times New Roman" w:cs="Times New Roman"/>
          <w:sz w:val="24"/>
          <w:szCs w:val="24"/>
        </w:rPr>
        <w:t>.P.C.</w:t>
      </w:r>
      <w:r w:rsidRPr="00172743">
        <w:rPr>
          <w:rFonts w:ascii="Times New Roman" w:hAnsi="Times New Roman" w:cs="Times New Roman"/>
          <w:sz w:val="24"/>
          <w:szCs w:val="24"/>
        </w:rPr>
        <w:t>) or Lump sum</w:t>
      </w:r>
      <w:r w:rsidR="00AE23FE" w:rsidRPr="00172743">
        <w:rPr>
          <w:rStyle w:val="Refdenotaderodap"/>
          <w:rFonts w:ascii="Times New Roman" w:hAnsi="Times New Roman" w:cs="Times New Roman"/>
          <w:sz w:val="24"/>
          <w:szCs w:val="24"/>
        </w:rPr>
        <w:footnoteReference w:id="1"/>
      </w:r>
      <w:r w:rsidR="00AE23FE" w:rsidRPr="00172743">
        <w:rPr>
          <w:rStyle w:val="Refdenotaderodap"/>
          <w:rFonts w:ascii="Times New Roman" w:hAnsi="Times New Roman" w:cs="Times New Roman"/>
          <w:sz w:val="24"/>
          <w:szCs w:val="24"/>
        </w:rPr>
        <w:footnoteReference w:id="2"/>
      </w:r>
      <w:r w:rsidRPr="00172743">
        <w:rPr>
          <w:rFonts w:ascii="Times New Roman" w:hAnsi="Times New Roman" w:cs="Times New Roman"/>
          <w:sz w:val="24"/>
          <w:szCs w:val="24"/>
        </w:rPr>
        <w:t>, tends to be more comprehensive as a model of acquirement that the contractor is not only responsible for preparing and developing the primary and executive projects, but also for carrying out engineering works and services, along with all other necessary measures for the work to be delivered in its full conditions to be used, such as the supply of materials and pieces of equipment as well as their assembly and start</w:t>
      </w:r>
      <w:r w:rsidR="001E55F2" w:rsidRPr="00172743">
        <w:rPr>
          <w:rFonts w:ascii="Times New Roman" w:hAnsi="Times New Roman" w:cs="Times New Roman"/>
          <w:sz w:val="24"/>
          <w:szCs w:val="24"/>
        </w:rPr>
        <w:t>-up</w:t>
      </w:r>
      <w:r w:rsidRPr="00172743">
        <w:rPr>
          <w:rFonts w:ascii="Times New Roman" w:hAnsi="Times New Roman" w:cs="Times New Roman"/>
          <w:sz w:val="24"/>
          <w:szCs w:val="24"/>
        </w:rPr>
        <w:t>.</w:t>
      </w:r>
    </w:p>
    <w:p w14:paraId="4195C813"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533AC22" w14:textId="2B6CE7D6" w:rsidR="00676CEA"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Apart from the previous forecast, this study will </w:t>
      </w:r>
      <w:r w:rsidR="00F63E05" w:rsidRPr="00172743">
        <w:rPr>
          <w:rFonts w:ascii="Times New Roman" w:hAnsi="Times New Roman" w:cs="Times New Roman"/>
          <w:sz w:val="24"/>
          <w:szCs w:val="24"/>
        </w:rPr>
        <w:t>demonstrate</w:t>
      </w:r>
      <w:r w:rsidRPr="00172743">
        <w:rPr>
          <w:rFonts w:ascii="Times New Roman" w:hAnsi="Times New Roman" w:cs="Times New Roman"/>
          <w:sz w:val="24"/>
          <w:szCs w:val="24"/>
        </w:rPr>
        <w:t xml:space="preserve"> through a dialectic inductive methodology</w:t>
      </w:r>
      <w:r w:rsidR="003E1C9F" w:rsidRPr="00172743">
        <w:rPr>
          <w:rFonts w:ascii="Times New Roman" w:hAnsi="Times New Roman" w:cs="Times New Roman"/>
          <w:sz w:val="24"/>
          <w:szCs w:val="24"/>
        </w:rPr>
        <w:t xml:space="preserve"> (showing positive and negative aspects of the </w:t>
      </w:r>
      <w:r w:rsidR="00253791" w:rsidRPr="00172743">
        <w:rPr>
          <w:rFonts w:ascii="Times New Roman" w:hAnsi="Times New Roman" w:cs="Times New Roman"/>
          <w:sz w:val="24"/>
          <w:szCs w:val="24"/>
        </w:rPr>
        <w:t xml:space="preserve">published </w:t>
      </w:r>
      <w:r w:rsidR="003E1C9F" w:rsidRPr="00172743">
        <w:rPr>
          <w:rFonts w:ascii="Times New Roman" w:hAnsi="Times New Roman" w:cs="Times New Roman"/>
          <w:sz w:val="24"/>
          <w:szCs w:val="24"/>
        </w:rPr>
        <w:t xml:space="preserve">modifications in recent Brazilian laws </w:t>
      </w:r>
      <w:r w:rsidR="00253791" w:rsidRPr="00172743">
        <w:rPr>
          <w:rFonts w:ascii="Times New Roman" w:hAnsi="Times New Roman" w:cs="Times New Roman"/>
          <w:sz w:val="24"/>
          <w:szCs w:val="24"/>
        </w:rPr>
        <w:t>along with</w:t>
      </w:r>
      <w:r w:rsidR="003E1C9F" w:rsidRPr="00172743">
        <w:rPr>
          <w:rFonts w:ascii="Times New Roman" w:hAnsi="Times New Roman" w:cs="Times New Roman"/>
          <w:sz w:val="24"/>
          <w:szCs w:val="24"/>
        </w:rPr>
        <w:t xml:space="preserve"> comparative studies with similar disposals in several other legislative system</w:t>
      </w:r>
      <w:r w:rsidR="00A20821" w:rsidRPr="00172743">
        <w:rPr>
          <w:rFonts w:ascii="Times New Roman" w:hAnsi="Times New Roman" w:cs="Times New Roman"/>
          <w:sz w:val="24"/>
          <w:szCs w:val="24"/>
        </w:rPr>
        <w:t>s</w:t>
      </w:r>
      <w:r w:rsidR="003E1C9F" w:rsidRPr="00172743">
        <w:rPr>
          <w:rFonts w:ascii="Times New Roman" w:hAnsi="Times New Roman" w:cs="Times New Roman"/>
          <w:sz w:val="24"/>
          <w:szCs w:val="24"/>
        </w:rPr>
        <w:t>)</w:t>
      </w:r>
      <w:r w:rsidRPr="00172743">
        <w:rPr>
          <w:rFonts w:ascii="Times New Roman" w:hAnsi="Times New Roman" w:cs="Times New Roman"/>
          <w:sz w:val="24"/>
          <w:szCs w:val="24"/>
        </w:rPr>
        <w:t xml:space="preserve"> </w:t>
      </w:r>
      <w:r w:rsidR="00253791" w:rsidRPr="00172743">
        <w:rPr>
          <w:rFonts w:ascii="Times New Roman" w:hAnsi="Times New Roman" w:cs="Times New Roman"/>
          <w:sz w:val="24"/>
          <w:szCs w:val="24"/>
        </w:rPr>
        <w:t>that</w:t>
      </w:r>
      <w:r w:rsidRPr="00172743">
        <w:rPr>
          <w:rFonts w:ascii="Times New Roman" w:hAnsi="Times New Roman" w:cs="Times New Roman"/>
          <w:sz w:val="24"/>
          <w:szCs w:val="24"/>
        </w:rPr>
        <w:t xml:space="preserve"> countries with a high degree of maturity </w:t>
      </w:r>
      <w:r w:rsidRPr="00172743">
        <w:rPr>
          <w:rFonts w:ascii="Times New Roman" w:hAnsi="Times New Roman" w:cs="Times New Roman"/>
          <w:sz w:val="24"/>
          <w:szCs w:val="24"/>
        </w:rPr>
        <w:lastRenderedPageBreak/>
        <w:t>in public procurements</w:t>
      </w:r>
      <w:r w:rsidR="00253791" w:rsidRPr="00172743">
        <w:rPr>
          <w:rFonts w:ascii="Times New Roman" w:hAnsi="Times New Roman" w:cs="Times New Roman"/>
          <w:sz w:val="24"/>
          <w:szCs w:val="24"/>
        </w:rPr>
        <w:t xml:space="preserve"> </w:t>
      </w:r>
      <w:r w:rsidRPr="00172743">
        <w:rPr>
          <w:rFonts w:ascii="Times New Roman" w:hAnsi="Times New Roman" w:cs="Times New Roman"/>
          <w:sz w:val="24"/>
          <w:szCs w:val="24"/>
        </w:rPr>
        <w:t>have opted to adopt the design-build model only when they decide to leave the responsibility for preparing the basic executive projects to the contractor.</w:t>
      </w:r>
    </w:p>
    <w:p w14:paraId="2A294B1F" w14:textId="1125762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638BE9C" w14:textId="68D07F13" w:rsidR="00253791" w:rsidRPr="00172743" w:rsidRDefault="00253791"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hypotheses and </w:t>
      </w:r>
      <w:r w:rsidR="00A20821" w:rsidRPr="00172743">
        <w:rPr>
          <w:rFonts w:ascii="Times New Roman" w:hAnsi="Times New Roman" w:cs="Times New Roman"/>
          <w:sz w:val="24"/>
          <w:szCs w:val="24"/>
        </w:rPr>
        <w:t>central</w:t>
      </w:r>
      <w:r w:rsidRPr="00172743">
        <w:rPr>
          <w:rFonts w:ascii="Times New Roman" w:hAnsi="Times New Roman" w:cs="Times New Roman"/>
          <w:sz w:val="24"/>
          <w:szCs w:val="24"/>
        </w:rPr>
        <w:t xml:space="preserve"> thesis raised is that the use of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 xml:space="preserve">Design-Build bidding method requires several restrictions with </w:t>
      </w:r>
      <w:r w:rsidR="00A20821" w:rsidRPr="00172743">
        <w:rPr>
          <w:rFonts w:ascii="Times New Roman" w:hAnsi="Times New Roman" w:cs="Times New Roman"/>
          <w:sz w:val="24"/>
          <w:szCs w:val="24"/>
        </w:rPr>
        <w:t>particular</w:t>
      </w:r>
      <w:r w:rsidRPr="00172743">
        <w:rPr>
          <w:rFonts w:ascii="Times New Roman" w:hAnsi="Times New Roman" w:cs="Times New Roman"/>
          <w:sz w:val="24"/>
          <w:szCs w:val="24"/>
        </w:rPr>
        <w:t xml:space="preserve"> attention to the draft or even to pre-qualification procedure to avoid fur</w:t>
      </w:r>
      <w:r w:rsidR="00753F70" w:rsidRPr="00172743">
        <w:rPr>
          <w:rFonts w:ascii="Times New Roman" w:hAnsi="Times New Roman" w:cs="Times New Roman"/>
          <w:sz w:val="24"/>
          <w:szCs w:val="24"/>
        </w:rPr>
        <w:t>ther</w:t>
      </w:r>
      <w:r w:rsidRPr="00172743">
        <w:rPr>
          <w:rFonts w:ascii="Times New Roman" w:hAnsi="Times New Roman" w:cs="Times New Roman"/>
          <w:sz w:val="24"/>
          <w:szCs w:val="24"/>
        </w:rPr>
        <w:t xml:space="preserve"> errors or delays in the execution of works</w:t>
      </w:r>
      <w:r w:rsidR="00753F70" w:rsidRPr="00172743">
        <w:rPr>
          <w:rFonts w:ascii="Times New Roman" w:hAnsi="Times New Roman" w:cs="Times New Roman"/>
          <w:sz w:val="24"/>
          <w:szCs w:val="24"/>
        </w:rPr>
        <w:t>.</w:t>
      </w:r>
    </w:p>
    <w:p w14:paraId="0D33A7B3"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1B543CA" w14:textId="61F96DB4"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On the other hand, </w:t>
      </w:r>
      <w:r w:rsidR="00753F70" w:rsidRPr="00172743">
        <w:rPr>
          <w:rFonts w:ascii="Times New Roman" w:hAnsi="Times New Roman" w:cs="Times New Roman"/>
          <w:sz w:val="24"/>
          <w:szCs w:val="24"/>
        </w:rPr>
        <w:t xml:space="preserve">Brazil has adopted, in </w:t>
      </w:r>
      <w:r w:rsidR="00762A4B" w:rsidRPr="00172743">
        <w:rPr>
          <w:rFonts w:ascii="Times New Roman" w:hAnsi="Times New Roman" w:cs="Times New Roman"/>
          <w:sz w:val="24"/>
          <w:szCs w:val="24"/>
        </w:rPr>
        <w:t xml:space="preserve">the </w:t>
      </w:r>
      <w:r w:rsidR="00753F70" w:rsidRPr="00172743">
        <w:rPr>
          <w:rFonts w:ascii="Times New Roman" w:hAnsi="Times New Roman" w:cs="Times New Roman"/>
          <w:sz w:val="24"/>
          <w:szCs w:val="24"/>
        </w:rPr>
        <w:t xml:space="preserve">law n. 12.462/2011, </w:t>
      </w:r>
      <w:r w:rsidRPr="00172743">
        <w:rPr>
          <w:rFonts w:ascii="Times New Roman" w:hAnsi="Times New Roman" w:cs="Times New Roman"/>
          <w:sz w:val="24"/>
          <w:szCs w:val="24"/>
        </w:rPr>
        <w:t xml:space="preserve">the turnkey model without any exigence in the previous planning stage or even detailed drafts requirements adopted in most developed countries in symmetry to the understandings of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on the theme, then resulting in various risks to the public sector (hypothesis raised) regarding scarce public resources.</w:t>
      </w:r>
      <w:r w:rsidRPr="00172743">
        <w:rPr>
          <w:rStyle w:val="Refdenotaderodap"/>
          <w:rFonts w:ascii="Times New Roman" w:hAnsi="Times New Roman" w:cs="Times New Roman"/>
          <w:sz w:val="24"/>
          <w:szCs w:val="24"/>
        </w:rPr>
        <w:footnoteReference w:id="3"/>
      </w:r>
    </w:p>
    <w:p w14:paraId="71F653F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200957C" w14:textId="6F9042E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the case of Brazil, the frequent precariousness of the planning phase of most public works contracts has been identified as the main reason for unjustified contractual amendments, especially those concerning the preparation of projects, whose </w:t>
      </w:r>
      <w:r w:rsidR="00753F70" w:rsidRPr="00172743">
        <w:rPr>
          <w:rFonts w:ascii="Times New Roman" w:hAnsi="Times New Roman" w:cs="Times New Roman"/>
          <w:sz w:val="24"/>
          <w:szCs w:val="24"/>
        </w:rPr>
        <w:t>deficiencies</w:t>
      </w:r>
      <w:r w:rsidR="00753F70" w:rsidRPr="00172743">
        <w:rPr>
          <w:rStyle w:val="Refdenotaderodap"/>
          <w:rFonts w:ascii="Times New Roman" w:hAnsi="Times New Roman" w:cs="Times New Roman"/>
          <w:sz w:val="24"/>
          <w:szCs w:val="24"/>
        </w:rPr>
        <w:footnoteReference w:id="4"/>
      </w:r>
      <w:r w:rsidR="00753F70"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 have been responsible for so many misfortunes during the progress of the works.</w:t>
      </w:r>
    </w:p>
    <w:p w14:paraId="3B736CA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61CC5EB" w14:textId="6254A90C"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 xml:space="preserve">Integrated contracting was </w:t>
      </w:r>
      <w:r w:rsidR="007F234B" w:rsidRPr="00172743">
        <w:rPr>
          <w:rFonts w:ascii="Times New Roman" w:hAnsi="Times New Roman" w:cs="Times New Roman"/>
          <w:sz w:val="24"/>
          <w:szCs w:val="24"/>
        </w:rPr>
        <w:t>first forecasted (R</w:t>
      </w:r>
      <w:r w:rsidR="00A20821" w:rsidRPr="00172743">
        <w:rPr>
          <w:rFonts w:ascii="Times New Roman" w:hAnsi="Times New Roman" w:cs="Times New Roman"/>
          <w:sz w:val="24"/>
          <w:szCs w:val="24"/>
        </w:rPr>
        <w:t>.D.C.</w:t>
      </w:r>
      <w:r w:rsidR="007F234B" w:rsidRPr="00172743">
        <w:rPr>
          <w:rFonts w:ascii="Times New Roman" w:hAnsi="Times New Roman" w:cs="Times New Roman"/>
          <w:sz w:val="24"/>
          <w:szCs w:val="24"/>
        </w:rPr>
        <w:t xml:space="preserve"> law</w:t>
      </w:r>
      <w:r w:rsidR="009C0095" w:rsidRPr="00172743">
        <w:rPr>
          <w:rFonts w:ascii="Times New Roman" w:hAnsi="Times New Roman" w:cs="Times New Roman"/>
          <w:sz w:val="24"/>
          <w:szCs w:val="24"/>
        </w:rPr>
        <w:t xml:space="preserve"> n. 12.462/2011</w:t>
      </w:r>
      <w:r w:rsidR="007F234B" w:rsidRPr="00172743">
        <w:rPr>
          <w:rFonts w:ascii="Times New Roman" w:hAnsi="Times New Roman" w:cs="Times New Roman"/>
          <w:sz w:val="24"/>
          <w:szCs w:val="24"/>
        </w:rPr>
        <w:t xml:space="preserve">) </w:t>
      </w:r>
      <w:r w:rsidRPr="00172743">
        <w:rPr>
          <w:rFonts w:ascii="Times New Roman" w:hAnsi="Times New Roman" w:cs="Times New Roman"/>
          <w:sz w:val="24"/>
          <w:szCs w:val="24"/>
        </w:rPr>
        <w:t>in Brazilian legislation as an instrument to increase the efficiency of public procurements because of the main idea that the Brazilian public administration might not have been prepared for developing high-quality projects, then why should not the contractor assign the task of designing the project and therefore assuming additional risk on its own, such as the design-build model forecasted in U.S. legislation?</w:t>
      </w:r>
    </w:p>
    <w:p w14:paraId="28E1B47F"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75D623BB" w14:textId="35414805"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However, since the enactment of Law 12.462/2011 (which introduced the Differentiated Contracting Regime – R</w:t>
      </w:r>
      <w:r w:rsidR="00A20821" w:rsidRPr="00172743">
        <w:rPr>
          <w:rFonts w:ascii="Times New Roman" w:hAnsi="Times New Roman" w:cs="Times New Roman"/>
          <w:sz w:val="24"/>
          <w:szCs w:val="24"/>
        </w:rPr>
        <w:t>.D.C.</w:t>
      </w:r>
      <w:r w:rsidR="007A1588"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 and consequently regulated the use of integrated contracting for public Administration under certain specific circumstances), </w:t>
      </w:r>
      <w:r w:rsidR="007F234B" w:rsidRPr="00172743">
        <w:rPr>
          <w:rFonts w:ascii="Times New Roman" w:hAnsi="Times New Roman" w:cs="Times New Roman"/>
          <w:sz w:val="24"/>
          <w:szCs w:val="24"/>
        </w:rPr>
        <w:t>empirical studies (shown in item two and t</w:t>
      </w:r>
      <w:r w:rsidR="00A20821" w:rsidRPr="00172743">
        <w:rPr>
          <w:rFonts w:ascii="Times New Roman" w:hAnsi="Times New Roman" w:cs="Times New Roman"/>
          <w:sz w:val="24"/>
          <w:szCs w:val="24"/>
        </w:rPr>
        <w:t>h</w:t>
      </w:r>
      <w:r w:rsidR="007F234B" w:rsidRPr="00172743">
        <w:rPr>
          <w:rFonts w:ascii="Times New Roman" w:hAnsi="Times New Roman" w:cs="Times New Roman"/>
          <w:sz w:val="24"/>
          <w:szCs w:val="24"/>
        </w:rPr>
        <w:t>ree of this article)</w:t>
      </w:r>
      <w:r w:rsidRPr="00172743">
        <w:rPr>
          <w:rFonts w:ascii="Times New Roman" w:hAnsi="Times New Roman" w:cs="Times New Roman"/>
          <w:sz w:val="24"/>
          <w:szCs w:val="24"/>
        </w:rPr>
        <w:t xml:space="preserve"> have shown that the contractual execution regimes (Design-Build methods) have not produced the results expected. </w:t>
      </w:r>
    </w:p>
    <w:p w14:paraId="3325B49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88E0834" w14:textId="6B2E2D2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Apart from these findings, the recent Brazilian Law n. 14.133/2021 substantially expanded the possibilities of using integrated contracting and therefore has removed several restrictions and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previous legislation, which now is tacitly revoked.</w:t>
      </w:r>
    </w:p>
    <w:p w14:paraId="0BDD9CB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FD0F80F" w14:textId="757975F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Thus, there are justified concerns on the effectiveness of efficiency in Brazilian public procurement with integrated contracting in the ways prescribed by Law 14.133/2021 as the problems repeatedly identified in this contractual performance regime have not yet been resolved. Therefore, the results produced by the new legislation might just increase frustrations with a probable waste of scarce public resources</w:t>
      </w:r>
      <w:r w:rsidR="00AC41F4" w:rsidRPr="00172743">
        <w:rPr>
          <w:rFonts w:ascii="Times New Roman" w:hAnsi="Times New Roman" w:cs="Times New Roman"/>
          <w:sz w:val="24"/>
          <w:szCs w:val="24"/>
        </w:rPr>
        <w:t xml:space="preserve"> (</w:t>
      </w:r>
      <w:r w:rsidR="00762A4B" w:rsidRPr="00172743">
        <w:rPr>
          <w:rFonts w:ascii="Times New Roman" w:hAnsi="Times New Roman" w:cs="Times New Roman"/>
          <w:sz w:val="24"/>
          <w:szCs w:val="24"/>
        </w:rPr>
        <w:t xml:space="preserve">which is the main </w:t>
      </w:r>
      <w:r w:rsidR="00AC41F4" w:rsidRPr="00172743">
        <w:rPr>
          <w:rFonts w:ascii="Times New Roman" w:hAnsi="Times New Roman" w:cs="Times New Roman"/>
          <w:sz w:val="24"/>
          <w:szCs w:val="24"/>
        </w:rPr>
        <w:t>theses of this article)</w:t>
      </w:r>
      <w:r w:rsidRPr="00172743">
        <w:rPr>
          <w:rFonts w:ascii="Times New Roman" w:hAnsi="Times New Roman" w:cs="Times New Roman"/>
          <w:sz w:val="24"/>
          <w:szCs w:val="24"/>
        </w:rPr>
        <w:t>.</w:t>
      </w:r>
    </w:p>
    <w:p w14:paraId="1EC9356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812CE72" w14:textId="77777777"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For this reason, this work intends to investigate whether the innovations brought by Law 14.133/2021 may improve or weaken public contracts and what measures might be adopted to minimize the risks inherent to this type of contractual execution regime, considering previous international experience with this model for public acquisition procedure.</w:t>
      </w:r>
    </w:p>
    <w:p w14:paraId="7486A1F5"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C003D32" w14:textId="4DA5592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Thus, at first, a critical analysis of the Brazilian legislative evolution regarding integrated contracting will be presented, as well as the empirical work carried out both by the doctrine and by public bodies, with particular attention to the decisions of the </w:t>
      </w:r>
      <w:r w:rsidR="007A1588" w:rsidRPr="00172743">
        <w:rPr>
          <w:rFonts w:ascii="Times New Roman" w:hAnsi="Times New Roman" w:cs="Times New Roman"/>
          <w:sz w:val="24"/>
          <w:szCs w:val="24"/>
        </w:rPr>
        <w:t>Audit Court</w:t>
      </w:r>
      <w:r w:rsidR="00C33EB1" w:rsidRPr="00172743">
        <w:rPr>
          <w:rFonts w:ascii="Times New Roman" w:hAnsi="Times New Roman" w:cs="Times New Roman"/>
          <w:sz w:val="24"/>
          <w:szCs w:val="24"/>
        </w:rPr>
        <w:t xml:space="preserve"> to</w:t>
      </w:r>
      <w:r w:rsidRPr="00172743">
        <w:rPr>
          <w:rFonts w:ascii="Times New Roman" w:hAnsi="Times New Roman" w:cs="Times New Roman"/>
          <w:sz w:val="24"/>
          <w:szCs w:val="24"/>
        </w:rPr>
        <w:t xml:space="preserve"> whom it has been given constitutional attributions for controlling public Administration biddings and contracts.</w:t>
      </w:r>
    </w:p>
    <w:p w14:paraId="6038977B" w14:textId="77777777" w:rsidR="00A040BB" w:rsidRPr="00172743" w:rsidRDefault="00A040BB" w:rsidP="00A040BB">
      <w:pPr>
        <w:spacing w:after="0" w:line="240" w:lineRule="auto"/>
        <w:jc w:val="both"/>
        <w:rPr>
          <w:rFonts w:ascii="Times New Roman" w:hAnsi="Times New Roman" w:cs="Times New Roman"/>
          <w:sz w:val="24"/>
          <w:szCs w:val="24"/>
        </w:rPr>
      </w:pPr>
    </w:p>
    <w:p w14:paraId="76182E4F"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Next, the international scenario on the subject will be examined when the analysis of alien legislation will be compared to the Brazilian one.</w:t>
      </w:r>
    </w:p>
    <w:p w14:paraId="18B58ABB" w14:textId="77777777" w:rsidR="00A040BB" w:rsidRPr="00172743" w:rsidRDefault="00A040BB" w:rsidP="00A040BB">
      <w:pPr>
        <w:spacing w:after="0" w:line="240" w:lineRule="auto"/>
        <w:jc w:val="both"/>
        <w:rPr>
          <w:rFonts w:ascii="Times New Roman" w:hAnsi="Times New Roman" w:cs="Times New Roman"/>
          <w:sz w:val="24"/>
          <w:szCs w:val="24"/>
        </w:rPr>
      </w:pPr>
    </w:p>
    <w:p w14:paraId="0797EF7E"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Subsequently, a comparative examination between the contracting models will be presented to determine under which conditions one construction methodology can provide better results for the public administration.</w:t>
      </w:r>
    </w:p>
    <w:p w14:paraId="6ACB7A28" w14:textId="77777777" w:rsidR="00A040BB" w:rsidRPr="00172743" w:rsidRDefault="00A040BB" w:rsidP="00A040BB">
      <w:pPr>
        <w:spacing w:after="0" w:line="240" w:lineRule="auto"/>
        <w:jc w:val="both"/>
        <w:rPr>
          <w:rFonts w:ascii="Times New Roman" w:hAnsi="Times New Roman" w:cs="Times New Roman"/>
          <w:sz w:val="24"/>
          <w:szCs w:val="24"/>
        </w:rPr>
      </w:pPr>
    </w:p>
    <w:p w14:paraId="1B1A3204"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It is concluded that the significant expansion of the possibilities of using the integrated contracting by Law 14.133/2021 poses severe risks of reducing the efficiency of public contracts unless some measures might be adopted to improve the planning phase with particular attention to the draft selection requirements procedures just like most developed countries have already imposed in their specific legislation.</w:t>
      </w:r>
    </w:p>
    <w:p w14:paraId="56FD8311" w14:textId="77777777" w:rsidR="00A040BB" w:rsidRPr="00172743" w:rsidRDefault="00A040BB" w:rsidP="00A040BB">
      <w:pPr>
        <w:spacing w:after="0" w:line="240" w:lineRule="auto"/>
        <w:jc w:val="both"/>
        <w:rPr>
          <w:rFonts w:ascii="Times New Roman" w:hAnsi="Times New Roman" w:cs="Times New Roman"/>
          <w:b/>
          <w:bCs/>
          <w:sz w:val="24"/>
          <w:szCs w:val="24"/>
        </w:rPr>
      </w:pPr>
    </w:p>
    <w:p w14:paraId="569A052E" w14:textId="77777777" w:rsidR="00A040BB" w:rsidRPr="00172743" w:rsidRDefault="00A040BB" w:rsidP="00A040BB">
      <w:pPr>
        <w:pStyle w:val="PargrafodaLista"/>
        <w:numPr>
          <w:ilvl w:val="0"/>
          <w:numId w:val="1"/>
        </w:numPr>
        <w:tabs>
          <w:tab w:val="left" w:pos="709"/>
        </w:tabs>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THE PROCESS OF THE CHANGE OF THE PREVIOUS LAW ALLOWING THE USE OF DESIGN-BUILD IN RECENT BRAZILIAN PROCUREMENT</w:t>
      </w:r>
    </w:p>
    <w:p w14:paraId="6DC5A607" w14:textId="77777777" w:rsidR="00A040BB" w:rsidRPr="00172743" w:rsidRDefault="00A040BB" w:rsidP="00A040BB">
      <w:pPr>
        <w:pStyle w:val="PargrafodaLista"/>
        <w:tabs>
          <w:tab w:val="left" w:pos="709"/>
        </w:tabs>
        <w:spacing w:after="0" w:line="240" w:lineRule="auto"/>
        <w:ind w:left="709"/>
        <w:jc w:val="both"/>
        <w:rPr>
          <w:rFonts w:ascii="Times New Roman" w:hAnsi="Times New Roman" w:cs="Times New Roman"/>
          <w:b/>
          <w:bCs/>
          <w:sz w:val="24"/>
          <w:szCs w:val="24"/>
        </w:rPr>
      </w:pPr>
    </w:p>
    <w:p w14:paraId="527F3F19" w14:textId="77777777" w:rsidR="00A040BB" w:rsidRPr="00172743" w:rsidRDefault="00A040BB" w:rsidP="00A040BB">
      <w:pPr>
        <w:spacing w:after="0" w:line="240" w:lineRule="auto"/>
        <w:jc w:val="both"/>
        <w:rPr>
          <w:rFonts w:ascii="Times New Roman" w:hAnsi="Times New Roman" w:cs="Times New Roman"/>
          <w:sz w:val="24"/>
          <w:szCs w:val="24"/>
        </w:rPr>
      </w:pPr>
    </w:p>
    <w:p w14:paraId="76A472ED" w14:textId="5B5A14B8"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Integrated contracting was not </w:t>
      </w:r>
      <w:r w:rsidR="00A20821" w:rsidRPr="00172743">
        <w:rPr>
          <w:rFonts w:ascii="Times New Roman" w:hAnsi="Times New Roman" w:cs="Times New Roman"/>
          <w:sz w:val="24"/>
          <w:szCs w:val="24"/>
        </w:rPr>
        <w:t>initi</w:t>
      </w:r>
      <w:r w:rsidRPr="00172743">
        <w:rPr>
          <w:rFonts w:ascii="Times New Roman" w:hAnsi="Times New Roman" w:cs="Times New Roman"/>
          <w:sz w:val="24"/>
          <w:szCs w:val="24"/>
        </w:rPr>
        <w:t>ally provided for the General Bidding Law, Law 8.666/1993, which establishes general rules on bidding and administrative contracts related to works services, including advertising, purchases, disposals, and leases within the scope of the Powers of the Union, the States, the Federal District, and the Municipalities, as well as their foundations, autarchies, and state-owned companies.</w:t>
      </w:r>
    </w:p>
    <w:p w14:paraId="1DD9EDEE" w14:textId="77777777" w:rsidR="00A040BB" w:rsidRPr="00172743" w:rsidRDefault="00A040BB" w:rsidP="00A040BB">
      <w:pPr>
        <w:spacing w:after="0" w:line="240" w:lineRule="auto"/>
        <w:jc w:val="both"/>
        <w:rPr>
          <w:rFonts w:ascii="Times New Roman" w:hAnsi="Times New Roman" w:cs="Times New Roman"/>
          <w:sz w:val="24"/>
          <w:szCs w:val="24"/>
        </w:rPr>
      </w:pPr>
    </w:p>
    <w:p w14:paraId="4C897271" w14:textId="07A6ACF0"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The National Congress, at the time of approval of this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was concerned about the corruption scandals that resulted in the impeachment of </w:t>
      </w:r>
      <w:r w:rsidR="007A1588" w:rsidRPr="00172743">
        <w:rPr>
          <w:rFonts w:ascii="Times New Roman" w:hAnsi="Times New Roman" w:cs="Times New Roman"/>
          <w:sz w:val="24"/>
          <w:szCs w:val="24"/>
        </w:rPr>
        <w:t>the President</w:t>
      </w:r>
      <w:r w:rsidRPr="00172743">
        <w:rPr>
          <w:rFonts w:ascii="Times New Roman" w:hAnsi="Times New Roman" w:cs="Times New Roman"/>
          <w:sz w:val="24"/>
          <w:szCs w:val="24"/>
        </w:rPr>
        <w:t xml:space="preserve"> of the Republic. For this reason, it decided to create stricter and more formal rules for hiring by the Public Administration. Therefore, art. 10 of Law 8.666/1993, when listing the regimes for the indirect contractual execution of works and services, did not mention integrated </w:t>
      </w:r>
      <w:r w:rsidRPr="00172743">
        <w:rPr>
          <w:rFonts w:ascii="Times New Roman" w:hAnsi="Times New Roman" w:cs="Times New Roman"/>
          <w:sz w:val="24"/>
          <w:szCs w:val="24"/>
        </w:rPr>
        <w:lastRenderedPageBreak/>
        <w:t xml:space="preserve">contracting, </w:t>
      </w:r>
      <w:r w:rsidR="007A1588" w:rsidRPr="00172743">
        <w:rPr>
          <w:rFonts w:ascii="Times New Roman" w:hAnsi="Times New Roman" w:cs="Times New Roman"/>
          <w:sz w:val="24"/>
          <w:szCs w:val="24"/>
        </w:rPr>
        <w:t>which was made</w:t>
      </w:r>
      <w:r w:rsidRPr="00172743">
        <w:rPr>
          <w:rFonts w:ascii="Times New Roman" w:hAnsi="Times New Roman" w:cs="Times New Roman"/>
          <w:sz w:val="24"/>
          <w:szCs w:val="24"/>
        </w:rPr>
        <w:t xml:space="preserve"> only </w:t>
      </w:r>
      <w:r w:rsidR="007A1588" w:rsidRPr="00172743">
        <w:rPr>
          <w:rFonts w:ascii="Times New Roman" w:hAnsi="Times New Roman" w:cs="Times New Roman"/>
          <w:sz w:val="24"/>
          <w:szCs w:val="24"/>
        </w:rPr>
        <w:t xml:space="preserve">in </w:t>
      </w:r>
      <w:r w:rsidRPr="00172743">
        <w:rPr>
          <w:rFonts w:ascii="Times New Roman" w:hAnsi="Times New Roman" w:cs="Times New Roman"/>
          <w:sz w:val="24"/>
          <w:szCs w:val="24"/>
        </w:rPr>
        <w:t>the following</w:t>
      </w:r>
      <w:r w:rsidR="007A1588" w:rsidRPr="00172743">
        <w:rPr>
          <w:rFonts w:ascii="Times New Roman" w:hAnsi="Times New Roman" w:cs="Times New Roman"/>
          <w:sz w:val="24"/>
          <w:szCs w:val="24"/>
        </w:rPr>
        <w:t xml:space="preserve"> years</w:t>
      </w:r>
      <w:r w:rsidRPr="00172743">
        <w:rPr>
          <w:rFonts w:ascii="Times New Roman" w:hAnsi="Times New Roman" w:cs="Times New Roman"/>
          <w:sz w:val="24"/>
          <w:szCs w:val="24"/>
        </w:rPr>
        <w:t xml:space="preserve">: lump sum contract; contract for unit price; assignment; and full-time </w:t>
      </w:r>
      <w:r w:rsidR="00A20821" w:rsidRPr="00172743">
        <w:rPr>
          <w:rFonts w:ascii="Times New Roman" w:hAnsi="Times New Roman" w:cs="Times New Roman"/>
          <w:sz w:val="24"/>
          <w:szCs w:val="24"/>
        </w:rPr>
        <w:t>employment</w:t>
      </w:r>
      <w:r w:rsidRPr="00172743">
        <w:rPr>
          <w:rFonts w:ascii="Times New Roman" w:hAnsi="Times New Roman" w:cs="Times New Roman"/>
          <w:sz w:val="24"/>
          <w:szCs w:val="24"/>
        </w:rPr>
        <w:t>.</w:t>
      </w:r>
    </w:p>
    <w:p w14:paraId="4FF82E9E" w14:textId="77777777" w:rsidR="00A040BB" w:rsidRPr="00172743" w:rsidRDefault="00A040BB" w:rsidP="00A040BB">
      <w:pPr>
        <w:spacing w:after="0" w:line="240" w:lineRule="auto"/>
        <w:jc w:val="both"/>
        <w:rPr>
          <w:rFonts w:ascii="Times New Roman" w:hAnsi="Times New Roman" w:cs="Times New Roman"/>
          <w:sz w:val="24"/>
          <w:szCs w:val="24"/>
        </w:rPr>
      </w:pPr>
    </w:p>
    <w:p w14:paraId="7F214DDE" w14:textId="61A62C3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Although Law 8.666/1993 expressly states, in the sole paragraph of its art. 1, </w:t>
      </w:r>
      <w:r w:rsidR="00C33EB1" w:rsidRPr="00172743">
        <w:rPr>
          <w:rFonts w:ascii="Times New Roman" w:hAnsi="Times New Roman" w:cs="Times New Roman"/>
          <w:sz w:val="24"/>
          <w:szCs w:val="24"/>
        </w:rPr>
        <w:t>that its legislative disposals</w:t>
      </w:r>
      <w:r w:rsidRPr="00172743">
        <w:rPr>
          <w:rFonts w:ascii="Times New Roman" w:hAnsi="Times New Roman" w:cs="Times New Roman"/>
          <w:sz w:val="24"/>
          <w:szCs w:val="24"/>
        </w:rPr>
        <w:t xml:space="preserve"> </w:t>
      </w:r>
      <w:r w:rsidR="00C33EB1" w:rsidRPr="00172743">
        <w:rPr>
          <w:rFonts w:ascii="Times New Roman" w:hAnsi="Times New Roman" w:cs="Times New Roman"/>
          <w:sz w:val="24"/>
          <w:szCs w:val="24"/>
        </w:rPr>
        <w:t xml:space="preserve">were </w:t>
      </w:r>
      <w:r w:rsidRPr="00172743">
        <w:rPr>
          <w:rFonts w:ascii="Times New Roman" w:hAnsi="Times New Roman" w:cs="Times New Roman"/>
          <w:sz w:val="24"/>
          <w:szCs w:val="24"/>
        </w:rPr>
        <w:t>appl</w:t>
      </w:r>
      <w:r w:rsidR="00A20821" w:rsidRPr="00172743">
        <w:rPr>
          <w:rFonts w:ascii="Times New Roman" w:hAnsi="Times New Roman" w:cs="Times New Roman"/>
          <w:sz w:val="24"/>
          <w:szCs w:val="24"/>
        </w:rPr>
        <w:t>ying</w:t>
      </w:r>
      <w:r w:rsidRPr="00172743">
        <w:rPr>
          <w:rFonts w:ascii="Times New Roman" w:hAnsi="Times New Roman" w:cs="Times New Roman"/>
          <w:sz w:val="24"/>
          <w:szCs w:val="24"/>
        </w:rPr>
        <w:t xml:space="preserve"> to</w:t>
      </w:r>
      <w:r w:rsidR="00C33EB1" w:rsidRPr="00172743">
        <w:rPr>
          <w:rFonts w:ascii="Times New Roman" w:hAnsi="Times New Roman" w:cs="Times New Roman"/>
          <w:sz w:val="24"/>
          <w:szCs w:val="24"/>
        </w:rPr>
        <w:t xml:space="preserve"> all</w:t>
      </w:r>
      <w:r w:rsidRPr="00172743">
        <w:rPr>
          <w:rFonts w:ascii="Times New Roman" w:hAnsi="Times New Roman" w:cs="Times New Roman"/>
          <w:sz w:val="24"/>
          <w:szCs w:val="24"/>
        </w:rPr>
        <w:t xml:space="preserve"> state-owned companies,</w:t>
      </w:r>
      <w:r w:rsidR="00C33EB1"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the Federal Audit Court, as of 1998, came to understand that, concerning state-owned companies that exploit economic activity, Law 8.666/1993 </w:t>
      </w:r>
      <w:r w:rsidR="00C33EB1" w:rsidRPr="00172743">
        <w:rPr>
          <w:rFonts w:ascii="Times New Roman" w:hAnsi="Times New Roman" w:cs="Times New Roman"/>
          <w:sz w:val="24"/>
          <w:szCs w:val="24"/>
        </w:rPr>
        <w:t xml:space="preserve">must be </w:t>
      </w:r>
      <w:r w:rsidRPr="00172743">
        <w:rPr>
          <w:rFonts w:ascii="Times New Roman" w:hAnsi="Times New Roman" w:cs="Times New Roman"/>
          <w:sz w:val="24"/>
          <w:szCs w:val="24"/>
        </w:rPr>
        <w:t>applied only to their middle activities.</w:t>
      </w:r>
      <w:r w:rsidRPr="00172743">
        <w:rPr>
          <w:rStyle w:val="Refdenotaderodap"/>
          <w:rFonts w:ascii="Times New Roman" w:hAnsi="Times New Roman" w:cs="Times New Roman"/>
          <w:sz w:val="24"/>
          <w:szCs w:val="24"/>
          <w:lang w:val="pt-BR"/>
        </w:rPr>
        <w:footnoteReference w:id="5"/>
      </w:r>
    </w:p>
    <w:p w14:paraId="3BB5421F" w14:textId="77777777" w:rsidR="00A040BB" w:rsidRPr="00172743" w:rsidRDefault="00A040BB" w:rsidP="00A040BB">
      <w:pPr>
        <w:spacing w:after="0" w:line="240" w:lineRule="auto"/>
        <w:jc w:val="both"/>
        <w:rPr>
          <w:rFonts w:ascii="Times New Roman" w:hAnsi="Times New Roman" w:cs="Times New Roman"/>
          <w:sz w:val="24"/>
          <w:szCs w:val="24"/>
        </w:rPr>
      </w:pPr>
    </w:p>
    <w:p w14:paraId="33B67E7F" w14:textId="420C1BF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Consequently, while the specific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aw referred to in art. 173, § 1, of the Federal Constitution, which would govern the hiring of these companies, mixed capital companies, and public companies would not need to comply with the rigors of Law 8.666/1993 regarding their core activity, but only the principles of bids. This is because state-owned companies operate in a competitive regime, in which they cannot have privileges or disadvantages, except those related to the social ends that determine their creation.</w:t>
      </w:r>
    </w:p>
    <w:p w14:paraId="7B1FA2CD" w14:textId="77777777" w:rsidR="00A040BB" w:rsidRPr="00172743" w:rsidRDefault="00A040BB" w:rsidP="00A040BB">
      <w:pPr>
        <w:spacing w:after="0" w:line="240" w:lineRule="auto"/>
        <w:jc w:val="both"/>
        <w:rPr>
          <w:rFonts w:ascii="Times New Roman" w:hAnsi="Times New Roman" w:cs="Times New Roman"/>
          <w:sz w:val="24"/>
          <w:szCs w:val="24"/>
        </w:rPr>
      </w:pPr>
    </w:p>
    <w:p w14:paraId="07B59C6B" w14:textId="7AEE88BE"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Although this </w:t>
      </w:r>
      <w:r w:rsidR="00C33EB1" w:rsidRPr="00172743">
        <w:rPr>
          <w:rFonts w:ascii="Times New Roman" w:hAnsi="Times New Roman" w:cs="Times New Roman"/>
          <w:sz w:val="24"/>
          <w:szCs w:val="24"/>
        </w:rPr>
        <w:t>controversy</w:t>
      </w:r>
      <w:r w:rsidR="00A20821" w:rsidRPr="00172743">
        <w:rPr>
          <w:rFonts w:ascii="Times New Roman" w:hAnsi="Times New Roman" w:cs="Times New Roman"/>
          <w:sz w:val="24"/>
          <w:szCs w:val="24"/>
        </w:rPr>
        <w:t>,</w:t>
      </w:r>
      <w:r w:rsidR="00C33EB1" w:rsidRPr="00172743">
        <w:rPr>
          <w:rFonts w:ascii="Times New Roman" w:hAnsi="Times New Roman" w:cs="Times New Roman"/>
          <w:sz w:val="24"/>
          <w:szCs w:val="24"/>
        </w:rPr>
        <w:t xml:space="preserve"> this understanding</w:t>
      </w:r>
      <w:r w:rsidRPr="00172743">
        <w:rPr>
          <w:rFonts w:ascii="Times New Roman" w:hAnsi="Times New Roman" w:cs="Times New Roman"/>
          <w:sz w:val="24"/>
          <w:szCs w:val="24"/>
        </w:rPr>
        <w:t xml:space="preserve"> was overcome with the approval of Law 13.303/2016, edited in compliance with art. 173, § 1 of the Federal Constitution provides the legal status of state-owned companies, including their public procurement</w:t>
      </w:r>
      <w:r w:rsidR="00C33EB1" w:rsidRPr="00172743">
        <w:rPr>
          <w:rFonts w:ascii="Times New Roman" w:hAnsi="Times New Roman" w:cs="Times New Roman"/>
          <w:sz w:val="24"/>
          <w:szCs w:val="24"/>
        </w:rPr>
        <w:t>. Moreover,</w:t>
      </w:r>
      <w:r w:rsidRPr="00172743">
        <w:rPr>
          <w:rFonts w:ascii="Times New Roman" w:hAnsi="Times New Roman" w:cs="Times New Roman"/>
          <w:sz w:val="24"/>
          <w:szCs w:val="24"/>
        </w:rPr>
        <w:t xml:space="preserve"> the Federal Supreme Court, in a judgment concluded in 2021, </w:t>
      </w:r>
      <w:r w:rsidR="00F63E05" w:rsidRPr="00172743">
        <w:rPr>
          <w:rFonts w:ascii="Times New Roman" w:hAnsi="Times New Roman" w:cs="Times New Roman"/>
          <w:sz w:val="24"/>
          <w:szCs w:val="24"/>
        </w:rPr>
        <w:t>in a decision of</w:t>
      </w:r>
      <w:r w:rsidRPr="00172743">
        <w:rPr>
          <w:rFonts w:ascii="Times New Roman" w:hAnsi="Times New Roman" w:cs="Times New Roman"/>
          <w:sz w:val="24"/>
          <w:szCs w:val="24"/>
        </w:rPr>
        <w:t xml:space="preserve"> the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had already done, also understood that Law 8.666/1993 did not reach the core activity of state-owned companies.</w:t>
      </w:r>
      <w:r w:rsidRPr="00172743">
        <w:rPr>
          <w:rStyle w:val="Refdenotaderodap"/>
          <w:rFonts w:ascii="Times New Roman" w:hAnsi="Times New Roman" w:cs="Times New Roman"/>
          <w:sz w:val="24"/>
          <w:szCs w:val="24"/>
          <w:lang w:val="pt-BR"/>
        </w:rPr>
        <w:footnoteReference w:id="6"/>
      </w:r>
    </w:p>
    <w:p w14:paraId="5D3E77C8" w14:textId="77777777" w:rsidR="00A040BB" w:rsidRPr="00172743" w:rsidRDefault="00A040BB" w:rsidP="00A040BB">
      <w:pPr>
        <w:spacing w:after="0" w:line="240" w:lineRule="auto"/>
        <w:jc w:val="both"/>
        <w:rPr>
          <w:rFonts w:ascii="Times New Roman" w:hAnsi="Times New Roman" w:cs="Times New Roman"/>
          <w:sz w:val="24"/>
          <w:szCs w:val="24"/>
        </w:rPr>
      </w:pPr>
    </w:p>
    <w:p w14:paraId="4086155D" w14:textId="7D1097BD"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lang w:val="en"/>
        </w:rPr>
        <w:tab/>
        <w:t xml:space="preserve">In 1997, the National Congress approved Law 9.478/1997, which deals, among other matters, with breaking the monopoly of oil exploration by </w:t>
      </w:r>
      <w:proofErr w:type="spellStart"/>
      <w:r w:rsidRPr="00172743">
        <w:rPr>
          <w:rFonts w:ascii="Times New Roman" w:hAnsi="Times New Roman" w:cs="Times New Roman"/>
          <w:sz w:val="24"/>
          <w:szCs w:val="24"/>
          <w:lang w:val="en"/>
        </w:rPr>
        <w:t>Petrobrás</w:t>
      </w:r>
      <w:proofErr w:type="spellEnd"/>
      <w:r w:rsidRPr="00172743">
        <w:rPr>
          <w:rFonts w:ascii="Times New Roman" w:hAnsi="Times New Roman" w:cs="Times New Roman"/>
          <w:sz w:val="24"/>
          <w:szCs w:val="24"/>
          <w:lang w:val="en"/>
        </w:rPr>
        <w:t xml:space="preserve">. The art. 67 of the </w:t>
      </w:r>
      <w:r w:rsidR="00A20821" w:rsidRPr="00172743">
        <w:rPr>
          <w:rFonts w:ascii="Times New Roman" w:hAnsi="Times New Roman" w:cs="Times New Roman"/>
          <w:sz w:val="24"/>
          <w:szCs w:val="24"/>
          <w:lang w:val="en"/>
        </w:rPr>
        <w:t>L</w:t>
      </w:r>
      <w:r w:rsidRPr="00172743">
        <w:rPr>
          <w:rFonts w:ascii="Times New Roman" w:hAnsi="Times New Roman" w:cs="Times New Roman"/>
          <w:sz w:val="24"/>
          <w:szCs w:val="24"/>
          <w:lang w:val="en"/>
        </w:rPr>
        <w:t xml:space="preserve">aw </w:t>
      </w:r>
      <w:proofErr w:type="gramStart"/>
      <w:r w:rsidRPr="00172743">
        <w:rPr>
          <w:rFonts w:ascii="Times New Roman" w:hAnsi="Times New Roman" w:cs="Times New Roman"/>
          <w:sz w:val="24"/>
          <w:szCs w:val="24"/>
          <w:lang w:val="en"/>
        </w:rPr>
        <w:t>provided that</w:t>
      </w:r>
      <w:proofErr w:type="gramEnd"/>
      <w:r w:rsidRPr="00172743">
        <w:rPr>
          <w:rFonts w:ascii="Times New Roman" w:hAnsi="Times New Roman" w:cs="Times New Roman"/>
          <w:sz w:val="24"/>
          <w:szCs w:val="24"/>
          <w:lang w:val="en"/>
        </w:rPr>
        <w:t xml:space="preserve"> contracts entered into by Petrobras, for the acquisition of goods and services would be preceded by a simplified bidding procedure, which would be defined in a decree of the President of the Republic.</w:t>
      </w:r>
    </w:p>
    <w:p w14:paraId="72EE653A" w14:textId="77777777" w:rsidR="00A040BB" w:rsidRPr="00172743" w:rsidRDefault="00A040BB" w:rsidP="00A040BB">
      <w:pPr>
        <w:spacing w:after="0" w:line="240" w:lineRule="auto"/>
        <w:jc w:val="both"/>
        <w:rPr>
          <w:rFonts w:ascii="Times New Roman" w:hAnsi="Times New Roman" w:cs="Times New Roman"/>
          <w:sz w:val="24"/>
          <w:szCs w:val="24"/>
        </w:rPr>
      </w:pPr>
    </w:p>
    <w:p w14:paraId="3EAE571C" w14:textId="7AFD6AA9"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lang w:val="en"/>
        </w:rPr>
        <w:tab/>
        <w:t xml:space="preserve">It was, therefore, based on art. 67 of Law 9.478/1997 that the Presidency of the Republic edited Federal Decree 2.745/1998 which approved the Regulation of the Simplified Bidding Procedure of </w:t>
      </w:r>
      <w:proofErr w:type="spellStart"/>
      <w:r w:rsidRPr="00172743">
        <w:rPr>
          <w:rFonts w:ascii="Times New Roman" w:hAnsi="Times New Roman" w:cs="Times New Roman"/>
          <w:sz w:val="24"/>
          <w:szCs w:val="24"/>
          <w:lang w:val="en"/>
        </w:rPr>
        <w:t>Petróleo</w:t>
      </w:r>
      <w:proofErr w:type="spellEnd"/>
      <w:r w:rsidRPr="00172743">
        <w:rPr>
          <w:rFonts w:ascii="Times New Roman" w:hAnsi="Times New Roman" w:cs="Times New Roman"/>
          <w:sz w:val="24"/>
          <w:szCs w:val="24"/>
          <w:lang w:val="en"/>
        </w:rPr>
        <w:t xml:space="preserve"> </w:t>
      </w:r>
      <w:proofErr w:type="spellStart"/>
      <w:r w:rsidRPr="00172743">
        <w:rPr>
          <w:rFonts w:ascii="Times New Roman" w:hAnsi="Times New Roman" w:cs="Times New Roman"/>
          <w:sz w:val="24"/>
          <w:szCs w:val="24"/>
          <w:lang w:val="en"/>
        </w:rPr>
        <w:t>Brasileiro</w:t>
      </w:r>
      <w:proofErr w:type="spellEnd"/>
      <w:r w:rsidRPr="00172743">
        <w:rPr>
          <w:rFonts w:ascii="Times New Roman" w:hAnsi="Times New Roman" w:cs="Times New Roman"/>
          <w:sz w:val="24"/>
          <w:szCs w:val="24"/>
          <w:lang w:val="en"/>
        </w:rPr>
        <w:t xml:space="preserve"> S.A. – </w:t>
      </w:r>
      <w:proofErr w:type="spellStart"/>
      <w:r w:rsidR="00217643" w:rsidRPr="00172743">
        <w:rPr>
          <w:rFonts w:ascii="Times New Roman" w:hAnsi="Times New Roman" w:cs="Times New Roman"/>
          <w:sz w:val="24"/>
          <w:szCs w:val="24"/>
          <w:lang w:val="en"/>
        </w:rPr>
        <w:t>Petrobrá</w:t>
      </w:r>
      <w:r w:rsidR="000F6AB8" w:rsidRPr="00172743">
        <w:rPr>
          <w:rFonts w:ascii="Times New Roman" w:hAnsi="Times New Roman" w:cs="Times New Roman"/>
          <w:sz w:val="24"/>
          <w:szCs w:val="24"/>
          <w:lang w:val="en"/>
        </w:rPr>
        <w:t>s</w:t>
      </w:r>
      <w:proofErr w:type="spellEnd"/>
      <w:r w:rsidR="000F6AB8" w:rsidRPr="00172743">
        <w:rPr>
          <w:rFonts w:ascii="Times New Roman" w:hAnsi="Times New Roman" w:cs="Times New Roman"/>
          <w:sz w:val="24"/>
          <w:szCs w:val="24"/>
          <w:lang w:val="en"/>
        </w:rPr>
        <w:t xml:space="preserve"> –</w:t>
      </w:r>
      <w:r w:rsidR="00217643" w:rsidRPr="00172743">
        <w:rPr>
          <w:rFonts w:ascii="Times New Roman" w:hAnsi="Times New Roman" w:cs="Times New Roman"/>
          <w:sz w:val="24"/>
          <w:szCs w:val="24"/>
          <w:lang w:val="en"/>
        </w:rPr>
        <w:t>, and</w:t>
      </w:r>
      <w:r w:rsidRPr="00172743">
        <w:rPr>
          <w:rFonts w:ascii="Times New Roman" w:hAnsi="Times New Roman" w:cs="Times New Roman"/>
          <w:sz w:val="24"/>
          <w:szCs w:val="24"/>
          <w:lang w:val="en"/>
        </w:rPr>
        <w:t xml:space="preserve"> it was this </w:t>
      </w:r>
      <w:proofErr w:type="spellStart"/>
      <w:r w:rsidRPr="00172743">
        <w:rPr>
          <w:rFonts w:ascii="Times New Roman" w:hAnsi="Times New Roman" w:cs="Times New Roman"/>
          <w:sz w:val="24"/>
          <w:szCs w:val="24"/>
          <w:lang w:val="en"/>
        </w:rPr>
        <w:t>Petrobrás</w:t>
      </w:r>
      <w:proofErr w:type="spellEnd"/>
      <w:r w:rsidRPr="00172743">
        <w:rPr>
          <w:rFonts w:ascii="Times New Roman" w:hAnsi="Times New Roman" w:cs="Times New Roman"/>
          <w:sz w:val="24"/>
          <w:szCs w:val="24"/>
          <w:lang w:val="en"/>
        </w:rPr>
        <w:t xml:space="preserve"> regulation that inserted the integrated contract into the Brazilian legal system, whose item 1.9 provided as follows:</w:t>
      </w:r>
    </w:p>
    <w:p w14:paraId="41509C85" w14:textId="77777777" w:rsidR="00A040BB" w:rsidRPr="00172743" w:rsidRDefault="00A040BB" w:rsidP="00A040BB">
      <w:pPr>
        <w:spacing w:after="0" w:line="240" w:lineRule="auto"/>
        <w:jc w:val="both"/>
        <w:rPr>
          <w:rFonts w:ascii="Times New Roman" w:hAnsi="Times New Roman" w:cs="Times New Roman"/>
          <w:sz w:val="24"/>
          <w:szCs w:val="24"/>
        </w:rPr>
      </w:pPr>
    </w:p>
    <w:p w14:paraId="4C9181DE"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lang w:eastAsia="pt-BR"/>
        </w:rPr>
      </w:pPr>
      <w:r w:rsidRPr="00172743">
        <w:rPr>
          <w:rFonts w:ascii="Times New Roman" w:eastAsia="Times New Roman" w:hAnsi="Times New Roman" w:cs="Times New Roman"/>
          <w:lang w:eastAsia="pt-BR"/>
        </w:rPr>
        <w:t>Whenever economically recommendable, PETROBRÁS may use integrated contracting, comprising basic design and detailing works and services and assembly, testing, pre-operation, and all other necessary and sufficient operations for the final delivery of the object, with the specified strength and security procedures required in the specific case.</w:t>
      </w:r>
    </w:p>
    <w:p w14:paraId="052FFC8A"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1CF7FA46" w14:textId="618B4AEE"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val="en" w:eastAsia="pt-BR"/>
        </w:rPr>
        <w:tab/>
        <w:t xml:space="preserve">In several decisions, the Federal </w:t>
      </w:r>
      <w:r w:rsidR="000F6AB8" w:rsidRPr="00172743">
        <w:rPr>
          <w:rFonts w:ascii="Times New Roman" w:eastAsia="Times New Roman" w:hAnsi="Times New Roman" w:cs="Times New Roman"/>
          <w:sz w:val="24"/>
          <w:szCs w:val="24"/>
          <w:lang w:val="en" w:eastAsia="pt-BR"/>
        </w:rPr>
        <w:t>Audit Court</w:t>
      </w:r>
      <w:r w:rsidRPr="00172743">
        <w:rPr>
          <w:rFonts w:ascii="Times New Roman" w:eastAsia="Times New Roman" w:hAnsi="Times New Roman" w:cs="Times New Roman"/>
          <w:sz w:val="24"/>
          <w:szCs w:val="24"/>
          <w:lang w:val="en" w:eastAsia="pt-BR"/>
        </w:rPr>
        <w:t xml:space="preserve"> considered Federal Decree 2.745/1998 unconstitutional, as it understood that the specific </w:t>
      </w:r>
      <w:r w:rsidR="00A20821" w:rsidRPr="00172743">
        <w:rPr>
          <w:rFonts w:ascii="Times New Roman" w:eastAsia="Times New Roman" w:hAnsi="Times New Roman" w:cs="Times New Roman"/>
          <w:sz w:val="24"/>
          <w:szCs w:val="24"/>
          <w:lang w:val="en" w:eastAsia="pt-BR"/>
        </w:rPr>
        <w:t>L</w:t>
      </w:r>
      <w:r w:rsidRPr="00172743">
        <w:rPr>
          <w:rFonts w:ascii="Times New Roman" w:eastAsia="Times New Roman" w:hAnsi="Times New Roman" w:cs="Times New Roman"/>
          <w:sz w:val="24"/>
          <w:szCs w:val="24"/>
          <w:lang w:val="en" w:eastAsia="pt-BR"/>
        </w:rPr>
        <w:t xml:space="preserve">aw referred to in art. 173, § 1, of the Federal Constitution is </w:t>
      </w:r>
      <w:r w:rsidR="00A20821" w:rsidRPr="00172743">
        <w:rPr>
          <w:rFonts w:ascii="Times New Roman" w:eastAsia="Times New Roman" w:hAnsi="Times New Roman" w:cs="Times New Roman"/>
          <w:sz w:val="24"/>
          <w:szCs w:val="24"/>
          <w:lang w:val="en" w:eastAsia="pt-BR"/>
        </w:rPr>
        <w:t>L</w:t>
      </w:r>
      <w:r w:rsidRPr="00172743">
        <w:rPr>
          <w:rFonts w:ascii="Times New Roman" w:eastAsia="Times New Roman" w:hAnsi="Times New Roman" w:cs="Times New Roman"/>
          <w:sz w:val="24"/>
          <w:szCs w:val="24"/>
          <w:lang w:val="en" w:eastAsia="pt-BR"/>
        </w:rPr>
        <w:t>aw in the formal sense</w:t>
      </w:r>
      <w:r w:rsidR="00A20821" w:rsidRPr="00172743">
        <w:rPr>
          <w:rFonts w:ascii="Times New Roman" w:eastAsia="Times New Roman" w:hAnsi="Times New Roman" w:cs="Times New Roman"/>
          <w:sz w:val="24"/>
          <w:szCs w:val="24"/>
          <w:lang w:val="en" w:eastAsia="pt-BR"/>
        </w:rPr>
        <w:t>;</w:t>
      </w:r>
      <w:r w:rsidRPr="00172743">
        <w:rPr>
          <w:rFonts w:ascii="Times New Roman" w:eastAsia="Times New Roman" w:hAnsi="Times New Roman" w:cs="Times New Roman"/>
          <w:sz w:val="24"/>
          <w:szCs w:val="24"/>
          <w:lang w:val="en" w:eastAsia="pt-BR"/>
        </w:rPr>
        <w:t xml:space="preserve"> that is, it could not be replaced by a decree issued by the President of the Republic. For this reason, the T</w:t>
      </w:r>
      <w:r w:rsidR="00A20821" w:rsidRPr="00172743">
        <w:rPr>
          <w:rFonts w:ascii="Times New Roman" w:eastAsia="Times New Roman" w:hAnsi="Times New Roman" w:cs="Times New Roman"/>
          <w:sz w:val="24"/>
          <w:szCs w:val="24"/>
          <w:lang w:val="en" w:eastAsia="pt-BR"/>
        </w:rPr>
        <w:t>.C.U.</w:t>
      </w:r>
      <w:r w:rsidRPr="00172743">
        <w:rPr>
          <w:rFonts w:ascii="Times New Roman" w:eastAsia="Times New Roman" w:hAnsi="Times New Roman" w:cs="Times New Roman"/>
          <w:sz w:val="24"/>
          <w:szCs w:val="24"/>
          <w:lang w:val="en" w:eastAsia="pt-BR"/>
        </w:rPr>
        <w:t xml:space="preserve"> </w:t>
      </w:r>
      <w:r w:rsidR="00A20821" w:rsidRPr="00172743">
        <w:rPr>
          <w:rFonts w:ascii="Times New Roman" w:eastAsia="Times New Roman" w:hAnsi="Times New Roman" w:cs="Times New Roman"/>
          <w:sz w:val="24"/>
          <w:szCs w:val="24"/>
          <w:lang w:val="en" w:eastAsia="pt-BR"/>
        </w:rPr>
        <w:t>R</w:t>
      </w:r>
      <w:r w:rsidRPr="00172743">
        <w:rPr>
          <w:rFonts w:ascii="Times New Roman" w:eastAsia="Times New Roman" w:hAnsi="Times New Roman" w:cs="Times New Roman"/>
          <w:sz w:val="24"/>
          <w:szCs w:val="24"/>
          <w:lang w:val="en" w:eastAsia="pt-BR"/>
        </w:rPr>
        <w:t xml:space="preserve">eiterated its understanding that, although state-owned companies were not required to comply with Law 8.666/1993 concerning their core activities, they should apply the </w:t>
      </w:r>
      <w:r w:rsidR="00217643" w:rsidRPr="00172743">
        <w:rPr>
          <w:rFonts w:ascii="Times New Roman" w:eastAsia="Times New Roman" w:hAnsi="Times New Roman" w:cs="Times New Roman"/>
          <w:sz w:val="24"/>
          <w:szCs w:val="24"/>
          <w:lang w:val="en" w:eastAsia="pt-BR"/>
        </w:rPr>
        <w:t xml:space="preserve">principles and </w:t>
      </w:r>
      <w:r w:rsidR="00A20821" w:rsidRPr="00172743">
        <w:rPr>
          <w:rFonts w:ascii="Times New Roman" w:eastAsia="Times New Roman" w:hAnsi="Times New Roman" w:cs="Times New Roman"/>
          <w:sz w:val="24"/>
          <w:szCs w:val="24"/>
          <w:lang w:val="en" w:eastAsia="pt-BR"/>
        </w:rPr>
        <w:t>leading</w:t>
      </w:r>
      <w:r w:rsidR="00217643" w:rsidRPr="00172743">
        <w:rPr>
          <w:rFonts w:ascii="Times New Roman" w:eastAsia="Times New Roman" w:hAnsi="Times New Roman" w:cs="Times New Roman"/>
          <w:sz w:val="24"/>
          <w:szCs w:val="24"/>
          <w:lang w:val="en" w:eastAsia="pt-BR"/>
        </w:rPr>
        <w:t xml:space="preserve"> ideas </w:t>
      </w:r>
      <w:r w:rsidR="000A51C5" w:rsidRPr="00172743">
        <w:rPr>
          <w:rFonts w:ascii="Times New Roman" w:eastAsia="Times New Roman" w:hAnsi="Times New Roman" w:cs="Times New Roman"/>
          <w:sz w:val="24"/>
          <w:szCs w:val="24"/>
          <w:lang w:eastAsia="pt-BR"/>
        </w:rPr>
        <w:t>of</w:t>
      </w:r>
      <w:r w:rsidRPr="00172743">
        <w:rPr>
          <w:rFonts w:ascii="Times New Roman" w:eastAsia="Times New Roman" w:hAnsi="Times New Roman" w:cs="Times New Roman"/>
          <w:sz w:val="24"/>
          <w:szCs w:val="24"/>
          <w:lang w:val="en" w:eastAsia="pt-BR"/>
        </w:rPr>
        <w:t xml:space="preserve"> Law 8.666/1993 to contracts related to their middle activities.</w:t>
      </w:r>
      <w:r w:rsidRPr="00172743">
        <w:rPr>
          <w:rStyle w:val="Refdenotaderodap"/>
          <w:rFonts w:ascii="Times New Roman" w:eastAsia="Times New Roman" w:hAnsi="Times New Roman" w:cs="Times New Roman"/>
          <w:sz w:val="24"/>
          <w:szCs w:val="24"/>
          <w:lang w:val="en" w:eastAsia="pt-BR"/>
        </w:rPr>
        <w:footnoteReference w:id="7"/>
      </w:r>
    </w:p>
    <w:p w14:paraId="7049157C"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ECA2FE1" w14:textId="0A66163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ab/>
        <w:t>Several writs of mandamus were filed against th</w:t>
      </w:r>
      <w:r w:rsidR="00A20821" w:rsidRPr="00172743">
        <w:rPr>
          <w:rFonts w:ascii="Times New Roman" w:eastAsia="Times New Roman" w:hAnsi="Times New Roman" w:cs="Times New Roman"/>
          <w:sz w:val="24"/>
          <w:szCs w:val="24"/>
          <w:lang w:eastAsia="pt-BR"/>
        </w:rPr>
        <w:t>is</w:t>
      </w:r>
      <w:r w:rsidRPr="00172743">
        <w:rPr>
          <w:rFonts w:ascii="Times New Roman" w:eastAsia="Times New Roman" w:hAnsi="Times New Roman" w:cs="Times New Roman"/>
          <w:sz w:val="24"/>
          <w:szCs w:val="24"/>
          <w:lang w:eastAsia="pt-BR"/>
        </w:rPr>
        <w:t xml:space="preserve"> T</w:t>
      </w:r>
      <w:r w:rsidR="00A20821" w:rsidRPr="00172743">
        <w:rPr>
          <w:rFonts w:ascii="Times New Roman" w:eastAsia="Times New Roman" w:hAnsi="Times New Roman" w:cs="Times New Roman"/>
          <w:sz w:val="24"/>
          <w:szCs w:val="24"/>
          <w:lang w:eastAsia="pt-BR"/>
        </w:rPr>
        <w:t>.C.U.</w:t>
      </w:r>
      <w:r w:rsidRPr="00172743">
        <w:rPr>
          <w:rFonts w:ascii="Times New Roman" w:eastAsia="Times New Roman" w:hAnsi="Times New Roman" w:cs="Times New Roman"/>
          <w:sz w:val="24"/>
          <w:szCs w:val="24"/>
          <w:lang w:eastAsia="pt-BR"/>
        </w:rPr>
        <w:t xml:space="preserve"> </w:t>
      </w:r>
      <w:r w:rsidR="00A20821" w:rsidRPr="00172743">
        <w:rPr>
          <w:rFonts w:ascii="Times New Roman" w:eastAsia="Times New Roman" w:hAnsi="Times New Roman" w:cs="Times New Roman"/>
          <w:sz w:val="24"/>
          <w:szCs w:val="24"/>
          <w:lang w:eastAsia="pt-BR"/>
        </w:rPr>
        <w:t>D</w:t>
      </w:r>
      <w:r w:rsidRPr="00172743">
        <w:rPr>
          <w:rFonts w:ascii="Times New Roman" w:eastAsia="Times New Roman" w:hAnsi="Times New Roman" w:cs="Times New Roman"/>
          <w:sz w:val="24"/>
          <w:szCs w:val="24"/>
          <w:lang w:eastAsia="pt-BR"/>
        </w:rPr>
        <w:t xml:space="preserve">ecisions in the Federal Supreme Court, which, </w:t>
      </w:r>
      <w:r w:rsidR="00A20821" w:rsidRPr="00172743">
        <w:rPr>
          <w:rFonts w:ascii="Times New Roman" w:eastAsia="Times New Roman" w:hAnsi="Times New Roman" w:cs="Times New Roman"/>
          <w:sz w:val="24"/>
          <w:szCs w:val="24"/>
          <w:lang w:eastAsia="pt-BR"/>
        </w:rPr>
        <w:t>like</w:t>
      </w:r>
      <w:r w:rsidRPr="00172743">
        <w:rPr>
          <w:rFonts w:ascii="Times New Roman" w:eastAsia="Times New Roman" w:hAnsi="Times New Roman" w:cs="Times New Roman"/>
          <w:sz w:val="24"/>
          <w:szCs w:val="24"/>
          <w:lang w:eastAsia="pt-BR"/>
        </w:rPr>
        <w:t xml:space="preserve"> a preliminary injunction, suspended the </w:t>
      </w:r>
      <w:r w:rsidR="00A20821" w:rsidRPr="00172743">
        <w:rPr>
          <w:rFonts w:ascii="Times New Roman" w:eastAsia="Times New Roman" w:hAnsi="Times New Roman" w:cs="Times New Roman"/>
          <w:sz w:val="24"/>
          <w:szCs w:val="24"/>
          <w:lang w:eastAsia="pt-BR"/>
        </w:rPr>
        <w:t>finding</w:t>
      </w:r>
      <w:r w:rsidRPr="00172743">
        <w:rPr>
          <w:rFonts w:ascii="Times New Roman" w:eastAsia="Times New Roman" w:hAnsi="Times New Roman" w:cs="Times New Roman"/>
          <w:sz w:val="24"/>
          <w:szCs w:val="24"/>
          <w:lang w:eastAsia="pt-BR"/>
        </w:rPr>
        <w:t xml:space="preserve">s of the </w:t>
      </w:r>
      <w:r w:rsidR="000F6AB8" w:rsidRPr="00172743">
        <w:rPr>
          <w:rFonts w:ascii="Times New Roman" w:eastAsia="Times New Roman" w:hAnsi="Times New Roman" w:cs="Times New Roman"/>
          <w:sz w:val="24"/>
          <w:szCs w:val="24"/>
          <w:lang w:eastAsia="pt-BR"/>
        </w:rPr>
        <w:t>Audit Court</w:t>
      </w:r>
      <w:r w:rsidRPr="00172743">
        <w:rPr>
          <w:rFonts w:ascii="Times New Roman" w:eastAsia="Times New Roman" w:hAnsi="Times New Roman" w:cs="Times New Roman"/>
          <w:sz w:val="24"/>
          <w:szCs w:val="24"/>
          <w:lang w:eastAsia="pt-BR"/>
        </w:rPr>
        <w:t xml:space="preserve"> until the merits of the </w:t>
      </w:r>
      <w:r w:rsidR="00A20821" w:rsidRPr="00172743">
        <w:rPr>
          <w:rFonts w:ascii="Times New Roman" w:eastAsia="Times New Roman" w:hAnsi="Times New Roman" w:cs="Times New Roman"/>
          <w:sz w:val="24"/>
          <w:szCs w:val="24"/>
          <w:lang w:eastAsia="pt-BR"/>
        </w:rPr>
        <w:t>lawsuits mentioned above</w:t>
      </w:r>
      <w:r w:rsidRPr="00172743">
        <w:rPr>
          <w:rFonts w:ascii="Times New Roman" w:eastAsia="Times New Roman" w:hAnsi="Times New Roman" w:cs="Times New Roman"/>
          <w:sz w:val="24"/>
          <w:szCs w:val="24"/>
          <w:lang w:eastAsia="pt-BR"/>
        </w:rPr>
        <w:t xml:space="preserve"> were judged.</w:t>
      </w:r>
      <w:r w:rsidRPr="00172743">
        <w:rPr>
          <w:rStyle w:val="Refdenotaderodap"/>
          <w:rFonts w:ascii="Times New Roman" w:eastAsia="Times New Roman" w:hAnsi="Times New Roman" w:cs="Times New Roman"/>
          <w:sz w:val="24"/>
          <w:szCs w:val="24"/>
          <w:lang w:val="pt-BR" w:eastAsia="pt-BR"/>
        </w:rPr>
        <w:footnoteReference w:id="8"/>
      </w:r>
    </w:p>
    <w:p w14:paraId="6D9BB210"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90AFC2A" w14:textId="53933469"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lastRenderedPageBreak/>
        <w:tab/>
        <w:t xml:space="preserve">However, with the approval of Law 13.303/2016, edited in compliance with art. 173, § 1, of the Federal Constitution, which provides for the legal status of state-owned companies, including their public procurement, the Federal Supreme Court came to understand that the </w:t>
      </w:r>
      <w:r w:rsidR="00A20821" w:rsidRPr="00172743">
        <w:rPr>
          <w:rFonts w:ascii="Times New Roman" w:eastAsia="Times New Roman" w:hAnsi="Times New Roman" w:cs="Times New Roman"/>
          <w:sz w:val="24"/>
          <w:szCs w:val="24"/>
          <w:lang w:eastAsia="pt-BR"/>
        </w:rPr>
        <w:t>writs above</w:t>
      </w:r>
      <w:r w:rsidRPr="00172743">
        <w:rPr>
          <w:rFonts w:ascii="Times New Roman" w:eastAsia="Times New Roman" w:hAnsi="Times New Roman" w:cs="Times New Roman"/>
          <w:sz w:val="24"/>
          <w:szCs w:val="24"/>
          <w:lang w:eastAsia="pt-BR"/>
        </w:rPr>
        <w:t xml:space="preserve"> of mandamus lost their purpose, since Law 13.303/2016 repealed art. 67 of Law 9.478/1997, which was the basis for the validity of Decree 2.745/1998.</w:t>
      </w:r>
      <w:r w:rsidRPr="00172743">
        <w:rPr>
          <w:rStyle w:val="Refdenotaderodap"/>
          <w:rFonts w:ascii="Times New Roman" w:eastAsia="Times New Roman" w:hAnsi="Times New Roman" w:cs="Times New Roman"/>
          <w:sz w:val="24"/>
          <w:szCs w:val="24"/>
          <w:lang w:val="pt-BR" w:eastAsia="pt-BR"/>
        </w:rPr>
        <w:footnoteReference w:id="9"/>
      </w:r>
    </w:p>
    <w:p w14:paraId="05787D8D"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7A7536BA" w14:textId="013CC13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After Federal Decree 2745/1998</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which approved the Regulation of the Simplified Bidding Procedure of </w:t>
      </w:r>
      <w:proofErr w:type="spellStart"/>
      <w:r w:rsidRPr="00172743">
        <w:rPr>
          <w:rFonts w:ascii="Times New Roman" w:hAnsi="Times New Roman" w:cs="Times New Roman"/>
          <w:sz w:val="24"/>
          <w:szCs w:val="24"/>
        </w:rPr>
        <w:t>Petróleo</w:t>
      </w:r>
      <w:proofErr w:type="spellEnd"/>
      <w:r w:rsidRPr="00172743">
        <w:rPr>
          <w:rFonts w:ascii="Times New Roman" w:hAnsi="Times New Roman" w:cs="Times New Roman"/>
          <w:sz w:val="24"/>
          <w:szCs w:val="24"/>
        </w:rPr>
        <w:t xml:space="preserve"> </w:t>
      </w:r>
      <w:proofErr w:type="spellStart"/>
      <w:r w:rsidRPr="00172743">
        <w:rPr>
          <w:rFonts w:ascii="Times New Roman" w:hAnsi="Times New Roman" w:cs="Times New Roman"/>
          <w:sz w:val="24"/>
          <w:szCs w:val="24"/>
        </w:rPr>
        <w:t>Brasileiro</w:t>
      </w:r>
      <w:proofErr w:type="spellEnd"/>
      <w:r w:rsidRPr="00172743">
        <w:rPr>
          <w:rFonts w:ascii="Times New Roman" w:hAnsi="Times New Roman" w:cs="Times New Roman"/>
          <w:sz w:val="24"/>
          <w:szCs w:val="24"/>
        </w:rPr>
        <w:t xml:space="preserve"> S.A. – Petrobras</w:t>
      </w:r>
      <w:r w:rsidR="000A734A" w:rsidRPr="00172743">
        <w:rPr>
          <w:rFonts w:ascii="Times New Roman" w:hAnsi="Times New Roman" w:cs="Times New Roman"/>
          <w:sz w:val="24"/>
          <w:szCs w:val="24"/>
        </w:rPr>
        <w:t>–</w:t>
      </w:r>
      <w:r w:rsidRPr="00172743">
        <w:rPr>
          <w:rFonts w:ascii="Times New Roman" w:hAnsi="Times New Roman" w:cs="Times New Roman"/>
          <w:sz w:val="24"/>
          <w:szCs w:val="24"/>
        </w:rPr>
        <w:t>, the possibility of integrated contracting procedures was expanded by providing the contractual execution regimes referred to in art. 8 of Law 12.462/2011, which instituted the Differentiated Regime for Public Contracting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w:t>
      </w:r>
    </w:p>
    <w:p w14:paraId="7DC179B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67ADAA" w14:textId="77777777"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 xml:space="preserve"> Initially, this method of public acquisition was only applied for the necessary contracts to carry out the 2016's Olympic and Paralympic Games (item I) of the Confederations Cup of the International Federation of Football Association - </w:t>
      </w:r>
      <w:proofErr w:type="spellStart"/>
      <w:r w:rsidRPr="00172743">
        <w:rPr>
          <w:rFonts w:ascii="Times New Roman" w:hAnsi="Times New Roman" w:cs="Times New Roman"/>
          <w:sz w:val="24"/>
          <w:szCs w:val="24"/>
        </w:rPr>
        <w:t>Fifa</w:t>
      </w:r>
      <w:proofErr w:type="spellEnd"/>
      <w:r w:rsidRPr="00172743">
        <w:rPr>
          <w:rFonts w:ascii="Times New Roman" w:hAnsi="Times New Roman" w:cs="Times New Roman"/>
          <w:sz w:val="24"/>
          <w:szCs w:val="24"/>
        </w:rPr>
        <w:t xml:space="preserve"> 2013 and the FIFA World Cup 2014 (item II) – as well as for infrastructure works and contracting services for airports in capitals of States of the Brazilian Federation that was locate far more than 350 km away from the cities in which the events mentioned had occurred (item III).</w:t>
      </w:r>
    </w:p>
    <w:p w14:paraId="5E7E052F"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2399BF49" w14:textId="0AB59971"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However, successive laws have been approved in the following years after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creation, inserting other authoritative possibilities for its uses in the previously mentioned article. </w:t>
      </w:r>
    </w:p>
    <w:p w14:paraId="5C4C0A84"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C3C503A" w14:textId="7C94E68C"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Therefore, eight new items had contemplated other hypotheses of uses of the integrated contracting procedures on bids and contracts necessary for the following accomplishments such as the actions required for the Growth Acceleration Program (P</w:t>
      </w:r>
      <w:r w:rsidR="00A20821" w:rsidRPr="00172743">
        <w:rPr>
          <w:rFonts w:ascii="Times New Roman" w:hAnsi="Times New Roman" w:cs="Times New Roman"/>
          <w:sz w:val="24"/>
          <w:szCs w:val="24"/>
        </w:rPr>
        <w:t>.A.C.</w:t>
      </w:r>
      <w:r w:rsidRPr="00172743">
        <w:rPr>
          <w:rFonts w:ascii="Times New Roman" w:hAnsi="Times New Roman" w:cs="Times New Roman"/>
          <w:sz w:val="24"/>
          <w:szCs w:val="24"/>
        </w:rPr>
        <w:t xml:space="preserve">) (item IV); engineering works and services within the scope of the Unified Health System – SUS –  (item V); engineering works and services for the construction, expansion and renovation and administration of penal establishments and socio-educational service units (item VI); actions in the scope of public security (article VII); engineering works </w:t>
      </w:r>
      <w:r w:rsidRPr="00172743">
        <w:rPr>
          <w:rFonts w:ascii="Times New Roman" w:hAnsi="Times New Roman" w:cs="Times New Roman"/>
          <w:sz w:val="24"/>
          <w:szCs w:val="24"/>
        </w:rPr>
        <w:lastRenderedPageBreak/>
        <w:t>and services related to improvements in urban mobility or expansion of logistics infrastructure (item VIII); as well as those regarding contracts referred in art. 47-A (item IX), along with actions in bodies and entities dedicated to science, technology, and innovation (item X); and its use was also applied to engineering works and services within the scope of public education and research, science and technology systems (§ 3).</w:t>
      </w:r>
      <w:r w:rsidRPr="00172743">
        <w:rPr>
          <w:rFonts w:ascii="Times New Roman" w:eastAsia="Times New Roman" w:hAnsi="Times New Roman" w:cs="Times New Roman"/>
          <w:sz w:val="24"/>
          <w:szCs w:val="24"/>
          <w:lang w:eastAsia="pt-BR"/>
        </w:rPr>
        <w:t xml:space="preserve">   </w:t>
      </w:r>
    </w:p>
    <w:p w14:paraId="60DEBEF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5C50501C" w14:textId="63FD5AA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Despite the broadening of the possibilities for using integrated contracting, art. 9 of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 (Law 12.462/2011) established that the public manager could only choose this contractual execution regime if this choice was technically and economically justified and indeed provided at least one of the following conditions mentioned criteria:  I - technological innovation or technique; II - the possibility of execution with different methodologies; or III – in the case of performance within restricted domain technologies overseen in the current market.</w:t>
      </w:r>
    </w:p>
    <w:p w14:paraId="101E283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FF9FBAE"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Similar conditions were included in Law 13.303/2016 (Statute of State-owned Companies), whose item VI of art. 43 authorizes integrated contracting procurement only in cases engineering works or services that had to be intellectual and technologically predominantly or innovative methods regarding the bidding object or at least ought to have been performed with different methodologies or technologies within restricted domain overseen in the current market.</w:t>
      </w:r>
    </w:p>
    <w:p w14:paraId="64392E6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0B630B7" w14:textId="098C0C3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01.04.2021, Law 14.133/2021 came into force, which, according to item II of its art. 193, will repeal, after two years from the date of its publication, Law 8.666/1993, Law 10.520/2002 (Specific Bidding Law)</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and Law 12.462/2011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w:t>
      </w:r>
    </w:p>
    <w:p w14:paraId="6877834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BF4B188" w14:textId="5C5EADC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This means that, during these two years, the public administrator </w:t>
      </w:r>
      <w:r w:rsidR="00E72189" w:rsidRPr="00172743">
        <w:rPr>
          <w:rFonts w:ascii="Times New Roman" w:hAnsi="Times New Roman" w:cs="Times New Roman"/>
          <w:sz w:val="24"/>
          <w:szCs w:val="24"/>
        </w:rPr>
        <w:t>had been</w:t>
      </w:r>
      <w:r w:rsidRPr="00172743">
        <w:rPr>
          <w:rFonts w:ascii="Times New Roman" w:hAnsi="Times New Roman" w:cs="Times New Roman"/>
          <w:sz w:val="24"/>
          <w:szCs w:val="24"/>
        </w:rPr>
        <w:t xml:space="preserve"> able to choose between carrying out public contracts by the rules of Law 14.133/2021 or following the rules of the </w:t>
      </w:r>
      <w:r w:rsidR="00A20821" w:rsidRPr="00172743">
        <w:rPr>
          <w:rFonts w:ascii="Times New Roman" w:hAnsi="Times New Roman" w:cs="Times New Roman"/>
          <w:sz w:val="24"/>
          <w:szCs w:val="24"/>
        </w:rPr>
        <w:t>laws mentioned above,</w:t>
      </w:r>
      <w:r w:rsidRPr="00172743">
        <w:rPr>
          <w:rFonts w:ascii="Times New Roman" w:hAnsi="Times New Roman" w:cs="Times New Roman"/>
          <w:sz w:val="24"/>
          <w:szCs w:val="24"/>
        </w:rPr>
        <w:t xml:space="preserve"> which, after this period,</w:t>
      </w:r>
      <w:r w:rsidR="00E72189" w:rsidRPr="00172743">
        <w:rPr>
          <w:rFonts w:ascii="Times New Roman" w:hAnsi="Times New Roman" w:cs="Times New Roman"/>
          <w:sz w:val="24"/>
          <w:szCs w:val="24"/>
        </w:rPr>
        <w:t xml:space="preserve"> had </w:t>
      </w:r>
      <w:r w:rsidR="000A51C5" w:rsidRPr="00172743">
        <w:rPr>
          <w:rFonts w:ascii="Times New Roman" w:hAnsi="Times New Roman" w:cs="Times New Roman"/>
          <w:sz w:val="24"/>
          <w:szCs w:val="24"/>
        </w:rPr>
        <w:t>already</w:t>
      </w:r>
      <w:r w:rsidRPr="00172743">
        <w:rPr>
          <w:rFonts w:ascii="Times New Roman" w:hAnsi="Times New Roman" w:cs="Times New Roman"/>
          <w:sz w:val="24"/>
          <w:szCs w:val="24"/>
        </w:rPr>
        <w:t xml:space="preserve"> be</w:t>
      </w:r>
      <w:r w:rsidR="00E72189" w:rsidRPr="00172743">
        <w:rPr>
          <w:rFonts w:ascii="Times New Roman" w:hAnsi="Times New Roman" w:cs="Times New Roman"/>
          <w:sz w:val="24"/>
          <w:szCs w:val="24"/>
        </w:rPr>
        <w:t>en</w:t>
      </w:r>
      <w:r w:rsidRPr="00172743">
        <w:rPr>
          <w:rFonts w:ascii="Times New Roman" w:hAnsi="Times New Roman" w:cs="Times New Roman"/>
          <w:sz w:val="24"/>
          <w:szCs w:val="24"/>
        </w:rPr>
        <w:t xml:space="preserve"> revoked. However, the public administrator cannot combine these laws to use a part of one and another part of another.</w:t>
      </w:r>
    </w:p>
    <w:p w14:paraId="054B992F"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0404D55" w14:textId="691DDAD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14.133/2021 establishes general rules for bidding and contracting for direct, autonomous, and foundational Public Administrations of the Union, States, Federal District, and Municipalities, but does not apply to public companies and mixed capital companies or their subsidiaries, which continue to be governed by Law 13.303/2016.</w:t>
      </w:r>
    </w:p>
    <w:p w14:paraId="39626864" w14:textId="77777777" w:rsidR="00AB5A6E" w:rsidRPr="00172743" w:rsidRDefault="00AB5A6E" w:rsidP="00A040BB">
      <w:pPr>
        <w:spacing w:after="0" w:line="240" w:lineRule="auto"/>
        <w:ind w:firstLine="708"/>
        <w:jc w:val="both"/>
        <w:rPr>
          <w:rFonts w:ascii="Times New Roman" w:hAnsi="Times New Roman" w:cs="Times New Roman"/>
          <w:sz w:val="24"/>
          <w:szCs w:val="24"/>
        </w:rPr>
      </w:pPr>
    </w:p>
    <w:p w14:paraId="7DE384A0" w14:textId="2A76E3E8"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Although Law 14.133/2021 repeats several rules </w:t>
      </w:r>
      <w:r w:rsidR="00A20821" w:rsidRPr="00172743">
        <w:rPr>
          <w:rFonts w:ascii="Times New Roman" w:hAnsi="Times New Roman" w:cs="Times New Roman"/>
          <w:sz w:val="24"/>
          <w:szCs w:val="24"/>
        </w:rPr>
        <w:t>as mentioned earlier</w:t>
      </w:r>
      <w:r w:rsidRPr="00172743">
        <w:rPr>
          <w:rFonts w:ascii="Times New Roman" w:hAnsi="Times New Roman" w:cs="Times New Roman"/>
          <w:sz w:val="24"/>
          <w:szCs w:val="24"/>
        </w:rPr>
        <w:t xml:space="preserve"> that it will repeal, it also contains numerous novelties. Regarding integrated contracting, the new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w:t>
      </w:r>
      <w:r w:rsidR="0042542D" w:rsidRPr="00172743">
        <w:rPr>
          <w:rFonts w:ascii="Times New Roman" w:hAnsi="Times New Roman" w:cs="Times New Roman"/>
          <w:sz w:val="24"/>
          <w:szCs w:val="24"/>
        </w:rPr>
        <w:t>not only</w:t>
      </w:r>
      <w:r w:rsidRPr="00172743">
        <w:rPr>
          <w:rFonts w:ascii="Times New Roman" w:hAnsi="Times New Roman" w:cs="Times New Roman"/>
          <w:sz w:val="24"/>
          <w:szCs w:val="24"/>
        </w:rPr>
        <w:t xml:space="preserve"> repeats some r</w:t>
      </w:r>
      <w:r w:rsidR="00A20821" w:rsidRPr="00172743">
        <w:rPr>
          <w:rFonts w:ascii="Times New Roman" w:hAnsi="Times New Roman" w:cs="Times New Roman"/>
          <w:sz w:val="24"/>
          <w:szCs w:val="24"/>
        </w:rPr>
        <w:t>egulation</w:t>
      </w:r>
      <w:r w:rsidRPr="00172743">
        <w:rPr>
          <w:rFonts w:ascii="Times New Roman" w:hAnsi="Times New Roman" w:cs="Times New Roman"/>
          <w:sz w:val="24"/>
          <w:szCs w:val="24"/>
        </w:rPr>
        <w:t>s from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 but</w:t>
      </w:r>
      <w:r w:rsidR="0042542D" w:rsidRPr="00172743">
        <w:rPr>
          <w:rFonts w:ascii="Times New Roman" w:hAnsi="Times New Roman" w:cs="Times New Roman"/>
          <w:sz w:val="24"/>
          <w:szCs w:val="24"/>
        </w:rPr>
        <w:t xml:space="preserve"> also</w:t>
      </w:r>
      <w:r w:rsidRPr="00172743">
        <w:rPr>
          <w:rFonts w:ascii="Times New Roman" w:hAnsi="Times New Roman" w:cs="Times New Roman"/>
          <w:sz w:val="24"/>
          <w:szCs w:val="24"/>
        </w:rPr>
        <w:t xml:space="preserve"> introduces several innovations.</w:t>
      </w:r>
    </w:p>
    <w:p w14:paraId="1C63EAA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02E04AD" w14:textId="61F3661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art. 46 of the new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included contracting as part of the list of regimes for the indirect contractual execution of works and services, which also have the following </w:t>
      </w:r>
      <w:r w:rsidR="00A20821" w:rsidRPr="00172743">
        <w:rPr>
          <w:rFonts w:ascii="Times New Roman" w:hAnsi="Times New Roman" w:cs="Times New Roman"/>
          <w:sz w:val="24"/>
          <w:szCs w:val="24"/>
        </w:rPr>
        <w:t>command</w:t>
      </w:r>
      <w:r w:rsidRPr="00172743">
        <w:rPr>
          <w:rFonts w:ascii="Times New Roman" w:hAnsi="Times New Roman" w:cs="Times New Roman"/>
          <w:sz w:val="24"/>
          <w:szCs w:val="24"/>
        </w:rPr>
        <w:t>s: contract for a unit price; lump sum contract; integral contract; contracting by task; semi-integrated contracting; and provision and provision of associated service.</w:t>
      </w:r>
    </w:p>
    <w:p w14:paraId="40762BE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07FFD17"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item XXXII of art. 6, Law 14.133/2021 came to define integrated contracting procedures as the contracting regime for engineering works and services in which the contracted parties shall be responsible for preparing and developing the primary and executive projects, along with performing engineering works, and services, supplying </w:t>
      </w:r>
      <w:r w:rsidRPr="00172743">
        <w:rPr>
          <w:rFonts w:ascii="Times New Roman" w:hAnsi="Times New Roman" w:cs="Times New Roman"/>
          <w:sz w:val="24"/>
          <w:szCs w:val="24"/>
        </w:rPr>
        <w:lastRenderedPageBreak/>
        <w:t>goods and provide extraordinary services and carry out assembly, testing, pre-operation, and other necessary facilities and sufficient operations conditions for the final delivery of the object.</w:t>
      </w:r>
    </w:p>
    <w:p w14:paraId="191D149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BAC2919" w14:textId="426B9A9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It can be inferred from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of Law 14.133/2021 that there was significant expansion within the possibilities for using integrated contracting procurements which, nowadays, is forecasted without the previous requirements predicted in the last Law – R</w:t>
      </w:r>
      <w:r w:rsidR="00A20821" w:rsidRPr="00172743">
        <w:rPr>
          <w:rFonts w:ascii="Times New Roman" w:hAnsi="Times New Roman" w:cs="Times New Roman"/>
          <w:sz w:val="24"/>
          <w:szCs w:val="24"/>
        </w:rPr>
        <w:t>.D.C</w:t>
      </w:r>
      <w:r w:rsidR="00136C1A" w:rsidRPr="00172743">
        <w:rPr>
          <w:rFonts w:ascii="Times New Roman" w:hAnsi="Times New Roman" w:cs="Times New Roman"/>
          <w:sz w:val="24"/>
          <w:szCs w:val="24"/>
        </w:rPr>
        <w:t>–</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which was much more rigorous. In summary, it is possible to highlight at least four necessary conditions to use this bidding procedure extracted from Law 14.133/2021 concerning integrated contracting. </w:t>
      </w:r>
    </w:p>
    <w:p w14:paraId="66B14CB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AD80D60" w14:textId="5195E9EA"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As clearly demonstrated, there was also a substantial expansion of the possibilities of using this contracting regime: first, in the recent Law, there is no express obligation for the public administrator to justify, technically and economically, his choice of integrated contracting; second, there is no longer a need to attend the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third, the use of integrated contracting procurements was expanded to states, federal district and municipalities; four: the use of integrated contracting does not depend any longer on the contracting value amount, as a consequence of the Republic President's veto for the provision that previously fixed at least a minimum value for its use in further public procurement procedures.</w:t>
      </w:r>
      <w:r w:rsidRPr="00172743">
        <w:rPr>
          <w:rStyle w:val="Refdenotaderodap"/>
          <w:rFonts w:ascii="Times New Roman" w:hAnsi="Times New Roman" w:cs="Times New Roman"/>
          <w:sz w:val="24"/>
          <w:szCs w:val="24"/>
        </w:rPr>
        <w:footnoteReference w:id="10"/>
      </w:r>
    </w:p>
    <w:p w14:paraId="0D85E502"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4AF3BFD" w14:textId="2AC01C38"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However, although it does not appear in item XXXII of art. 6 of Law 14.133/2021, the public administrator continues to have the duty to justify, technically and economically, his choice of integrated contracting, to respect the principles of motivation and economy provided in art. 5 of th</w:t>
      </w:r>
      <w:r w:rsidR="00136C1A" w:rsidRPr="00172743">
        <w:rPr>
          <w:rFonts w:ascii="Times New Roman" w:hAnsi="Times New Roman" w:cs="Times New Roman"/>
          <w:sz w:val="24"/>
          <w:szCs w:val="24"/>
        </w:rPr>
        <w:t xml:space="preserve">e </w:t>
      </w:r>
      <w:r w:rsidR="00995805" w:rsidRPr="00172743">
        <w:rPr>
          <w:rFonts w:ascii="Times New Roman" w:hAnsi="Times New Roman" w:cs="Times New Roman"/>
          <w:sz w:val="24"/>
          <w:szCs w:val="24"/>
        </w:rPr>
        <w:t xml:space="preserve">previously law </w:t>
      </w:r>
      <w:r w:rsidRPr="00172743">
        <w:rPr>
          <w:rFonts w:ascii="Times New Roman" w:hAnsi="Times New Roman" w:cs="Times New Roman"/>
          <w:sz w:val="24"/>
          <w:szCs w:val="24"/>
        </w:rPr>
        <w:t>mentioned</w:t>
      </w:r>
      <w:r w:rsidR="00995805" w:rsidRPr="00172743">
        <w:rPr>
          <w:rFonts w:ascii="Times New Roman" w:hAnsi="Times New Roman" w:cs="Times New Roman"/>
          <w:sz w:val="24"/>
          <w:szCs w:val="24"/>
        </w:rPr>
        <w:t xml:space="preserve"> as well as due to the commend forecasted in article 37</w:t>
      </w:r>
      <w:r w:rsidR="00EA51A5" w:rsidRPr="00172743">
        <w:rPr>
          <w:rFonts w:ascii="Times New Roman" w:hAnsi="Times New Roman" w:cs="Times New Roman"/>
          <w:sz w:val="24"/>
          <w:szCs w:val="24"/>
        </w:rPr>
        <w:t>§ 5</w:t>
      </w:r>
      <w:r w:rsidR="00995805" w:rsidRPr="00172743">
        <w:rPr>
          <w:rFonts w:ascii="Times New Roman" w:hAnsi="Times New Roman" w:cs="Times New Roman"/>
          <w:sz w:val="24"/>
          <w:szCs w:val="24"/>
        </w:rPr>
        <w:t xml:space="preserve"> </w:t>
      </w:r>
      <w:r w:rsidR="00EA51A5" w:rsidRPr="00172743">
        <w:rPr>
          <w:rFonts w:ascii="Times New Roman" w:hAnsi="Times New Roman" w:cs="Times New Roman"/>
          <w:sz w:val="24"/>
          <w:szCs w:val="24"/>
        </w:rPr>
        <w:t xml:space="preserve">and others </w:t>
      </w:r>
      <w:r w:rsidR="00995805" w:rsidRPr="00172743">
        <w:rPr>
          <w:rFonts w:ascii="Times New Roman" w:hAnsi="Times New Roman" w:cs="Times New Roman"/>
          <w:sz w:val="24"/>
          <w:szCs w:val="24"/>
        </w:rPr>
        <w:t xml:space="preserve">of the </w:t>
      </w:r>
      <w:r w:rsidR="00EA51A5" w:rsidRPr="00172743">
        <w:rPr>
          <w:rFonts w:ascii="Times New Roman" w:hAnsi="Times New Roman" w:cs="Times New Roman"/>
          <w:sz w:val="24"/>
          <w:szCs w:val="24"/>
        </w:rPr>
        <w:t xml:space="preserve">Brazilian </w:t>
      </w:r>
      <w:r w:rsidR="00995805" w:rsidRPr="00172743">
        <w:rPr>
          <w:rFonts w:ascii="Times New Roman" w:hAnsi="Times New Roman" w:cs="Times New Roman"/>
          <w:sz w:val="24"/>
          <w:szCs w:val="24"/>
        </w:rPr>
        <w:t>Constitution</w:t>
      </w:r>
      <w:r w:rsidRPr="00172743">
        <w:rPr>
          <w:rFonts w:ascii="Times New Roman" w:hAnsi="Times New Roman" w:cs="Times New Roman"/>
          <w:sz w:val="24"/>
          <w:szCs w:val="24"/>
        </w:rPr>
        <w:t xml:space="preserve"> (integrated hermeneutics).</w:t>
      </w:r>
      <w:r w:rsidR="00995805" w:rsidRPr="00172743">
        <w:rPr>
          <w:rFonts w:ascii="Times New Roman" w:hAnsi="Times New Roman" w:cs="Times New Roman"/>
          <w:sz w:val="24"/>
          <w:szCs w:val="24"/>
        </w:rPr>
        <w:t xml:space="preserve"> </w:t>
      </w:r>
    </w:p>
    <w:p w14:paraId="319D56F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7C1D22F4" w14:textId="0461A96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Moreover, It has been strictly understood that this requirement had still been applied not only to this specific execution regime for public works but also had remained applicable for any cases forecasted in article n. </w:t>
      </w:r>
      <w:r w:rsidR="004D5ECD" w:rsidRPr="00172743">
        <w:rPr>
          <w:rFonts w:ascii="Times New Roman" w:hAnsi="Times New Roman" w:cs="Times New Roman"/>
          <w:sz w:val="24"/>
          <w:szCs w:val="24"/>
        </w:rPr>
        <w:t>f</w:t>
      </w:r>
      <w:r w:rsidRPr="00172743">
        <w:rPr>
          <w:rFonts w:ascii="Times New Roman" w:hAnsi="Times New Roman" w:cs="Times New Roman"/>
          <w:sz w:val="24"/>
          <w:szCs w:val="24"/>
        </w:rPr>
        <w:t>orty-six of the recently approved Law, which, in addition to integrating contracting procurements, were still applied in each public procurement procedure that uses either of these criteria to select a further general provider:  lowest unit price, global price, integral contracting, contracting through speech with administration (dialogue contracting procurement), semi-integrated contracting, along with supply and provision of associated services.</w:t>
      </w:r>
    </w:p>
    <w:p w14:paraId="04D2EED1"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2B208B4A" w14:textId="586855F8" w:rsidR="00A040BB" w:rsidRPr="00172743" w:rsidRDefault="00A040BB" w:rsidP="00A040BB">
      <w:pPr>
        <w:spacing w:line="240" w:lineRule="auto"/>
        <w:jc w:val="both"/>
        <w:rPr>
          <w:rFonts w:ascii="Times New Roman" w:hAnsi="Times New Roman" w:cs="Times New Roman"/>
        </w:rPr>
      </w:pPr>
      <w:r w:rsidRPr="00172743">
        <w:rPr>
          <w:rFonts w:ascii="Times New Roman" w:hAnsi="Times New Roman" w:cs="Times New Roman"/>
          <w:sz w:val="24"/>
          <w:szCs w:val="24"/>
        </w:rPr>
        <w:tab/>
        <w:t>Hence, any formality</w:t>
      </w:r>
      <w:r w:rsidR="004D5ECD"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is no longer required. As </w:t>
      </w:r>
      <w:proofErr w:type="spellStart"/>
      <w:r w:rsidRPr="00172743">
        <w:rPr>
          <w:rFonts w:ascii="Times New Roman" w:hAnsi="Times New Roman" w:cs="Times New Roman"/>
          <w:sz w:val="24"/>
          <w:szCs w:val="24"/>
        </w:rPr>
        <w:t>Marçal</w:t>
      </w:r>
      <w:proofErr w:type="spellEnd"/>
      <w:r w:rsidRPr="00172743">
        <w:rPr>
          <w:rFonts w:ascii="Times New Roman" w:hAnsi="Times New Roman" w:cs="Times New Roman"/>
          <w:sz w:val="24"/>
          <w:szCs w:val="24"/>
        </w:rPr>
        <w:t xml:space="preserve"> Justen Filho correctly observes, several issues must be considered to decide the most appropriate contractual execution regime for each case, such as costs and values and that might require special attention over eventual arising prices to be charged by the contracted company as well as the domain of knowledge of the Administration Public on the object to be tendered. It is also necessary to consider the assessment of technical competence for the preparation of the primary and executive projects, the risks regarding the result sought, and the intensity and form of control of the contractual execution in each specific case</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1"/>
      </w:r>
    </w:p>
    <w:p w14:paraId="1A8C54AD" w14:textId="77777777" w:rsidR="00A040BB" w:rsidRPr="00172743" w:rsidRDefault="00A040BB" w:rsidP="00A040BB">
      <w:pPr>
        <w:spacing w:line="240" w:lineRule="auto"/>
        <w:jc w:val="both"/>
        <w:rPr>
          <w:rFonts w:ascii="Times New Roman" w:hAnsi="Times New Roman" w:cs="Times New Roman"/>
        </w:rPr>
      </w:pPr>
      <w:r w:rsidRPr="00172743">
        <w:rPr>
          <w:rFonts w:ascii="Times New Roman" w:hAnsi="Times New Roman" w:cs="Times New Roman"/>
          <w:sz w:val="24"/>
          <w:szCs w:val="24"/>
        </w:rPr>
        <w:lastRenderedPageBreak/>
        <w:tab/>
        <w:t xml:space="preserve">Therefore, the choice of the contractual execution regime is not an act that exempts the public administrator from presenting the necessary justifications. For this reason, in the words of </w:t>
      </w:r>
      <w:proofErr w:type="spellStart"/>
      <w:r w:rsidRPr="00172743">
        <w:rPr>
          <w:rFonts w:ascii="Times New Roman" w:hAnsi="Times New Roman" w:cs="Times New Roman"/>
          <w:sz w:val="24"/>
          <w:szCs w:val="24"/>
        </w:rPr>
        <w:t>Jessé</w:t>
      </w:r>
      <w:proofErr w:type="spellEnd"/>
      <w:r w:rsidRPr="00172743">
        <w:rPr>
          <w:rFonts w:ascii="Times New Roman" w:hAnsi="Times New Roman" w:cs="Times New Roman"/>
          <w:sz w:val="24"/>
          <w:szCs w:val="24"/>
        </w:rPr>
        <w:t xml:space="preserve"> Torres Pereira Junior and </w:t>
      </w:r>
      <w:proofErr w:type="spellStart"/>
      <w:r w:rsidRPr="00172743">
        <w:rPr>
          <w:rFonts w:ascii="Times New Roman" w:hAnsi="Times New Roman" w:cs="Times New Roman"/>
          <w:sz w:val="24"/>
          <w:szCs w:val="24"/>
        </w:rPr>
        <w:t>Marinês</w:t>
      </w:r>
      <w:proofErr w:type="spellEnd"/>
      <w:r w:rsidRPr="00172743">
        <w:rPr>
          <w:rFonts w:ascii="Times New Roman" w:hAnsi="Times New Roman" w:cs="Times New Roman"/>
          <w:sz w:val="24"/>
          <w:szCs w:val="24"/>
        </w:rPr>
        <w:t xml:space="preserve"> </w:t>
      </w:r>
      <w:proofErr w:type="spellStart"/>
      <w:r w:rsidRPr="00172743">
        <w:rPr>
          <w:rFonts w:ascii="Times New Roman" w:hAnsi="Times New Roman" w:cs="Times New Roman"/>
          <w:sz w:val="24"/>
          <w:szCs w:val="24"/>
        </w:rPr>
        <w:t>Restelatto</w:t>
      </w:r>
      <w:proofErr w:type="spellEnd"/>
      <w:r w:rsidRPr="00172743">
        <w:rPr>
          <w:rFonts w:ascii="Times New Roman" w:hAnsi="Times New Roman" w:cs="Times New Roman"/>
          <w:sz w:val="24"/>
          <w:szCs w:val="24"/>
        </w:rPr>
        <w:t xml:space="preserve"> Dotti, integrated contracting should only be chosen when its superiority over other contractual performance regimes is demonstrated by public managers whose non-observance might result in a penalty of violation of the principle of efficiency</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2"/>
      </w:r>
    </w:p>
    <w:p w14:paraId="14992C92" w14:textId="2122C331"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also understands that the option for the integrated contracting regime based on item II of art. 9 of Law 12.462/2011 must also be found on objective studies that justify its technical and economic uses</w:t>
      </w:r>
      <w:r w:rsidR="00A20821" w:rsidRPr="00172743">
        <w:rPr>
          <w:rFonts w:ascii="Times New Roman" w:hAnsi="Times New Roman" w:cs="Times New Roman"/>
          <w:sz w:val="24"/>
          <w:szCs w:val="24"/>
        </w:rPr>
        <w:t>. It</w:t>
      </w:r>
      <w:r w:rsidRPr="00172743">
        <w:rPr>
          <w:rFonts w:ascii="Times New Roman" w:hAnsi="Times New Roman" w:cs="Times New Roman"/>
          <w:sz w:val="24"/>
          <w:szCs w:val="24"/>
        </w:rPr>
        <w:t xml:space="preserve"> </w:t>
      </w:r>
      <w:r w:rsidR="004D5ECD" w:rsidRPr="00172743">
        <w:rPr>
          <w:rFonts w:ascii="Times New Roman" w:hAnsi="Times New Roman" w:cs="Times New Roman"/>
          <w:sz w:val="24"/>
          <w:szCs w:val="24"/>
        </w:rPr>
        <w:t>must also</w:t>
      </w:r>
      <w:r w:rsidRPr="00172743">
        <w:rPr>
          <w:rFonts w:ascii="Times New Roman" w:hAnsi="Times New Roman" w:cs="Times New Roman"/>
          <w:sz w:val="24"/>
          <w:szCs w:val="24"/>
        </w:rPr>
        <w:t xml:space="preserve"> consider the expectation of advantages in terms of competitiveness, duration, price</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and quality concerning other execution regimes, especially the global price contract and, among other aspects, whenever applicable, the international practice for the same type of work, with no generic justifications relevant to any other possibilities available.</w:t>
      </w:r>
      <w:r w:rsidRPr="00172743">
        <w:rPr>
          <w:rStyle w:val="Refdenotaderodap"/>
          <w:rFonts w:ascii="Times New Roman" w:hAnsi="Times New Roman" w:cs="Times New Roman"/>
          <w:sz w:val="24"/>
          <w:szCs w:val="24"/>
        </w:rPr>
        <w:footnoteReference w:id="13"/>
      </w:r>
      <w:r w:rsidRPr="00172743">
        <w:rPr>
          <w:rFonts w:ascii="Times New Roman" w:hAnsi="Times New Roman" w:cs="Times New Roman"/>
          <w:sz w:val="24"/>
          <w:szCs w:val="24"/>
        </w:rPr>
        <w:t xml:space="preserve"> </w:t>
      </w:r>
    </w:p>
    <w:p w14:paraId="534F879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D11D904" w14:textId="343C6A69"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Although this understanding of the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was expressed during the term of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it</w:t>
      </w:r>
      <w:r w:rsidR="00F507E6" w:rsidRPr="00172743">
        <w:rPr>
          <w:rFonts w:ascii="Times New Roman" w:hAnsi="Times New Roman" w:cs="Times New Roman"/>
          <w:sz w:val="24"/>
          <w:szCs w:val="24"/>
        </w:rPr>
        <w:t xml:space="preserve">s </w:t>
      </w:r>
      <w:r w:rsidR="00A20821" w:rsidRPr="00172743">
        <w:rPr>
          <w:rFonts w:ascii="Times New Roman" w:hAnsi="Times New Roman" w:cs="Times New Roman"/>
          <w:sz w:val="24"/>
          <w:szCs w:val="24"/>
        </w:rPr>
        <w:t>central</w:t>
      </w:r>
      <w:r w:rsidR="00F507E6" w:rsidRPr="00172743">
        <w:rPr>
          <w:rFonts w:ascii="Times New Roman" w:hAnsi="Times New Roman" w:cs="Times New Roman"/>
          <w:sz w:val="24"/>
          <w:szCs w:val="24"/>
        </w:rPr>
        <w:t xml:space="preserve"> ideas remain </w:t>
      </w:r>
      <w:r w:rsidRPr="00172743">
        <w:rPr>
          <w:rFonts w:ascii="Times New Roman" w:hAnsi="Times New Roman" w:cs="Times New Roman"/>
          <w:sz w:val="24"/>
          <w:szCs w:val="24"/>
        </w:rPr>
        <w:t>appli</w:t>
      </w:r>
      <w:r w:rsidR="00F507E6" w:rsidRPr="00172743">
        <w:rPr>
          <w:rFonts w:ascii="Times New Roman" w:hAnsi="Times New Roman" w:cs="Times New Roman"/>
          <w:sz w:val="24"/>
          <w:szCs w:val="24"/>
        </w:rPr>
        <w:t>cable</w:t>
      </w:r>
      <w:r w:rsidRPr="00172743">
        <w:rPr>
          <w:rFonts w:ascii="Times New Roman" w:hAnsi="Times New Roman" w:cs="Times New Roman"/>
          <w:sz w:val="24"/>
          <w:szCs w:val="24"/>
        </w:rPr>
        <w:t xml:space="preserve"> to Law 14.133/2021, given the identity of the matter at this point, as integrated contracting continues to be one of the various contractual execution regimes provided for in the </w:t>
      </w:r>
      <w:r w:rsidR="00F507E6" w:rsidRPr="00172743">
        <w:rPr>
          <w:rFonts w:ascii="Times New Roman" w:hAnsi="Times New Roman" w:cs="Times New Roman"/>
          <w:sz w:val="24"/>
          <w:szCs w:val="24"/>
        </w:rPr>
        <w:t xml:space="preserve">new </w:t>
      </w:r>
      <w:r w:rsidRPr="00172743">
        <w:rPr>
          <w:rFonts w:ascii="Times New Roman" w:hAnsi="Times New Roman" w:cs="Times New Roman"/>
          <w:sz w:val="24"/>
          <w:szCs w:val="24"/>
        </w:rPr>
        <w:t>legislation</w:t>
      </w:r>
      <w:r w:rsidR="00F507E6" w:rsidRPr="00172743">
        <w:rPr>
          <w:rFonts w:ascii="Times New Roman" w:hAnsi="Times New Roman" w:cs="Times New Roman"/>
          <w:sz w:val="24"/>
          <w:szCs w:val="24"/>
        </w:rPr>
        <w:t xml:space="preserve"> even after the revoked previous law R</w:t>
      </w:r>
      <w:r w:rsidR="00A20821" w:rsidRPr="00172743">
        <w:rPr>
          <w:rFonts w:ascii="Times New Roman" w:hAnsi="Times New Roman" w:cs="Times New Roman"/>
          <w:sz w:val="24"/>
          <w:szCs w:val="24"/>
        </w:rPr>
        <w:t>.D.</w:t>
      </w:r>
      <w:r w:rsidR="00F507E6" w:rsidRPr="00172743">
        <w:rPr>
          <w:rFonts w:ascii="Times New Roman" w:hAnsi="Times New Roman" w:cs="Times New Roman"/>
          <w:sz w:val="24"/>
          <w:szCs w:val="24"/>
        </w:rPr>
        <w:t xml:space="preserve">C. </w:t>
      </w:r>
      <w:r w:rsidRPr="00172743">
        <w:rPr>
          <w:rFonts w:ascii="Times New Roman" w:hAnsi="Times New Roman" w:cs="Times New Roman"/>
          <w:sz w:val="24"/>
          <w:szCs w:val="24"/>
        </w:rPr>
        <w:t>For this reason, the public administrator, when choosing one of these regimes, must demonstrate the technical and economic reasons that justify his choice.</w:t>
      </w:r>
    </w:p>
    <w:p w14:paraId="20BF3F87" w14:textId="77777777" w:rsidR="00A040BB" w:rsidRPr="00172743" w:rsidRDefault="00A040BB" w:rsidP="00A040BB">
      <w:pPr>
        <w:spacing w:after="0" w:line="240" w:lineRule="auto"/>
        <w:ind w:firstLine="709"/>
        <w:jc w:val="both"/>
        <w:rPr>
          <w:rFonts w:ascii="Times New Roman" w:eastAsia="Times New Roman" w:hAnsi="Times New Roman" w:cs="Times New Roman"/>
          <w:sz w:val="24"/>
          <w:szCs w:val="24"/>
          <w:lang w:eastAsia="pt-BR"/>
        </w:rPr>
      </w:pPr>
    </w:p>
    <w:p w14:paraId="63F4E60C" w14:textId="2794695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Besides, there is still a risk of encouraging laziness and self-indulgence in public contracting. Compared to other execution regimes, integrated </w:t>
      </w:r>
      <w:r w:rsidR="00A20821" w:rsidRPr="00172743">
        <w:rPr>
          <w:rFonts w:ascii="Times New Roman" w:hAnsi="Times New Roman" w:cs="Times New Roman"/>
          <w:sz w:val="24"/>
          <w:szCs w:val="24"/>
        </w:rPr>
        <w:t>hir</w:t>
      </w:r>
      <w:r w:rsidRPr="00172743">
        <w:rPr>
          <w:rFonts w:ascii="Times New Roman" w:hAnsi="Times New Roman" w:cs="Times New Roman"/>
          <w:sz w:val="24"/>
          <w:szCs w:val="24"/>
        </w:rPr>
        <w:t xml:space="preserve">ing shifts efforts related to the preparation of primary and executive projects to the acquired company, leaving only the draft under the responsibility of the administration. </w:t>
      </w:r>
    </w:p>
    <w:p w14:paraId="452A498E"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549558"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Thus, the minor effort by the Public Administration at this stage cannot serve as the sole decision criteria for the manager to select it, as the public manager must previously demonstrate that, in the circumstances overseen in each case, the integrated contractor shall be the best option to serve the public interests, both from technical and economic perspective combined altogether.</w:t>
      </w:r>
    </w:p>
    <w:p w14:paraId="01F212C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EC66263" w14:textId="6522C3F5"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the other hand, as previously demonstrated, Law 14.133/2021 does not require compliance with the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as well as</w:t>
      </w:r>
      <w:r w:rsidR="00437005" w:rsidRPr="00172743">
        <w:rPr>
          <w:rFonts w:ascii="Times New Roman" w:hAnsi="Times New Roman" w:cs="Times New Roman"/>
          <w:sz w:val="24"/>
          <w:szCs w:val="24"/>
        </w:rPr>
        <w:t xml:space="preserve"> it</w:t>
      </w:r>
      <w:r w:rsidRPr="00172743">
        <w:rPr>
          <w:rFonts w:ascii="Times New Roman" w:hAnsi="Times New Roman" w:cs="Times New Roman"/>
          <w:sz w:val="24"/>
          <w:szCs w:val="24"/>
        </w:rPr>
        <w:t xml:space="preserve"> expanded the use of integrated contracting to states, federal district</w:t>
      </w:r>
      <w:r w:rsidR="00A20821" w:rsidRPr="00172743">
        <w:rPr>
          <w:rFonts w:ascii="Times New Roman" w:hAnsi="Times New Roman" w:cs="Times New Roman"/>
          <w:sz w:val="24"/>
          <w:szCs w:val="24"/>
        </w:rPr>
        <w:t>s,</w:t>
      </w:r>
      <w:r w:rsidRPr="00172743">
        <w:rPr>
          <w:rFonts w:ascii="Times New Roman" w:hAnsi="Times New Roman" w:cs="Times New Roman"/>
          <w:sz w:val="24"/>
          <w:szCs w:val="24"/>
        </w:rPr>
        <w:t xml:space="preserve"> and municipalities and did not set a minimum value for integrated </w:t>
      </w:r>
      <w:r w:rsidR="00437005" w:rsidRPr="00172743">
        <w:rPr>
          <w:rFonts w:ascii="Times New Roman" w:hAnsi="Times New Roman" w:cs="Times New Roman"/>
          <w:sz w:val="24"/>
          <w:szCs w:val="24"/>
        </w:rPr>
        <w:t>contracting. Thus, it can be assumed that the legislator believed that the flexibility and expansion of integrated contracting w</w:t>
      </w:r>
      <w:r w:rsidR="00A20821" w:rsidRPr="00172743">
        <w:rPr>
          <w:rFonts w:ascii="Times New Roman" w:hAnsi="Times New Roman" w:cs="Times New Roman"/>
          <w:sz w:val="24"/>
          <w:szCs w:val="24"/>
        </w:rPr>
        <w:t>ould</w:t>
      </w:r>
      <w:r w:rsidR="00437005" w:rsidRPr="00172743">
        <w:rPr>
          <w:rFonts w:ascii="Times New Roman" w:hAnsi="Times New Roman" w:cs="Times New Roman"/>
          <w:sz w:val="24"/>
          <w:szCs w:val="24"/>
        </w:rPr>
        <w:t xml:space="preserve"> increase the efficiency of public contracts. It is interesting to note that the legislator also had this same </w:t>
      </w:r>
      <w:r w:rsidR="00437005" w:rsidRPr="00172743">
        <w:rPr>
          <w:rFonts w:ascii="Times New Roman" w:hAnsi="Times New Roman" w:cs="Times New Roman"/>
          <w:sz w:val="24"/>
          <w:szCs w:val="24"/>
        </w:rPr>
        <w:lastRenderedPageBreak/>
        <w:t>belief when he decided to approve the R</w:t>
      </w:r>
      <w:r w:rsidR="00A20821" w:rsidRPr="00172743">
        <w:rPr>
          <w:rFonts w:ascii="Times New Roman" w:hAnsi="Times New Roman" w:cs="Times New Roman"/>
          <w:sz w:val="24"/>
          <w:szCs w:val="24"/>
        </w:rPr>
        <w:t>.D.C.</w:t>
      </w:r>
      <w:r w:rsidR="00437005" w:rsidRPr="00172743">
        <w:rPr>
          <w:rFonts w:ascii="Times New Roman" w:hAnsi="Times New Roman" w:cs="Times New Roman"/>
          <w:sz w:val="24"/>
          <w:szCs w:val="24"/>
        </w:rPr>
        <w:t xml:space="preserve">, whose § 1 of art. 1 of Law 12,462/2011 established efficiency as one of its objectives   </w:t>
      </w:r>
    </w:p>
    <w:p w14:paraId="5BB94C7F"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EB882D8" w14:textId="6B9EE3C9" w:rsidR="00A040BB"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ab/>
        <w:t>However, empirical studies have shown that, in practice, the result of using integrated contracting has not met the expectations it is supposed to. In an audit carried out at the National Department of Transport Infrastructure (DNIT) to evaluate the use of integrated contracting,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w:t>
      </w:r>
      <w:r w:rsidR="00A20821" w:rsidRPr="00172743">
        <w:rPr>
          <w:rFonts w:ascii="Times New Roman" w:hAnsi="Times New Roman" w:cs="Times New Roman"/>
          <w:sz w:val="24"/>
          <w:szCs w:val="24"/>
        </w:rPr>
        <w:t>F</w:t>
      </w:r>
      <w:r w:rsidRPr="00172743">
        <w:rPr>
          <w:rFonts w:ascii="Times New Roman" w:hAnsi="Times New Roman" w:cs="Times New Roman"/>
          <w:sz w:val="24"/>
          <w:szCs w:val="24"/>
        </w:rPr>
        <w:t>ound out that 79% of the projects inspected had irregularities in the preliminary project, highlighting the insufficiency or inadequacy of its elements for duty characterizing the object of contracting and that 64% of the audited projects had irregularities in the bidding procedure, such as the lack of assumptions for the use of integrated contracting or the technique and price regime.</w:t>
      </w:r>
      <w:r w:rsidRPr="00172743">
        <w:rPr>
          <w:rStyle w:val="Refdenotaderodap"/>
          <w:rFonts w:ascii="Times New Roman" w:hAnsi="Times New Roman" w:cs="Times New Roman"/>
          <w:sz w:val="24"/>
          <w:szCs w:val="24"/>
        </w:rPr>
        <w:footnoteReference w:id="14"/>
      </w:r>
      <w:r w:rsidRPr="00172743">
        <w:rPr>
          <w:rFonts w:ascii="Times New Roman" w:hAnsi="Times New Roman" w:cs="Times New Roman"/>
          <w:sz w:val="24"/>
          <w:szCs w:val="24"/>
        </w:rPr>
        <w:t xml:space="preserve"> </w:t>
      </w:r>
    </w:p>
    <w:p w14:paraId="37808916" w14:textId="499596AC"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The Union of Architecture and Engineering (SINAENCO) and the Council of Architecture and Urbanism of Brazil (CAU/BR) reached the same conclusion. They analyzed 251 bids conducted by DNIT, using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previous regime, among the years 2012 and 2014. The research concluded that 36% of the cases studied were carried out under the integrated contracting rule. As a result, the remaining 64% cases were processed by the other contractual execution regimes provided in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method: requiring complex projects before contracting the work itself in separated bidding procedures.</w:t>
      </w:r>
      <w:r w:rsidRPr="00172743">
        <w:rPr>
          <w:rStyle w:val="Refdenotaderodap"/>
          <w:rFonts w:ascii="Times New Roman" w:hAnsi="Times New Roman" w:cs="Times New Roman"/>
          <w:sz w:val="24"/>
          <w:szCs w:val="24"/>
        </w:rPr>
        <w:footnoteReference w:id="15"/>
      </w:r>
    </w:p>
    <w:p w14:paraId="5917EB21"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5A43E8A" w14:textId="5056E3AD" w:rsidR="00A040BB" w:rsidRPr="00172743" w:rsidRDefault="00A040BB" w:rsidP="00A040BB">
      <w:pPr>
        <w:spacing w:after="0" w:line="240" w:lineRule="auto"/>
        <w:ind w:firstLine="708"/>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This study concluded that approximately 34.3% of the bids did not result in contracts for various reasons such as cancellation, suspension, and deserted processes, among many others. This percentage, 40.5%, corresponds to bids that adopted the integrated contracting regime, while the other rules accounted for 31.1%. In addition, it was found that the average period between the date of publication of the notices and the date of signature of the contracts in the bids that adopted the integrated contracting was 252 days, against 199 days for the other regimes. Similar studies and conclusions were carried out by the Chamber of Deputies</w:t>
      </w:r>
      <w:r w:rsidRPr="00172743">
        <w:rPr>
          <w:rStyle w:val="Refdenotaderodap"/>
          <w:rFonts w:ascii="Times New Roman" w:eastAsia="Times New Roman" w:hAnsi="Times New Roman" w:cs="Times New Roman"/>
          <w:sz w:val="24"/>
          <w:szCs w:val="24"/>
          <w:lang w:eastAsia="pt-BR"/>
        </w:rPr>
        <w:footnoteReference w:id="16"/>
      </w:r>
      <w:r w:rsidRPr="00172743">
        <w:rPr>
          <w:rFonts w:ascii="Times New Roman" w:eastAsia="Times New Roman" w:hAnsi="Times New Roman" w:cs="Times New Roman"/>
          <w:sz w:val="24"/>
          <w:szCs w:val="24"/>
          <w:lang w:eastAsia="pt-BR"/>
        </w:rPr>
        <w:t xml:space="preserve"> and the </w:t>
      </w:r>
      <w:bookmarkStart w:id="1" w:name="_Hlk93851048"/>
      <w:r w:rsidRPr="00172743">
        <w:rPr>
          <w:rFonts w:ascii="Times New Roman" w:eastAsia="Times New Roman" w:hAnsi="Times New Roman" w:cs="Times New Roman"/>
          <w:sz w:val="24"/>
          <w:szCs w:val="24"/>
          <w:lang w:eastAsia="pt-BR"/>
        </w:rPr>
        <w:t xml:space="preserve">Office of the Comptroller General </w:t>
      </w:r>
      <w:bookmarkEnd w:id="1"/>
      <w:r w:rsidRPr="00172743">
        <w:rPr>
          <w:rFonts w:ascii="Times New Roman" w:eastAsia="Times New Roman" w:hAnsi="Times New Roman" w:cs="Times New Roman"/>
          <w:sz w:val="24"/>
          <w:szCs w:val="24"/>
          <w:lang w:eastAsia="pt-BR"/>
        </w:rPr>
        <w:t>(C</w:t>
      </w:r>
      <w:r w:rsidR="00A20821" w:rsidRPr="00172743">
        <w:rPr>
          <w:rFonts w:ascii="Times New Roman" w:eastAsia="Times New Roman" w:hAnsi="Times New Roman" w:cs="Times New Roman"/>
          <w:sz w:val="24"/>
          <w:szCs w:val="24"/>
          <w:lang w:eastAsia="pt-BR"/>
        </w:rPr>
        <w:t>.G.U.</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7"/>
      </w:r>
      <w:r w:rsidRPr="00172743">
        <w:rPr>
          <w:rFonts w:ascii="Times New Roman" w:eastAsia="Times New Roman" w:hAnsi="Times New Roman" w:cs="Times New Roman"/>
          <w:sz w:val="24"/>
          <w:szCs w:val="24"/>
          <w:lang w:eastAsia="pt-BR"/>
        </w:rPr>
        <w:t xml:space="preserve"> demonstrating that integrated contracting requires profound improvements to produce the expected results.</w:t>
      </w:r>
    </w:p>
    <w:p w14:paraId="08FFD6AE"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59DB7A92" w14:textId="56F5F55D"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Regarding the significant expansion of the possibility of using the contracting integrated by States, Federal Districts, and Municipalities, the low level of governance of </w:t>
      </w:r>
      <w:r w:rsidRPr="00172743">
        <w:rPr>
          <w:rFonts w:ascii="Times New Roman" w:hAnsi="Times New Roman" w:cs="Times New Roman"/>
          <w:sz w:val="24"/>
          <w:szCs w:val="24"/>
        </w:rPr>
        <w:lastRenderedPageBreak/>
        <w:t xml:space="preserve">these subnational entities should be a reason for great concern regarding the success of this initiative. This same concern was expressed by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which, in an audit carried out to prepare a broad diagnosis of paralyzed works in the country financed by federal funds, found that subnational entities have profound deficiencies in the conduct of public works, which is why the court had recommended to the Ministry of Economy that, altogether with other ministries, that managers resources for public works should take steps so to promote initiatives to develop the institutional capacity of subnational entities to better deal with this debt of knowledge</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8"/>
      </w:r>
    </w:p>
    <w:p w14:paraId="53FA1711" w14:textId="0AC2309C"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If, on the one hand, Law 14.133/2021 expanded the possibilities for using integrated contracting, on the other hand, it had better specify the elements that ought to be included in the draft compared to the previous redaction of R</w:t>
      </w:r>
      <w:r w:rsidR="00A20821" w:rsidRPr="00172743">
        <w:rPr>
          <w:rFonts w:ascii="Times New Roman" w:hAnsi="Times New Roman" w:cs="Times New Roman"/>
          <w:sz w:val="24"/>
          <w:szCs w:val="24"/>
        </w:rPr>
        <w:t>.D.</w:t>
      </w:r>
      <w:r w:rsidRPr="00172743">
        <w:rPr>
          <w:rFonts w:ascii="Times New Roman" w:hAnsi="Times New Roman" w:cs="Times New Roman"/>
          <w:sz w:val="24"/>
          <w:szCs w:val="24"/>
        </w:rPr>
        <w:t>C. So, according to item I of § 2 of art. 9 of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redaction, it was required the engineering draft to include the technical documents to enable the characterization of the work or service, including, at least:</w:t>
      </w:r>
    </w:p>
    <w:p w14:paraId="3C53D3D3" w14:textId="77777777" w:rsidR="00A040BB" w:rsidRPr="00172743" w:rsidRDefault="00A040BB" w:rsidP="00A040BB">
      <w:pPr>
        <w:spacing w:after="0" w:line="240" w:lineRule="auto"/>
        <w:jc w:val="both"/>
        <w:rPr>
          <w:rFonts w:ascii="Times New Roman" w:eastAsia="Times New Roman" w:hAnsi="Times New Roman" w:cs="Times New Roman"/>
          <w:color w:val="000000"/>
          <w:sz w:val="24"/>
          <w:szCs w:val="24"/>
          <w:lang w:eastAsia="pt-BR"/>
        </w:rPr>
      </w:pPr>
    </w:p>
    <w:p w14:paraId="76F207A9"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a) the demonstration and justification of the needs program, the global vision of the investments, and the definitions regarding the desired level of service.</w:t>
      </w:r>
    </w:p>
    <w:p w14:paraId="3E1CDF92" w14:textId="45BFBFCB"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 xml:space="preserve">b) the conditions of solidity, safety, durability, and delivery period, subject to the </w:t>
      </w:r>
      <w:r w:rsidR="00AA4AEE" w:rsidRPr="00172743">
        <w:rPr>
          <w:rFonts w:ascii="Times New Roman" w:eastAsia="Times New Roman" w:hAnsi="Times New Roman" w:cs="Times New Roman"/>
          <w:color w:val="000000"/>
          <w:lang w:eastAsia="pt-BR"/>
        </w:rPr>
        <w:t>predictions</w:t>
      </w:r>
      <w:r w:rsidRPr="00172743">
        <w:rPr>
          <w:rFonts w:ascii="Times New Roman" w:eastAsia="Times New Roman" w:hAnsi="Times New Roman" w:cs="Times New Roman"/>
          <w:color w:val="000000"/>
          <w:lang w:eastAsia="pt-BR"/>
        </w:rPr>
        <w:t xml:space="preserve"> of the caput and § 1 of art. 6 of this Law.</w:t>
      </w:r>
    </w:p>
    <w:p w14:paraId="74B9C392"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c) the aesthetics of the architectural project; and</w:t>
      </w:r>
    </w:p>
    <w:p w14:paraId="1590A896"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d) the adequacy parameters to the public interest, the economy in use, ease of execution, environmental impacts, and accessibility.</w:t>
      </w:r>
    </w:p>
    <w:p w14:paraId="69A02F5F" w14:textId="77777777" w:rsidR="00A040BB" w:rsidRPr="00172743" w:rsidRDefault="00A040BB" w:rsidP="00A040BB">
      <w:pPr>
        <w:spacing w:after="0" w:line="240" w:lineRule="auto"/>
        <w:jc w:val="both"/>
        <w:rPr>
          <w:rFonts w:ascii="Times New Roman" w:eastAsia="Times New Roman" w:hAnsi="Times New Roman" w:cs="Times New Roman"/>
          <w:color w:val="000000"/>
          <w:sz w:val="24"/>
          <w:szCs w:val="24"/>
          <w:lang w:eastAsia="pt-BR"/>
        </w:rPr>
      </w:pPr>
    </w:p>
    <w:p w14:paraId="4146482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14.133/2021, in item XXIV of art. 6, in turn, began to require the following elements, whose innovations are contained in the letter's "f" to "j":</w:t>
      </w:r>
    </w:p>
    <w:p w14:paraId="404A9E37"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9A4779B"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a) demonstration and justification of the needs program, demand assessment of the target audience, technical-economic-social motivation of the enterprise, global vision of investments, and definitions related to the desired level of service.</w:t>
      </w:r>
    </w:p>
    <w:p w14:paraId="058D1DB3"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b) conditions of solidity, safety, and durability.</w:t>
      </w:r>
    </w:p>
    <w:p w14:paraId="11B90BD6"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c) delivery time.</w:t>
      </w:r>
    </w:p>
    <w:p w14:paraId="0307BFE0"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d) aesthetics of the architectural design, geometric layout, or design of the influence area, whenever applicable.</w:t>
      </w:r>
    </w:p>
    <w:p w14:paraId="5B58B18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e) parameters of adequacy to the public interest, economy of use, ease of execution, environmental impact, and accessibility.</w:t>
      </w:r>
    </w:p>
    <w:p w14:paraId="749EF72F"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f) proposal for the design of the work or engineering service.</w:t>
      </w:r>
    </w:p>
    <w:p w14:paraId="117DBBF1"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g) previous projects or preliminary studies that supported the proposed design.</w:t>
      </w:r>
    </w:p>
    <w:p w14:paraId="1F9FB56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h) topographic and cadastral survey.</w:t>
      </w:r>
    </w:p>
    <w:p w14:paraId="4CFE709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proofErr w:type="spellStart"/>
      <w:r w:rsidRPr="00172743">
        <w:rPr>
          <w:rFonts w:ascii="Times New Roman" w:hAnsi="Times New Roman" w:cs="Times New Roman"/>
        </w:rPr>
        <w:t>i</w:t>
      </w:r>
      <w:proofErr w:type="spellEnd"/>
      <w:r w:rsidRPr="00172743">
        <w:rPr>
          <w:rFonts w:ascii="Times New Roman" w:hAnsi="Times New Roman" w:cs="Times New Roman"/>
        </w:rPr>
        <w:t>) survey opinions.</w:t>
      </w:r>
    </w:p>
    <w:p w14:paraId="5831C0E5"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lang w:eastAsia="pt-BR"/>
        </w:rPr>
      </w:pPr>
      <w:r w:rsidRPr="00172743">
        <w:rPr>
          <w:rFonts w:ascii="Times New Roman" w:hAnsi="Times New Roman" w:cs="Times New Roman"/>
        </w:rPr>
        <w:lastRenderedPageBreak/>
        <w:t>j) descriptive memorial of the building elements, construction components, and construction materials to establish minimum standards for contracting.</w:t>
      </w:r>
    </w:p>
    <w:p w14:paraId="07C1F6F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72B6F0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At this point, Law 14.133/2021 brought an important innovation by expressly requiring a more significant number of elements that must be included in the draft regarding integrated contracting, so the draft plays a crucial role in the current regime, as it is the central piece to serve as a parameter for the realization of the basic project and the executive project, both under the responsibility of the contracted company.</w:t>
      </w:r>
    </w:p>
    <w:p w14:paraId="184EC2C6"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 xml:space="preserve"> </w:t>
      </w:r>
    </w:p>
    <w:p w14:paraId="2092E300" w14:textId="77777777"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As Hamilton </w:t>
      </w:r>
      <w:proofErr w:type="spellStart"/>
      <w:r w:rsidRPr="00172743">
        <w:rPr>
          <w:rFonts w:ascii="Times New Roman" w:hAnsi="Times New Roman" w:cs="Times New Roman"/>
          <w:sz w:val="24"/>
          <w:szCs w:val="24"/>
        </w:rPr>
        <w:t>Bonatto</w:t>
      </w:r>
      <w:proofErr w:type="spellEnd"/>
      <w:r w:rsidRPr="00172743">
        <w:rPr>
          <w:rFonts w:ascii="Times New Roman" w:hAnsi="Times New Roman" w:cs="Times New Roman"/>
          <w:sz w:val="24"/>
          <w:szCs w:val="24"/>
        </w:rPr>
        <w:t xml:space="preserve"> observes, integrated contracting is an execution regime in which goals are measured by the results achieved. Thus, that is it is up to the contractor to choose how it will seek to achieve the result expected by the Public Administration, differently, therefore, from what currently happens with other contractual performance regimes, whose obligations are in terms of means, in other words, it is up to the contracted company to execute the contract under time, and within specifications that Public Administration had previously designed in its the primary and executive projects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9"/>
      </w:r>
    </w:p>
    <w:p w14:paraId="3E1B2BE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Thus, as integrated contracting is an obligation of result granting greater freedom to the rent, the draft assumes decisive relevance for the success or failure of the contract, as it is the leading technical piece that outlines the possibilities and limits of the company contracted for the execution of the agreement, as well as providing the guidelines to be observed in the preparation of the primary and executive projects.</w:t>
      </w:r>
    </w:p>
    <w:p w14:paraId="336FF989"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9C4D495" w14:textId="198131FC"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The issue is susceptible to the Brazilian reality, marked by the recognized fragility of its projects, as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had repeatedly found, in the sense that the flaws in the planning phase of the bidding, those related to the preparation of the draft and the essential and executive projects, have been one of the leading causes of stoppage of public works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0"/>
      </w:r>
    </w:p>
    <w:p w14:paraId="3F1C53D6" w14:textId="6A6903D1"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Precisely as a result of these weaknesses, the Federal </w:t>
      </w:r>
      <w:r w:rsidR="00945802"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attempting to contribute to the improvements of the planning phase and, in particular, for the preparation and evaluation of projects, recommended to the Ministry of Economy that, altogether with the other ministries which manage resources for public works, recommended that attitudes should be made considering improvements of tasks, that sought to promote the holding of project competitions or other contracting procedures in </w:t>
      </w:r>
      <w:r w:rsidRPr="00172743">
        <w:rPr>
          <w:rFonts w:ascii="Times New Roman" w:hAnsi="Times New Roman" w:cs="Times New Roman"/>
          <w:sz w:val="24"/>
          <w:szCs w:val="24"/>
        </w:rPr>
        <w:lastRenderedPageBreak/>
        <w:t>which the technical qualification of the object might be better view as a criterion of choice measuring precisely the quality of the products delivered later</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1"/>
      </w:r>
    </w:p>
    <w:p w14:paraId="53717975" w14:textId="73BD086A" w:rsidR="00880C84" w:rsidRPr="00172743" w:rsidRDefault="00A040BB" w:rsidP="00A040BB">
      <w:pPr>
        <w:jc w:val="both"/>
        <w:rPr>
          <w:rFonts w:ascii="Times New Roman" w:hAnsi="Times New Roman" w:cs="Times New Roman"/>
          <w:sz w:val="24"/>
          <w:szCs w:val="24"/>
          <w:lang w:val="en"/>
        </w:rPr>
      </w:pPr>
      <w:r w:rsidRPr="00172743">
        <w:rPr>
          <w:rFonts w:ascii="Times New Roman" w:hAnsi="Times New Roman" w:cs="Times New Roman"/>
          <w:sz w:val="24"/>
          <w:szCs w:val="24"/>
        </w:rPr>
        <w:tab/>
      </w:r>
      <w:r w:rsidRPr="00172743">
        <w:rPr>
          <w:rFonts w:ascii="Times New Roman" w:hAnsi="Times New Roman" w:cs="Times New Roman"/>
          <w:sz w:val="24"/>
          <w:szCs w:val="24"/>
          <w:lang w:val="en"/>
        </w:rPr>
        <w:t xml:space="preserve">The recommendation by the Federal </w:t>
      </w:r>
      <w:r w:rsidR="000F6AB8" w:rsidRPr="00172743">
        <w:rPr>
          <w:rFonts w:ascii="Times New Roman" w:hAnsi="Times New Roman" w:cs="Times New Roman"/>
          <w:sz w:val="24"/>
          <w:szCs w:val="24"/>
          <w:lang w:val="en"/>
        </w:rPr>
        <w:t>Audit Court</w:t>
      </w:r>
      <w:r w:rsidRPr="00172743">
        <w:rPr>
          <w:rFonts w:ascii="Times New Roman" w:hAnsi="Times New Roman" w:cs="Times New Roman"/>
          <w:sz w:val="24"/>
          <w:szCs w:val="24"/>
          <w:lang w:val="en"/>
        </w:rPr>
        <w:t xml:space="preserve"> was motivated by doctrinal work in which André </w:t>
      </w:r>
      <w:proofErr w:type="spellStart"/>
      <w:r w:rsidRPr="00172743">
        <w:rPr>
          <w:rFonts w:ascii="Times New Roman" w:hAnsi="Times New Roman" w:cs="Times New Roman"/>
          <w:sz w:val="24"/>
          <w:szCs w:val="24"/>
          <w:lang w:val="en"/>
        </w:rPr>
        <w:t>Pachioni</w:t>
      </w:r>
      <w:proofErr w:type="spellEnd"/>
      <w:r w:rsidRPr="00172743">
        <w:rPr>
          <w:rFonts w:ascii="Times New Roman" w:hAnsi="Times New Roman" w:cs="Times New Roman"/>
          <w:sz w:val="24"/>
          <w:szCs w:val="24"/>
          <w:lang w:val="en"/>
        </w:rPr>
        <w:t xml:space="preserve"> </w:t>
      </w:r>
      <w:proofErr w:type="spellStart"/>
      <w:r w:rsidRPr="00172743">
        <w:rPr>
          <w:rFonts w:ascii="Times New Roman" w:hAnsi="Times New Roman" w:cs="Times New Roman"/>
          <w:sz w:val="24"/>
          <w:szCs w:val="24"/>
          <w:lang w:val="en"/>
        </w:rPr>
        <w:t>Baeta</w:t>
      </w:r>
      <w:proofErr w:type="spellEnd"/>
      <w:r w:rsidRPr="00172743">
        <w:rPr>
          <w:rFonts w:ascii="Times New Roman" w:hAnsi="Times New Roman" w:cs="Times New Roman"/>
          <w:sz w:val="24"/>
          <w:szCs w:val="24"/>
          <w:lang w:val="en"/>
        </w:rPr>
        <w:t xml:space="preserve"> argues that the competition is the best way to select a project because, among other reasons, it reduces the degree of uncertainty about the later stages of contracting, considering that the parameters on which the work will be carried out will be decided well before the start of its execution and will not be changed later by amendments. </w:t>
      </w:r>
    </w:p>
    <w:p w14:paraId="3CC90E50" w14:textId="1238C105" w:rsidR="00A040BB" w:rsidRPr="00172743" w:rsidRDefault="00A040BB" w:rsidP="00880C84">
      <w:pPr>
        <w:ind w:firstLine="708"/>
        <w:jc w:val="both"/>
        <w:rPr>
          <w:rFonts w:ascii="Times New Roman" w:hAnsi="Times New Roman" w:cs="Times New Roman"/>
        </w:rPr>
      </w:pPr>
      <w:r w:rsidRPr="00172743">
        <w:rPr>
          <w:rFonts w:ascii="Times New Roman" w:hAnsi="Times New Roman" w:cs="Times New Roman"/>
          <w:sz w:val="24"/>
          <w:szCs w:val="24"/>
          <w:lang w:val="en"/>
        </w:rPr>
        <w:t xml:space="preserve">That way, there will be no increase in costs. The author also emphasizes that </w:t>
      </w:r>
      <w:r w:rsidR="00A20821" w:rsidRPr="00172743">
        <w:rPr>
          <w:rFonts w:ascii="Times New Roman" w:hAnsi="Times New Roman" w:cs="Times New Roman"/>
          <w:sz w:val="24"/>
          <w:szCs w:val="24"/>
          <w:lang w:val="en"/>
        </w:rPr>
        <w:t>engineers and architects select the project</w:t>
      </w:r>
      <w:r w:rsidRPr="00172743">
        <w:rPr>
          <w:rFonts w:ascii="Times New Roman" w:hAnsi="Times New Roman" w:cs="Times New Roman"/>
          <w:sz w:val="24"/>
          <w:szCs w:val="24"/>
          <w:lang w:val="en"/>
        </w:rPr>
        <w:t xml:space="preserve"> with high knowledge on the subject, which demonstrates the advantage of the competition over the other options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2"/>
      </w:r>
    </w:p>
    <w:p w14:paraId="0836D72D" w14:textId="144288A1"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w:t>
      </w:r>
      <w:r w:rsidR="0063529D" w:rsidRPr="00172743">
        <w:rPr>
          <w:rFonts w:ascii="Times New Roman" w:hAnsi="Times New Roman" w:cs="Times New Roman"/>
          <w:sz w:val="24"/>
          <w:szCs w:val="24"/>
        </w:rPr>
        <w:t>.</w:t>
      </w:r>
      <w:r w:rsidRPr="00172743">
        <w:rPr>
          <w:rFonts w:ascii="Times New Roman" w:hAnsi="Times New Roman" w:cs="Times New Roman"/>
          <w:sz w:val="24"/>
          <w:szCs w:val="24"/>
        </w:rPr>
        <w:t>133/2021, in § 3 of art. 22, brings another requirement: the invitation to bid must include a risk allocation matrix between the contracting and the contracted parts in integrated contracting procedures. In the same direction, paragraph 4</w:t>
      </w:r>
      <w:r w:rsidRPr="00172743">
        <w:rPr>
          <w:rFonts w:ascii="Times New Roman" w:hAnsi="Times New Roman" w:cs="Times New Roman"/>
          <w:sz w:val="24"/>
          <w:szCs w:val="24"/>
          <w:vertAlign w:val="superscript"/>
        </w:rPr>
        <w:t>th</w:t>
      </w:r>
      <w:r w:rsidRPr="00172743">
        <w:rPr>
          <w:rFonts w:ascii="Times New Roman" w:hAnsi="Times New Roman" w:cs="Times New Roman"/>
          <w:sz w:val="24"/>
          <w:szCs w:val="24"/>
        </w:rPr>
        <w:t xml:space="preserve"> requires the valuation of risks arising from facts supervening causalities.</w:t>
      </w:r>
    </w:p>
    <w:p w14:paraId="3AE9911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D7024F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Consequently, the eventual causalities associated with the choice of the basic design solution adopted by the contractor must be allocated in its risk matrix to assume its further and total responsibility.</w:t>
      </w:r>
    </w:p>
    <w:p w14:paraId="4246794F"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4A8AF48" w14:textId="4218277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Although there has been some innovation in Law 14.133/2021, the use of risk matrix is not essentially new as </w:t>
      </w:r>
      <w:r w:rsidR="0063529D" w:rsidRPr="00172743">
        <w:rPr>
          <w:rFonts w:ascii="Times New Roman" w:hAnsi="Times New Roman" w:cs="Times New Roman"/>
          <w:sz w:val="24"/>
          <w:szCs w:val="24"/>
        </w:rPr>
        <w:t>seen in</w:t>
      </w:r>
      <w:r w:rsidRPr="00172743">
        <w:rPr>
          <w:rFonts w:ascii="Times New Roman" w:hAnsi="Times New Roman" w:cs="Times New Roman"/>
          <w:sz w:val="24"/>
          <w:szCs w:val="24"/>
        </w:rPr>
        <w:t>§ 5 of its art. 9 of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w:t>
      </w:r>
      <w:r w:rsidR="0063529D" w:rsidRPr="00172743">
        <w:rPr>
          <w:rFonts w:ascii="Times New Roman" w:hAnsi="Times New Roman" w:cs="Times New Roman"/>
          <w:sz w:val="24"/>
          <w:szCs w:val="24"/>
        </w:rPr>
        <w:t xml:space="preserve">which shows that </w:t>
      </w:r>
      <w:r w:rsidRPr="00172743">
        <w:rPr>
          <w:rFonts w:ascii="Times New Roman" w:hAnsi="Times New Roman" w:cs="Times New Roman"/>
          <w:sz w:val="24"/>
          <w:szCs w:val="24"/>
        </w:rPr>
        <w:t>previous legislation had already forecasted the possibility of drawing up a risk allocation matrix between the Public Administration and the contractor, which, in these cases, could give rise to the forecasted risk rate compatible with the object of the bidding and the contingencies attributed to the contractor, according to the methodology predefined by the contracting entity and therefore anticipating any eventuality that might occur.</w:t>
      </w:r>
    </w:p>
    <w:p w14:paraId="76591FFD" w14:textId="77777777" w:rsidR="00A040BB" w:rsidRPr="00172743" w:rsidRDefault="00A040BB" w:rsidP="00A040BB">
      <w:pPr>
        <w:spacing w:after="0" w:line="240" w:lineRule="auto"/>
        <w:jc w:val="both"/>
        <w:rPr>
          <w:rFonts w:ascii="Times New Roman" w:hAnsi="Times New Roman" w:cs="Times New Roman"/>
          <w:sz w:val="24"/>
          <w:szCs w:val="24"/>
        </w:rPr>
      </w:pPr>
    </w:p>
    <w:p w14:paraId="1159B394" w14:textId="21F6175A" w:rsidR="00880C84"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ab/>
        <w:t xml:space="preserve">Just like the Federal </w:t>
      </w:r>
      <w:r w:rsidR="000F6AB8" w:rsidRPr="00172743">
        <w:rPr>
          <w:rFonts w:ascii="Times New Roman" w:hAnsi="Times New Roman" w:cs="Times New Roman"/>
          <w:sz w:val="24"/>
          <w:szCs w:val="24"/>
        </w:rPr>
        <w:t>Audit Court</w:t>
      </w:r>
      <w:r w:rsidR="00880C84" w:rsidRPr="00172743">
        <w:rPr>
          <w:rFonts w:ascii="Times New Roman" w:hAnsi="Times New Roman" w:cs="Times New Roman"/>
          <w:sz w:val="24"/>
          <w:szCs w:val="24"/>
        </w:rPr>
        <w:t xml:space="preserve"> had</w:t>
      </w:r>
      <w:r w:rsidRPr="00172743">
        <w:rPr>
          <w:rFonts w:ascii="Times New Roman" w:hAnsi="Times New Roman" w:cs="Times New Roman"/>
          <w:sz w:val="24"/>
          <w:szCs w:val="24"/>
        </w:rPr>
        <w:t xml:space="preserve"> already demanded in bids based on the integrated contracting system, a risk matrix must be prepared as an instrument that defines the objective division of responsibilities arising from events supervening the contracting stage. </w:t>
      </w:r>
    </w:p>
    <w:p w14:paraId="542D2E03" w14:textId="631AAC87" w:rsidR="00A040BB" w:rsidRPr="00172743" w:rsidRDefault="00A040BB" w:rsidP="00880C84">
      <w:pPr>
        <w:ind w:firstLine="708"/>
        <w:jc w:val="both"/>
        <w:rPr>
          <w:rFonts w:ascii="Times New Roman" w:hAnsi="Times New Roman" w:cs="Times New Roman"/>
        </w:rPr>
      </w:pPr>
      <w:r w:rsidRPr="00172743">
        <w:rPr>
          <w:rFonts w:ascii="Times New Roman" w:hAnsi="Times New Roman" w:cs="Times New Roman"/>
          <w:sz w:val="24"/>
          <w:szCs w:val="24"/>
        </w:rPr>
        <w:t xml:space="preserve">So, this step is crucial for the characterization of the object and therefore segregates both enterprises and public administration contractual duties, as well as it remains an essential piece of info for better sizing bids further offered by bidders, which, </w:t>
      </w:r>
      <w:r w:rsidRPr="00172743">
        <w:rPr>
          <w:rFonts w:ascii="Times New Roman" w:hAnsi="Times New Roman" w:cs="Times New Roman"/>
          <w:sz w:val="24"/>
          <w:szCs w:val="24"/>
        </w:rPr>
        <w:lastRenderedPageBreak/>
        <w:t>as shown, is a mandatory element for the preliminary engineering project to be conceived</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3"/>
      </w:r>
    </w:p>
    <w:p w14:paraId="2C8E3834" w14:textId="350B378A" w:rsidR="00A040BB" w:rsidRPr="00172743" w:rsidRDefault="00A040BB"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Therefore, although integrated contracting has some advantages, the preparation of the draft and the entire planning phase must be very well conducted by the Public Administration so to minimize risks and create conditions so that the result, in the end, shall meet the expectations and interests of the public secto</w:t>
      </w:r>
      <w:r w:rsidR="00C34538" w:rsidRPr="00172743">
        <w:rPr>
          <w:rFonts w:ascii="Times New Roman" w:hAnsi="Times New Roman" w:cs="Times New Roman"/>
          <w:sz w:val="24"/>
          <w:szCs w:val="24"/>
        </w:rPr>
        <w:t>r.</w:t>
      </w:r>
    </w:p>
    <w:p w14:paraId="0A5E7F88" w14:textId="77777777" w:rsidR="00D201F8" w:rsidRPr="00172743" w:rsidRDefault="00D201F8" w:rsidP="00C34538">
      <w:pPr>
        <w:spacing w:after="0" w:line="240" w:lineRule="auto"/>
        <w:ind w:firstLine="708"/>
        <w:jc w:val="both"/>
        <w:rPr>
          <w:rFonts w:ascii="Times New Roman" w:hAnsi="Times New Roman" w:cs="Times New Roman"/>
          <w:sz w:val="24"/>
          <w:szCs w:val="24"/>
        </w:rPr>
      </w:pPr>
    </w:p>
    <w:p w14:paraId="02EB8A15" w14:textId="670E567C" w:rsidR="00C34538" w:rsidRPr="00172743" w:rsidRDefault="00C34538"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When it comes to contracts involving infrastructure, the importance of planning and</w:t>
      </w:r>
      <w:proofErr w:type="gramStart"/>
      <w:r w:rsidRPr="00172743">
        <w:rPr>
          <w:rFonts w:ascii="Times New Roman" w:hAnsi="Times New Roman" w:cs="Times New Roman"/>
          <w:sz w:val="24"/>
          <w:szCs w:val="24"/>
        </w:rPr>
        <w:t>, in particular, of</w:t>
      </w:r>
      <w:proofErr w:type="gramEnd"/>
      <w:r w:rsidRPr="00172743">
        <w:rPr>
          <w:rFonts w:ascii="Times New Roman" w:hAnsi="Times New Roman" w:cs="Times New Roman"/>
          <w:sz w:val="24"/>
          <w:szCs w:val="24"/>
        </w:rPr>
        <w:t xml:space="preserve"> the draft stage is even more evident, as failures in the planning stage can create a </w:t>
      </w:r>
      <w:r w:rsidR="00C851B3" w:rsidRPr="00172743">
        <w:rPr>
          <w:rFonts w:ascii="Times New Roman" w:hAnsi="Times New Roman" w:cs="Times New Roman"/>
          <w:sz w:val="24"/>
          <w:szCs w:val="24"/>
        </w:rPr>
        <w:t>favourable</w:t>
      </w:r>
      <w:r w:rsidRPr="00172743">
        <w:rPr>
          <w:rFonts w:ascii="Times New Roman" w:hAnsi="Times New Roman" w:cs="Times New Roman"/>
          <w:sz w:val="24"/>
          <w:szCs w:val="24"/>
        </w:rPr>
        <w:t xml:space="preserve"> environment for errors in contractual execution that will reverberate for long years because of the intergenerational character of this type of contract.</w:t>
      </w:r>
    </w:p>
    <w:p w14:paraId="34B65334" w14:textId="51A2BB52" w:rsidR="00C34538" w:rsidRPr="00172743" w:rsidRDefault="00C34538" w:rsidP="00C34538">
      <w:pPr>
        <w:spacing w:after="0" w:line="240" w:lineRule="auto"/>
        <w:ind w:firstLine="708"/>
        <w:jc w:val="both"/>
        <w:rPr>
          <w:rFonts w:ascii="Times New Roman" w:hAnsi="Times New Roman" w:cs="Times New Roman"/>
          <w:sz w:val="24"/>
          <w:szCs w:val="24"/>
        </w:rPr>
      </w:pPr>
    </w:p>
    <w:p w14:paraId="6AF912ED" w14:textId="5465FF33" w:rsidR="00C34538" w:rsidRPr="00172743" w:rsidRDefault="00C34538"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Dal Pozzo understands that the fact that infrastructure works last much longer than the average life span authorizes us to speak of the intergenerationa</w:t>
      </w:r>
      <w:r w:rsidR="00F63E05" w:rsidRPr="00172743">
        <w:rPr>
          <w:rFonts w:ascii="Times New Roman" w:hAnsi="Times New Roman" w:cs="Times New Roman"/>
          <w:sz w:val="24"/>
          <w:szCs w:val="24"/>
        </w:rPr>
        <w:t>l</w:t>
      </w:r>
      <w:r w:rsidR="008162AD" w:rsidRPr="00172743">
        <w:rPr>
          <w:rFonts w:ascii="Times New Roman" w:hAnsi="Times New Roman" w:cs="Times New Roman"/>
          <w:sz w:val="24"/>
          <w:szCs w:val="24"/>
        </w:rPr>
        <w:t xml:space="preserve"> principle</w:t>
      </w:r>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footnoteReference w:id="24"/>
      </w:r>
      <w:r w:rsidRPr="00172743">
        <w:rPr>
          <w:rFonts w:ascii="Times New Roman" w:hAnsi="Times New Roman" w:cs="Times New Roman"/>
          <w:sz w:val="24"/>
          <w:szCs w:val="24"/>
        </w:rPr>
        <w:t xml:space="preserve"> </w:t>
      </w:r>
    </w:p>
    <w:p w14:paraId="44CA3A01" w14:textId="77777777" w:rsidR="00C34538" w:rsidRPr="00172743" w:rsidRDefault="00C34538" w:rsidP="00C34538">
      <w:pPr>
        <w:spacing w:after="0" w:line="240" w:lineRule="auto"/>
        <w:jc w:val="both"/>
        <w:rPr>
          <w:rFonts w:ascii="Times New Roman" w:hAnsi="Times New Roman" w:cs="Times New Roman"/>
          <w:sz w:val="24"/>
          <w:szCs w:val="24"/>
        </w:rPr>
      </w:pPr>
    </w:p>
    <w:p w14:paraId="670EF17D" w14:textId="401DD2E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For this same reason, Dal Pozzo mentions the doctrine of prospective. According to this author, it is necessary to glimpse the future before making decisions, especially regarding long-term public rare resource issues.</w:t>
      </w:r>
      <w:r w:rsidRPr="00172743">
        <w:rPr>
          <w:rStyle w:val="Refdenotaderodap"/>
          <w:rFonts w:ascii="Times New Roman" w:hAnsi="Times New Roman" w:cs="Times New Roman"/>
          <w:sz w:val="24"/>
          <w:szCs w:val="24"/>
        </w:rPr>
        <w:footnoteReference w:id="25"/>
      </w:r>
    </w:p>
    <w:p w14:paraId="43533701" w14:textId="77777777" w:rsidR="00A040BB" w:rsidRPr="00172743" w:rsidRDefault="00A040BB" w:rsidP="00A040BB">
      <w:pPr>
        <w:spacing w:after="0" w:line="240" w:lineRule="auto"/>
        <w:jc w:val="both"/>
        <w:rPr>
          <w:rFonts w:ascii="Times New Roman" w:hAnsi="Times New Roman" w:cs="Times New Roman"/>
          <w:sz w:val="24"/>
          <w:szCs w:val="24"/>
        </w:rPr>
      </w:pPr>
    </w:p>
    <w:p w14:paraId="6A71FF19"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Law 14.133/2021 further emphasized the essentiality of planning by raising it, in its art. 5, to the category of principle, which imposes on the public administrator the duty to carry out the planning to the greatest extent as possible, equally does Robert </w:t>
      </w:r>
      <w:proofErr w:type="spellStart"/>
      <w:r w:rsidRPr="00172743">
        <w:rPr>
          <w:rFonts w:ascii="Times New Roman" w:hAnsi="Times New Roman" w:cs="Times New Roman"/>
          <w:sz w:val="24"/>
          <w:szCs w:val="24"/>
        </w:rPr>
        <w:t>Alexy</w:t>
      </w:r>
      <w:proofErr w:type="spellEnd"/>
      <w:r w:rsidRPr="00172743">
        <w:rPr>
          <w:rFonts w:ascii="Times New Roman" w:hAnsi="Times New Roman" w:cs="Times New Roman"/>
          <w:sz w:val="24"/>
          <w:szCs w:val="24"/>
        </w:rPr>
        <w:t xml:space="preserve"> teaches, to whom the regulations must be understood as optimization warrants, that is, they determine that something is done in the extent possible, considering the factual and legal circumstances imposed.</w:t>
      </w:r>
      <w:r w:rsidRPr="00172743">
        <w:rPr>
          <w:rStyle w:val="Refdenotaderodap"/>
          <w:rFonts w:ascii="Times New Roman" w:hAnsi="Times New Roman" w:cs="Times New Roman"/>
          <w:sz w:val="24"/>
          <w:szCs w:val="24"/>
        </w:rPr>
        <w:footnoteReference w:id="26"/>
      </w:r>
    </w:p>
    <w:p w14:paraId="325444D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5E1AF0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Another characteristic of integrated contracting is the reduction in the cost of inspection of the work, as it will not be necessary to identify in detail the number of services to be performed, considering that contracting ought to be measured by different results, which is why inspection can pay greater attention to the quality of execution of the contract and compliance with the contracted schedule.</w:t>
      </w:r>
    </w:p>
    <w:p w14:paraId="1E040E29" w14:textId="77777777" w:rsidR="00A040BB" w:rsidRPr="00172743" w:rsidRDefault="00A040BB" w:rsidP="00A040BB">
      <w:pPr>
        <w:spacing w:after="0" w:line="240" w:lineRule="auto"/>
        <w:jc w:val="both"/>
        <w:rPr>
          <w:rFonts w:ascii="Times New Roman" w:hAnsi="Times New Roman" w:cs="Times New Roman"/>
          <w:sz w:val="24"/>
          <w:szCs w:val="24"/>
        </w:rPr>
      </w:pPr>
    </w:p>
    <w:p w14:paraId="1CA00F57" w14:textId="5CB85CD0"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 xml:space="preserve">However, as already warned by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despite the cost of inspection of the work being lower in integrated contracting, it is necessary to consider the costs of local administration and management for each case. Although they are under the contractor's responsibility, it will be through the will and approval of Public Administration that the contractor shall include them in its proposal to be accepted by public authorities. </w:t>
      </w:r>
    </w:p>
    <w:p w14:paraId="43794B4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F49D85C"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Moreover, these costs tend to be higher considering that in integrated contracting, the builder will incur expenses related to the management of the work required to interface between designers, executors of the civil results, equipment suppliers, and anyone responsible for electromechanical assembly.</w:t>
      </w:r>
      <w:r w:rsidRPr="00172743">
        <w:rPr>
          <w:rStyle w:val="Refdenotaderodap"/>
          <w:rFonts w:ascii="Times New Roman" w:hAnsi="Times New Roman" w:cs="Times New Roman"/>
          <w:sz w:val="24"/>
          <w:szCs w:val="24"/>
        </w:rPr>
        <w:footnoteReference w:id="27"/>
      </w:r>
    </w:p>
    <w:p w14:paraId="6EFDF4AC" w14:textId="77777777" w:rsidR="00A040BB" w:rsidRPr="00172743" w:rsidRDefault="00A040BB" w:rsidP="00A040BB">
      <w:pPr>
        <w:spacing w:after="0" w:line="240" w:lineRule="auto"/>
        <w:jc w:val="both"/>
        <w:rPr>
          <w:rFonts w:ascii="Times New Roman" w:hAnsi="Times New Roman" w:cs="Times New Roman"/>
          <w:sz w:val="24"/>
          <w:szCs w:val="24"/>
        </w:rPr>
      </w:pPr>
    </w:p>
    <w:p w14:paraId="1FA04D9E" w14:textId="3C435961"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What can be seen, therefore, is that integrated contracting, in theory, can provide a reduction in some costs specifically, but, in practice, it may not result in a reduction in total transaction costs if there is not good planning.</w:t>
      </w:r>
    </w:p>
    <w:p w14:paraId="63CE65D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026A35C" w14:textId="7BB7EEC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Ronald Coase, writing about transaction costs, warned that </w:t>
      </w:r>
      <w:r w:rsidR="00A20821" w:rsidRPr="00172743">
        <w:rPr>
          <w:rFonts w:ascii="Times New Roman" w:hAnsi="Times New Roman" w:cs="Times New Roman"/>
          <w:sz w:val="24"/>
          <w:szCs w:val="24"/>
        </w:rPr>
        <w:t xml:space="preserve">it </w:t>
      </w:r>
      <w:r w:rsidRPr="00172743">
        <w:rPr>
          <w:rFonts w:ascii="Times New Roman" w:hAnsi="Times New Roman" w:cs="Times New Roman"/>
          <w:sz w:val="24"/>
          <w:szCs w:val="24"/>
        </w:rPr>
        <w:t xml:space="preserve">is necessary to consider that the costs are not limited to the price of the good or service to be contracted, as there are costs that precede the contracting stage, such as the preparation of the contract and </w:t>
      </w:r>
      <w:r w:rsidR="00A20821" w:rsidRPr="00172743">
        <w:rPr>
          <w:rFonts w:ascii="Times New Roman" w:hAnsi="Times New Roman" w:cs="Times New Roman"/>
          <w:sz w:val="24"/>
          <w:szCs w:val="24"/>
        </w:rPr>
        <w:t>fee</w:t>
      </w:r>
      <w:r w:rsidRPr="00172743">
        <w:rPr>
          <w:rFonts w:ascii="Times New Roman" w:hAnsi="Times New Roman" w:cs="Times New Roman"/>
          <w:sz w:val="24"/>
          <w:szCs w:val="24"/>
        </w:rPr>
        <w:t>s to be incurred during the contracting and even after its termination, such as the inspection of the contract execution and the final supervision regarding the delivery of the contracted object, which is why the contracting parts must evaluate which model of hiring might be more convenient for each case, to decide which tasks public administration will carry out on its own and which it might leave under the responsibility of the contractor on its own.</w:t>
      </w:r>
      <w:r w:rsidRPr="00172743">
        <w:rPr>
          <w:rStyle w:val="Refdenotaderodap"/>
          <w:rFonts w:ascii="Times New Roman" w:hAnsi="Times New Roman" w:cs="Times New Roman"/>
          <w:sz w:val="24"/>
          <w:szCs w:val="24"/>
        </w:rPr>
        <w:footnoteReference w:id="28"/>
      </w:r>
    </w:p>
    <w:p w14:paraId="6555AC41" w14:textId="77777777" w:rsidR="00A040BB" w:rsidRPr="00172743" w:rsidRDefault="00A040BB" w:rsidP="00A040BB">
      <w:pPr>
        <w:spacing w:after="0" w:line="240" w:lineRule="auto"/>
        <w:jc w:val="both"/>
        <w:rPr>
          <w:rFonts w:ascii="Times New Roman" w:hAnsi="Times New Roman" w:cs="Times New Roman"/>
          <w:sz w:val="24"/>
          <w:szCs w:val="24"/>
        </w:rPr>
      </w:pPr>
    </w:p>
    <w:p w14:paraId="22BE1D6C" w14:textId="2B72BB98"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this regard, it is vital to consider Williamson's warning, in the sense that two main characteristics of human nature impact transaction costs: first, they are limited rationality, which prevents it from predicting the future and, given the asymmetry of information, and even identifying present uncertainties circumstances that should be considered when drafting the contract; second, the tendency of some contractors to take opportunistic attitudes that, in this case, would take place as a result of the first characteristic, that is: the contractor may adopt eventual opportunistic perspective in the case the contractor fails to prepare and highly specify the contract or when it fails to sufficiently measure its specific issues.</w:t>
      </w:r>
      <w:r w:rsidRPr="00172743">
        <w:rPr>
          <w:rStyle w:val="Refdenotaderodap"/>
          <w:rFonts w:ascii="Times New Roman" w:hAnsi="Times New Roman" w:cs="Times New Roman"/>
          <w:sz w:val="24"/>
          <w:szCs w:val="24"/>
        </w:rPr>
        <w:footnoteReference w:id="29"/>
      </w:r>
    </w:p>
    <w:p w14:paraId="727B77FF" w14:textId="77777777" w:rsidR="00A040BB" w:rsidRPr="00172743" w:rsidRDefault="00A040BB" w:rsidP="00A040BB">
      <w:pPr>
        <w:spacing w:after="0" w:line="240" w:lineRule="auto"/>
        <w:jc w:val="both"/>
        <w:rPr>
          <w:rFonts w:ascii="Times New Roman" w:hAnsi="Times New Roman" w:cs="Times New Roman"/>
          <w:sz w:val="24"/>
          <w:szCs w:val="24"/>
        </w:rPr>
      </w:pPr>
    </w:p>
    <w:p w14:paraId="05B76195" w14:textId="3878CD6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Thus, the decision of the Public Administration for integrated contracting must be supported by previous studies that demonstrate that this contractual execution regime is </w:t>
      </w:r>
      <w:r w:rsidRPr="00172743">
        <w:rPr>
          <w:rFonts w:ascii="Times New Roman" w:hAnsi="Times New Roman" w:cs="Times New Roman"/>
          <w:sz w:val="24"/>
          <w:szCs w:val="24"/>
        </w:rPr>
        <w:lastRenderedPageBreak/>
        <w:t xml:space="preserve">the most suitable, given the circumstances of the specific case. And such studies cannot be limited to generic and abstract allegations under penalty of offense to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of art. </w:t>
      </w:r>
      <w:r w:rsidR="0005080F" w:rsidRPr="00172743">
        <w:rPr>
          <w:rFonts w:ascii="Times New Roman" w:hAnsi="Times New Roman" w:cs="Times New Roman"/>
          <w:sz w:val="24"/>
          <w:szCs w:val="24"/>
        </w:rPr>
        <w:t>t</w:t>
      </w:r>
      <w:r w:rsidRPr="00172743">
        <w:rPr>
          <w:rFonts w:ascii="Times New Roman" w:hAnsi="Times New Roman" w:cs="Times New Roman"/>
          <w:sz w:val="24"/>
          <w:szCs w:val="24"/>
        </w:rPr>
        <w:t>wenty of Decree-Law 4.657/1942 (Law of Introduction to the Rules of Brazilian Law), according to which, a decision will not be made on abstract legal values ​​without considering the practical consequences of the decision made and whose motivation must demonstrate the needs and adequacy of the imposed measure, including possible alternatives solutions to each specific case.</w:t>
      </w:r>
    </w:p>
    <w:p w14:paraId="672752F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AA7A726" w14:textId="7F9B05A0"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What can be seen, therefore, from the new rules of Law 14,133/ 2021, is that, although the number of elements that must be included in the draft has increased, which, in theory, might have improved the planning phase, the mentioned Law has substantially expanded the possibilities of using integrated contracting public procurement (procedures), which, given the historical debts of knowledge in planning stages, is a reason for justified concern about the results that will result from the expanded use of this contracting regime</w:t>
      </w:r>
      <w:r w:rsidR="0005080F" w:rsidRPr="00172743">
        <w:rPr>
          <w:rFonts w:ascii="Times New Roman" w:hAnsi="Times New Roman" w:cs="Times New Roman"/>
          <w:sz w:val="24"/>
          <w:szCs w:val="24"/>
        </w:rPr>
        <w:t xml:space="preserve"> without </w:t>
      </w:r>
      <w:r w:rsidR="001052B5" w:rsidRPr="00172743">
        <w:rPr>
          <w:rFonts w:ascii="Times New Roman" w:hAnsi="Times New Roman" w:cs="Times New Roman"/>
          <w:sz w:val="24"/>
          <w:szCs w:val="24"/>
        </w:rPr>
        <w:t>strict</w:t>
      </w:r>
      <w:r w:rsidR="0005080F" w:rsidRPr="00172743">
        <w:rPr>
          <w:rFonts w:ascii="Times New Roman" w:hAnsi="Times New Roman" w:cs="Times New Roman"/>
          <w:sz w:val="24"/>
          <w:szCs w:val="24"/>
        </w:rPr>
        <w:t xml:space="preserve"> </w:t>
      </w:r>
      <w:r w:rsidR="001052B5" w:rsidRPr="00172743">
        <w:rPr>
          <w:rFonts w:ascii="Times New Roman" w:hAnsi="Times New Roman" w:cs="Times New Roman"/>
          <w:sz w:val="24"/>
          <w:szCs w:val="24"/>
        </w:rPr>
        <w:t xml:space="preserve">and severe </w:t>
      </w:r>
      <w:r w:rsidR="0005080F" w:rsidRPr="00172743">
        <w:rPr>
          <w:rFonts w:ascii="Times New Roman" w:hAnsi="Times New Roman" w:cs="Times New Roman"/>
          <w:sz w:val="24"/>
          <w:szCs w:val="24"/>
        </w:rPr>
        <w:t>measures forecasted in the previous legislation RCD</w:t>
      </w:r>
      <w:r w:rsidRPr="00172743">
        <w:rPr>
          <w:rFonts w:ascii="Times New Roman" w:hAnsi="Times New Roman" w:cs="Times New Roman"/>
          <w:sz w:val="24"/>
          <w:szCs w:val="24"/>
        </w:rPr>
        <w:t>.</w:t>
      </w:r>
    </w:p>
    <w:p w14:paraId="3CC44495" w14:textId="77777777" w:rsidR="00A040BB" w:rsidRPr="00172743" w:rsidRDefault="00A040BB" w:rsidP="00A040BB">
      <w:pPr>
        <w:spacing w:after="0" w:line="240" w:lineRule="auto"/>
        <w:jc w:val="both"/>
        <w:rPr>
          <w:rFonts w:ascii="Times New Roman" w:hAnsi="Times New Roman" w:cs="Times New Roman"/>
          <w:sz w:val="24"/>
          <w:szCs w:val="24"/>
        </w:rPr>
      </w:pPr>
    </w:p>
    <w:p w14:paraId="5087D18F" w14:textId="77777777" w:rsidR="00A040BB" w:rsidRPr="00172743" w:rsidRDefault="00A040BB" w:rsidP="00A040BB">
      <w:pPr>
        <w:spacing w:after="0" w:line="240" w:lineRule="auto"/>
        <w:jc w:val="both"/>
        <w:rPr>
          <w:rFonts w:ascii="Times New Roman" w:hAnsi="Times New Roman" w:cs="Times New Roman"/>
          <w:sz w:val="24"/>
          <w:szCs w:val="24"/>
        </w:rPr>
      </w:pPr>
    </w:p>
    <w:p w14:paraId="057F3518" w14:textId="11B24775" w:rsidR="00A040BB" w:rsidRPr="00172743" w:rsidRDefault="00A040BB" w:rsidP="00A040BB">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 xml:space="preserve">DESIGN-BUILD PUBLIC PROCUREMENT: </w:t>
      </w:r>
      <w:r w:rsidR="00F7266B" w:rsidRPr="00172743">
        <w:rPr>
          <w:rFonts w:ascii="Times New Roman" w:hAnsi="Times New Roman" w:cs="Times New Roman"/>
          <w:b/>
          <w:bCs/>
          <w:sz w:val="24"/>
          <w:szCs w:val="24"/>
        </w:rPr>
        <w:t>ARE THE PROBLEMS SEEN IN BRAZIL DIFFERENT FROM OTHER COUNTRIES?</w:t>
      </w:r>
    </w:p>
    <w:p w14:paraId="7C247A89" w14:textId="585CFF9F" w:rsidR="00A040BB" w:rsidRPr="00172743" w:rsidRDefault="00A040BB" w:rsidP="00A040BB">
      <w:pPr>
        <w:spacing w:after="0" w:line="240" w:lineRule="auto"/>
        <w:ind w:left="720"/>
        <w:jc w:val="both"/>
        <w:rPr>
          <w:rFonts w:ascii="Times New Roman" w:hAnsi="Times New Roman" w:cs="Times New Roman"/>
          <w:sz w:val="24"/>
          <w:szCs w:val="24"/>
        </w:rPr>
      </w:pPr>
    </w:p>
    <w:p w14:paraId="57BF7718" w14:textId="3D59023C" w:rsidR="00924637"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To provide a </w:t>
      </w:r>
      <w:r w:rsidR="00A20821" w:rsidRPr="00172743">
        <w:rPr>
          <w:rFonts w:ascii="Times New Roman" w:hAnsi="Times New Roman" w:cs="Times New Roman"/>
          <w:sz w:val="24"/>
          <w:szCs w:val="24"/>
        </w:rPr>
        <w:t>broa</w:t>
      </w:r>
      <w:r w:rsidRPr="00172743">
        <w:rPr>
          <w:rFonts w:ascii="Times New Roman" w:hAnsi="Times New Roman" w:cs="Times New Roman"/>
          <w:sz w:val="24"/>
          <w:szCs w:val="24"/>
        </w:rPr>
        <w:t>der perspective of Design-Bid-Build</w:t>
      </w:r>
      <w:r w:rsidR="009846BE" w:rsidRPr="00172743">
        <w:rPr>
          <w:rFonts w:ascii="Times New Roman" w:hAnsi="Times New Roman" w:cs="Times New Roman"/>
          <w:sz w:val="24"/>
          <w:szCs w:val="24"/>
        </w:rPr>
        <w:t>, not o</w:t>
      </w:r>
      <w:r w:rsidR="00A20821" w:rsidRPr="00172743">
        <w:rPr>
          <w:rFonts w:ascii="Times New Roman" w:hAnsi="Times New Roman" w:cs="Times New Roman"/>
          <w:sz w:val="24"/>
          <w:szCs w:val="24"/>
        </w:rPr>
        <w:t>n</w:t>
      </w:r>
      <w:r w:rsidR="009846BE" w:rsidRPr="00172743">
        <w:rPr>
          <w:rFonts w:ascii="Times New Roman" w:hAnsi="Times New Roman" w:cs="Times New Roman"/>
          <w:sz w:val="24"/>
          <w:szCs w:val="24"/>
        </w:rPr>
        <w:t xml:space="preserve">ly the </w:t>
      </w:r>
      <w:proofErr w:type="gramStart"/>
      <w:r w:rsidR="009846BE" w:rsidRPr="00172743">
        <w:rPr>
          <w:rFonts w:ascii="Times New Roman" w:hAnsi="Times New Roman" w:cs="Times New Roman"/>
          <w:sz w:val="24"/>
          <w:szCs w:val="24"/>
        </w:rPr>
        <w:t>analyses</w:t>
      </w:r>
      <w:proofErr w:type="gramEnd"/>
      <w:r w:rsidR="009846BE" w:rsidRPr="00172743">
        <w:rPr>
          <w:rFonts w:ascii="Times New Roman" w:hAnsi="Times New Roman" w:cs="Times New Roman"/>
          <w:sz w:val="24"/>
          <w:szCs w:val="24"/>
        </w:rPr>
        <w:t xml:space="preserve"> of the Brazilian legislation </w:t>
      </w:r>
      <w:r w:rsidR="00F63E05" w:rsidRPr="00172743">
        <w:rPr>
          <w:rFonts w:ascii="Times New Roman" w:hAnsi="Times New Roman" w:cs="Times New Roman"/>
          <w:sz w:val="24"/>
          <w:szCs w:val="24"/>
        </w:rPr>
        <w:t xml:space="preserve">is </w:t>
      </w:r>
      <w:r w:rsidR="009846BE" w:rsidRPr="00172743">
        <w:rPr>
          <w:rFonts w:ascii="Times New Roman" w:hAnsi="Times New Roman" w:cs="Times New Roman"/>
          <w:sz w:val="24"/>
          <w:szCs w:val="24"/>
        </w:rPr>
        <w:t>required</w:t>
      </w:r>
      <w:r w:rsidR="00A20821" w:rsidRPr="00172743">
        <w:rPr>
          <w:rFonts w:ascii="Times New Roman" w:hAnsi="Times New Roman" w:cs="Times New Roman"/>
          <w:sz w:val="24"/>
          <w:szCs w:val="24"/>
        </w:rPr>
        <w:t>,</w:t>
      </w:r>
      <w:r w:rsidR="009846BE" w:rsidRPr="00172743">
        <w:rPr>
          <w:rFonts w:ascii="Times New Roman" w:hAnsi="Times New Roman" w:cs="Times New Roman"/>
          <w:sz w:val="24"/>
          <w:szCs w:val="24"/>
        </w:rPr>
        <w:t xml:space="preserve"> but also</w:t>
      </w:r>
      <w:r w:rsidRPr="00172743">
        <w:rPr>
          <w:rFonts w:ascii="Times New Roman" w:hAnsi="Times New Roman" w:cs="Times New Roman"/>
          <w:sz w:val="24"/>
          <w:szCs w:val="24"/>
        </w:rPr>
        <w:t xml:space="preserve"> a comparative study must be done. </w:t>
      </w:r>
      <w:r w:rsidR="00924637" w:rsidRPr="00172743">
        <w:rPr>
          <w:rFonts w:ascii="Times New Roman" w:hAnsi="Times New Roman" w:cs="Times New Roman"/>
          <w:sz w:val="24"/>
          <w:szCs w:val="24"/>
        </w:rPr>
        <w:t>However,</w:t>
      </w:r>
      <w:r w:rsidRPr="00172743">
        <w:rPr>
          <w:rFonts w:ascii="Times New Roman" w:hAnsi="Times New Roman" w:cs="Times New Roman"/>
          <w:sz w:val="24"/>
          <w:szCs w:val="24"/>
        </w:rPr>
        <w:t xml:space="preserve"> a </w:t>
      </w:r>
      <w:r w:rsidR="00924637" w:rsidRPr="00172743">
        <w:rPr>
          <w:rFonts w:ascii="Times New Roman" w:hAnsi="Times New Roman" w:cs="Times New Roman"/>
          <w:sz w:val="24"/>
          <w:szCs w:val="24"/>
        </w:rPr>
        <w:t>rigorous criterion</w:t>
      </w:r>
      <w:r w:rsidRPr="00172743">
        <w:rPr>
          <w:rFonts w:ascii="Times New Roman" w:hAnsi="Times New Roman" w:cs="Times New Roman"/>
          <w:sz w:val="24"/>
          <w:szCs w:val="24"/>
        </w:rPr>
        <w:t xml:space="preserve"> must be made </w:t>
      </w:r>
      <w:r w:rsidR="00924637" w:rsidRPr="00172743">
        <w:rPr>
          <w:rFonts w:ascii="Times New Roman" w:hAnsi="Times New Roman" w:cs="Times New Roman"/>
          <w:sz w:val="24"/>
          <w:szCs w:val="24"/>
        </w:rPr>
        <w:t>to</w:t>
      </w:r>
      <w:r w:rsidRPr="00172743">
        <w:rPr>
          <w:rFonts w:ascii="Times New Roman" w:hAnsi="Times New Roman" w:cs="Times New Roman"/>
          <w:sz w:val="24"/>
          <w:szCs w:val="24"/>
        </w:rPr>
        <w:t xml:space="preserve"> compare similar countries.</w:t>
      </w:r>
    </w:p>
    <w:p w14:paraId="6A3158E1" w14:textId="77777777" w:rsidR="00924637" w:rsidRPr="00172743" w:rsidRDefault="00924637" w:rsidP="00F7266B">
      <w:pPr>
        <w:spacing w:after="0" w:line="240" w:lineRule="auto"/>
        <w:ind w:firstLine="708"/>
        <w:jc w:val="both"/>
        <w:rPr>
          <w:rFonts w:ascii="Times New Roman" w:hAnsi="Times New Roman" w:cs="Times New Roman"/>
          <w:sz w:val="24"/>
          <w:szCs w:val="24"/>
        </w:rPr>
      </w:pPr>
    </w:p>
    <w:p w14:paraId="5058DB0B" w14:textId="2C55DDDD" w:rsidR="00924637"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r w:rsidR="00924637" w:rsidRPr="00172743">
        <w:rPr>
          <w:rFonts w:ascii="Times New Roman" w:hAnsi="Times New Roman" w:cs="Times New Roman"/>
          <w:sz w:val="24"/>
          <w:szCs w:val="24"/>
        </w:rPr>
        <w:t>So,</w:t>
      </w:r>
      <w:r w:rsidRPr="00172743">
        <w:rPr>
          <w:rFonts w:ascii="Times New Roman" w:hAnsi="Times New Roman" w:cs="Times New Roman"/>
          <w:sz w:val="24"/>
          <w:szCs w:val="24"/>
        </w:rPr>
        <w:t xml:space="preserve"> in this </w:t>
      </w:r>
      <w:r w:rsidR="00924637" w:rsidRPr="00172743">
        <w:rPr>
          <w:rFonts w:ascii="Times New Roman" w:hAnsi="Times New Roman" w:cs="Times New Roman"/>
          <w:sz w:val="24"/>
          <w:szCs w:val="24"/>
        </w:rPr>
        <w:t>part, only</w:t>
      </w:r>
      <w:r w:rsidRPr="00172743">
        <w:rPr>
          <w:rFonts w:ascii="Times New Roman" w:hAnsi="Times New Roman" w:cs="Times New Roman"/>
          <w:sz w:val="24"/>
          <w:szCs w:val="24"/>
        </w:rPr>
        <w:t xml:space="preserve"> </w:t>
      </w:r>
      <w:r w:rsidR="00924637" w:rsidRPr="00172743">
        <w:rPr>
          <w:rFonts w:ascii="Times New Roman" w:hAnsi="Times New Roman" w:cs="Times New Roman"/>
          <w:sz w:val="24"/>
          <w:szCs w:val="24"/>
        </w:rPr>
        <w:t>well-developed</w:t>
      </w:r>
      <w:r w:rsidRPr="00172743">
        <w:rPr>
          <w:rFonts w:ascii="Times New Roman" w:hAnsi="Times New Roman" w:cs="Times New Roman"/>
          <w:sz w:val="24"/>
          <w:szCs w:val="24"/>
        </w:rPr>
        <w:t xml:space="preserve"> economies a</w:t>
      </w:r>
      <w:r w:rsidR="00A20821" w:rsidRPr="00172743">
        <w:rPr>
          <w:rFonts w:ascii="Times New Roman" w:hAnsi="Times New Roman" w:cs="Times New Roman"/>
          <w:sz w:val="24"/>
          <w:szCs w:val="24"/>
        </w:rPr>
        <w:t>nd highly</w:t>
      </w:r>
      <w:r w:rsidRPr="00172743">
        <w:rPr>
          <w:rFonts w:ascii="Times New Roman" w:hAnsi="Times New Roman" w:cs="Times New Roman"/>
          <w:sz w:val="24"/>
          <w:szCs w:val="24"/>
        </w:rPr>
        <w:t xml:space="preserve"> developed democracies </w:t>
      </w:r>
      <w:r w:rsidR="00924637" w:rsidRPr="00172743">
        <w:rPr>
          <w:rFonts w:ascii="Times New Roman" w:hAnsi="Times New Roman" w:cs="Times New Roman"/>
          <w:sz w:val="24"/>
          <w:szCs w:val="24"/>
        </w:rPr>
        <w:t xml:space="preserve">shall be </w:t>
      </w:r>
      <w:r w:rsidRPr="00172743">
        <w:rPr>
          <w:rFonts w:ascii="Times New Roman" w:hAnsi="Times New Roman" w:cs="Times New Roman"/>
          <w:sz w:val="24"/>
          <w:szCs w:val="24"/>
        </w:rPr>
        <w:t xml:space="preserve">selected. </w:t>
      </w:r>
      <w:r w:rsidR="00924637" w:rsidRPr="00172743">
        <w:rPr>
          <w:rFonts w:ascii="Times New Roman" w:hAnsi="Times New Roman" w:cs="Times New Roman"/>
          <w:sz w:val="24"/>
          <w:szCs w:val="24"/>
        </w:rPr>
        <w:t>These criteria</w:t>
      </w:r>
      <w:r w:rsidRPr="00172743">
        <w:rPr>
          <w:rFonts w:ascii="Times New Roman" w:hAnsi="Times New Roman" w:cs="Times New Roman"/>
          <w:sz w:val="24"/>
          <w:szCs w:val="24"/>
        </w:rPr>
        <w:t xml:space="preserve"> were made because Brazil is </w:t>
      </w:r>
      <w:r w:rsidR="00924637" w:rsidRPr="00172743">
        <w:rPr>
          <w:rFonts w:ascii="Times New Roman" w:hAnsi="Times New Roman" w:cs="Times New Roman"/>
          <w:sz w:val="24"/>
          <w:szCs w:val="24"/>
        </w:rPr>
        <w:t>considered</w:t>
      </w:r>
      <w:r w:rsidRPr="00172743">
        <w:rPr>
          <w:rFonts w:ascii="Times New Roman" w:hAnsi="Times New Roman" w:cs="Times New Roman"/>
          <w:sz w:val="24"/>
          <w:szCs w:val="24"/>
        </w:rPr>
        <w:t xml:space="preserve"> one of the highest economies in the world with more than </w:t>
      </w:r>
      <w:r w:rsidR="00924637" w:rsidRPr="00172743">
        <w:rPr>
          <w:rFonts w:ascii="Times New Roman" w:hAnsi="Times New Roman" w:cs="Times New Roman"/>
          <w:sz w:val="24"/>
          <w:szCs w:val="24"/>
        </w:rPr>
        <w:t xml:space="preserve">20 years of democracy, therefore providing a </w:t>
      </w:r>
      <w:r w:rsidR="00A20821" w:rsidRPr="00172743">
        <w:rPr>
          <w:rFonts w:ascii="Times New Roman" w:hAnsi="Times New Roman" w:cs="Times New Roman"/>
          <w:sz w:val="24"/>
          <w:szCs w:val="24"/>
        </w:rPr>
        <w:t>broa</w:t>
      </w:r>
      <w:r w:rsidR="000A639C" w:rsidRPr="00172743">
        <w:rPr>
          <w:rFonts w:ascii="Times New Roman" w:hAnsi="Times New Roman" w:cs="Times New Roman"/>
          <w:sz w:val="24"/>
          <w:szCs w:val="24"/>
        </w:rPr>
        <w:t>der opportunity</w:t>
      </w:r>
      <w:r w:rsidR="00924637" w:rsidRPr="00172743">
        <w:rPr>
          <w:rFonts w:ascii="Times New Roman" w:hAnsi="Times New Roman" w:cs="Times New Roman"/>
          <w:sz w:val="24"/>
          <w:szCs w:val="24"/>
        </w:rPr>
        <w:t xml:space="preserve"> for anyone who wishes to contract to the public administration to qualify for it in a procedure made with a high level of transparency, requirements that these countries provide.</w:t>
      </w:r>
    </w:p>
    <w:p w14:paraId="02C74D75" w14:textId="29D7A16F" w:rsidR="00F7266B"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5A96546E" w14:textId="08167569" w:rsidR="00A040BB" w:rsidRPr="00172743" w:rsidRDefault="00A20821"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S</w:t>
      </w:r>
      <w:r w:rsidR="00A040BB" w:rsidRPr="00172743">
        <w:rPr>
          <w:rFonts w:ascii="Times New Roman" w:hAnsi="Times New Roman" w:cs="Times New Roman"/>
          <w:sz w:val="24"/>
          <w:szCs w:val="24"/>
        </w:rPr>
        <w:t>evera</w:t>
      </w:r>
      <w:r w:rsidR="00F7266B" w:rsidRPr="00172743">
        <w:rPr>
          <w:rFonts w:ascii="Times New Roman" w:hAnsi="Times New Roman" w:cs="Times New Roman"/>
          <w:sz w:val="24"/>
          <w:szCs w:val="24"/>
        </w:rPr>
        <w:t>l countries did not adopt</w:t>
      </w:r>
      <w:r w:rsidR="00A040BB" w:rsidRPr="00172743">
        <w:rPr>
          <w:rFonts w:ascii="Times New Roman" w:hAnsi="Times New Roman" w:cs="Times New Roman"/>
          <w:sz w:val="24"/>
          <w:szCs w:val="24"/>
        </w:rPr>
        <w:t xml:space="preserve"> the turnkey model but the design-build model when they </w:t>
      </w:r>
      <w:r w:rsidRPr="00172743">
        <w:rPr>
          <w:rFonts w:ascii="Times New Roman" w:hAnsi="Times New Roman" w:cs="Times New Roman"/>
          <w:sz w:val="24"/>
          <w:szCs w:val="24"/>
        </w:rPr>
        <w:t>transferred</w:t>
      </w:r>
      <w:r w:rsidR="00A040BB" w:rsidRPr="00172743">
        <w:rPr>
          <w:rFonts w:ascii="Times New Roman" w:hAnsi="Times New Roman" w:cs="Times New Roman"/>
          <w:sz w:val="24"/>
          <w:szCs w:val="24"/>
        </w:rPr>
        <w:t xml:space="preserve"> the responsibility for preparing basic and executive projects to the contractor.</w:t>
      </w:r>
      <w:r w:rsidR="00F7266B" w:rsidRPr="00172743">
        <w:rPr>
          <w:rFonts w:ascii="Times New Roman" w:hAnsi="Times New Roman" w:cs="Times New Roman"/>
          <w:sz w:val="24"/>
          <w:szCs w:val="24"/>
        </w:rPr>
        <w:t xml:space="preserve"> </w:t>
      </w:r>
    </w:p>
    <w:p w14:paraId="42AE39DE" w14:textId="77777777" w:rsidR="000A639C" w:rsidRPr="00172743" w:rsidRDefault="000A639C" w:rsidP="00F7266B">
      <w:pPr>
        <w:spacing w:after="0" w:line="240" w:lineRule="auto"/>
        <w:ind w:firstLine="708"/>
        <w:jc w:val="both"/>
        <w:rPr>
          <w:rFonts w:ascii="Times New Roman" w:hAnsi="Times New Roman" w:cs="Times New Roman"/>
          <w:sz w:val="24"/>
          <w:szCs w:val="24"/>
        </w:rPr>
      </w:pPr>
    </w:p>
    <w:p w14:paraId="5431EAF5" w14:textId="7292650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 most notorious Law that forecasted the use of Design-Build public procurement is the</w:t>
      </w:r>
      <w:r w:rsidR="00E0572A" w:rsidRPr="00172743">
        <w:rPr>
          <w:rFonts w:ascii="Times New Roman" w:hAnsi="Times New Roman" w:cs="Times New Roman"/>
          <w:sz w:val="24"/>
          <w:szCs w:val="24"/>
        </w:rPr>
        <w:t xml:space="preserve"> US</w:t>
      </w:r>
      <w:r w:rsidRPr="00172743">
        <w:rPr>
          <w:rFonts w:ascii="Times New Roman" w:hAnsi="Times New Roman" w:cs="Times New Roman"/>
          <w:sz w:val="24"/>
          <w:szCs w:val="24"/>
        </w:rPr>
        <w:t xml:space="preserve"> Code of Federal Regulation 48, which is applied for every public acquisition in the United States that might use federal resources. Apart from its limited use imposed only for works requiring federal funds, most states use the same regulation with minor adjustments due to its peculiarities. Still, the overall scenario and the main idea remain mostly unetched.</w:t>
      </w:r>
      <w:r w:rsidRPr="00172743">
        <w:rPr>
          <w:rStyle w:val="Refdenotaderodap"/>
          <w:rFonts w:ascii="Times New Roman" w:hAnsi="Times New Roman" w:cs="Times New Roman"/>
          <w:sz w:val="24"/>
          <w:szCs w:val="24"/>
        </w:rPr>
        <w:footnoteReference w:id="30"/>
      </w:r>
      <w:r w:rsidRPr="00172743">
        <w:rPr>
          <w:rFonts w:ascii="Times New Roman" w:hAnsi="Times New Roman" w:cs="Times New Roman"/>
          <w:sz w:val="24"/>
          <w:szCs w:val="24"/>
        </w:rPr>
        <w:t xml:space="preserve"> </w:t>
      </w:r>
    </w:p>
    <w:p w14:paraId="1A0FA188"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4B4A0CA"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Firstly, item 36.605 of the Code imposes the obligation that several architect-engineer services must estimate the cost of projects and further constructions to be made before any public work. </w:t>
      </w:r>
      <w:bookmarkStart w:id="3" w:name="_Hlk85124219"/>
      <w:r w:rsidRPr="00172743">
        <w:rPr>
          <w:rFonts w:ascii="Times New Roman" w:hAnsi="Times New Roman" w:cs="Times New Roman"/>
          <w:sz w:val="24"/>
          <w:szCs w:val="24"/>
        </w:rPr>
        <w:t xml:space="preserve">Additionally, the cost of architect-engineer services shall be prepared and furnished to the contracting officer before commencing negotiations for each proposed contract or contract modification expected to exceed the simplified </w:t>
      </w:r>
      <w:r w:rsidRPr="00172743">
        <w:rPr>
          <w:rFonts w:ascii="Times New Roman" w:hAnsi="Times New Roman" w:cs="Times New Roman"/>
          <w:sz w:val="24"/>
          <w:szCs w:val="24"/>
        </w:rPr>
        <w:lastRenderedPageBreak/>
        <w:t>acquisition threshold. The estimate shall be prepared based on a detailed analysis of the required work as previously thought.</w:t>
      </w:r>
      <w:bookmarkEnd w:id="3"/>
    </w:p>
    <w:p w14:paraId="0089630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1A9419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other words, estimated costs made by engineers for the project and public works are compulsory. Any public acquirement of enterprise procedures that might start without this previous and detailed estimation of drawings and public administration expenses shall be explicitly considered outlawed. </w:t>
      </w:r>
    </w:p>
    <w:p w14:paraId="4544FD5E"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B8CC2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Moreover, item 36.608 explicitly imposes the responsibility for architects and engineers for eventual errors; also, article 36.702 determinates the reward for architect or engineers' projects to be adequate to standard form 252.</w:t>
      </w:r>
    </w:p>
    <w:p w14:paraId="067C39BA"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6BF545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Projects are only allowed to be awarded by the fixed price that shall not exceed the current price seen for similar objects in the current market. So, there must be previous research in the market for the average cost of engineer and architect service in every public procurement procedure before starting the bidding schedule and whose price might increase proportionally, as does the complexity of the enterprise.</w:t>
      </w:r>
    </w:p>
    <w:p w14:paraId="551347D0"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FB6ECA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Item 36.102 defines designs as the construction requirements, including functional relations and technical systems to be used, such as environmental, structural, and electrical, fire equipment's drawings, and any other information considered indispensable for the excellent development of further works. </w:t>
      </w:r>
    </w:p>
    <w:p w14:paraId="07A18056"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4B04624" w14:textId="44F61471" w:rsidR="00F7266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Additionally, item 36.210 determinates that</w:t>
      </w:r>
      <w:r w:rsidR="00F7266B" w:rsidRPr="00172743">
        <w:rPr>
          <w:rFonts w:ascii="Times New Roman" w:hAnsi="Times New Roman" w:cs="Times New Roman"/>
          <w:sz w:val="24"/>
          <w:szCs w:val="24"/>
        </w:rPr>
        <w:t>:</w:t>
      </w:r>
    </w:p>
    <w:p w14:paraId="2F7B1F79" w14:textId="77777777" w:rsidR="00F7266B" w:rsidRPr="00172743" w:rsidRDefault="00F7266B" w:rsidP="00A040BB">
      <w:pPr>
        <w:spacing w:after="0" w:line="240" w:lineRule="auto"/>
        <w:ind w:firstLine="708"/>
        <w:jc w:val="both"/>
        <w:rPr>
          <w:rFonts w:ascii="Times New Roman" w:hAnsi="Times New Roman" w:cs="Times New Roman"/>
          <w:sz w:val="24"/>
          <w:szCs w:val="24"/>
        </w:rPr>
      </w:pPr>
    </w:p>
    <w:p w14:paraId="404A345A" w14:textId="53C164C4" w:rsidR="00F7266B" w:rsidRPr="00172743" w:rsidRDefault="00F7266B" w:rsidP="00F7266B">
      <w:pPr>
        <w:spacing w:after="0" w:line="240" w:lineRule="auto"/>
        <w:ind w:left="2328"/>
        <w:jc w:val="both"/>
        <w:rPr>
          <w:rFonts w:ascii="Times New Roman" w:hAnsi="Times New Roman" w:cs="Times New Roman"/>
          <w:sz w:val="24"/>
          <w:szCs w:val="24"/>
        </w:rPr>
      </w:pPr>
      <w:r w:rsidRPr="00172743">
        <w:rPr>
          <w:rFonts w:ascii="Times New Roman" w:hAnsi="Times New Roman" w:cs="Times New Roman"/>
          <w:sz w:val="24"/>
          <w:szCs w:val="24"/>
        </w:rPr>
        <w:t>T</w:t>
      </w:r>
      <w:r w:rsidR="00A040BB" w:rsidRPr="00172743">
        <w:rPr>
          <w:rFonts w:ascii="Times New Roman" w:hAnsi="Times New Roman" w:cs="Times New Roman"/>
          <w:sz w:val="24"/>
          <w:szCs w:val="24"/>
        </w:rPr>
        <w:t>he</w:t>
      </w:r>
      <w:r w:rsidRPr="00172743">
        <w:rPr>
          <w:rFonts w:ascii="Times New Roman" w:hAnsi="Times New Roman" w:cs="Times New Roman"/>
          <w:sz w:val="24"/>
          <w:szCs w:val="24"/>
        </w:rPr>
        <w:t xml:space="preserve"> contracting officer should make appropriate arrangements for prospective offerors to inspect the worksite and to have the opportunity to examine data available by the Government, which may provide detailed information concerning the performance of the work</w:t>
      </w:r>
      <w:r w:rsidR="000A639C" w:rsidRPr="00172743">
        <w:rPr>
          <w:rStyle w:val="Refdenotaderodap"/>
          <w:rFonts w:ascii="Times New Roman" w:hAnsi="Times New Roman" w:cs="Times New Roman"/>
          <w:sz w:val="24"/>
          <w:szCs w:val="24"/>
        </w:rPr>
        <w:footnoteReference w:id="31"/>
      </w:r>
      <w:r w:rsidRPr="00172743">
        <w:rPr>
          <w:rFonts w:ascii="Times New Roman" w:hAnsi="Times New Roman" w:cs="Times New Roman"/>
          <w:sz w:val="24"/>
          <w:szCs w:val="24"/>
        </w:rPr>
        <w:t>.</w:t>
      </w:r>
    </w:p>
    <w:p w14:paraId="43C28A14" w14:textId="77777777" w:rsidR="00F7266B" w:rsidRPr="00172743" w:rsidRDefault="00F7266B" w:rsidP="00F7266B">
      <w:pPr>
        <w:spacing w:after="0" w:line="240" w:lineRule="auto"/>
        <w:jc w:val="both"/>
        <w:rPr>
          <w:rFonts w:ascii="Times New Roman" w:hAnsi="Times New Roman" w:cs="Times New Roman"/>
          <w:sz w:val="24"/>
          <w:szCs w:val="24"/>
        </w:rPr>
      </w:pPr>
    </w:p>
    <w:p w14:paraId="207D0092" w14:textId="77777777" w:rsidR="00F7266B" w:rsidRPr="00172743" w:rsidRDefault="00F7266B" w:rsidP="00F7266B">
      <w:pPr>
        <w:spacing w:after="0" w:line="240" w:lineRule="auto"/>
        <w:jc w:val="both"/>
        <w:rPr>
          <w:rFonts w:ascii="Times New Roman" w:hAnsi="Times New Roman" w:cs="Times New Roman"/>
          <w:sz w:val="24"/>
          <w:szCs w:val="24"/>
        </w:rPr>
      </w:pPr>
    </w:p>
    <w:p w14:paraId="7DAB0DE5" w14:textId="768BA54C" w:rsidR="00A040BB"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w:t>
      </w:r>
      <w:r w:rsidR="00A040BB" w:rsidRPr="00172743">
        <w:rPr>
          <w:rFonts w:ascii="Times New Roman" w:hAnsi="Times New Roman" w:cs="Times New Roman"/>
          <w:sz w:val="24"/>
          <w:szCs w:val="24"/>
        </w:rPr>
        <w:t>tem 36.102 allows both Design-bid-build procedures and design-build ones. Both are allowed in the U.S. However, item 36.102 defines design-bid-build as a traditional method for acquiring construction with two separate contracts: one for the fixed-priced awarded to the best project delivered to public Administration and another related to the development of the whole enterprise.</w:t>
      </w:r>
    </w:p>
    <w:p w14:paraId="2641101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9130C9C"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Item 36.209 explicitly prohibits those companies or their affiliates that already had done the project to participate in the execution of the work apart from the D.B. model of acquisition. The idea is to avoid the presence in bidding procedures from those who had already done the project and, therefore, might have several additional pieces of info, making further bidding unfair for others.</w:t>
      </w:r>
    </w:p>
    <w:p w14:paraId="5AD796B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BBE90E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Nonetheless, apart from the permission of design-build in U.S. Federal procurement, the Law explicitly specifies that two separate phases are compulsory whenever public administration opts for this method of public works of constructions and services. </w:t>
      </w:r>
    </w:p>
    <w:p w14:paraId="78C8AE66"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5D774C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Design-Bild's first step, companies are submitted to a rigorous pre-qualification process. They must demonstrate their ability to conduct the object they intend to gain, and only then will they be allowed to participate in the whole procurement procedure.</w:t>
      </w:r>
    </w:p>
    <w:p w14:paraId="75A76AD3"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2BA28E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Regarding D.B., item 36.301 requires three or more offers, several projects' requirements, and design work, along with expertise and capability proved by further contractors.</w:t>
      </w:r>
    </w:p>
    <w:p w14:paraId="2ABED58B" w14:textId="77777777" w:rsidR="00A040BB" w:rsidRPr="00172743" w:rsidRDefault="00A040BB" w:rsidP="00A040BB">
      <w:pPr>
        <w:spacing w:after="0" w:line="240" w:lineRule="auto"/>
        <w:jc w:val="both"/>
        <w:rPr>
          <w:rFonts w:ascii="Times New Roman" w:hAnsi="Times New Roman" w:cs="Times New Roman"/>
          <w:sz w:val="24"/>
          <w:szCs w:val="24"/>
        </w:rPr>
      </w:pPr>
    </w:p>
    <w:p w14:paraId="761309DD" w14:textId="10E39B4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Although both procurements are allowed, </w:t>
      </w:r>
      <w:r w:rsidR="00F63E05" w:rsidRPr="00172743">
        <w:rPr>
          <w:rFonts w:ascii="Times New Roman" w:hAnsi="Times New Roman" w:cs="Times New Roman"/>
          <w:sz w:val="24"/>
          <w:szCs w:val="24"/>
        </w:rPr>
        <w:t xml:space="preserve">both </w:t>
      </w:r>
      <w:r w:rsidRPr="00172743">
        <w:rPr>
          <w:rFonts w:ascii="Times New Roman" w:hAnsi="Times New Roman" w:cs="Times New Roman"/>
          <w:sz w:val="24"/>
          <w:szCs w:val="24"/>
        </w:rPr>
        <w:t>requires the previous estimation of costs. The main difference remains in the level of the project that in the case of the design-bid-build method, it tends to be much higher and specified, and that is why the lowest price can be applied as the average method for selecting further contractors' offers.</w:t>
      </w:r>
    </w:p>
    <w:p w14:paraId="536E515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A33E37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contrast, the design-build project and costs might not be so well detailed, which, in turn, imposes the obligation for public administration to be much more rigorous in the pre-qualification process for companies' certificates. The public sector, therefore, might contract only with companies that share experiences in the field. So, the less detailed project in D.B. procurement is balanced by the rigid pre-qualification procedures imposed after the bidding schedule stage.</w:t>
      </w:r>
    </w:p>
    <w:p w14:paraId="43A9B95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1386DDC" w14:textId="24C0F16C"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Moreover, the U.S. has allowed the use of design-build procurement methods. France has also regulated the same institute. The procedure is well determined in the Code of public command (</w:t>
      </w:r>
      <w:r w:rsidRPr="00172743">
        <w:rPr>
          <w:rFonts w:ascii="Times New Roman" w:hAnsi="Times New Roman" w:cs="Times New Roman"/>
          <w:i/>
          <w:iCs/>
          <w:sz w:val="24"/>
          <w:szCs w:val="24"/>
        </w:rPr>
        <w:t xml:space="preserve">code de la </w:t>
      </w:r>
      <w:proofErr w:type="spellStart"/>
      <w:r w:rsidRPr="00172743">
        <w:rPr>
          <w:rFonts w:ascii="Times New Roman" w:hAnsi="Times New Roman" w:cs="Times New Roman"/>
          <w:i/>
          <w:iCs/>
          <w:sz w:val="24"/>
          <w:szCs w:val="24"/>
        </w:rPr>
        <w:t>commande</w:t>
      </w:r>
      <w:proofErr w:type="spellEnd"/>
      <w:r w:rsidRPr="00172743">
        <w:rPr>
          <w:rFonts w:ascii="Times New Roman" w:hAnsi="Times New Roman" w:cs="Times New Roman"/>
          <w:i/>
          <w:iCs/>
          <w:sz w:val="24"/>
          <w:szCs w:val="24"/>
        </w:rPr>
        <w:t xml:space="preserve"> </w:t>
      </w:r>
      <w:proofErr w:type="spellStart"/>
      <w:r w:rsidRPr="00172743">
        <w:rPr>
          <w:rFonts w:ascii="Times New Roman" w:hAnsi="Times New Roman" w:cs="Times New Roman"/>
          <w:i/>
          <w:iCs/>
          <w:sz w:val="24"/>
          <w:szCs w:val="24"/>
        </w:rPr>
        <w:t>publique</w:t>
      </w:r>
      <w:proofErr w:type="spellEnd"/>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t xml:space="preserve"> </w:t>
      </w:r>
      <w:r w:rsidRPr="00172743">
        <w:rPr>
          <w:rStyle w:val="Refdenotaderodap"/>
          <w:rFonts w:ascii="Times New Roman" w:hAnsi="Times New Roman" w:cs="Times New Roman"/>
          <w:sz w:val="24"/>
          <w:szCs w:val="24"/>
        </w:rPr>
        <w:footnoteReference w:id="32"/>
      </w:r>
      <w:r w:rsidRPr="00172743">
        <w:rPr>
          <w:rFonts w:ascii="Times New Roman" w:hAnsi="Times New Roman" w:cs="Times New Roman"/>
          <w:sz w:val="24"/>
          <w:szCs w:val="24"/>
        </w:rPr>
        <w:t xml:space="preserve">. </w:t>
      </w:r>
      <w:r w:rsidRPr="00172743">
        <w:rPr>
          <w:rFonts w:ascii="Times New Roman" w:hAnsi="Times New Roman" w:cs="Times New Roman"/>
          <w:sz w:val="24"/>
          <w:szCs w:val="24"/>
        </w:rPr>
        <w:tab/>
        <w:t xml:space="preserve">In the case of the French procurement code, the practice is regulated in article L2171-2 from section 01, which determines that apart from the traditional design-bid-build (the usual method), the concept-making techniques are also allowed whenever the public sector wishes to acquire things. This last methodology allows the same enterprise to conceive </w:t>
      </w:r>
      <w:r w:rsidR="00465B53" w:rsidRPr="00172743">
        <w:rPr>
          <w:rFonts w:ascii="Times New Roman" w:hAnsi="Times New Roman" w:cs="Times New Roman"/>
          <w:sz w:val="24"/>
          <w:szCs w:val="24"/>
        </w:rPr>
        <w:t>both</w:t>
      </w:r>
      <w:r w:rsidRPr="00172743">
        <w:rPr>
          <w:rFonts w:ascii="Times New Roman" w:hAnsi="Times New Roman" w:cs="Times New Roman"/>
          <w:sz w:val="24"/>
          <w:szCs w:val="24"/>
        </w:rPr>
        <w:t xml:space="preserve"> project </w:t>
      </w:r>
      <w:r w:rsidR="00465B53" w:rsidRPr="00172743">
        <w:rPr>
          <w:rFonts w:ascii="Times New Roman" w:hAnsi="Times New Roman" w:cs="Times New Roman"/>
          <w:sz w:val="24"/>
          <w:szCs w:val="24"/>
        </w:rPr>
        <w:t xml:space="preserve">and </w:t>
      </w:r>
      <w:r w:rsidRPr="00172743">
        <w:rPr>
          <w:rFonts w:ascii="Times New Roman" w:hAnsi="Times New Roman" w:cs="Times New Roman"/>
          <w:sz w:val="24"/>
          <w:szCs w:val="24"/>
        </w:rPr>
        <w:t>execution.</w:t>
      </w:r>
      <w:r w:rsidRPr="00172743">
        <w:rPr>
          <w:rStyle w:val="Refdenotaderodap"/>
          <w:rFonts w:ascii="Times New Roman" w:hAnsi="Times New Roman" w:cs="Times New Roman"/>
          <w:sz w:val="24"/>
          <w:szCs w:val="24"/>
        </w:rPr>
        <w:footnoteReference w:id="33"/>
      </w:r>
    </w:p>
    <w:p w14:paraId="4CDB8BA7" w14:textId="77777777" w:rsidR="00A040BB" w:rsidRPr="00172743" w:rsidRDefault="00A040BB" w:rsidP="00A040BB">
      <w:pPr>
        <w:spacing w:after="0" w:line="240" w:lineRule="auto"/>
        <w:jc w:val="both"/>
        <w:rPr>
          <w:rFonts w:ascii="Times New Roman" w:hAnsi="Times New Roman" w:cs="Times New Roman"/>
          <w:sz w:val="24"/>
          <w:szCs w:val="24"/>
        </w:rPr>
      </w:pPr>
    </w:p>
    <w:p w14:paraId="1D8973BD" w14:textId="0D509CC3"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Apart from its permission, </w:t>
      </w:r>
      <w:r w:rsidR="00EA7E6B" w:rsidRPr="00172743">
        <w:rPr>
          <w:rFonts w:ascii="Times New Roman" w:hAnsi="Times New Roman" w:cs="Times New Roman"/>
          <w:sz w:val="24"/>
          <w:szCs w:val="24"/>
        </w:rPr>
        <w:t>This specific</w:t>
      </w:r>
      <w:r w:rsidRPr="00172743">
        <w:rPr>
          <w:rFonts w:ascii="Times New Roman" w:hAnsi="Times New Roman" w:cs="Times New Roman"/>
          <w:sz w:val="24"/>
          <w:szCs w:val="24"/>
        </w:rPr>
        <w:t xml:space="preserve"> Code segregates an internet sector (sector 2) to select the best projects: competitions (called: </w:t>
      </w:r>
      <w:r w:rsidRPr="00172743">
        <w:rPr>
          <w:rFonts w:ascii="Times New Roman" w:hAnsi="Times New Roman" w:cs="Times New Roman"/>
          <w:i/>
          <w:iCs/>
          <w:sz w:val="24"/>
          <w:szCs w:val="24"/>
        </w:rPr>
        <w:t xml:space="preserve">concurs in French legislation). </w:t>
      </w:r>
      <w:r w:rsidRPr="00172743">
        <w:rPr>
          <w:rFonts w:ascii="Times New Roman" w:hAnsi="Times New Roman" w:cs="Times New Roman"/>
          <w:sz w:val="24"/>
          <w:szCs w:val="24"/>
        </w:rPr>
        <w:t>In this terms</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article n. R2431-27 of the French Code explicitly determinates the main characteristics that a project must contain: the possible solutions, a topography map, any technical specifications, and a range of viable solutions that might best fit public administration interests.</w:t>
      </w:r>
    </w:p>
    <w:p w14:paraId="3D29ECFB" w14:textId="77777777" w:rsidR="00A040BB" w:rsidRPr="00172743" w:rsidRDefault="00A040BB" w:rsidP="00A040BB">
      <w:pPr>
        <w:spacing w:after="0" w:line="240" w:lineRule="auto"/>
        <w:jc w:val="both"/>
        <w:rPr>
          <w:rFonts w:ascii="Times New Roman" w:hAnsi="Times New Roman" w:cs="Times New Roman"/>
          <w:sz w:val="24"/>
          <w:szCs w:val="24"/>
        </w:rPr>
      </w:pPr>
    </w:p>
    <w:p w14:paraId="0C75326D" w14:textId="0C85C925"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Parallel to this legal </w:t>
      </w:r>
      <w:r w:rsidR="00A1022C" w:rsidRPr="00172743">
        <w:rPr>
          <w:rFonts w:ascii="Times New Roman" w:hAnsi="Times New Roman" w:cs="Times New Roman"/>
          <w:sz w:val="24"/>
          <w:szCs w:val="24"/>
        </w:rPr>
        <w:t>provision</w:t>
      </w:r>
      <w:r w:rsidRPr="00172743">
        <w:rPr>
          <w:rFonts w:ascii="Times New Roman" w:hAnsi="Times New Roman" w:cs="Times New Roman"/>
          <w:sz w:val="24"/>
          <w:szCs w:val="24"/>
        </w:rPr>
        <w:t>, the article R241-37 determinates the public sector to previously have all the studies that might become necessary in the work field for further general construction eventualities (</w:t>
      </w:r>
      <w:proofErr w:type="spellStart"/>
      <w:r w:rsidRPr="00172743">
        <w:rPr>
          <w:rFonts w:ascii="Times New Roman" w:hAnsi="Times New Roman" w:cs="Times New Roman"/>
          <w:i/>
          <w:iCs/>
          <w:sz w:val="24"/>
          <w:szCs w:val="24"/>
        </w:rPr>
        <w:t>bâtiments</w:t>
      </w:r>
      <w:proofErr w:type="spellEnd"/>
      <w:r w:rsidRPr="00172743">
        <w:rPr>
          <w:rFonts w:ascii="Times New Roman" w:hAnsi="Times New Roman" w:cs="Times New Roman"/>
          <w:sz w:val="24"/>
          <w:szCs w:val="24"/>
        </w:rPr>
        <w:t xml:space="preserve">). Article L125-1 also explicitly determinates the competitions' mode as the best and unique form permitted to public Administration to acquire additional projects whose valuation method shall combine the solutions chosen for the public demand with price and whose project choice must be made </w:t>
      </w:r>
      <w:r w:rsidRPr="00172743">
        <w:rPr>
          <w:rFonts w:ascii="Times New Roman" w:hAnsi="Times New Roman" w:cs="Times New Roman"/>
          <w:sz w:val="24"/>
          <w:szCs w:val="24"/>
        </w:rPr>
        <w:lastRenderedPageBreak/>
        <w:t>by a jury composed mainly by members with notorious experience in the subject in the field.</w:t>
      </w:r>
      <w:r w:rsidRPr="00172743">
        <w:rPr>
          <w:rStyle w:val="Refdenotaderodap"/>
          <w:rFonts w:ascii="Times New Roman" w:hAnsi="Times New Roman" w:cs="Times New Roman"/>
          <w:sz w:val="24"/>
          <w:szCs w:val="24"/>
        </w:rPr>
        <w:footnoteReference w:id="34"/>
      </w:r>
      <w:r w:rsidRPr="00172743">
        <w:rPr>
          <w:rFonts w:ascii="Times New Roman" w:hAnsi="Times New Roman" w:cs="Times New Roman"/>
          <w:sz w:val="24"/>
          <w:szCs w:val="24"/>
        </w:rPr>
        <w:t xml:space="preserve"> </w:t>
      </w:r>
    </w:p>
    <w:p w14:paraId="071C3FE4" w14:textId="77777777" w:rsidR="00A040BB" w:rsidRPr="00172743" w:rsidRDefault="00A040BB" w:rsidP="00A040BB">
      <w:pPr>
        <w:spacing w:after="0" w:line="240" w:lineRule="auto"/>
        <w:jc w:val="both"/>
        <w:rPr>
          <w:rFonts w:ascii="Times New Roman" w:hAnsi="Times New Roman" w:cs="Times New Roman"/>
          <w:sz w:val="24"/>
          <w:szCs w:val="24"/>
        </w:rPr>
      </w:pPr>
    </w:p>
    <w:p w14:paraId="61CBBB75"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The process of selecting the best projects is described in section 02: (</w:t>
      </w:r>
      <w:proofErr w:type="spellStart"/>
      <w:r w:rsidRPr="00172743">
        <w:rPr>
          <w:rFonts w:ascii="Times New Roman" w:hAnsi="Times New Roman" w:cs="Times New Roman"/>
          <w:i/>
          <w:iCs/>
          <w:sz w:val="24"/>
          <w:szCs w:val="24"/>
        </w:rPr>
        <w:t>Déroulement</w:t>
      </w:r>
      <w:proofErr w:type="spellEnd"/>
      <w:r w:rsidRPr="00172743">
        <w:rPr>
          <w:rFonts w:ascii="Times New Roman" w:hAnsi="Times New Roman" w:cs="Times New Roman"/>
          <w:i/>
          <w:iCs/>
          <w:sz w:val="24"/>
          <w:szCs w:val="24"/>
        </w:rPr>
        <w:t xml:space="preserve"> du </w:t>
      </w:r>
      <w:proofErr w:type="spellStart"/>
      <w:r w:rsidRPr="00172743">
        <w:rPr>
          <w:rFonts w:ascii="Times New Roman" w:hAnsi="Times New Roman" w:cs="Times New Roman"/>
          <w:i/>
          <w:iCs/>
          <w:sz w:val="24"/>
          <w:szCs w:val="24"/>
        </w:rPr>
        <w:t>concour</w:t>
      </w:r>
      <w:proofErr w:type="spellEnd"/>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According to</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 xml:space="preserve">Article R2162-16, several obligations have been imposed not to require further specifications that might limit the concurrence within the whole procedure. Besides, article R 2162-10 determines a jury with sufficient knowledge to better judge the proposals for the projects to be offered. </w:t>
      </w:r>
    </w:p>
    <w:p w14:paraId="5FE36918" w14:textId="77777777" w:rsidR="00A040BB" w:rsidRPr="00172743" w:rsidRDefault="00A040BB" w:rsidP="00A040BB">
      <w:pPr>
        <w:spacing w:after="0" w:line="240" w:lineRule="auto"/>
        <w:jc w:val="both"/>
        <w:rPr>
          <w:rFonts w:ascii="Times New Roman" w:hAnsi="Times New Roman" w:cs="Times New Roman"/>
          <w:sz w:val="24"/>
          <w:szCs w:val="24"/>
        </w:rPr>
      </w:pPr>
    </w:p>
    <w:p w14:paraId="6836824E" w14:textId="444EF9FC" w:rsidR="00A040BB" w:rsidRPr="00172743" w:rsidRDefault="00A040BB" w:rsidP="00011C71">
      <w:pPr>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addition, </w:t>
      </w:r>
      <w:r w:rsidR="00011C71" w:rsidRPr="00172743">
        <w:rPr>
          <w:rFonts w:ascii="Times New Roman" w:hAnsi="Times New Roman" w:cs="Times New Roman"/>
          <w:sz w:val="24"/>
          <w:szCs w:val="24"/>
        </w:rPr>
        <w:t>French Article</w:t>
      </w:r>
      <w:r w:rsidR="00DE36E8" w:rsidRPr="00172743">
        <w:rPr>
          <w:rFonts w:ascii="Times New Roman" w:hAnsi="Times New Roman" w:cs="Times New Roman"/>
          <w:sz w:val="24"/>
          <w:szCs w:val="24"/>
        </w:rPr>
        <w:t xml:space="preserve"> n.</w:t>
      </w:r>
      <w:r w:rsidRPr="00172743">
        <w:rPr>
          <w:rFonts w:ascii="Times New Roman" w:hAnsi="Times New Roman" w:cs="Times New Roman"/>
          <w:sz w:val="24"/>
          <w:szCs w:val="24"/>
        </w:rPr>
        <w:t xml:space="preserve"> D</w:t>
      </w:r>
      <w:r w:rsidR="00DE36E8" w:rsidRPr="00172743">
        <w:rPr>
          <w:rFonts w:ascii="Times New Roman" w:hAnsi="Times New Roman" w:cs="Times New Roman"/>
          <w:sz w:val="24"/>
          <w:szCs w:val="24"/>
        </w:rPr>
        <w:t>.</w:t>
      </w:r>
      <w:r w:rsidRPr="00172743">
        <w:rPr>
          <w:rFonts w:ascii="Times New Roman" w:hAnsi="Times New Roman" w:cs="Times New Roman"/>
          <w:sz w:val="24"/>
          <w:szCs w:val="24"/>
        </w:rPr>
        <w:t>2171-10 explicitly details all previous studies that any project must hav</w:t>
      </w:r>
      <w:r w:rsidR="00DE36E8" w:rsidRPr="00172743">
        <w:rPr>
          <w:rFonts w:ascii="Times New Roman" w:hAnsi="Times New Roman" w:cs="Times New Roman"/>
          <w:sz w:val="24"/>
          <w:szCs w:val="24"/>
        </w:rPr>
        <w:t>e</w:t>
      </w:r>
      <w:r w:rsidR="00DE36E8" w:rsidRPr="00172743">
        <w:rPr>
          <w:rStyle w:val="Refdenotaderodap"/>
          <w:rFonts w:ascii="Times New Roman" w:hAnsi="Times New Roman" w:cs="Times New Roman"/>
          <w:sz w:val="24"/>
          <w:szCs w:val="24"/>
        </w:rPr>
        <w:footnoteReference w:id="35"/>
      </w:r>
      <w:r w:rsidRPr="00172743">
        <w:rPr>
          <w:rFonts w:ascii="Times New Roman" w:hAnsi="Times New Roman" w:cs="Times New Roman"/>
          <w:sz w:val="24"/>
          <w:szCs w:val="24"/>
        </w:rPr>
        <w:t xml:space="preserve"> among them: all possible constructions methods, the economy provided in each possible solution, the materials, and quantities that shall be used, among many other security contingencies such as fire protection types of equipment and safety exists for unexpected eventualities.</w:t>
      </w:r>
    </w:p>
    <w:p w14:paraId="0E31E299" w14:textId="03479EF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Furthermore, just like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American procurement process, the French Code has specified several previous execution studies to the bidding stage, such as the analyses of several methods to attend to public demands. For instance, article D2171-12 allows the public authority (</w:t>
      </w:r>
      <w:proofErr w:type="spellStart"/>
      <w:r w:rsidRPr="00172743">
        <w:rPr>
          <w:rFonts w:ascii="Times New Roman" w:hAnsi="Times New Roman" w:cs="Times New Roman"/>
          <w:i/>
          <w:iCs/>
          <w:sz w:val="24"/>
          <w:szCs w:val="24"/>
        </w:rPr>
        <w:t>l’équipe</w:t>
      </w:r>
      <w:proofErr w:type="spellEnd"/>
      <w:r w:rsidRPr="00172743">
        <w:rPr>
          <w:rFonts w:ascii="Times New Roman" w:hAnsi="Times New Roman" w:cs="Times New Roman"/>
          <w:i/>
          <w:iCs/>
          <w:sz w:val="24"/>
          <w:szCs w:val="24"/>
        </w:rPr>
        <w:t xml:space="preserve"> de </w:t>
      </w:r>
      <w:proofErr w:type="spellStart"/>
      <w:r w:rsidRPr="00172743">
        <w:rPr>
          <w:rFonts w:ascii="Times New Roman" w:hAnsi="Times New Roman" w:cs="Times New Roman"/>
          <w:i/>
          <w:iCs/>
          <w:sz w:val="24"/>
          <w:szCs w:val="24"/>
        </w:rPr>
        <w:t>center</w:t>
      </w:r>
      <w:proofErr w:type="spellEnd"/>
      <w:r w:rsidRPr="00172743">
        <w:rPr>
          <w:rFonts w:ascii="Times New Roman" w:hAnsi="Times New Roman" w:cs="Times New Roman"/>
          <w:i/>
          <w:iCs/>
          <w:sz w:val="24"/>
          <w:szCs w:val="24"/>
        </w:rPr>
        <w:t xml:space="preserve"> </w:t>
      </w:r>
      <w:proofErr w:type="spellStart"/>
      <w:r w:rsidRPr="00172743">
        <w:rPr>
          <w:rFonts w:ascii="Times New Roman" w:hAnsi="Times New Roman" w:cs="Times New Roman"/>
          <w:i/>
          <w:iCs/>
          <w:sz w:val="24"/>
          <w:szCs w:val="24"/>
        </w:rPr>
        <w:t>d'ouvre</w:t>
      </w:r>
      <w:proofErr w:type="spellEnd"/>
      <w:r w:rsidRPr="00172743">
        <w:rPr>
          <w:rFonts w:ascii="Times New Roman" w:hAnsi="Times New Roman" w:cs="Times New Roman"/>
          <w:sz w:val="24"/>
          <w:szCs w:val="24"/>
        </w:rPr>
        <w:t xml:space="preserve">) to </w:t>
      </w:r>
      <w:r w:rsidR="00E12CB2" w:rsidRPr="00172743">
        <w:rPr>
          <w:rFonts w:ascii="Times New Roman" w:hAnsi="Times New Roman" w:cs="Times New Roman"/>
          <w:sz w:val="24"/>
          <w:szCs w:val="24"/>
        </w:rPr>
        <w:t xml:space="preserve">frequently </w:t>
      </w:r>
      <w:r w:rsidRPr="00172743">
        <w:rPr>
          <w:rFonts w:ascii="Times New Roman" w:hAnsi="Times New Roman" w:cs="Times New Roman"/>
          <w:sz w:val="24"/>
          <w:szCs w:val="24"/>
        </w:rPr>
        <w:t xml:space="preserve">check the development of works. This specific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allows the public Administration to verify whether the enterprise's progress is being realized as conceived in terms previously stipulated so that eventual deviation might be instantly corrected.</w:t>
      </w:r>
    </w:p>
    <w:p w14:paraId="2ACECF84"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9CC2A8D" w14:textId="33F12C50" w:rsidR="00802F43"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level of </w:t>
      </w:r>
      <w:r w:rsidR="00DE36E8" w:rsidRPr="00172743">
        <w:rPr>
          <w:rFonts w:ascii="Times New Roman" w:hAnsi="Times New Roman" w:cs="Times New Roman"/>
          <w:sz w:val="24"/>
          <w:szCs w:val="24"/>
        </w:rPr>
        <w:t>exigenc</w:t>
      </w:r>
      <w:r w:rsidR="00164C3D" w:rsidRPr="00172743">
        <w:rPr>
          <w:rFonts w:ascii="Times New Roman" w:hAnsi="Times New Roman" w:cs="Times New Roman"/>
          <w:sz w:val="24"/>
          <w:szCs w:val="24"/>
        </w:rPr>
        <w:t>i</w:t>
      </w:r>
      <w:r w:rsidR="00DE36E8" w:rsidRPr="00172743">
        <w:rPr>
          <w:rFonts w:ascii="Times New Roman" w:hAnsi="Times New Roman" w:cs="Times New Roman"/>
          <w:sz w:val="24"/>
          <w:szCs w:val="24"/>
        </w:rPr>
        <w:t xml:space="preserve">es </w:t>
      </w:r>
      <w:r w:rsidRPr="00172743">
        <w:rPr>
          <w:rFonts w:ascii="Times New Roman" w:hAnsi="Times New Roman" w:cs="Times New Roman"/>
          <w:sz w:val="24"/>
          <w:szCs w:val="24"/>
        </w:rPr>
        <w:t>of the project seems to be quite frequent in most developed countries. For instance, the Switzerland Code of procurement (</w:t>
      </w:r>
      <w:proofErr w:type="spellStart"/>
      <w:r w:rsidRPr="00172743">
        <w:rPr>
          <w:rFonts w:ascii="Times New Roman" w:hAnsi="Times New Roman" w:cs="Times New Roman"/>
          <w:i/>
          <w:iCs/>
          <w:sz w:val="24"/>
          <w:szCs w:val="24"/>
        </w:rPr>
        <w:t>marché</w:t>
      </w:r>
      <w:proofErr w:type="spellEnd"/>
      <w:r w:rsidRPr="00172743">
        <w:rPr>
          <w:rFonts w:ascii="Times New Roman" w:hAnsi="Times New Roman" w:cs="Times New Roman"/>
          <w:i/>
          <w:iCs/>
          <w:sz w:val="24"/>
          <w:szCs w:val="24"/>
        </w:rPr>
        <w:t xml:space="preserve"> publics</w:t>
      </w:r>
      <w:r w:rsidRPr="00172743">
        <w:rPr>
          <w:rFonts w:ascii="Times New Roman" w:hAnsi="Times New Roman" w:cs="Times New Roman"/>
          <w:sz w:val="24"/>
          <w:szCs w:val="24"/>
        </w:rPr>
        <w:t xml:space="preserve">), law number. 72.056.1, in article 22, determines significant </w:t>
      </w:r>
      <w:r w:rsidR="00F63E05" w:rsidRPr="00172743">
        <w:rPr>
          <w:rFonts w:ascii="Times New Roman" w:hAnsi="Times New Roman" w:cs="Times New Roman"/>
          <w:sz w:val="24"/>
          <w:szCs w:val="24"/>
        </w:rPr>
        <w:t>demands</w:t>
      </w:r>
      <w:r w:rsidRPr="00172743">
        <w:rPr>
          <w:rFonts w:ascii="Times New Roman" w:hAnsi="Times New Roman" w:cs="Times New Roman"/>
          <w:sz w:val="24"/>
          <w:szCs w:val="24"/>
        </w:rPr>
        <w:t xml:space="preserve"> of the contest as an obligatory way for public Administration to acquire the project, which must include a range of types of procedures applicable along with technologies that might best fit public interest as well as several </w:t>
      </w:r>
      <w:r w:rsidR="00F63E05" w:rsidRPr="00172743">
        <w:rPr>
          <w:rFonts w:ascii="Times New Roman" w:hAnsi="Times New Roman" w:cs="Times New Roman"/>
          <w:sz w:val="24"/>
          <w:szCs w:val="24"/>
        </w:rPr>
        <w:t xml:space="preserve">demands </w:t>
      </w:r>
      <w:r w:rsidRPr="00172743">
        <w:rPr>
          <w:rFonts w:ascii="Times New Roman" w:hAnsi="Times New Roman" w:cs="Times New Roman"/>
          <w:sz w:val="24"/>
          <w:szCs w:val="24"/>
        </w:rPr>
        <w:t>for preparations works before starting the enterprise itself.</w:t>
      </w:r>
      <w:r w:rsidRPr="00172743">
        <w:rPr>
          <w:rStyle w:val="Refdenotaderodap"/>
          <w:rFonts w:ascii="Times New Roman" w:hAnsi="Times New Roman" w:cs="Times New Roman"/>
          <w:sz w:val="24"/>
          <w:szCs w:val="24"/>
        </w:rPr>
        <w:footnoteReference w:id="36"/>
      </w:r>
    </w:p>
    <w:p w14:paraId="5AFBBCD0" w14:textId="02C1A463"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 xml:space="preserve"> Interestingly, until now, the Swiss Code did not forecast the D.B. model (</w:t>
      </w:r>
      <w:proofErr w:type="spellStart"/>
      <w:r w:rsidRPr="00172743">
        <w:rPr>
          <w:rFonts w:ascii="Times New Roman" w:hAnsi="Times New Roman" w:cs="Times New Roman"/>
          <w:i/>
          <w:iCs/>
          <w:sz w:val="24"/>
          <w:szCs w:val="24"/>
        </w:rPr>
        <w:t>concéprion-réalisation</w:t>
      </w:r>
      <w:proofErr w:type="spellEnd"/>
      <w:r w:rsidRPr="00172743">
        <w:rPr>
          <w:rFonts w:ascii="Times New Roman" w:hAnsi="Times New Roman" w:cs="Times New Roman"/>
          <w:sz w:val="24"/>
          <w:szCs w:val="24"/>
        </w:rPr>
        <w:t xml:space="preserve">) apart from what French and American procedures bidding have already done. </w:t>
      </w:r>
      <w:r w:rsidRPr="00172743">
        <w:rPr>
          <w:rStyle w:val="Refdenotaderodap"/>
          <w:rFonts w:ascii="Times New Roman" w:hAnsi="Times New Roman" w:cs="Times New Roman"/>
          <w:sz w:val="24"/>
          <w:szCs w:val="24"/>
        </w:rPr>
        <w:footnoteReference w:id="37"/>
      </w:r>
      <w:r w:rsidRPr="00172743">
        <w:rPr>
          <w:rStyle w:val="Refdenotaderodap"/>
          <w:rFonts w:ascii="Times New Roman" w:hAnsi="Times New Roman" w:cs="Times New Roman"/>
          <w:sz w:val="24"/>
          <w:szCs w:val="24"/>
        </w:rPr>
        <w:footnoteReference w:id="38"/>
      </w:r>
    </w:p>
    <w:p w14:paraId="06876ACE" w14:textId="77777777" w:rsidR="00A040BB" w:rsidRPr="00172743" w:rsidRDefault="00A040BB" w:rsidP="00A040BB">
      <w:pPr>
        <w:spacing w:after="0" w:line="240" w:lineRule="auto"/>
        <w:jc w:val="both"/>
        <w:rPr>
          <w:rFonts w:ascii="Times New Roman" w:hAnsi="Times New Roman" w:cs="Times New Roman"/>
          <w:sz w:val="24"/>
          <w:szCs w:val="24"/>
        </w:rPr>
      </w:pPr>
    </w:p>
    <w:p w14:paraId="14192240" w14:textId="5D7E391E"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As</w:t>
      </w:r>
      <w:r w:rsidR="00802F43" w:rsidRPr="00172743">
        <w:rPr>
          <w:rFonts w:ascii="Times New Roman" w:hAnsi="Times New Roman" w:cs="Times New Roman"/>
          <w:sz w:val="24"/>
          <w:szCs w:val="24"/>
        </w:rPr>
        <w:t xml:space="preserve"> </w:t>
      </w:r>
      <w:r w:rsidRPr="00172743">
        <w:rPr>
          <w:rFonts w:ascii="Times New Roman" w:hAnsi="Times New Roman" w:cs="Times New Roman"/>
          <w:sz w:val="24"/>
          <w:szCs w:val="24"/>
        </w:rPr>
        <w:t>the most developed economy</w:t>
      </w:r>
      <w:r w:rsidR="00EA7E6B" w:rsidRPr="00172743">
        <w:rPr>
          <w:rStyle w:val="Refdenotaderodap"/>
          <w:rFonts w:ascii="Times New Roman" w:hAnsi="Times New Roman" w:cs="Times New Roman"/>
          <w:sz w:val="24"/>
          <w:szCs w:val="24"/>
        </w:rPr>
        <w:footnoteReference w:id="39"/>
      </w:r>
      <w:r w:rsidR="00802F43" w:rsidRPr="00172743">
        <w:rPr>
          <w:rFonts w:ascii="Times New Roman" w:hAnsi="Times New Roman" w:cs="Times New Roman"/>
          <w:sz w:val="24"/>
          <w:szCs w:val="24"/>
        </w:rPr>
        <w:t xml:space="preserve"> in</w:t>
      </w:r>
      <w:r w:rsidRPr="00172743">
        <w:rPr>
          <w:rFonts w:ascii="Times New Roman" w:hAnsi="Times New Roman" w:cs="Times New Roman"/>
          <w:sz w:val="24"/>
          <w:szCs w:val="24"/>
        </w:rPr>
        <w:t xml:space="preserve"> Europe, Germany is another country that has already regulated public procurement procedures.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is described in the Ordinance on the Award of Public Contracts (</w:t>
      </w:r>
      <w:proofErr w:type="spellStart"/>
      <w:r w:rsidRPr="00172743">
        <w:rPr>
          <w:rFonts w:ascii="Times New Roman" w:hAnsi="Times New Roman" w:cs="Times New Roman"/>
          <w:i/>
          <w:iCs/>
          <w:sz w:val="24"/>
          <w:szCs w:val="24"/>
        </w:rPr>
        <w:t>Vergabeverordnung</w:t>
      </w:r>
      <w:proofErr w:type="spellEnd"/>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footnoteReference w:id="40"/>
      </w:r>
    </w:p>
    <w:p w14:paraId="2343BAAF"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39980436" w14:textId="24370C01" w:rsidR="00E87876"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In paragraph 3 (6), the German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also allows D.B. procurement as it determines that: for estimating the contract value of works, the estimated total value of all supplies and services provided by the entity contracting procedure must be known, which requires executing works along with the contract value of the results expected. </w:t>
      </w:r>
    </w:p>
    <w:p w14:paraId="7D8FA282" w14:textId="77777777" w:rsidR="00E87876" w:rsidRPr="00172743" w:rsidRDefault="00E87876" w:rsidP="00A040BB">
      <w:pPr>
        <w:spacing w:after="0" w:line="240" w:lineRule="auto"/>
        <w:ind w:firstLine="709"/>
        <w:jc w:val="both"/>
        <w:rPr>
          <w:rFonts w:ascii="Times New Roman" w:hAnsi="Times New Roman" w:cs="Times New Roman"/>
          <w:sz w:val="24"/>
          <w:szCs w:val="24"/>
        </w:rPr>
      </w:pPr>
    </w:p>
    <w:p w14:paraId="785D7F59" w14:textId="17E66A7B"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However, the option of the contracting entity to award contracts for the design and execution of pieces can be either separately or jointly. So, it's optional and up to public administration to choose each method (D.B. or D</w:t>
      </w:r>
      <w:r w:rsidR="00A20821" w:rsidRPr="00172743">
        <w:rPr>
          <w:rFonts w:ascii="Times New Roman" w:hAnsi="Times New Roman" w:cs="Times New Roman"/>
          <w:sz w:val="24"/>
          <w:szCs w:val="24"/>
        </w:rPr>
        <w:t>.B.D.</w:t>
      </w:r>
      <w:r w:rsidRPr="00172743">
        <w:rPr>
          <w:rFonts w:ascii="Times New Roman" w:hAnsi="Times New Roman" w:cs="Times New Roman"/>
          <w:sz w:val="24"/>
          <w:szCs w:val="24"/>
        </w:rPr>
        <w:t>) to achieve its specific goals.</w:t>
      </w:r>
    </w:p>
    <w:p w14:paraId="35EB66E1"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4831F855" w14:textId="0395E77F" w:rsidR="00506CD3" w:rsidRPr="00172743" w:rsidRDefault="00A040BB" w:rsidP="00506CD3">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 Apart from the German Code permission for the D.B. method, the Code segregates an entire chapter – chapter 6 – to award the best public engineer and architectural prizes projects. The German Code provides special attention to the qualifications of engineers and architects in charge</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as seen in § 75 (items 1 and 2) of the Procurement Ordinance (</w:t>
      </w:r>
      <w:proofErr w:type="spellStart"/>
      <w:r w:rsidRPr="00172743">
        <w:rPr>
          <w:rFonts w:ascii="Times New Roman" w:hAnsi="Times New Roman" w:cs="Times New Roman"/>
          <w:i/>
          <w:iCs/>
          <w:sz w:val="24"/>
          <w:szCs w:val="24"/>
        </w:rPr>
        <w:t>Vergabeverordnung</w:t>
      </w:r>
      <w:proofErr w:type="spellEnd"/>
      <w:r w:rsidRPr="00172743">
        <w:rPr>
          <w:rFonts w:ascii="Times New Roman" w:hAnsi="Times New Roman" w:cs="Times New Roman"/>
          <w:i/>
          <w:iCs/>
          <w:sz w:val="24"/>
          <w:szCs w:val="24"/>
        </w:rPr>
        <w:t xml:space="preserve"> – </w:t>
      </w:r>
      <w:proofErr w:type="spellStart"/>
      <w:r w:rsidRPr="00172743">
        <w:rPr>
          <w:rFonts w:ascii="Times New Roman" w:hAnsi="Times New Roman" w:cs="Times New Roman"/>
          <w:i/>
          <w:iCs/>
          <w:sz w:val="24"/>
          <w:szCs w:val="24"/>
        </w:rPr>
        <w:t>VgV</w:t>
      </w:r>
      <w:proofErr w:type="spellEnd"/>
      <w:r w:rsidRPr="00172743">
        <w:rPr>
          <w:rFonts w:ascii="Times New Roman" w:hAnsi="Times New Roman" w:cs="Times New Roman"/>
          <w:sz w:val="24"/>
          <w:szCs w:val="24"/>
        </w:rPr>
        <w:t>))</w:t>
      </w:r>
      <w:r w:rsidR="00506CD3" w:rsidRPr="00172743">
        <w:rPr>
          <w:rFonts w:ascii="Times New Roman" w:hAnsi="Times New Roman" w:cs="Times New Roman"/>
          <w:sz w:val="24"/>
          <w:szCs w:val="24"/>
        </w:rPr>
        <w:t>.</w:t>
      </w:r>
    </w:p>
    <w:p w14:paraId="1C30DF6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19F77492" w14:textId="467C909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rPr>
        <w:lastRenderedPageBreak/>
        <w:t xml:space="preserve"> </w:t>
      </w:r>
      <w:r w:rsidRPr="00172743">
        <w:rPr>
          <w:rFonts w:ascii="Times New Roman" w:hAnsi="Times New Roman" w:cs="Times New Roman"/>
          <w:sz w:val="24"/>
          <w:szCs w:val="24"/>
        </w:rPr>
        <w:t>Item 1 from this paragraph says that the professional qualifications of architect, interior architect, landscape architect, or urban planner are always required, and only those entitled under the applicable Land law governing public procurement to bear the corresponding professional title or carry out the related activities in the Federal Republic of Germany might be deemed eligible for the task</w:t>
      </w:r>
      <w:r w:rsidR="00151045" w:rsidRPr="00172743">
        <w:rPr>
          <w:rFonts w:ascii="Times New Roman" w:hAnsi="Times New Roman" w:cs="Times New Roman"/>
          <w:sz w:val="24"/>
          <w:szCs w:val="24"/>
        </w:rPr>
        <w:t xml:space="preserve"> as seen:</w:t>
      </w:r>
    </w:p>
    <w:p w14:paraId="33C50505" w14:textId="285E61D1" w:rsidR="00151045" w:rsidRPr="00172743" w:rsidRDefault="00151045" w:rsidP="00A040BB">
      <w:pPr>
        <w:spacing w:after="0" w:line="240" w:lineRule="auto"/>
        <w:ind w:firstLine="708"/>
        <w:jc w:val="both"/>
        <w:rPr>
          <w:rFonts w:ascii="Times New Roman" w:hAnsi="Times New Roman" w:cs="Times New Roman"/>
          <w:sz w:val="24"/>
          <w:szCs w:val="24"/>
        </w:rPr>
      </w:pPr>
    </w:p>
    <w:p w14:paraId="453FCC12" w14:textId="6C882876" w:rsidR="00A040BB" w:rsidRPr="00172743" w:rsidRDefault="003D5246" w:rsidP="003D5246">
      <w:pPr>
        <w:pStyle w:val="pf0"/>
        <w:ind w:left="2268"/>
        <w:jc w:val="both"/>
        <w:rPr>
          <w:sz w:val="20"/>
          <w:szCs w:val="20"/>
          <w:lang w:val="de-AT"/>
        </w:rPr>
      </w:pPr>
      <w:r w:rsidRPr="00172743">
        <w:rPr>
          <w:rStyle w:val="cf01"/>
          <w:rFonts w:ascii="Times New Roman" w:hAnsi="Times New Roman" w:cs="Times New Roman"/>
          <w:i/>
          <w:iCs/>
          <w:sz w:val="20"/>
          <w:szCs w:val="20"/>
          <w:lang w:val="de-AT"/>
        </w:rPr>
        <w:t>Wird als Berufsqualifikation der Beruf des Architekten, Innenarchitekten, Landschaftsarchitekten oder Stadtplaners gefordert, so ist zuzulassen, wer nach dem für die öffentliche Auftragsvergabe geltenden Landesrecht berechtigt ist, die entsprechende Berufsbezeichnung zu tragen oder in der Bundesrepublik Deutschland entsprechend tätig zu werden</w:t>
      </w:r>
      <w:r w:rsidRPr="00172743">
        <w:rPr>
          <w:rStyle w:val="Refdenotaderodap"/>
          <w:sz w:val="20"/>
          <w:szCs w:val="20"/>
          <w:lang w:val="de-AT"/>
        </w:rPr>
        <w:footnoteReference w:id="41"/>
      </w:r>
      <w:r w:rsidRPr="00172743">
        <w:rPr>
          <w:rStyle w:val="Refdenotaderodap"/>
          <w:sz w:val="20"/>
          <w:szCs w:val="20"/>
          <w:lang w:val="de-AT"/>
        </w:rPr>
        <w:footnoteReference w:id="42"/>
      </w:r>
      <w:r w:rsidRPr="00172743">
        <w:rPr>
          <w:rStyle w:val="cf01"/>
          <w:rFonts w:ascii="Times New Roman" w:hAnsi="Times New Roman" w:cs="Times New Roman"/>
          <w:sz w:val="20"/>
          <w:szCs w:val="20"/>
          <w:lang w:val="de-AT"/>
        </w:rPr>
        <w:t>.</w:t>
      </w:r>
    </w:p>
    <w:p w14:paraId="3B84AFDF"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Similarly, item 02 describes those professional qualifications of "consulting engineer" or "engineer" that are compulsory and previously required; so only those entitled under the applicable Land law governing public procurement to bear the corresponding professional title or carry out the related activities in the Federal Republic of Germany shall be considered eligible and capable to provide services to public administration.</w:t>
      </w:r>
    </w:p>
    <w:p w14:paraId="6C5BD5F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A2CBB1A" w14:textId="293C3E2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the same direction, Canada Public Services and Procurement Codes also preview the use of Design-Build in item 9.10.15 in its Public Services and Procurement legal </w:t>
      </w:r>
      <w:proofErr w:type="spellStart"/>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s</w:t>
      </w:r>
      <w:proofErr w:type="spellEnd"/>
      <w:r w:rsidRPr="00172743">
        <w:rPr>
          <w:rFonts w:ascii="Times New Roman" w:hAnsi="Times New Roman" w:cs="Times New Roman"/>
          <w:sz w:val="24"/>
          <w:szCs w:val="24"/>
        </w:rPr>
        <w:t xml:space="preserve">. According to PSPC (Public Services and Procurement Canada), the D-B-D methodology is considered the most frequent and common delivered process for construction projects. Moreover, letter g of the same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describes a pre-qualification process as an obligatory stage whenever using D.B. procedures in similarity to U.S. Legal System.</w:t>
      </w:r>
      <w:r w:rsidRPr="00172743">
        <w:rPr>
          <w:rStyle w:val="Refdenotaderodap"/>
          <w:rFonts w:ascii="Times New Roman" w:hAnsi="Times New Roman" w:cs="Times New Roman"/>
          <w:sz w:val="24"/>
          <w:szCs w:val="24"/>
        </w:rPr>
        <w:footnoteReference w:id="43"/>
      </w:r>
    </w:p>
    <w:p w14:paraId="4112A1D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D7CDAA"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Parallel to those countries, but not less important, after several modifications in the Italian Code (</w:t>
      </w:r>
      <w:r w:rsidRPr="00172743">
        <w:rPr>
          <w:rFonts w:ascii="Times New Roman" w:hAnsi="Times New Roman" w:cs="Times New Roman"/>
          <w:i/>
          <w:iCs/>
          <w:sz w:val="24"/>
          <w:szCs w:val="24"/>
        </w:rPr>
        <w:t xml:space="preserve">Nuovo </w:t>
      </w:r>
      <w:proofErr w:type="spellStart"/>
      <w:r w:rsidRPr="00172743">
        <w:rPr>
          <w:rFonts w:ascii="Times New Roman" w:hAnsi="Times New Roman" w:cs="Times New Roman"/>
          <w:i/>
          <w:iCs/>
          <w:sz w:val="24"/>
          <w:szCs w:val="24"/>
        </w:rPr>
        <w:t>Codice</w:t>
      </w:r>
      <w:proofErr w:type="spellEnd"/>
      <w:r w:rsidRPr="00172743">
        <w:rPr>
          <w:rFonts w:ascii="Times New Roman" w:hAnsi="Times New Roman" w:cs="Times New Roman"/>
          <w:i/>
          <w:iCs/>
          <w:sz w:val="24"/>
          <w:szCs w:val="24"/>
        </w:rPr>
        <w:t xml:space="preserve"> di </w:t>
      </w:r>
      <w:proofErr w:type="spellStart"/>
      <w:r w:rsidRPr="00172743">
        <w:rPr>
          <w:rFonts w:ascii="Times New Roman" w:hAnsi="Times New Roman" w:cs="Times New Roman"/>
          <w:i/>
          <w:iCs/>
          <w:sz w:val="24"/>
          <w:szCs w:val="24"/>
        </w:rPr>
        <w:t>Contrati</w:t>
      </w:r>
      <w:proofErr w:type="spellEnd"/>
      <w:r w:rsidRPr="00172743">
        <w:rPr>
          <w:rFonts w:ascii="Times New Roman" w:hAnsi="Times New Roman" w:cs="Times New Roman"/>
          <w:i/>
          <w:iCs/>
          <w:sz w:val="24"/>
          <w:szCs w:val="24"/>
        </w:rPr>
        <w:t xml:space="preserve"> Public</w:t>
      </w:r>
      <w:r w:rsidRPr="00172743">
        <w:rPr>
          <w:rFonts w:ascii="Times New Roman" w:hAnsi="Times New Roman" w:cs="Times New Roman"/>
          <w:sz w:val="24"/>
          <w:szCs w:val="24"/>
        </w:rPr>
        <w:t xml:space="preserve">) - </w:t>
      </w:r>
      <w:proofErr w:type="spellStart"/>
      <w:r w:rsidRPr="00172743">
        <w:rPr>
          <w:rFonts w:ascii="Times New Roman" w:hAnsi="Times New Roman" w:cs="Times New Roman"/>
          <w:i/>
          <w:iCs/>
          <w:sz w:val="24"/>
          <w:szCs w:val="24"/>
        </w:rPr>
        <w:t>decretto</w:t>
      </w:r>
      <w:proofErr w:type="spellEnd"/>
      <w:r w:rsidRPr="00172743">
        <w:rPr>
          <w:rFonts w:ascii="Times New Roman" w:hAnsi="Times New Roman" w:cs="Times New Roman"/>
          <w:i/>
          <w:iCs/>
          <w:sz w:val="24"/>
          <w:szCs w:val="24"/>
        </w:rPr>
        <w:t xml:space="preserve"> legislative 18 April 2016, 50</w:t>
      </w:r>
      <w:r w:rsidRPr="00172743">
        <w:rPr>
          <w:rFonts w:ascii="Times New Roman" w:hAnsi="Times New Roman" w:cs="Times New Roman"/>
          <w:sz w:val="24"/>
          <w:szCs w:val="24"/>
        </w:rPr>
        <w:t xml:space="preserve"> – D.B. methods were finally prohibited. Still, the effectiveness of contracts started before the recent Law modifications must remain valid until the end of their works signed (modulation of effects because of the safeguard constitutional right of perfect judiciary act).</w:t>
      </w:r>
      <w:r w:rsidRPr="00172743">
        <w:rPr>
          <w:rStyle w:val="Refdenotaderodap"/>
          <w:rFonts w:ascii="Times New Roman" w:hAnsi="Times New Roman" w:cs="Times New Roman"/>
          <w:sz w:val="24"/>
          <w:szCs w:val="24"/>
        </w:rPr>
        <w:footnoteReference w:id="44"/>
      </w:r>
    </w:p>
    <w:p w14:paraId="2BF99F5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E08670C" w14:textId="7BDFCF8D" w:rsidR="00A040BB" w:rsidRPr="00172743" w:rsidRDefault="00A040BB" w:rsidP="0078761B">
      <w:pPr>
        <w:ind w:firstLine="708"/>
        <w:jc w:val="both"/>
        <w:rPr>
          <w:rFonts w:ascii="Times New Roman" w:hAnsi="Times New Roman" w:cs="Times New Roman"/>
          <w:sz w:val="20"/>
          <w:szCs w:val="20"/>
        </w:rPr>
      </w:pPr>
      <w:r w:rsidRPr="00172743">
        <w:rPr>
          <w:rFonts w:ascii="Times New Roman" w:hAnsi="Times New Roman" w:cs="Times New Roman"/>
          <w:sz w:val="24"/>
          <w:szCs w:val="24"/>
        </w:rPr>
        <w:lastRenderedPageBreak/>
        <w:t>From this whole perspective from several countries, some conclusions can be retrieved: a) few countries rejected D.B. constructions methods, such as Italy that explicitly had abandoned it</w:t>
      </w:r>
      <w:r w:rsidR="0016188E"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and </w:t>
      </w:r>
      <w:r w:rsidRPr="00172743">
        <w:rPr>
          <w:rFonts w:ascii="Times New Roman" w:hAnsi="Times New Roman" w:cs="Times New Roman"/>
          <w:color w:val="202124"/>
          <w:sz w:val="24"/>
          <w:szCs w:val="24"/>
          <w:lang w:val="en" w:eastAsia="en-ZA"/>
        </w:rPr>
        <w:t>Switzerland</w:t>
      </w:r>
      <w:r w:rsidRPr="00172743">
        <w:rPr>
          <w:rFonts w:ascii="Times New Roman" w:hAnsi="Times New Roman" w:cs="Times New Roman"/>
          <w:sz w:val="24"/>
          <w:szCs w:val="24"/>
        </w:rPr>
        <w:t xml:space="preserve"> that so far has not yet regulated the </w:t>
      </w:r>
      <w:proofErr w:type="spellStart"/>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s</w:t>
      </w:r>
      <w:proofErr w:type="spellEnd"/>
      <w:r w:rsidRPr="00172743">
        <w:rPr>
          <w:rFonts w:ascii="Times New Roman" w:hAnsi="Times New Roman" w:cs="Times New Roman"/>
          <w:sz w:val="24"/>
          <w:szCs w:val="24"/>
        </w:rPr>
        <w:t xml:space="preserve">; and b) most countries like Germany, US, Canada, and France consider the design-bid-Build as the traditional method for public acquisition apart from the permissions of Design-Build method in several other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w:t>
      </w:r>
    </w:p>
    <w:p w14:paraId="6366006A" w14:textId="00010E5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As demonstrated before, much more effort from the legislator has been used to </w:t>
      </w:r>
      <w:r w:rsidR="00A20821" w:rsidRPr="00172743">
        <w:rPr>
          <w:rFonts w:ascii="Times New Roman" w:hAnsi="Times New Roman" w:cs="Times New Roman"/>
          <w:sz w:val="24"/>
          <w:szCs w:val="24"/>
        </w:rPr>
        <w:t>specify the necessary data from projects explicitly</w:t>
      </w:r>
      <w:r w:rsidRPr="00172743">
        <w:rPr>
          <w:rFonts w:ascii="Times New Roman" w:hAnsi="Times New Roman" w:cs="Times New Roman"/>
          <w:sz w:val="24"/>
          <w:szCs w:val="24"/>
        </w:rPr>
        <w:t>. Some countries, such as French, have even dedicated an entire sector in their Code to provide it. In other words, most developed countries tend to be very cautious regarding projects as a fundamental piece of public enterprises whose eventual errors may cost delays and waste of money that could have been saved with a more detailed previous project and better planning primary phase.</w:t>
      </w:r>
    </w:p>
    <w:p w14:paraId="5B2AC02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21B0D69" w14:textId="77777777" w:rsidR="00A040BB" w:rsidRPr="00172743" w:rsidRDefault="00A040BB" w:rsidP="00A040BB">
      <w:pPr>
        <w:spacing w:after="0" w:line="240" w:lineRule="auto"/>
        <w:ind w:left="12" w:firstLine="708"/>
        <w:jc w:val="both"/>
        <w:rPr>
          <w:rFonts w:ascii="Times New Roman" w:hAnsi="Times New Roman" w:cs="Times New Roman"/>
          <w:sz w:val="24"/>
          <w:szCs w:val="24"/>
        </w:rPr>
      </w:pPr>
      <w:r w:rsidRPr="00172743">
        <w:rPr>
          <w:rFonts w:ascii="Times New Roman" w:hAnsi="Times New Roman" w:cs="Times New Roman"/>
          <w:sz w:val="24"/>
          <w:szCs w:val="24"/>
        </w:rPr>
        <w:t>The following table shall resume all the results found so far to provide the reader with a concise, comprehensive view of the findings and comparisons of each method in each country.</w:t>
      </w:r>
    </w:p>
    <w:p w14:paraId="32DE3C2D" w14:textId="77777777" w:rsidR="00A040BB" w:rsidRPr="00172743" w:rsidRDefault="00A040BB" w:rsidP="00A040BB">
      <w:pPr>
        <w:spacing w:after="0" w:line="240" w:lineRule="auto"/>
        <w:jc w:val="both"/>
        <w:rPr>
          <w:rFonts w:ascii="Times New Roman" w:hAnsi="Times New Roman" w:cs="Times New Roman"/>
          <w:sz w:val="24"/>
          <w:szCs w:val="24"/>
        </w:rPr>
      </w:pPr>
    </w:p>
    <w:tbl>
      <w:tblPr>
        <w:tblStyle w:val="TabeladeLista1Clara"/>
        <w:tblW w:w="0" w:type="auto"/>
        <w:tblInd w:w="0" w:type="dxa"/>
        <w:tblLook w:val="04A0" w:firstRow="1" w:lastRow="0" w:firstColumn="1" w:lastColumn="0" w:noHBand="0" w:noVBand="1"/>
      </w:tblPr>
      <w:tblGrid>
        <w:gridCol w:w="2114"/>
        <w:gridCol w:w="2292"/>
        <w:gridCol w:w="2192"/>
        <w:gridCol w:w="1906"/>
      </w:tblGrid>
      <w:tr w:rsidR="00A040BB" w:rsidRPr="00172743" w14:paraId="21AACA2E" w14:textId="77777777" w:rsidTr="00A040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1" w:type="dxa"/>
            <w:gridSpan w:val="4"/>
            <w:tcBorders>
              <w:top w:val="nil"/>
              <w:left w:val="nil"/>
              <w:right w:val="nil"/>
            </w:tcBorders>
            <w:shd w:val="clear" w:color="auto" w:fill="A6A6A6" w:themeFill="background1" w:themeFillShade="A6"/>
            <w:hideMark/>
          </w:tcPr>
          <w:p w14:paraId="12B76BAF" w14:textId="77777777" w:rsidR="00A040BB" w:rsidRPr="00172743" w:rsidRDefault="00A040BB">
            <w:pPr>
              <w:spacing w:line="240" w:lineRule="auto"/>
              <w:jc w:val="center"/>
              <w:rPr>
                <w:rFonts w:ascii="Times New Roman" w:hAnsi="Times New Roman" w:cs="Times New Roman"/>
                <w:b w:val="0"/>
                <w:bCs w:val="0"/>
                <w:lang w:val="pt-BR"/>
              </w:rPr>
            </w:pPr>
            <w:proofErr w:type="spellStart"/>
            <w:r w:rsidRPr="00172743">
              <w:rPr>
                <w:rFonts w:ascii="Times New Roman" w:hAnsi="Times New Roman" w:cs="Times New Roman"/>
                <w:b w:val="0"/>
                <w:bCs w:val="0"/>
                <w:lang w:val="pt-BR"/>
              </w:rPr>
              <w:t>Table</w:t>
            </w:r>
            <w:proofErr w:type="spellEnd"/>
            <w:r w:rsidRPr="00172743">
              <w:rPr>
                <w:rFonts w:ascii="Times New Roman" w:hAnsi="Times New Roman" w:cs="Times New Roman"/>
                <w:b w:val="0"/>
                <w:bCs w:val="0"/>
                <w:lang w:val="pt-BR"/>
              </w:rPr>
              <w:t xml:space="preserve"> 01</w:t>
            </w:r>
          </w:p>
        </w:tc>
      </w:tr>
      <w:tr w:rsidR="00A040BB" w:rsidRPr="00172743" w14:paraId="622DE061"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301B03A1"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Country</w:t>
            </w:r>
          </w:p>
        </w:tc>
        <w:tc>
          <w:tcPr>
            <w:tcW w:w="2426" w:type="dxa"/>
            <w:hideMark/>
          </w:tcPr>
          <w:p w14:paraId="176704D1"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72743">
              <w:rPr>
                <w:rFonts w:ascii="Times New Roman" w:hAnsi="Times New Roman" w:cs="Times New Roman"/>
                <w:lang w:val="en-US"/>
              </w:rPr>
              <w:t>Traditional or preferable Procurement Model</w:t>
            </w:r>
          </w:p>
        </w:tc>
        <w:tc>
          <w:tcPr>
            <w:tcW w:w="2369" w:type="dxa"/>
            <w:hideMark/>
          </w:tcPr>
          <w:p w14:paraId="66308AC8"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proofErr w:type="spellStart"/>
            <w:r w:rsidRPr="00172743">
              <w:rPr>
                <w:rFonts w:ascii="Times New Roman" w:hAnsi="Times New Roman" w:cs="Times New Roman"/>
                <w:lang w:val="pt-BR"/>
              </w:rPr>
              <w:t>Prevision</w:t>
            </w:r>
            <w:proofErr w:type="spellEnd"/>
            <w:r w:rsidRPr="00172743">
              <w:rPr>
                <w:rFonts w:ascii="Times New Roman" w:hAnsi="Times New Roman" w:cs="Times New Roman"/>
                <w:lang w:val="pt-BR"/>
              </w:rPr>
              <w:t xml:space="preserve"> for Design-Build</w:t>
            </w:r>
          </w:p>
        </w:tc>
        <w:tc>
          <w:tcPr>
            <w:tcW w:w="2031" w:type="dxa"/>
            <w:hideMark/>
          </w:tcPr>
          <w:p w14:paraId="6F491815"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 xml:space="preserve">Most </w:t>
            </w:r>
            <w:proofErr w:type="spellStart"/>
            <w:r w:rsidRPr="00172743">
              <w:rPr>
                <w:rFonts w:ascii="Times New Roman" w:hAnsi="Times New Roman" w:cs="Times New Roman"/>
                <w:lang w:val="pt-BR"/>
              </w:rPr>
              <w:t>detailed</w:t>
            </w:r>
            <w:proofErr w:type="spellEnd"/>
            <w:r w:rsidRPr="00172743">
              <w:rPr>
                <w:rFonts w:ascii="Times New Roman" w:hAnsi="Times New Roman" w:cs="Times New Roman"/>
                <w:lang w:val="pt-BR"/>
              </w:rPr>
              <w:t xml:space="preserve"> procedure</w:t>
            </w:r>
          </w:p>
        </w:tc>
      </w:tr>
      <w:tr w:rsidR="00A040BB" w:rsidRPr="00172743" w14:paraId="70B67962"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1505C1BB"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United States</w:t>
            </w:r>
          </w:p>
        </w:tc>
        <w:tc>
          <w:tcPr>
            <w:tcW w:w="2426" w:type="dxa"/>
            <w:hideMark/>
          </w:tcPr>
          <w:p w14:paraId="18E5EA45"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c>
          <w:tcPr>
            <w:tcW w:w="2369" w:type="dxa"/>
            <w:hideMark/>
          </w:tcPr>
          <w:p w14:paraId="4759098B"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3DD00757"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r w:rsidR="00A040BB" w:rsidRPr="00172743" w14:paraId="527007EE" w14:textId="77777777" w:rsidTr="00A040B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245" w:type="dxa"/>
            <w:hideMark/>
          </w:tcPr>
          <w:p w14:paraId="235B8A35"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France</w:t>
            </w:r>
          </w:p>
        </w:tc>
        <w:tc>
          <w:tcPr>
            <w:tcW w:w="2426" w:type="dxa"/>
            <w:hideMark/>
          </w:tcPr>
          <w:p w14:paraId="09D1D26C" w14:textId="2883525A"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roofErr w:type="spellStart"/>
            <w:r w:rsidRPr="00172743">
              <w:rPr>
                <w:rFonts w:ascii="Times New Roman" w:hAnsi="Times New Roman" w:cs="Times New Roman"/>
                <w:i/>
                <w:iCs/>
              </w:rPr>
              <w:t>Concéptition</w:t>
            </w:r>
            <w:proofErr w:type="spellEnd"/>
            <w:r w:rsidRPr="00172743">
              <w:rPr>
                <w:rFonts w:ascii="Times New Roman" w:hAnsi="Times New Roman" w:cs="Times New Roman"/>
                <w:i/>
                <w:iCs/>
              </w:rPr>
              <w:t xml:space="preserve">- </w:t>
            </w:r>
            <w:proofErr w:type="spellStart"/>
            <w:r w:rsidRPr="00172743">
              <w:rPr>
                <w:rFonts w:ascii="Times New Roman" w:hAnsi="Times New Roman" w:cs="Times New Roman"/>
                <w:i/>
                <w:iCs/>
              </w:rPr>
              <w:t>r</w:t>
            </w:r>
            <w:r w:rsidR="0078761B" w:rsidRPr="00172743">
              <w:rPr>
                <w:rFonts w:ascii="Times New Roman" w:hAnsi="Times New Roman" w:cs="Times New Roman"/>
                <w:i/>
                <w:iCs/>
              </w:rPr>
              <w:t>éa</w:t>
            </w:r>
            <w:r w:rsidRPr="00172743">
              <w:rPr>
                <w:rFonts w:ascii="Times New Roman" w:hAnsi="Times New Roman" w:cs="Times New Roman"/>
                <w:i/>
                <w:iCs/>
              </w:rPr>
              <w:t>lisati</w:t>
            </w:r>
            <w:r w:rsidR="0078761B" w:rsidRPr="00172743">
              <w:rPr>
                <w:rFonts w:ascii="Times New Roman" w:hAnsi="Times New Roman" w:cs="Times New Roman"/>
                <w:i/>
                <w:iCs/>
              </w:rPr>
              <w:t>o</w:t>
            </w:r>
            <w:r w:rsidRPr="00172743">
              <w:rPr>
                <w:rFonts w:ascii="Times New Roman" w:hAnsi="Times New Roman" w:cs="Times New Roman"/>
                <w:i/>
                <w:iCs/>
              </w:rPr>
              <w:t>n</w:t>
            </w:r>
            <w:proofErr w:type="spellEnd"/>
          </w:p>
          <w:p w14:paraId="5182316E"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43">
              <w:rPr>
                <w:rFonts w:ascii="Times New Roman" w:hAnsi="Times New Roman" w:cs="Times New Roman"/>
              </w:rPr>
              <w:t>(Design-Bid-Build)</w:t>
            </w:r>
          </w:p>
        </w:tc>
        <w:tc>
          <w:tcPr>
            <w:tcW w:w="2369" w:type="dxa"/>
            <w:hideMark/>
          </w:tcPr>
          <w:p w14:paraId="0AAF2BA5"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7D2A14E1"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r w:rsidR="00A040BB" w:rsidRPr="00172743" w14:paraId="5B09CE66"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2EED099B"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 xml:space="preserve">Canada </w:t>
            </w:r>
          </w:p>
        </w:tc>
        <w:tc>
          <w:tcPr>
            <w:tcW w:w="2426" w:type="dxa"/>
            <w:hideMark/>
          </w:tcPr>
          <w:p w14:paraId="56965879" w14:textId="5721032A"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roofErr w:type="spellStart"/>
            <w:r w:rsidRPr="00172743">
              <w:rPr>
                <w:rFonts w:ascii="Times New Roman" w:hAnsi="Times New Roman" w:cs="Times New Roman"/>
                <w:i/>
                <w:iCs/>
              </w:rPr>
              <w:t>Concéptition</w:t>
            </w:r>
            <w:proofErr w:type="spellEnd"/>
            <w:r w:rsidRPr="00172743">
              <w:rPr>
                <w:rFonts w:ascii="Times New Roman" w:hAnsi="Times New Roman" w:cs="Times New Roman"/>
                <w:i/>
                <w:iCs/>
              </w:rPr>
              <w:t xml:space="preserve">- </w:t>
            </w:r>
            <w:proofErr w:type="spellStart"/>
            <w:r w:rsidRPr="00172743">
              <w:rPr>
                <w:rFonts w:ascii="Times New Roman" w:hAnsi="Times New Roman" w:cs="Times New Roman"/>
                <w:i/>
                <w:iCs/>
              </w:rPr>
              <w:t>r</w:t>
            </w:r>
            <w:r w:rsidR="0078761B" w:rsidRPr="00172743">
              <w:rPr>
                <w:rFonts w:ascii="Times New Roman" w:hAnsi="Times New Roman" w:cs="Times New Roman"/>
                <w:i/>
                <w:iCs/>
              </w:rPr>
              <w:t>éa</w:t>
            </w:r>
            <w:r w:rsidRPr="00172743">
              <w:rPr>
                <w:rFonts w:ascii="Times New Roman" w:hAnsi="Times New Roman" w:cs="Times New Roman"/>
                <w:i/>
                <w:iCs/>
              </w:rPr>
              <w:t>lisati</w:t>
            </w:r>
            <w:r w:rsidR="0078761B" w:rsidRPr="00172743">
              <w:rPr>
                <w:rFonts w:ascii="Times New Roman" w:hAnsi="Times New Roman" w:cs="Times New Roman"/>
                <w:i/>
                <w:iCs/>
              </w:rPr>
              <w:t>o</w:t>
            </w:r>
            <w:r w:rsidRPr="00172743">
              <w:rPr>
                <w:rFonts w:ascii="Times New Roman" w:hAnsi="Times New Roman" w:cs="Times New Roman"/>
                <w:i/>
                <w:iCs/>
              </w:rPr>
              <w:t>n</w:t>
            </w:r>
            <w:proofErr w:type="spellEnd"/>
          </w:p>
          <w:p w14:paraId="60CCF9A4"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72743">
              <w:rPr>
                <w:rFonts w:ascii="Times New Roman" w:hAnsi="Times New Roman" w:cs="Times New Roman"/>
              </w:rPr>
              <w:t>(Design-Bid-Build)</w:t>
            </w:r>
          </w:p>
        </w:tc>
        <w:tc>
          <w:tcPr>
            <w:tcW w:w="2369" w:type="dxa"/>
            <w:hideMark/>
          </w:tcPr>
          <w:p w14:paraId="3291E0B2"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2165D785"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r w:rsidR="00A040BB" w:rsidRPr="00172743" w14:paraId="1EDE3BF4"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22400B07"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German</w:t>
            </w:r>
          </w:p>
        </w:tc>
        <w:tc>
          <w:tcPr>
            <w:tcW w:w="2426" w:type="dxa"/>
            <w:hideMark/>
          </w:tcPr>
          <w:p w14:paraId="0DF3DB92"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c>
          <w:tcPr>
            <w:tcW w:w="2369" w:type="dxa"/>
            <w:hideMark/>
          </w:tcPr>
          <w:p w14:paraId="5F3B2337"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7AC2D124"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r w:rsidR="00A040BB" w:rsidRPr="00172743" w14:paraId="2A21F6EA"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4EAECC71" w14:textId="77777777" w:rsidR="00A040BB" w:rsidRPr="00172743" w:rsidRDefault="00A040BB">
            <w:pPr>
              <w:spacing w:line="240" w:lineRule="auto"/>
              <w:rPr>
                <w:rFonts w:ascii="Times New Roman" w:hAnsi="Times New Roman" w:cs="Times New Roman"/>
                <w:b w:val="0"/>
                <w:bCs w:val="0"/>
                <w:lang w:val="pt-BR"/>
              </w:rPr>
            </w:pPr>
            <w:proofErr w:type="spellStart"/>
            <w:r w:rsidRPr="00172743">
              <w:rPr>
                <w:rFonts w:ascii="Times New Roman" w:hAnsi="Times New Roman" w:cs="Times New Roman"/>
                <w:b w:val="0"/>
                <w:bCs w:val="0"/>
                <w:lang w:val="pt-BR"/>
              </w:rPr>
              <w:t>Italy</w:t>
            </w:r>
            <w:proofErr w:type="spellEnd"/>
          </w:p>
        </w:tc>
        <w:tc>
          <w:tcPr>
            <w:tcW w:w="2426" w:type="dxa"/>
            <w:hideMark/>
          </w:tcPr>
          <w:p w14:paraId="22E5EBDC"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c>
          <w:tcPr>
            <w:tcW w:w="2369" w:type="dxa"/>
            <w:hideMark/>
          </w:tcPr>
          <w:p w14:paraId="69962478"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No more</w:t>
            </w:r>
          </w:p>
        </w:tc>
        <w:tc>
          <w:tcPr>
            <w:tcW w:w="2031" w:type="dxa"/>
            <w:hideMark/>
          </w:tcPr>
          <w:p w14:paraId="40020FB9"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r w:rsidR="00A040BB" w:rsidRPr="00172743" w14:paraId="5109FCE7"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740A2627" w14:textId="77777777" w:rsidR="00A040BB" w:rsidRPr="00172743" w:rsidRDefault="00A040BB">
            <w:pPr>
              <w:spacing w:line="240" w:lineRule="auto"/>
              <w:rPr>
                <w:rFonts w:ascii="Times New Roman" w:hAnsi="Times New Roman" w:cs="Times New Roman"/>
                <w:b w:val="0"/>
                <w:bCs w:val="0"/>
                <w:lang w:val="pt-BR"/>
              </w:rPr>
            </w:pPr>
            <w:proofErr w:type="spellStart"/>
            <w:r w:rsidRPr="00172743">
              <w:rPr>
                <w:rFonts w:ascii="Times New Roman" w:hAnsi="Times New Roman" w:cs="Times New Roman"/>
                <w:b w:val="0"/>
                <w:bCs w:val="0"/>
                <w:lang w:val="pt-BR"/>
              </w:rPr>
              <w:t>Switzerland</w:t>
            </w:r>
            <w:proofErr w:type="spellEnd"/>
            <w:r w:rsidRPr="00172743">
              <w:rPr>
                <w:rFonts w:ascii="Times New Roman" w:hAnsi="Times New Roman" w:cs="Times New Roman"/>
                <w:b w:val="0"/>
                <w:bCs w:val="0"/>
                <w:lang w:val="pt-BR"/>
              </w:rPr>
              <w:t xml:space="preserve"> </w:t>
            </w:r>
          </w:p>
        </w:tc>
        <w:tc>
          <w:tcPr>
            <w:tcW w:w="2426" w:type="dxa"/>
            <w:hideMark/>
          </w:tcPr>
          <w:p w14:paraId="44669A62"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c>
          <w:tcPr>
            <w:tcW w:w="2369" w:type="dxa"/>
            <w:hideMark/>
          </w:tcPr>
          <w:p w14:paraId="2F3D70F4"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No</w:t>
            </w:r>
          </w:p>
        </w:tc>
        <w:tc>
          <w:tcPr>
            <w:tcW w:w="2031" w:type="dxa"/>
            <w:hideMark/>
          </w:tcPr>
          <w:p w14:paraId="632301D4"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bl>
    <w:p w14:paraId="0738106C" w14:textId="77777777" w:rsidR="00A040BB" w:rsidRPr="00172743" w:rsidRDefault="00A040BB" w:rsidP="00A040BB">
      <w:pPr>
        <w:spacing w:after="0" w:line="240" w:lineRule="auto"/>
        <w:jc w:val="both"/>
        <w:rPr>
          <w:rFonts w:ascii="Times New Roman" w:hAnsi="Times New Roman" w:cs="Times New Roman"/>
        </w:rPr>
      </w:pPr>
    </w:p>
    <w:p w14:paraId="0CDAC54C" w14:textId="77777777" w:rsidR="00A040BB" w:rsidRPr="00172743" w:rsidRDefault="00A040BB" w:rsidP="00A040BB">
      <w:pPr>
        <w:spacing w:after="0" w:line="240" w:lineRule="auto"/>
        <w:jc w:val="both"/>
        <w:rPr>
          <w:rFonts w:ascii="Times New Roman" w:hAnsi="Times New Roman" w:cs="Times New Roman"/>
          <w:sz w:val="24"/>
          <w:szCs w:val="24"/>
        </w:rPr>
      </w:pPr>
    </w:p>
    <w:p w14:paraId="0A7C1523" w14:textId="7DF4F5B2" w:rsidR="0025625F" w:rsidRPr="00172743" w:rsidRDefault="00A040BB" w:rsidP="00945515">
      <w:pPr>
        <w:pStyle w:val="PargrafodaLista"/>
        <w:numPr>
          <w:ilvl w:val="0"/>
          <w:numId w:val="1"/>
        </w:numPr>
        <w:spacing w:after="0" w:line="240" w:lineRule="auto"/>
        <w:ind w:left="1276" w:firstLine="0"/>
        <w:jc w:val="both"/>
        <w:rPr>
          <w:rFonts w:ascii="Times New Roman" w:hAnsi="Times New Roman" w:cs="Times New Roman"/>
          <w:b/>
          <w:bCs/>
          <w:sz w:val="24"/>
          <w:szCs w:val="24"/>
        </w:rPr>
      </w:pPr>
      <w:r w:rsidRPr="00172743">
        <w:rPr>
          <w:rFonts w:ascii="Times New Roman" w:hAnsi="Times New Roman" w:cs="Times New Roman"/>
          <w:b/>
          <w:bCs/>
          <w:sz w:val="24"/>
          <w:szCs w:val="24"/>
        </w:rPr>
        <w:t>CENTRAL STUDIES COMPARING CONTRACT ENFORCEMENT REGIMES</w:t>
      </w:r>
      <w:r w:rsidR="00945515" w:rsidRPr="00172743">
        <w:rPr>
          <w:rFonts w:ascii="Times New Roman" w:hAnsi="Times New Roman" w:cs="Times New Roman"/>
          <w:b/>
          <w:bCs/>
          <w:sz w:val="24"/>
          <w:szCs w:val="24"/>
        </w:rPr>
        <w:t xml:space="preserve"> IN ACADEMIC FIELD</w:t>
      </w:r>
      <w:r w:rsidR="00AB444B" w:rsidRPr="00172743">
        <w:rPr>
          <w:rFonts w:ascii="Times New Roman" w:hAnsi="Times New Roman" w:cs="Times New Roman"/>
          <w:b/>
          <w:bCs/>
          <w:sz w:val="24"/>
          <w:szCs w:val="24"/>
        </w:rPr>
        <w:t xml:space="preserve">: THE STUDIES OF PROBLEMS REGARDING D.B.B AND D.B METHOD </w:t>
      </w:r>
    </w:p>
    <w:p w14:paraId="3982BAD4" w14:textId="674638F2" w:rsidR="00945515" w:rsidRPr="00172743" w:rsidRDefault="00945515" w:rsidP="00945515">
      <w:pPr>
        <w:pStyle w:val="PargrafodaLista"/>
        <w:spacing w:after="0" w:line="240" w:lineRule="auto"/>
        <w:ind w:left="1080"/>
        <w:jc w:val="both"/>
        <w:rPr>
          <w:rFonts w:ascii="Times New Roman" w:hAnsi="Times New Roman" w:cs="Times New Roman"/>
          <w:b/>
          <w:bCs/>
          <w:sz w:val="24"/>
          <w:szCs w:val="24"/>
        </w:rPr>
      </w:pPr>
    </w:p>
    <w:p w14:paraId="0C038544" w14:textId="77777777" w:rsidR="00945515" w:rsidRPr="00172743" w:rsidRDefault="00945515" w:rsidP="00945515">
      <w:pPr>
        <w:pStyle w:val="PargrafodaLista"/>
        <w:spacing w:after="0" w:line="240" w:lineRule="auto"/>
        <w:ind w:left="1080"/>
        <w:jc w:val="both"/>
        <w:rPr>
          <w:rFonts w:ascii="Times New Roman" w:hAnsi="Times New Roman" w:cs="Times New Roman"/>
          <w:b/>
          <w:bCs/>
          <w:sz w:val="24"/>
          <w:szCs w:val="24"/>
        </w:rPr>
      </w:pPr>
    </w:p>
    <w:p w14:paraId="43B12934" w14:textId="503EFDDE" w:rsidR="0025625F" w:rsidRPr="00172743" w:rsidRDefault="0025625F" w:rsidP="0025625F">
      <w:pPr>
        <w:spacing w:after="0" w:line="240" w:lineRule="auto"/>
        <w:ind w:firstLine="1276"/>
        <w:jc w:val="both"/>
        <w:rPr>
          <w:rFonts w:ascii="Times New Roman" w:hAnsi="Times New Roman" w:cs="Times New Roman"/>
          <w:sz w:val="24"/>
          <w:szCs w:val="24"/>
        </w:rPr>
      </w:pPr>
      <w:r w:rsidRPr="00172743">
        <w:rPr>
          <w:rFonts w:ascii="Times New Roman" w:hAnsi="Times New Roman" w:cs="Times New Roman"/>
          <w:sz w:val="24"/>
          <w:szCs w:val="24"/>
        </w:rPr>
        <w:t xml:space="preserve">To provide a </w:t>
      </w:r>
      <w:r w:rsidR="00A20821" w:rsidRPr="00172743">
        <w:rPr>
          <w:rFonts w:ascii="Times New Roman" w:hAnsi="Times New Roman" w:cs="Times New Roman"/>
          <w:sz w:val="24"/>
          <w:szCs w:val="24"/>
        </w:rPr>
        <w:t>broa</w:t>
      </w:r>
      <w:r w:rsidRPr="00172743">
        <w:rPr>
          <w:rFonts w:ascii="Times New Roman" w:hAnsi="Times New Roman" w:cs="Times New Roman"/>
          <w:sz w:val="24"/>
          <w:szCs w:val="24"/>
        </w:rPr>
        <w:t>der perspective to the study of the design-build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not only jurisprudence and a comparative</w:t>
      </w:r>
      <w:r w:rsidR="00F63E05" w:rsidRPr="00172743">
        <w:rPr>
          <w:rFonts w:ascii="Times New Roman" w:hAnsi="Times New Roman" w:cs="Times New Roman"/>
          <w:sz w:val="24"/>
          <w:szCs w:val="24"/>
        </w:rPr>
        <w:t xml:space="preserve"> </w:t>
      </w:r>
      <w:proofErr w:type="gramStart"/>
      <w:r w:rsidR="00F63E05" w:rsidRPr="00172743">
        <w:rPr>
          <w:rFonts w:ascii="Times New Roman" w:hAnsi="Times New Roman" w:cs="Times New Roman"/>
          <w:sz w:val="24"/>
          <w:szCs w:val="24"/>
        </w:rPr>
        <w:t xml:space="preserve">between </w:t>
      </w:r>
      <w:r w:rsidRPr="00172743">
        <w:rPr>
          <w:rFonts w:ascii="Times New Roman" w:hAnsi="Times New Roman" w:cs="Times New Roman"/>
          <w:sz w:val="24"/>
          <w:szCs w:val="24"/>
        </w:rPr>
        <w:t xml:space="preserve"> laws</w:t>
      </w:r>
      <w:proofErr w:type="gramEnd"/>
      <w:r w:rsidRPr="00172743">
        <w:rPr>
          <w:rFonts w:ascii="Times New Roman" w:hAnsi="Times New Roman" w:cs="Times New Roman"/>
          <w:sz w:val="24"/>
          <w:szCs w:val="24"/>
        </w:rPr>
        <w:t xml:space="preserve"> f</w:t>
      </w:r>
      <w:r w:rsidR="00A20821" w:rsidRPr="00172743">
        <w:rPr>
          <w:rFonts w:ascii="Times New Roman" w:hAnsi="Times New Roman" w:cs="Times New Roman"/>
          <w:sz w:val="24"/>
          <w:szCs w:val="24"/>
        </w:rPr>
        <w:t>ro</w:t>
      </w:r>
      <w:r w:rsidRPr="00172743">
        <w:rPr>
          <w:rFonts w:ascii="Times New Roman" w:hAnsi="Times New Roman" w:cs="Times New Roman"/>
          <w:sz w:val="24"/>
          <w:szCs w:val="24"/>
        </w:rPr>
        <w:t>m several studies</w:t>
      </w:r>
      <w:r w:rsidR="00F63E05" w:rsidRPr="00172743">
        <w:rPr>
          <w:rFonts w:ascii="Times New Roman" w:hAnsi="Times New Roman" w:cs="Times New Roman"/>
          <w:sz w:val="24"/>
          <w:szCs w:val="24"/>
        </w:rPr>
        <w:t xml:space="preserve"> is </w:t>
      </w:r>
      <w:r w:rsidRPr="00172743">
        <w:rPr>
          <w:rFonts w:ascii="Times New Roman" w:hAnsi="Times New Roman" w:cs="Times New Roman"/>
          <w:sz w:val="24"/>
          <w:szCs w:val="24"/>
        </w:rPr>
        <w:t>required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but it remains essential to verify the </w:t>
      </w:r>
      <w:r w:rsidR="000465A4" w:rsidRPr="00172743">
        <w:rPr>
          <w:rFonts w:ascii="Times New Roman" w:hAnsi="Times New Roman" w:cs="Times New Roman"/>
          <w:sz w:val="24"/>
          <w:szCs w:val="24"/>
        </w:rPr>
        <w:t>research</w:t>
      </w:r>
      <w:r w:rsidRPr="00172743">
        <w:rPr>
          <w:rFonts w:ascii="Times New Roman" w:hAnsi="Times New Roman" w:cs="Times New Roman"/>
          <w:sz w:val="24"/>
          <w:szCs w:val="24"/>
        </w:rPr>
        <w:t xml:space="preserve"> made by most prestigious universities regarding the theme </w:t>
      </w:r>
      <w:r w:rsidR="00A20821" w:rsidRPr="00172743">
        <w:rPr>
          <w:rFonts w:ascii="Times New Roman" w:hAnsi="Times New Roman" w:cs="Times New Roman"/>
          <w:sz w:val="24"/>
          <w:szCs w:val="24"/>
        </w:rPr>
        <w:t>created</w:t>
      </w:r>
      <w:r w:rsidR="00945515" w:rsidRPr="00172743">
        <w:rPr>
          <w:rFonts w:ascii="Times New Roman" w:hAnsi="Times New Roman" w:cs="Times New Roman"/>
          <w:sz w:val="24"/>
          <w:szCs w:val="24"/>
        </w:rPr>
        <w:t xml:space="preserve"> </w:t>
      </w:r>
      <w:r w:rsidR="00A20821" w:rsidRPr="00172743">
        <w:rPr>
          <w:rFonts w:ascii="Times New Roman" w:hAnsi="Times New Roman" w:cs="Times New Roman"/>
          <w:sz w:val="24"/>
          <w:szCs w:val="24"/>
        </w:rPr>
        <w:t>e</w:t>
      </w:r>
      <w:r w:rsidR="00945515" w:rsidRPr="00172743">
        <w:rPr>
          <w:rFonts w:ascii="Times New Roman" w:hAnsi="Times New Roman" w:cs="Times New Roman"/>
          <w:sz w:val="24"/>
          <w:szCs w:val="24"/>
        </w:rPr>
        <w:t>specially</w:t>
      </w:r>
      <w:r w:rsidRPr="00172743">
        <w:rPr>
          <w:rFonts w:ascii="Times New Roman" w:hAnsi="Times New Roman" w:cs="Times New Roman"/>
          <w:sz w:val="24"/>
          <w:szCs w:val="24"/>
        </w:rPr>
        <w:t xml:space="preserve"> within academia</w:t>
      </w:r>
      <w:r w:rsidR="00945515" w:rsidRPr="00172743">
        <w:rPr>
          <w:rFonts w:ascii="Times New Roman" w:hAnsi="Times New Roman" w:cs="Times New Roman"/>
          <w:sz w:val="24"/>
          <w:szCs w:val="24"/>
        </w:rPr>
        <w:t xml:space="preserve"> so</w:t>
      </w:r>
      <w:r w:rsidRPr="00172743">
        <w:rPr>
          <w:rFonts w:ascii="Times New Roman" w:hAnsi="Times New Roman" w:cs="Times New Roman"/>
          <w:sz w:val="24"/>
          <w:szCs w:val="24"/>
        </w:rPr>
        <w:t xml:space="preserve"> to compare whether the problems seen in Brazil ought to be equal to those seen in other countries. </w:t>
      </w:r>
    </w:p>
    <w:p w14:paraId="5B910327" w14:textId="77777777" w:rsidR="00945515" w:rsidRPr="00172743" w:rsidRDefault="00945515" w:rsidP="0025625F">
      <w:pPr>
        <w:spacing w:after="0" w:line="240" w:lineRule="auto"/>
        <w:ind w:firstLine="1276"/>
        <w:jc w:val="both"/>
        <w:rPr>
          <w:rFonts w:ascii="Times New Roman" w:hAnsi="Times New Roman" w:cs="Times New Roman"/>
          <w:sz w:val="24"/>
          <w:szCs w:val="24"/>
        </w:rPr>
      </w:pPr>
    </w:p>
    <w:p w14:paraId="50B9CE15" w14:textId="33EB6CAB" w:rsidR="0025625F" w:rsidRPr="00172743" w:rsidRDefault="0025625F" w:rsidP="0025625F">
      <w:pPr>
        <w:spacing w:after="0" w:line="240" w:lineRule="auto"/>
        <w:ind w:firstLine="1276"/>
        <w:jc w:val="both"/>
        <w:rPr>
          <w:rFonts w:ascii="Times New Roman" w:hAnsi="Times New Roman" w:cs="Times New Roman"/>
          <w:sz w:val="24"/>
          <w:szCs w:val="24"/>
        </w:rPr>
      </w:pPr>
      <w:r w:rsidRPr="00172743">
        <w:rPr>
          <w:rFonts w:ascii="Times New Roman" w:hAnsi="Times New Roman" w:cs="Times New Roman"/>
          <w:sz w:val="24"/>
          <w:szCs w:val="24"/>
        </w:rPr>
        <w:t xml:space="preserve">In topic </w:t>
      </w:r>
      <w:r w:rsidR="000465A4" w:rsidRPr="00172743">
        <w:rPr>
          <w:rFonts w:ascii="Times New Roman" w:hAnsi="Times New Roman" w:cs="Times New Roman"/>
          <w:sz w:val="24"/>
          <w:szCs w:val="24"/>
        </w:rPr>
        <w:t>two</w:t>
      </w:r>
      <w:r w:rsidR="00945515" w:rsidRPr="00172743">
        <w:rPr>
          <w:rFonts w:ascii="Times New Roman" w:hAnsi="Times New Roman" w:cs="Times New Roman"/>
          <w:sz w:val="24"/>
          <w:szCs w:val="24"/>
        </w:rPr>
        <w:t xml:space="preserve"> of this paper</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several empirical studies</w:t>
      </w:r>
      <w:r w:rsidR="00945515" w:rsidRPr="00172743">
        <w:rPr>
          <w:rFonts w:ascii="Times New Roman" w:hAnsi="Times New Roman" w:cs="Times New Roman"/>
          <w:sz w:val="24"/>
          <w:szCs w:val="24"/>
        </w:rPr>
        <w:t xml:space="preserve"> regarding problems related to </w:t>
      </w:r>
      <w:r w:rsidR="00A20821" w:rsidRPr="00172743">
        <w:rPr>
          <w:rFonts w:ascii="Times New Roman" w:hAnsi="Times New Roman" w:cs="Times New Roman"/>
          <w:sz w:val="24"/>
          <w:szCs w:val="24"/>
        </w:rPr>
        <w:t xml:space="preserve">the </w:t>
      </w:r>
      <w:r w:rsidR="00945515" w:rsidRPr="00172743">
        <w:rPr>
          <w:rFonts w:ascii="Times New Roman" w:hAnsi="Times New Roman" w:cs="Times New Roman"/>
          <w:sz w:val="24"/>
          <w:szCs w:val="24"/>
        </w:rPr>
        <w:t>design</w:t>
      </w:r>
      <w:r w:rsidR="00A20821" w:rsidRPr="00172743">
        <w:rPr>
          <w:rFonts w:ascii="Times New Roman" w:hAnsi="Times New Roman" w:cs="Times New Roman"/>
          <w:sz w:val="24"/>
          <w:szCs w:val="24"/>
        </w:rPr>
        <w:t>-</w:t>
      </w:r>
      <w:r w:rsidR="00945515" w:rsidRPr="00172743">
        <w:rPr>
          <w:rFonts w:ascii="Times New Roman" w:hAnsi="Times New Roman" w:cs="Times New Roman"/>
          <w:sz w:val="24"/>
          <w:szCs w:val="24"/>
        </w:rPr>
        <w:t>build method</w:t>
      </w:r>
      <w:r w:rsidR="00647D88" w:rsidRPr="00172743">
        <w:rPr>
          <w:rFonts w:ascii="Times New Roman" w:hAnsi="Times New Roman" w:cs="Times New Roman"/>
          <w:sz w:val="24"/>
          <w:szCs w:val="24"/>
        </w:rPr>
        <w:t xml:space="preserve"> in Brazil</w:t>
      </w:r>
      <w:r w:rsidR="00945515" w:rsidRPr="00172743">
        <w:rPr>
          <w:rFonts w:ascii="Times New Roman" w:hAnsi="Times New Roman" w:cs="Times New Roman"/>
          <w:sz w:val="24"/>
          <w:szCs w:val="24"/>
        </w:rPr>
        <w:t xml:space="preserve"> have</w:t>
      </w:r>
      <w:r w:rsidRPr="00172743">
        <w:rPr>
          <w:rFonts w:ascii="Times New Roman" w:hAnsi="Times New Roman" w:cs="Times New Roman"/>
          <w:sz w:val="24"/>
          <w:szCs w:val="24"/>
        </w:rPr>
        <w:t xml:space="preserve"> been demonstrated</w:t>
      </w:r>
      <w:r w:rsidR="000465A4" w:rsidRPr="00172743">
        <w:rPr>
          <w:rFonts w:ascii="Times New Roman" w:hAnsi="Times New Roman" w:cs="Times New Roman"/>
          <w:sz w:val="24"/>
          <w:szCs w:val="24"/>
        </w:rPr>
        <w:t xml:space="preserve"> (CAU, DNIT, SINAENCO, etc)</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however</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it remains unclear if these findings are </w:t>
      </w:r>
      <w:r w:rsidR="00647D88" w:rsidRPr="00172743">
        <w:rPr>
          <w:rFonts w:ascii="Times New Roman" w:hAnsi="Times New Roman" w:cs="Times New Roman"/>
          <w:sz w:val="24"/>
          <w:szCs w:val="24"/>
        </w:rPr>
        <w:t>like</w:t>
      </w:r>
      <w:r w:rsidRPr="00172743">
        <w:rPr>
          <w:rFonts w:ascii="Times New Roman" w:hAnsi="Times New Roman" w:cs="Times New Roman"/>
          <w:sz w:val="24"/>
          <w:szCs w:val="24"/>
        </w:rPr>
        <w:t xml:space="preserve"> those forecasted in several international academic studies</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which is the theme of this specific topic.</w:t>
      </w:r>
      <w:r w:rsidR="00647D88" w:rsidRPr="00172743">
        <w:rPr>
          <w:rFonts w:ascii="Times New Roman" w:hAnsi="Times New Roman" w:cs="Times New Roman"/>
          <w:sz w:val="24"/>
          <w:szCs w:val="24"/>
        </w:rPr>
        <w:t xml:space="preserve"> So, the most important studies have been selected</w:t>
      </w:r>
      <w:r w:rsidR="009D5B0D" w:rsidRPr="00172743">
        <w:rPr>
          <w:rFonts w:ascii="Times New Roman" w:hAnsi="Times New Roman" w:cs="Times New Roman"/>
          <w:sz w:val="24"/>
          <w:szCs w:val="24"/>
        </w:rPr>
        <w:t xml:space="preserve"> to provide a wider perspective of further problems regarding design-build bidding methodology</w:t>
      </w:r>
      <w:r w:rsidR="00647D88" w:rsidRPr="00172743">
        <w:rPr>
          <w:rFonts w:ascii="Times New Roman" w:hAnsi="Times New Roman" w:cs="Times New Roman"/>
          <w:sz w:val="24"/>
          <w:szCs w:val="24"/>
        </w:rPr>
        <w:t>.</w:t>
      </w:r>
    </w:p>
    <w:p w14:paraId="1B7BD0A9" w14:textId="77777777" w:rsidR="00A040BB" w:rsidRPr="00172743" w:rsidRDefault="00A040BB" w:rsidP="0025625F">
      <w:pPr>
        <w:spacing w:after="0" w:line="240" w:lineRule="auto"/>
        <w:jc w:val="both"/>
        <w:rPr>
          <w:rFonts w:ascii="Times New Roman" w:hAnsi="Times New Roman" w:cs="Times New Roman"/>
          <w:sz w:val="24"/>
          <w:szCs w:val="24"/>
        </w:rPr>
      </w:pPr>
    </w:p>
    <w:p w14:paraId="28D9BF2F" w14:textId="77777777" w:rsidR="00647D88"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problem of the construction method is quite interesting because it can combine quantitative with qualitative analyses. There are several studies in the field of project errors.</w:t>
      </w:r>
    </w:p>
    <w:p w14:paraId="3844CFD3" w14:textId="77777777" w:rsidR="00647D88" w:rsidRPr="00172743" w:rsidRDefault="00647D88" w:rsidP="00A040BB">
      <w:pPr>
        <w:spacing w:after="0" w:line="240" w:lineRule="auto"/>
        <w:ind w:firstLine="709"/>
        <w:jc w:val="both"/>
        <w:rPr>
          <w:rFonts w:ascii="Times New Roman" w:hAnsi="Times New Roman" w:cs="Times New Roman"/>
          <w:sz w:val="24"/>
          <w:szCs w:val="24"/>
        </w:rPr>
      </w:pPr>
    </w:p>
    <w:p w14:paraId="78009B70" w14:textId="6429F0CA"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 For instance, as the project is considered a significant problem for unjustified contract additions, </w:t>
      </w:r>
      <w:proofErr w:type="spellStart"/>
      <w:r w:rsidR="00647D88" w:rsidRPr="00172743">
        <w:rPr>
          <w:rFonts w:ascii="Times New Roman" w:hAnsi="Times New Roman" w:cs="Times New Roman"/>
          <w:sz w:val="24"/>
          <w:szCs w:val="24"/>
        </w:rPr>
        <w:t>Dosumu</w:t>
      </w:r>
      <w:proofErr w:type="spellEnd"/>
      <w:r w:rsidR="00647D88" w:rsidRPr="00172743">
        <w:rPr>
          <w:rFonts w:ascii="Times New Roman" w:hAnsi="Times New Roman" w:cs="Times New Roman"/>
          <w:sz w:val="24"/>
          <w:szCs w:val="24"/>
        </w:rPr>
        <w:t xml:space="preserve"> </w:t>
      </w:r>
      <w:r w:rsidRPr="00172743">
        <w:rPr>
          <w:rFonts w:ascii="Times New Roman" w:hAnsi="Times New Roman" w:cs="Times New Roman"/>
          <w:sz w:val="24"/>
          <w:szCs w:val="24"/>
        </w:rPr>
        <w:t>sing</w:t>
      </w:r>
      <w:r w:rsidR="00A20821" w:rsidRPr="00172743">
        <w:rPr>
          <w:rFonts w:ascii="Times New Roman" w:hAnsi="Times New Roman" w:cs="Times New Roman"/>
          <w:sz w:val="24"/>
          <w:szCs w:val="24"/>
        </w:rPr>
        <w:t>s</w:t>
      </w:r>
      <w:r w:rsidRPr="00172743">
        <w:rPr>
          <w:rFonts w:ascii="Times New Roman" w:hAnsi="Times New Roman" w:cs="Times New Roman"/>
          <w:sz w:val="24"/>
          <w:szCs w:val="24"/>
        </w:rPr>
        <w:t xml:space="preserve"> quantitative research in 51 cases in 985 consulting and 275 contracting firms, figured out using Shapiro-Wilk's test the most frequent errors in construction projects for several procurement procedures in Nigeria</w:t>
      </w:r>
      <w:r w:rsidR="00B66E08" w:rsidRPr="00172743">
        <w:rPr>
          <w:rFonts w:ascii="Times New Roman" w:hAnsi="Times New Roman" w:cs="Times New Roman"/>
          <w:sz w:val="24"/>
          <w:szCs w:val="24"/>
        </w:rPr>
        <w:t xml:space="preserve"> in 2018</w:t>
      </w:r>
      <w:r w:rsidRPr="00172743">
        <w:rPr>
          <w:rFonts w:ascii="Times New Roman" w:hAnsi="Times New Roman" w:cs="Times New Roman"/>
          <w:sz w:val="24"/>
          <w:szCs w:val="24"/>
        </w:rPr>
        <w:t>. The idea of using 51 cases was propositional so to provide statistical and empirical evidence</w:t>
      </w:r>
      <w:r w:rsidRPr="00172743">
        <w:rPr>
          <w:rStyle w:val="Refdenotaderodap"/>
          <w:rFonts w:ascii="Times New Roman" w:hAnsi="Times New Roman" w:cs="Times New Roman"/>
          <w:sz w:val="24"/>
          <w:szCs w:val="24"/>
        </w:rPr>
        <w:footnoteReference w:id="45"/>
      </w:r>
      <w:r w:rsidRPr="00172743">
        <w:rPr>
          <w:rFonts w:ascii="Times New Roman" w:hAnsi="Times New Roman" w:cs="Times New Roman"/>
          <w:sz w:val="24"/>
          <w:szCs w:val="24"/>
        </w:rPr>
        <w:t>.</w:t>
      </w:r>
    </w:p>
    <w:p w14:paraId="4A5812CB"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FD5E05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Firstly, he discovered that project errors in documents are more frequent and statistically significant in the Public Sector. Instead, when considering bill or quantitative estimations, there was no substantial statistical difference from mistakes made in either the Public or Private Sector. However, errors in drawings, quantities, and costs were prevalent in institutional buildings (public works).</w:t>
      </w:r>
      <w:r w:rsidRPr="00172743">
        <w:rPr>
          <w:rStyle w:val="Refdenotaderodap"/>
          <w:rFonts w:ascii="Times New Roman" w:hAnsi="Times New Roman" w:cs="Times New Roman"/>
          <w:sz w:val="24"/>
          <w:szCs w:val="24"/>
        </w:rPr>
        <w:footnoteReference w:id="46"/>
      </w:r>
    </w:p>
    <w:p w14:paraId="3B0D6232"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0B7CEF29"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He also points out that 68% of all public procurement researchers have found at least one problem in one or more projects. On the other hand, in the broader perspective, considering all kinds of errors, the public sector demonstrated a statistically significant tendency of commitment fewer errors in comparison to private enterprises. His study showed that in sub developed countries, the compliment with the project had been put aside in either the private and Public Sectors, which demands more rigorous legislation and better ways to standardize the construction methods to avoid further unnecessary contract adjustments.</w:t>
      </w:r>
      <w:r w:rsidRPr="00172743">
        <w:rPr>
          <w:rStyle w:val="Refdenotaderodap"/>
          <w:rFonts w:ascii="Times New Roman" w:hAnsi="Times New Roman" w:cs="Times New Roman"/>
          <w:sz w:val="24"/>
          <w:szCs w:val="24"/>
        </w:rPr>
        <w:footnoteReference w:id="47"/>
      </w:r>
    </w:p>
    <w:p w14:paraId="52EFA6F3"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4EE494D0" w14:textId="5A00B7D6" w:rsidR="00A040BB" w:rsidRPr="00172743" w:rsidRDefault="00A040BB" w:rsidP="00BD7C6D">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Regarding a specific pre-qualification approach for public projects using design-build, </w:t>
      </w:r>
      <w:proofErr w:type="spellStart"/>
      <w:r w:rsidRPr="00172743">
        <w:rPr>
          <w:rFonts w:ascii="Times New Roman" w:hAnsi="Times New Roman" w:cs="Times New Roman"/>
          <w:sz w:val="24"/>
          <w:szCs w:val="24"/>
        </w:rPr>
        <w:t>Kartam</w:t>
      </w:r>
      <w:proofErr w:type="spellEnd"/>
      <w:r w:rsidRPr="00172743">
        <w:rPr>
          <w:rFonts w:ascii="Times New Roman" w:hAnsi="Times New Roman" w:cs="Times New Roman"/>
          <w:sz w:val="24"/>
          <w:szCs w:val="24"/>
        </w:rPr>
        <w:t xml:space="preserve"> and Al-</w:t>
      </w:r>
      <w:proofErr w:type="spellStart"/>
      <w:r w:rsidRPr="00172743">
        <w:rPr>
          <w:rFonts w:ascii="Times New Roman" w:hAnsi="Times New Roman" w:cs="Times New Roman"/>
          <w:sz w:val="24"/>
          <w:szCs w:val="24"/>
        </w:rPr>
        <w:t>Reshaid</w:t>
      </w:r>
      <w:proofErr w:type="spellEnd"/>
      <w:r w:rsidR="00BD7C6D" w:rsidRPr="00172743">
        <w:rPr>
          <w:rFonts w:ascii="Times New Roman" w:hAnsi="Times New Roman" w:cs="Times New Roman"/>
          <w:sz w:val="24"/>
          <w:szCs w:val="24"/>
        </w:rPr>
        <w:t xml:space="preserve">, in 2005, in </w:t>
      </w:r>
      <w:proofErr w:type="spellStart"/>
      <w:r w:rsidR="00E72607" w:rsidRPr="00172743">
        <w:rPr>
          <w:rFonts w:ascii="Times New Roman" w:hAnsi="Times New Roman" w:cs="Times New Roman"/>
          <w:sz w:val="24"/>
          <w:szCs w:val="24"/>
        </w:rPr>
        <w:t>Kweit</w:t>
      </w:r>
      <w:proofErr w:type="spellEnd"/>
      <w:r w:rsidR="00E72607" w:rsidRPr="00172743">
        <w:rPr>
          <w:rFonts w:ascii="Times New Roman" w:hAnsi="Times New Roman" w:cs="Times New Roman"/>
          <w:sz w:val="24"/>
          <w:szCs w:val="24"/>
        </w:rPr>
        <w:t>, made</w:t>
      </w:r>
      <w:r w:rsidR="00BD7C6D" w:rsidRPr="00172743">
        <w:rPr>
          <w:rFonts w:ascii="Times New Roman" w:hAnsi="Times New Roman" w:cs="Times New Roman"/>
          <w:sz w:val="24"/>
          <w:szCs w:val="24"/>
        </w:rPr>
        <w:t xml:space="preserve"> a research design-Build project for </w:t>
      </w:r>
      <w:r w:rsidR="00E72607" w:rsidRPr="00172743">
        <w:rPr>
          <w:rFonts w:ascii="Times New Roman" w:hAnsi="Times New Roman" w:cs="Times New Roman"/>
          <w:sz w:val="24"/>
          <w:szCs w:val="24"/>
        </w:rPr>
        <w:t>parking lots</w:t>
      </w:r>
      <w:r w:rsidR="00BD7C6D" w:rsidRPr="00172743">
        <w:rPr>
          <w:rFonts w:ascii="Times New Roman" w:hAnsi="Times New Roman" w:cs="Times New Roman"/>
          <w:sz w:val="24"/>
          <w:szCs w:val="24"/>
        </w:rPr>
        <w:t xml:space="preserve"> </w:t>
      </w:r>
      <w:r w:rsidRPr="00172743">
        <w:rPr>
          <w:rFonts w:ascii="Times New Roman" w:hAnsi="Times New Roman" w:cs="Times New Roman"/>
          <w:sz w:val="24"/>
          <w:szCs w:val="24"/>
        </w:rPr>
        <w:t>that shall accommodate 2.300 cars in Kuwait through the unusual method of D.B. Their study's success corroborates why the U.S. has been using this model for so long. When the project cannot be highly specified, rigorous pre-qualification procedures must be required so that only companies with previous expertise in the field shall participate in the different bidding schedules.</w:t>
      </w:r>
      <w:r w:rsidRPr="00172743">
        <w:rPr>
          <w:rStyle w:val="Refdenotaderodap"/>
          <w:rFonts w:ascii="Times New Roman" w:hAnsi="Times New Roman" w:cs="Times New Roman"/>
          <w:sz w:val="24"/>
          <w:szCs w:val="24"/>
        </w:rPr>
        <w:footnoteReference w:id="48"/>
      </w:r>
      <w:r w:rsidRPr="00172743">
        <w:rPr>
          <w:rFonts w:ascii="Times New Roman" w:hAnsi="Times New Roman" w:cs="Times New Roman"/>
          <w:sz w:val="24"/>
          <w:szCs w:val="24"/>
        </w:rPr>
        <w:t xml:space="preserve"> </w:t>
      </w:r>
    </w:p>
    <w:p w14:paraId="322DD5EA"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374507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reasons for so many project errors are systemic</w:t>
      </w:r>
      <w:r w:rsidRPr="00172743">
        <w:rPr>
          <w:rStyle w:val="Refdecomentrio"/>
          <w:rFonts w:ascii="Times New Roman" w:hAnsi="Times New Roman" w:cs="Times New Roman"/>
        </w:rPr>
        <w:t>;</w:t>
      </w:r>
      <w:r w:rsidRPr="00172743">
        <w:rPr>
          <w:rFonts w:ascii="Times New Roman" w:hAnsi="Times New Roman" w:cs="Times New Roman"/>
          <w:sz w:val="24"/>
          <w:szCs w:val="24"/>
        </w:rPr>
        <w:t xml:space="preserve"> for instance, Remo Huppert researched why so many errors occurred in developing countries, emphasizing francophone countries. He discovered that a trilogy must be highly controlled for any </w:t>
      </w:r>
      <w:r w:rsidRPr="00172743">
        <w:rPr>
          <w:rFonts w:ascii="Times New Roman" w:hAnsi="Times New Roman" w:cs="Times New Roman"/>
          <w:sz w:val="24"/>
          <w:szCs w:val="24"/>
        </w:rPr>
        <w:lastRenderedPageBreak/>
        <w:t>successful public procurement procedure regarding project control: well-defined objectives, finance to finish the schedule previewed, and representation of society that imposes pressure on governments to complete the enterprise within the saccule stipulated.</w:t>
      </w:r>
      <w:r w:rsidRPr="00172743">
        <w:rPr>
          <w:rStyle w:val="Refdenotaderodap"/>
          <w:rFonts w:ascii="Times New Roman" w:hAnsi="Times New Roman" w:cs="Times New Roman"/>
          <w:sz w:val="24"/>
          <w:szCs w:val="24"/>
        </w:rPr>
        <w:footnoteReference w:id="49"/>
      </w:r>
      <w:r w:rsidRPr="00172743">
        <w:rPr>
          <w:rFonts w:ascii="Times New Roman" w:hAnsi="Times New Roman" w:cs="Times New Roman"/>
          <w:sz w:val="24"/>
          <w:szCs w:val="24"/>
        </w:rPr>
        <w:t xml:space="preserve"> </w:t>
      </w:r>
    </w:p>
    <w:p w14:paraId="4040CD7C"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1117F47A"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In the same specific field of this study, Noel Carpenter and Dennis </w:t>
      </w:r>
      <w:proofErr w:type="spellStart"/>
      <w:r w:rsidRPr="00172743">
        <w:rPr>
          <w:rFonts w:ascii="Times New Roman" w:hAnsi="Times New Roman" w:cs="Times New Roman"/>
          <w:sz w:val="24"/>
          <w:szCs w:val="24"/>
        </w:rPr>
        <w:t>Bausman</w:t>
      </w:r>
      <w:proofErr w:type="spellEnd"/>
      <w:r w:rsidRPr="00172743">
        <w:rPr>
          <w:rFonts w:ascii="Times New Roman" w:hAnsi="Times New Roman" w:cs="Times New Roman"/>
          <w:sz w:val="24"/>
          <w:szCs w:val="24"/>
        </w:rPr>
        <w:t xml:space="preserve"> made a comparative study between two methods of construction in schools: Construction Manager at Risk and Design-Build using research within two years of studies (2012-2014) in several schools in the U.S. The sample collected was 137 projects from Georgia, South Carolina, and North Carolina, corresponding to 829 analyzed projects</w:t>
      </w:r>
      <w:r w:rsidRPr="00172743">
        <w:rPr>
          <w:rStyle w:val="Refdenotaderodap"/>
          <w:rFonts w:ascii="Times New Roman" w:hAnsi="Times New Roman" w:cs="Times New Roman"/>
          <w:sz w:val="24"/>
          <w:szCs w:val="24"/>
        </w:rPr>
        <w:footnoteReference w:id="50"/>
      </w:r>
      <w:r w:rsidRPr="00172743">
        <w:rPr>
          <w:rFonts w:ascii="Times New Roman" w:hAnsi="Times New Roman" w:cs="Times New Roman"/>
          <w:sz w:val="24"/>
          <w:szCs w:val="24"/>
        </w:rPr>
        <w:t>.</w:t>
      </w:r>
    </w:p>
    <w:p w14:paraId="5F0AAB6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375EB2BD" w14:textId="12AF689D"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findings valuated project delivery method costs, time, quality, and claims performances. The analysis indicated that the performance of the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method was significantly superior across all cost metrics. In contrast, the Construction Manager at Risk (CM at Risk) method produced higher product and service quality levels. </w:t>
      </w:r>
    </w:p>
    <w:p w14:paraId="46FBBD19"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42924A03" w14:textId="4A1E28D4"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In another study</w:t>
      </w:r>
      <w:r w:rsidR="007C70A4" w:rsidRPr="00172743">
        <w:rPr>
          <w:rFonts w:ascii="Times New Roman" w:hAnsi="Times New Roman" w:cs="Times New Roman"/>
          <w:sz w:val="24"/>
          <w:szCs w:val="24"/>
        </w:rPr>
        <w:t xml:space="preserve"> in Hong Kong</w:t>
      </w:r>
      <w:r w:rsidR="00E26226" w:rsidRPr="00172743">
        <w:rPr>
          <w:rFonts w:ascii="Times New Roman" w:hAnsi="Times New Roman" w:cs="Times New Roman"/>
          <w:sz w:val="24"/>
          <w:szCs w:val="24"/>
        </w:rPr>
        <w:t xml:space="preserve"> in 2006</w:t>
      </w:r>
      <w:r w:rsidRPr="00172743">
        <w:rPr>
          <w:rFonts w:ascii="Times New Roman" w:hAnsi="Times New Roman" w:cs="Times New Roman"/>
          <w:sz w:val="24"/>
          <w:szCs w:val="24"/>
        </w:rPr>
        <w:t xml:space="preserve">, Larsen [et. </w:t>
      </w:r>
      <w:r w:rsidR="00A20821" w:rsidRPr="00172743">
        <w:rPr>
          <w:rFonts w:ascii="Times New Roman" w:hAnsi="Times New Roman" w:cs="Times New Roman"/>
          <w:i/>
          <w:iCs/>
          <w:sz w:val="24"/>
          <w:szCs w:val="24"/>
        </w:rPr>
        <w:t>A</w:t>
      </w:r>
      <w:r w:rsidRPr="00172743">
        <w:rPr>
          <w:rFonts w:ascii="Times New Roman" w:hAnsi="Times New Roman" w:cs="Times New Roman"/>
          <w:i/>
          <w:iCs/>
          <w:sz w:val="24"/>
          <w:szCs w:val="24"/>
        </w:rPr>
        <w:t>l</w:t>
      </w:r>
      <w:r w:rsidRPr="00172743">
        <w:rPr>
          <w:rFonts w:ascii="Times New Roman" w:hAnsi="Times New Roman" w:cs="Times New Roman"/>
          <w:sz w:val="24"/>
          <w:szCs w:val="24"/>
        </w:rPr>
        <w:t>] tried to determine the most critical factors that might affect delays, cost overrun, and quality in public constructions so, questionnaire research with 26 elements was provided. Using Wilcoxon's text, they determined that the most influential factor that mediates public works were lack of project funding, errors or omissions in consultant material, mistakes in quality of the materials applied in the field, along with errors and omissions in drawings, schedules, and budget.</w:t>
      </w:r>
      <w:r w:rsidRPr="00172743">
        <w:rPr>
          <w:rStyle w:val="Refdenotaderodap"/>
          <w:rFonts w:ascii="Times New Roman" w:hAnsi="Times New Roman" w:cs="Times New Roman"/>
          <w:sz w:val="24"/>
          <w:szCs w:val="24"/>
        </w:rPr>
        <w:footnoteReference w:id="51"/>
      </w:r>
    </w:p>
    <w:p w14:paraId="012E3E71"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661E375C"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Moreover, it has been argued that hiring procedures related to infrastructure projects have become a challenge not only for Brazil but also for many countries, as Bent </w:t>
      </w:r>
      <w:proofErr w:type="spellStart"/>
      <w:r w:rsidRPr="00172743">
        <w:rPr>
          <w:rFonts w:ascii="Times New Roman" w:hAnsi="Times New Roman" w:cs="Times New Roman"/>
          <w:sz w:val="24"/>
          <w:szCs w:val="24"/>
        </w:rPr>
        <w:t>Flyvbjerg's</w:t>
      </w:r>
      <w:proofErr w:type="spellEnd"/>
      <w:r w:rsidRPr="00172743">
        <w:rPr>
          <w:rFonts w:ascii="Times New Roman" w:hAnsi="Times New Roman" w:cs="Times New Roman"/>
          <w:sz w:val="24"/>
          <w:szCs w:val="24"/>
        </w:rPr>
        <w:t xml:space="preserve"> 2009 studies have demonstrated.</w:t>
      </w:r>
    </w:p>
    <w:p w14:paraId="303EBB1C"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719CFBA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 As seen in his empirical study from the examination of 258 transport infrastructure projects in 25 countries, he has concluded that there were severe flaws in the planning phase, particularly concerning the preparation of projects, markedly of low quality and prepared by a team without the necessary technical qualification for the task purposed, which has generated underestimates of costs and overestimates of expected results, thus distorting the analysis concerning the cost-benefit </w:t>
      </w:r>
      <w:r w:rsidRPr="00172743">
        <w:rPr>
          <w:rFonts w:ascii="Times New Roman" w:hAnsi="Times New Roman" w:cs="Times New Roman"/>
          <w:i/>
          <w:iCs/>
          <w:sz w:val="24"/>
          <w:szCs w:val="24"/>
        </w:rPr>
        <w:t>ratio</w:t>
      </w:r>
      <w:r w:rsidRPr="00172743">
        <w:rPr>
          <w:rFonts w:ascii="Times New Roman" w:hAnsi="Times New Roman" w:cs="Times New Roman"/>
          <w:sz w:val="24"/>
          <w:szCs w:val="24"/>
        </w:rPr>
        <w:t xml:space="preserve"> of the enterprise.</w:t>
      </w:r>
      <w:r w:rsidRPr="00172743">
        <w:rPr>
          <w:rStyle w:val="Refdenotaderodap"/>
          <w:rFonts w:ascii="Times New Roman" w:hAnsi="Times New Roman" w:cs="Times New Roman"/>
          <w:sz w:val="24"/>
          <w:szCs w:val="24"/>
        </w:rPr>
        <w:footnoteReference w:id="52"/>
      </w:r>
    </w:p>
    <w:p w14:paraId="2E705299"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261D9252" w14:textId="1AD0CAFE"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So, it remains inconclusive whether a process shall best fit further public interest as it might depend on the specific objective proposed. Naturally, as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projects tend to be more specified in terms of costs, it takes some advantages regarding other construction methods. However, when quality or adaptations</w:t>
      </w:r>
      <w:r w:rsidRPr="00172743">
        <w:rPr>
          <w:rFonts w:ascii="Times New Roman" w:hAnsi="Times New Roman" w:cs="Times New Roman"/>
        </w:rPr>
        <w:t xml:space="preserve"> </w:t>
      </w:r>
      <w:r w:rsidRPr="00172743">
        <w:rPr>
          <w:rFonts w:ascii="Times New Roman" w:hAnsi="Times New Roman" w:cs="Times New Roman"/>
          <w:sz w:val="24"/>
          <w:szCs w:val="24"/>
        </w:rPr>
        <w:t xml:space="preserve">in projects come into </w:t>
      </w:r>
      <w:r w:rsidRPr="00172743">
        <w:rPr>
          <w:rFonts w:ascii="Times New Roman" w:hAnsi="Times New Roman" w:cs="Times New Roman"/>
          <w:sz w:val="24"/>
          <w:szCs w:val="24"/>
        </w:rPr>
        <w:lastRenderedPageBreak/>
        <w:t>analyses, there is still much divergence on either one methodology or the other might best attend further public administration interests.</w:t>
      </w:r>
      <w:r w:rsidRPr="00172743">
        <w:rPr>
          <w:rStyle w:val="Refdenotaderodap"/>
          <w:rFonts w:ascii="Times New Roman" w:hAnsi="Times New Roman" w:cs="Times New Roman"/>
          <w:sz w:val="24"/>
          <w:szCs w:val="24"/>
        </w:rPr>
        <w:footnoteReference w:id="53"/>
      </w:r>
    </w:p>
    <w:p w14:paraId="57832C5A"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5E496D5B" w14:textId="4CFBFEE5"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All these studies emphasize the central problem of having good planning for public works. But which method should best fit public interests? Jane Park and Young </w:t>
      </w:r>
      <w:proofErr w:type="spellStart"/>
      <w:r w:rsidRPr="00172743">
        <w:rPr>
          <w:rFonts w:ascii="Times New Roman" w:hAnsi="Times New Roman" w:cs="Times New Roman"/>
          <w:sz w:val="24"/>
          <w:szCs w:val="24"/>
        </w:rPr>
        <w:t>Hoon</w:t>
      </w:r>
      <w:proofErr w:type="spellEnd"/>
      <w:r w:rsidRPr="00172743">
        <w:rPr>
          <w:rFonts w:ascii="Times New Roman" w:hAnsi="Times New Roman" w:cs="Times New Roman"/>
          <w:sz w:val="24"/>
          <w:szCs w:val="24"/>
        </w:rPr>
        <w:t xml:space="preserve"> Kwak tested both methods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and D.B. to answer this question. Their findings</w:t>
      </w:r>
      <w:r w:rsidR="00457731" w:rsidRPr="00172743">
        <w:rPr>
          <w:rFonts w:ascii="Times New Roman" w:hAnsi="Times New Roman" w:cs="Times New Roman"/>
          <w:sz w:val="24"/>
          <w:szCs w:val="24"/>
        </w:rPr>
        <w:t xml:space="preserve">, in 2016 in several </w:t>
      </w:r>
      <w:r w:rsidR="00F63E05" w:rsidRPr="00172743">
        <w:rPr>
          <w:rFonts w:ascii="Times New Roman" w:hAnsi="Times New Roman" w:cs="Times New Roman"/>
          <w:sz w:val="24"/>
          <w:szCs w:val="24"/>
        </w:rPr>
        <w:t xml:space="preserve">North </w:t>
      </w:r>
      <w:r w:rsidR="00B97EF6" w:rsidRPr="00172743">
        <w:rPr>
          <w:rFonts w:ascii="Times New Roman" w:hAnsi="Times New Roman" w:cs="Times New Roman"/>
          <w:sz w:val="24"/>
          <w:szCs w:val="24"/>
        </w:rPr>
        <w:t>America Countries</w:t>
      </w:r>
      <w:r w:rsidR="00A20821" w:rsidRPr="00172743">
        <w:rPr>
          <w:rFonts w:ascii="Times New Roman" w:hAnsi="Times New Roman" w:cs="Times New Roman"/>
          <w:sz w:val="24"/>
          <w:szCs w:val="24"/>
        </w:rPr>
        <w:t>'</w:t>
      </w:r>
      <w:r w:rsidR="00457731" w:rsidRPr="00172743">
        <w:rPr>
          <w:rFonts w:ascii="Times New Roman" w:hAnsi="Times New Roman" w:cs="Times New Roman"/>
          <w:sz w:val="24"/>
          <w:szCs w:val="24"/>
        </w:rPr>
        <w:t xml:space="preserve"> works,</w:t>
      </w:r>
      <w:r w:rsidRPr="00172743">
        <w:rPr>
          <w:rFonts w:ascii="Times New Roman" w:hAnsi="Times New Roman" w:cs="Times New Roman"/>
          <w:sz w:val="24"/>
          <w:szCs w:val="24"/>
        </w:rPr>
        <w:t xml:space="preserve"> demonstrated that it remains statistically inconclusive to affirm that the use of D.B. or D</w:t>
      </w:r>
      <w:r w:rsidR="00A20821" w:rsidRPr="00172743">
        <w:rPr>
          <w:rFonts w:ascii="Times New Roman" w:hAnsi="Times New Roman" w:cs="Times New Roman"/>
          <w:sz w:val="24"/>
          <w:szCs w:val="24"/>
        </w:rPr>
        <w:t>.B.D.</w:t>
      </w:r>
      <w:r w:rsidRPr="00172743">
        <w:rPr>
          <w:rFonts w:ascii="Times New Roman" w:hAnsi="Times New Roman" w:cs="Times New Roman"/>
          <w:sz w:val="24"/>
          <w:szCs w:val="24"/>
        </w:rPr>
        <w:t xml:space="preserve"> </w:t>
      </w:r>
      <w:r w:rsidR="0035137B" w:rsidRPr="00172743">
        <w:rPr>
          <w:rFonts w:ascii="Times New Roman" w:hAnsi="Times New Roman" w:cs="Times New Roman"/>
          <w:sz w:val="24"/>
          <w:szCs w:val="24"/>
        </w:rPr>
        <w:t>b</w:t>
      </w:r>
      <w:r w:rsidRPr="00172743">
        <w:rPr>
          <w:rFonts w:ascii="Times New Roman" w:hAnsi="Times New Roman" w:cs="Times New Roman"/>
          <w:sz w:val="24"/>
          <w:szCs w:val="24"/>
        </w:rPr>
        <w:t>est attends public administration's interest. In some cases, BDD has shown better results, but in several others, it seemed to depend more on the expertise and quality of planning previous stage.</w:t>
      </w:r>
      <w:r w:rsidRPr="00172743">
        <w:rPr>
          <w:rStyle w:val="Refdenotaderodap"/>
          <w:rFonts w:ascii="Times New Roman" w:hAnsi="Times New Roman" w:cs="Times New Roman"/>
          <w:sz w:val="24"/>
          <w:szCs w:val="24"/>
        </w:rPr>
        <w:footnoteReference w:id="54"/>
      </w:r>
      <w:r w:rsidRPr="00172743">
        <w:rPr>
          <w:rFonts w:ascii="Times New Roman" w:hAnsi="Times New Roman" w:cs="Times New Roman"/>
          <w:sz w:val="24"/>
          <w:szCs w:val="24"/>
        </w:rPr>
        <w:t xml:space="preserve"> </w:t>
      </w:r>
    </w:p>
    <w:p w14:paraId="41F53525"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7704944B" w14:textId="77777777"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the Brazilian case, the need for good planning is even more evident because, as stated above, integrated contracting is much more like the turnkey model than the design-build model. It was like that in the previous legislation, and the same idea remains in recent Law 14.133/2021, that, in art. 6</w:t>
      </w:r>
      <w:r w:rsidRPr="00172743">
        <w:rPr>
          <w:rFonts w:ascii="Times New Roman" w:hAnsi="Times New Roman" w:cs="Times New Roman"/>
          <w:sz w:val="24"/>
          <w:szCs w:val="24"/>
          <w:vertAlign w:val="superscript"/>
        </w:rPr>
        <w:t>th</w:t>
      </w:r>
      <w:r w:rsidRPr="00172743">
        <w:rPr>
          <w:rFonts w:ascii="Times New Roman" w:hAnsi="Times New Roman" w:cs="Times New Roman"/>
          <w:sz w:val="24"/>
          <w:szCs w:val="24"/>
        </w:rPr>
        <w:t>, item XXXII established that the contractor is to be responsible not only for preparing and developing the primary and executive projects but also by carrying out engineering works and services, providing goods and unique services demanded, and by carrying out assembly, testing, pre-operation, and other operations necessary and sufficient for the final delivery of the object.</w:t>
      </w:r>
    </w:p>
    <w:p w14:paraId="05BA08DF"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4CF2FDCC" w14:textId="77777777"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other words, compared to design-build, integrated contracting methods like turnkey assigns the contracted with much more tasks that increase the risk of errors during contract execution if the Public Administration as public sectors has not well carried out the contracting planning saccule phase.</w:t>
      </w:r>
    </w:p>
    <w:p w14:paraId="20FF4A16"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749F98DD" w14:textId="36BDE594" w:rsidR="0069438A" w:rsidRPr="00172743" w:rsidRDefault="00A040BB" w:rsidP="0069438A">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the same sense is Aurora Hernández Rodríguez</w:t>
      </w:r>
      <w:r w:rsidR="00E26226" w:rsidRPr="00172743">
        <w:rPr>
          <w:rFonts w:ascii="Times New Roman" w:hAnsi="Times New Roman" w:cs="Times New Roman"/>
          <w:sz w:val="24"/>
          <w:szCs w:val="24"/>
        </w:rPr>
        <w:t xml:space="preserve"> for Latin America public works</w:t>
      </w:r>
      <w:r w:rsidR="00707858" w:rsidRPr="00172743">
        <w:rPr>
          <w:rFonts w:ascii="Times New Roman" w:hAnsi="Times New Roman" w:cs="Times New Roman"/>
          <w:sz w:val="24"/>
          <w:szCs w:val="24"/>
        </w:rPr>
        <w:t xml:space="preserve"> between 2012 and 2014</w:t>
      </w:r>
      <w:r w:rsidRPr="00172743">
        <w:rPr>
          <w:rFonts w:ascii="Times New Roman" w:hAnsi="Times New Roman" w:cs="Times New Roman"/>
          <w:sz w:val="24"/>
          <w:szCs w:val="24"/>
        </w:rPr>
        <w:t>. For the author, the turnkey method can present some advantages, such as a) lower costs and greater agility in the execution of the work; b) simplification of legal relations, as it is easier to determine</w:t>
      </w:r>
      <w:r w:rsidR="00457731" w:rsidRPr="00172743">
        <w:rPr>
          <w:rFonts w:ascii="Times New Roman" w:hAnsi="Times New Roman" w:cs="Times New Roman"/>
          <w:sz w:val="24"/>
          <w:szCs w:val="24"/>
        </w:rPr>
        <w:t xml:space="preserve"> liability</w:t>
      </w:r>
      <w:r w:rsidRPr="00172743">
        <w:rPr>
          <w:rFonts w:ascii="Times New Roman" w:hAnsi="Times New Roman" w:cs="Times New Roman"/>
          <w:sz w:val="24"/>
          <w:szCs w:val="24"/>
        </w:rPr>
        <w:t xml:space="preserve"> in case of errors; and c) greater security and certainty regarding pricing. However, Rodríguez mentions the severe criticism that this model has received, such as a) the impossibility of modifying the project; b) along with the highest price that the contracting party pays because of the risks it assumes in this type of contract</w:t>
      </w:r>
      <w:r w:rsidR="00457731" w:rsidRPr="00172743">
        <w:rPr>
          <w:rFonts w:ascii="Times New Roman" w:hAnsi="Times New Roman" w:cs="Times New Roman"/>
          <w:sz w:val="24"/>
          <w:szCs w:val="24"/>
        </w:rPr>
        <w:t xml:space="preserve"> as demonstrated above</w:t>
      </w:r>
      <w:r w:rsidRPr="00172743">
        <w:rPr>
          <w:rFonts w:ascii="Times New Roman" w:hAnsi="Times New Roman" w:cs="Times New Roman"/>
          <w:vertAlign w:val="superscript"/>
        </w:rPr>
        <w:footnoteReference w:id="55"/>
      </w:r>
      <w:r w:rsidR="00457731" w:rsidRPr="00172743">
        <w:rPr>
          <w:rFonts w:ascii="Times New Roman" w:hAnsi="Times New Roman" w:cs="Times New Roman"/>
          <w:sz w:val="24"/>
          <w:szCs w:val="24"/>
        </w:rPr>
        <w:t>:</w:t>
      </w:r>
    </w:p>
    <w:p w14:paraId="1D8AA5CD" w14:textId="77777777" w:rsidR="0069438A" w:rsidRPr="00172743" w:rsidRDefault="0069438A" w:rsidP="0069438A">
      <w:pPr>
        <w:spacing w:after="0" w:line="240" w:lineRule="auto"/>
        <w:ind w:firstLine="851"/>
        <w:jc w:val="both"/>
        <w:rPr>
          <w:rFonts w:ascii="Times New Roman" w:hAnsi="Times New Roman" w:cs="Times New Roman"/>
          <w:sz w:val="24"/>
          <w:szCs w:val="24"/>
        </w:rPr>
      </w:pPr>
    </w:p>
    <w:p w14:paraId="465F8E8E" w14:textId="67948FE2" w:rsidR="00457731" w:rsidRPr="00172743" w:rsidRDefault="0069438A" w:rsidP="0069438A">
      <w:pPr>
        <w:spacing w:after="0" w:line="240" w:lineRule="auto"/>
        <w:ind w:left="2268"/>
        <w:jc w:val="both"/>
        <w:rPr>
          <w:rFonts w:ascii="Times New Roman" w:hAnsi="Times New Roman" w:cs="Times New Roman"/>
          <w:sz w:val="24"/>
          <w:szCs w:val="24"/>
          <w:lang w:val="es-419"/>
        </w:rPr>
      </w:pPr>
      <w:r w:rsidRPr="00172743">
        <w:rPr>
          <w:rFonts w:ascii="Times New Roman" w:hAnsi="Times New Roman" w:cs="Times New Roman"/>
          <w:i/>
          <w:iCs/>
          <w:color w:val="231F20"/>
          <w:sz w:val="18"/>
          <w:szCs w:val="18"/>
          <w:lang w:val="es-419"/>
        </w:rPr>
        <w:t>a)</w:t>
      </w:r>
      <w:r w:rsidRPr="00172743">
        <w:rPr>
          <w:rFonts w:ascii="Times New Roman" w:hAnsi="Times New Roman" w:cs="Times New Roman"/>
          <w:color w:val="231F20"/>
          <w:sz w:val="18"/>
          <w:szCs w:val="18"/>
          <w:lang w:val="es-419"/>
        </w:rPr>
        <w:t xml:space="preserve"> </w:t>
      </w:r>
      <w:r w:rsidRPr="00172743">
        <w:rPr>
          <w:rFonts w:ascii="Times New Roman" w:hAnsi="Times New Roman" w:cs="Times New Roman"/>
          <w:i/>
          <w:iCs/>
          <w:color w:val="231F20"/>
          <w:sz w:val="18"/>
          <w:szCs w:val="18"/>
          <w:lang w:val="es-419"/>
        </w:rPr>
        <w:t>el abaratamiento de los costes y la rapidez en la ejecución de la obra, pues</w:t>
      </w:r>
      <w:r w:rsidRPr="00172743">
        <w:rPr>
          <w:rFonts w:ascii="Times New Roman" w:hAnsi="Times New Roman" w:cs="Times New Roman"/>
          <w:i/>
          <w:iCs/>
          <w:color w:val="231F20"/>
          <w:sz w:val="18"/>
          <w:szCs w:val="18"/>
          <w:lang w:val="es-419"/>
        </w:rPr>
        <w:br/>
        <w:t>al ser el contratista quien elabora a su vez el proyecto tiene mejor acceso a los problemas que puedan surgir durante la construcción del mismo; b) la simplificación de las relaciones jurídicas y, consecuentemente, una mayor facilidad para determinar la responsabilidad en caso de incumplimiento; y c) finalmente, una mayor</w:t>
      </w:r>
      <w:r w:rsidRPr="00172743">
        <w:rPr>
          <w:rFonts w:ascii="Times New Roman" w:hAnsi="Times New Roman" w:cs="Times New Roman"/>
          <w:i/>
          <w:iCs/>
          <w:color w:val="231F20"/>
          <w:sz w:val="18"/>
          <w:szCs w:val="18"/>
          <w:lang w:val="es-419"/>
        </w:rPr>
        <w:br/>
        <w:t>seguridad y certeza respecto a la determinación del precio, que generalmente será un precio a tanto alzado</w:t>
      </w:r>
      <w:r w:rsidR="001E01D1" w:rsidRPr="00172743">
        <w:rPr>
          <w:rFonts w:ascii="Times New Roman" w:hAnsi="Times New Roman" w:cs="Times New Roman"/>
          <w:i/>
          <w:iCs/>
          <w:color w:val="231F20"/>
          <w:sz w:val="18"/>
          <w:szCs w:val="18"/>
          <w:lang w:val="es-419"/>
        </w:rPr>
        <w:t>.</w:t>
      </w:r>
    </w:p>
    <w:p w14:paraId="576E8DCF" w14:textId="77777777" w:rsidR="00457731" w:rsidRPr="00172743" w:rsidRDefault="00457731" w:rsidP="00457731">
      <w:pPr>
        <w:spacing w:after="0" w:line="240" w:lineRule="auto"/>
        <w:ind w:firstLine="2268"/>
        <w:jc w:val="both"/>
        <w:rPr>
          <w:rFonts w:ascii="Times New Roman" w:hAnsi="Times New Roman" w:cs="Times New Roman"/>
          <w:sz w:val="24"/>
          <w:szCs w:val="24"/>
          <w:lang w:val="es-419"/>
        </w:rPr>
      </w:pPr>
    </w:p>
    <w:p w14:paraId="6A70AC85" w14:textId="77777777" w:rsidR="00A040BB" w:rsidRPr="00172743" w:rsidRDefault="00A040BB" w:rsidP="00A040BB">
      <w:pPr>
        <w:spacing w:after="0" w:line="240" w:lineRule="auto"/>
        <w:ind w:firstLine="851"/>
        <w:jc w:val="both"/>
        <w:rPr>
          <w:rFonts w:ascii="Times New Roman" w:hAnsi="Times New Roman" w:cs="Times New Roman"/>
          <w:sz w:val="24"/>
          <w:szCs w:val="24"/>
          <w:lang w:val="es-419"/>
        </w:rPr>
      </w:pPr>
    </w:p>
    <w:p w14:paraId="6728D09C" w14:textId="6B6EFD50" w:rsidR="005952C8" w:rsidRPr="00172743" w:rsidRDefault="00A040BB" w:rsidP="00A040BB">
      <w:pPr>
        <w:spacing w:after="0" w:line="240" w:lineRule="auto"/>
        <w:ind w:firstLine="851"/>
        <w:jc w:val="both"/>
        <w:rPr>
          <w:rFonts w:ascii="Times New Roman" w:hAnsi="Times New Roman" w:cs="Times New Roman"/>
          <w:sz w:val="24"/>
          <w:szCs w:val="24"/>
        </w:rPr>
      </w:pPr>
      <w:bookmarkStart w:id="4" w:name="_Hlk85466493"/>
      <w:r w:rsidRPr="00172743">
        <w:rPr>
          <w:rFonts w:ascii="Times New Roman" w:hAnsi="Times New Roman" w:cs="Times New Roman"/>
          <w:sz w:val="24"/>
          <w:szCs w:val="24"/>
        </w:rPr>
        <w:t xml:space="preserve">Therefore, the challenges related to infrastructure contracting are, with slight variations, the same in </w:t>
      </w:r>
      <w:r w:rsidR="005952C8" w:rsidRPr="00172743">
        <w:rPr>
          <w:rFonts w:ascii="Times New Roman" w:hAnsi="Times New Roman" w:cs="Times New Roman"/>
          <w:sz w:val="24"/>
          <w:szCs w:val="24"/>
        </w:rPr>
        <w:t>several countries</w:t>
      </w:r>
      <w:r w:rsidR="00A20821" w:rsidRPr="00172743">
        <w:rPr>
          <w:rFonts w:ascii="Times New Roman" w:hAnsi="Times New Roman" w:cs="Times New Roman"/>
          <w:sz w:val="24"/>
          <w:szCs w:val="24"/>
        </w:rPr>
        <w:t>'</w:t>
      </w:r>
      <w:r w:rsidR="001E01D1" w:rsidRPr="00172743">
        <w:rPr>
          <w:rFonts w:ascii="Times New Roman" w:hAnsi="Times New Roman" w:cs="Times New Roman"/>
          <w:sz w:val="24"/>
          <w:szCs w:val="24"/>
        </w:rPr>
        <w:t xml:space="preserve"> studies (U</w:t>
      </w:r>
      <w:r w:rsidR="00A20821" w:rsidRPr="00172743">
        <w:rPr>
          <w:rFonts w:ascii="Times New Roman" w:hAnsi="Times New Roman" w:cs="Times New Roman"/>
          <w:sz w:val="24"/>
          <w:szCs w:val="24"/>
        </w:rPr>
        <w:t>.S.</w:t>
      </w:r>
      <w:r w:rsidR="001E01D1" w:rsidRPr="00172743">
        <w:rPr>
          <w:rFonts w:ascii="Times New Roman" w:hAnsi="Times New Roman" w:cs="Times New Roman"/>
          <w:sz w:val="24"/>
          <w:szCs w:val="24"/>
        </w:rPr>
        <w:t>, Kuwait</w:t>
      </w:r>
      <w:r w:rsidR="0043549D" w:rsidRPr="00172743">
        <w:rPr>
          <w:rFonts w:ascii="Times New Roman" w:hAnsi="Times New Roman" w:cs="Times New Roman"/>
          <w:sz w:val="24"/>
          <w:szCs w:val="24"/>
        </w:rPr>
        <w:t>, Hong Kong</w:t>
      </w:r>
      <w:r w:rsidR="00A20821" w:rsidRPr="00172743">
        <w:rPr>
          <w:rFonts w:ascii="Times New Roman" w:hAnsi="Times New Roman" w:cs="Times New Roman"/>
          <w:sz w:val="24"/>
          <w:szCs w:val="24"/>
        </w:rPr>
        <w:t>,</w:t>
      </w:r>
      <w:r w:rsidR="0035137B" w:rsidRPr="00172743">
        <w:rPr>
          <w:rFonts w:ascii="Times New Roman" w:hAnsi="Times New Roman" w:cs="Times New Roman"/>
          <w:sz w:val="24"/>
          <w:szCs w:val="24"/>
        </w:rPr>
        <w:t xml:space="preserve"> Nigeria, Franco</w:t>
      </w:r>
      <w:r w:rsidR="00E5366A" w:rsidRPr="00172743">
        <w:rPr>
          <w:rFonts w:ascii="Times New Roman" w:hAnsi="Times New Roman" w:cs="Times New Roman"/>
          <w:sz w:val="24"/>
          <w:szCs w:val="24"/>
        </w:rPr>
        <w:t>p</w:t>
      </w:r>
      <w:r w:rsidR="0035137B" w:rsidRPr="00172743">
        <w:rPr>
          <w:rFonts w:ascii="Times New Roman" w:hAnsi="Times New Roman" w:cs="Times New Roman"/>
          <w:sz w:val="24"/>
          <w:szCs w:val="24"/>
        </w:rPr>
        <w:t xml:space="preserve">hone </w:t>
      </w:r>
      <w:r w:rsidR="00E5366A" w:rsidRPr="00172743">
        <w:rPr>
          <w:rFonts w:ascii="Times New Roman" w:hAnsi="Times New Roman" w:cs="Times New Roman"/>
          <w:sz w:val="24"/>
          <w:szCs w:val="24"/>
        </w:rPr>
        <w:t>Countries</w:t>
      </w:r>
      <w:r w:rsidR="001E01D1" w:rsidRPr="00172743">
        <w:rPr>
          <w:rFonts w:ascii="Times New Roman" w:hAnsi="Times New Roman" w:cs="Times New Roman"/>
          <w:sz w:val="24"/>
          <w:szCs w:val="24"/>
        </w:rPr>
        <w:t xml:space="preserve"> and Latin America</w:t>
      </w:r>
      <w:r w:rsidR="00A20821" w:rsidRPr="00172743">
        <w:rPr>
          <w:rFonts w:ascii="Times New Roman" w:hAnsi="Times New Roman" w:cs="Times New Roman"/>
          <w:sz w:val="24"/>
          <w:szCs w:val="24"/>
        </w:rPr>
        <w:t>,</w:t>
      </w:r>
      <w:r w:rsidR="005952C8" w:rsidRPr="00172743">
        <w:rPr>
          <w:rFonts w:ascii="Times New Roman" w:hAnsi="Times New Roman" w:cs="Times New Roman"/>
          <w:sz w:val="24"/>
          <w:szCs w:val="24"/>
        </w:rPr>
        <w:t xml:space="preserve"> including Brazil</w:t>
      </w:r>
      <w:r w:rsidR="001E01D1" w:rsidRPr="00172743">
        <w:rPr>
          <w:rFonts w:ascii="Times New Roman" w:hAnsi="Times New Roman" w:cs="Times New Roman"/>
          <w:sz w:val="24"/>
          <w:szCs w:val="24"/>
        </w:rPr>
        <w:t xml:space="preserve">) </w:t>
      </w:r>
      <w:r w:rsidRPr="00172743">
        <w:rPr>
          <w:rFonts w:ascii="Times New Roman" w:hAnsi="Times New Roman" w:cs="Times New Roman"/>
          <w:sz w:val="24"/>
          <w:szCs w:val="24"/>
        </w:rPr>
        <w:t>concerning integrated contracting.</w:t>
      </w:r>
    </w:p>
    <w:p w14:paraId="2DE49730" w14:textId="77777777" w:rsidR="005952C8" w:rsidRPr="00172743" w:rsidRDefault="005952C8" w:rsidP="00A040BB">
      <w:pPr>
        <w:spacing w:after="0" w:line="240" w:lineRule="auto"/>
        <w:ind w:firstLine="851"/>
        <w:jc w:val="both"/>
        <w:rPr>
          <w:rFonts w:ascii="Times New Roman" w:hAnsi="Times New Roman" w:cs="Times New Roman"/>
          <w:sz w:val="24"/>
          <w:szCs w:val="24"/>
        </w:rPr>
      </w:pPr>
    </w:p>
    <w:p w14:paraId="7F974EF1" w14:textId="23D7EE7B"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 xml:space="preserve"> However, the main difference remains in the measures that these countries have taken to mitigate the risks. While in Brazil, Law 14.133/2021 substantially expanded the use of integrated contracting, many other nations chose to adopt an opposite strategy, in the sense of restricting its use of D.B. and increasingly improved pre-qualification procedures within the planning phase, including efforts to guarantee better elaboration of the draft to be disposed to the competitors.</w:t>
      </w:r>
    </w:p>
    <w:bookmarkEnd w:id="4"/>
    <w:p w14:paraId="6ABC7194"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5A5E28AF"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694BAD52" w14:textId="237BC028" w:rsidR="00A040BB" w:rsidRPr="00172743" w:rsidRDefault="00AA4AEE" w:rsidP="00AA4AEE">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CONCLUSION</w:t>
      </w:r>
    </w:p>
    <w:p w14:paraId="17450446" w14:textId="77777777" w:rsidR="00A040BB" w:rsidRPr="00172743" w:rsidRDefault="00A040BB" w:rsidP="00A040BB">
      <w:pPr>
        <w:spacing w:after="0" w:line="240" w:lineRule="auto"/>
        <w:jc w:val="both"/>
        <w:rPr>
          <w:rFonts w:ascii="Times New Roman" w:hAnsi="Times New Roman" w:cs="Times New Roman"/>
          <w:sz w:val="24"/>
          <w:szCs w:val="24"/>
        </w:rPr>
      </w:pPr>
    </w:p>
    <w:p w14:paraId="4DC1B0F8" w14:textId="60356D9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 evolution of Brazilian legislation reveals an increasing incentive for integrated contracting procurement biddings to increase efficiency in public contracting. Law 14.133/2021, following this trend, substantially expanded the possibilities for using this contractual execution regime. However, empirical studies show that integrated renting in Brazil has not expected results. And the leading cause of this failure has been poor planning and the absence of clear pre-qualification and rigorous stage procedures.</w:t>
      </w:r>
    </w:p>
    <w:p w14:paraId="1AAEF522"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4FEE76D" w14:textId="70D5E23D"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the other hand, international experience demonstrates that the choice of the contractual performance regime is still a very controversial issue and that it depends on each concrete case and m</w:t>
      </w:r>
      <w:r w:rsidR="00A20821" w:rsidRPr="00172743">
        <w:rPr>
          <w:rFonts w:ascii="Times New Roman" w:hAnsi="Times New Roman" w:cs="Times New Roman"/>
          <w:sz w:val="24"/>
          <w:szCs w:val="24"/>
        </w:rPr>
        <w:t>ain</w:t>
      </w:r>
      <w:r w:rsidRPr="00172743">
        <w:rPr>
          <w:rFonts w:ascii="Times New Roman" w:hAnsi="Times New Roman" w:cs="Times New Roman"/>
          <w:sz w:val="24"/>
          <w:szCs w:val="24"/>
        </w:rPr>
        <w:t>ly on the expectations posed by the Public Administration.</w:t>
      </w:r>
    </w:p>
    <w:p w14:paraId="020124C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1C895E8" w14:textId="77777777" w:rsidR="00AA4AEE"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So, several variables should be considered whenever the public sector decides whether to transfer the responsibility to the contractor for the preparation of primary and executive projects combining costs with complexity and well draft planning phase.</w:t>
      </w:r>
    </w:p>
    <w:p w14:paraId="622AD2A2" w14:textId="77777777" w:rsidR="00AA4AEE" w:rsidRPr="00172743" w:rsidRDefault="00AA4AEE" w:rsidP="00A040BB">
      <w:pPr>
        <w:spacing w:after="0" w:line="240" w:lineRule="auto"/>
        <w:ind w:firstLine="708"/>
        <w:jc w:val="both"/>
        <w:rPr>
          <w:rFonts w:ascii="Times New Roman" w:hAnsi="Times New Roman" w:cs="Times New Roman"/>
          <w:sz w:val="24"/>
          <w:szCs w:val="24"/>
        </w:rPr>
      </w:pPr>
    </w:p>
    <w:p w14:paraId="00ECBA84" w14:textId="772BB0C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However, several countries have been very cautious in using design-build, so they have paid particular attention to the previous planning phase as a strategy for risk reduction, such as Canada and United States.</w:t>
      </w:r>
    </w:p>
    <w:p w14:paraId="14BC13B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BF83859" w14:textId="77777777" w:rsidR="00AA4AEE"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Brazil, however, this practice has not been equally adopted, as the preliminary project was not prepared with the necessary quality to guarantee a satisfactory result in the case of integrated contracting. </w:t>
      </w:r>
    </w:p>
    <w:p w14:paraId="16490DC8" w14:textId="77777777" w:rsidR="00AA4AEE" w:rsidRPr="00172743" w:rsidRDefault="00AA4AEE" w:rsidP="00A040BB">
      <w:pPr>
        <w:spacing w:after="0" w:line="240" w:lineRule="auto"/>
        <w:ind w:firstLine="708"/>
        <w:jc w:val="both"/>
        <w:rPr>
          <w:rFonts w:ascii="Times New Roman" w:hAnsi="Times New Roman" w:cs="Times New Roman"/>
          <w:sz w:val="24"/>
          <w:szCs w:val="24"/>
        </w:rPr>
      </w:pPr>
    </w:p>
    <w:p w14:paraId="0E4D92C5" w14:textId="5C968A6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 way that might reduce any risk of wasting scarce public resources would be a viable and recommendable option of adopting more rigorous procedures like competitions – tender – (</w:t>
      </w:r>
      <w:r w:rsidRPr="00172743">
        <w:rPr>
          <w:rFonts w:ascii="Times New Roman" w:hAnsi="Times New Roman" w:cs="Times New Roman"/>
          <w:i/>
          <w:iCs/>
          <w:sz w:val="24"/>
          <w:szCs w:val="24"/>
        </w:rPr>
        <w:t>concurs</w:t>
      </w:r>
      <w:r w:rsidRPr="00172743">
        <w:rPr>
          <w:rFonts w:ascii="Times New Roman" w:hAnsi="Times New Roman" w:cs="Times New Roman"/>
          <w:sz w:val="24"/>
          <w:szCs w:val="24"/>
        </w:rPr>
        <w:t>) so to provide general administration with better drafts with transparency using a high level of knowledge from the jury as the critical criteria for selecting the projects as well as to allow greater competitiveness among interested parts with greater rigor in judging proposals.</w:t>
      </w:r>
    </w:p>
    <w:p w14:paraId="51044BD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CDF4771" w14:textId="60E0784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Regarding the case of Law 14.133/2021, it can be inferred that the current legal </w:t>
      </w:r>
      <w:r w:rsidR="00AA4AEE" w:rsidRPr="00172743">
        <w:rPr>
          <w:rFonts w:ascii="Times New Roman" w:hAnsi="Times New Roman" w:cs="Times New Roman"/>
          <w:sz w:val="24"/>
          <w:szCs w:val="24"/>
        </w:rPr>
        <w:t>predictions</w:t>
      </w:r>
      <w:r w:rsidR="00AF665C" w:rsidRPr="00172743">
        <w:rPr>
          <w:rFonts w:ascii="Times New Roman" w:hAnsi="Times New Roman" w:cs="Times New Roman"/>
          <w:sz w:val="24"/>
          <w:szCs w:val="24"/>
        </w:rPr>
        <w:t xml:space="preserve"> </w:t>
      </w:r>
      <w:r w:rsidRPr="00172743">
        <w:rPr>
          <w:rFonts w:ascii="Times New Roman" w:hAnsi="Times New Roman" w:cs="Times New Roman"/>
          <w:sz w:val="24"/>
          <w:szCs w:val="24"/>
        </w:rPr>
        <w:t>ha</w:t>
      </w:r>
      <w:r w:rsidR="00A20821" w:rsidRPr="00172743">
        <w:rPr>
          <w:rFonts w:ascii="Times New Roman" w:hAnsi="Times New Roman" w:cs="Times New Roman"/>
          <w:sz w:val="24"/>
          <w:szCs w:val="24"/>
        </w:rPr>
        <w:t>ve</w:t>
      </w:r>
      <w:r w:rsidRPr="00172743">
        <w:rPr>
          <w:rFonts w:ascii="Times New Roman" w:hAnsi="Times New Roman" w:cs="Times New Roman"/>
          <w:sz w:val="24"/>
          <w:szCs w:val="24"/>
        </w:rPr>
        <w:t xml:space="preserve"> highly expanded the possibilities for using integrated contracting. However, it has also relaxed several requirements regarding detailed drafts and planning </w:t>
      </w:r>
      <w:r w:rsidRPr="00172743">
        <w:rPr>
          <w:rFonts w:ascii="Times New Roman" w:hAnsi="Times New Roman" w:cs="Times New Roman"/>
          <w:sz w:val="24"/>
          <w:szCs w:val="24"/>
        </w:rPr>
        <w:lastRenderedPageBreak/>
        <w:t xml:space="preserve">phases, putting a gap between Brazilian forecasted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and those from most developed countries.</w:t>
      </w:r>
    </w:p>
    <w:p w14:paraId="0CC4842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A0EBEA8"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There are well-founded reasons to believe that this choice from the Brazilian parliament might not produce an increase in efficiency in public works contracting as previously foreseen, but, on the contrary, the flexibility allowed in the recent national legislation has the potential to increase the risk of failure, incentivizing delay and unnecessary addictions to public contracts with the dispense of several scare public resources, therefore, confirming the hypothesis raised in the introduction.</w:t>
      </w:r>
    </w:p>
    <w:p w14:paraId="52B521D9" w14:textId="77777777" w:rsidR="00A040BB" w:rsidRPr="00172743" w:rsidRDefault="00A040BB" w:rsidP="00A040BB">
      <w:pPr>
        <w:spacing w:after="0" w:line="240" w:lineRule="auto"/>
        <w:jc w:val="both"/>
        <w:rPr>
          <w:rFonts w:ascii="Times New Roman" w:hAnsi="Times New Roman" w:cs="Times New Roman"/>
          <w:sz w:val="24"/>
          <w:szCs w:val="24"/>
        </w:rPr>
      </w:pPr>
    </w:p>
    <w:p w14:paraId="09E0747A" w14:textId="77777777" w:rsidR="00A040BB" w:rsidRPr="00172743" w:rsidRDefault="00A040BB" w:rsidP="00A040BB">
      <w:pPr>
        <w:pStyle w:val="PargrafodaLista"/>
        <w:spacing w:after="0" w:line="240" w:lineRule="auto"/>
        <w:jc w:val="center"/>
        <w:rPr>
          <w:rFonts w:ascii="Times New Roman" w:hAnsi="Times New Roman" w:cs="Times New Roman"/>
          <w:b/>
          <w:bCs/>
          <w:sz w:val="24"/>
          <w:szCs w:val="24"/>
        </w:rPr>
      </w:pPr>
      <w:r w:rsidRPr="00172743">
        <w:rPr>
          <w:rFonts w:ascii="Times New Roman" w:hAnsi="Times New Roman" w:cs="Times New Roman"/>
          <w:b/>
          <w:bCs/>
          <w:sz w:val="24"/>
          <w:szCs w:val="24"/>
        </w:rPr>
        <w:t>REFERENCES</w:t>
      </w:r>
    </w:p>
    <w:p w14:paraId="02E11C5A" w14:textId="77777777" w:rsidR="00A040BB" w:rsidRPr="00172743" w:rsidRDefault="00A040BB" w:rsidP="00A040BB">
      <w:pPr>
        <w:pStyle w:val="PargrafodaLista"/>
        <w:spacing w:after="0" w:line="240" w:lineRule="auto"/>
        <w:jc w:val="both"/>
        <w:rPr>
          <w:rFonts w:ascii="Times New Roman" w:hAnsi="Times New Roman" w:cs="Times New Roman"/>
          <w:sz w:val="24"/>
          <w:szCs w:val="24"/>
        </w:rPr>
      </w:pPr>
    </w:p>
    <w:p w14:paraId="11096CBC"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 xml:space="preserve">AL-RESHAID, K.; KARTAM, N. Design-build pre-qualification in tendering approach for public projects. </w:t>
      </w:r>
      <w:r w:rsidRPr="00172743">
        <w:rPr>
          <w:rFonts w:ascii="Times New Roman" w:hAnsi="Times New Roman" w:cs="Times New Roman"/>
          <w:i/>
          <w:iCs/>
          <w:sz w:val="24"/>
          <w:szCs w:val="24"/>
        </w:rPr>
        <w:t xml:space="preserve">International Journal of Project Management, </w:t>
      </w:r>
      <w:r w:rsidRPr="00172743">
        <w:rPr>
          <w:rFonts w:ascii="Times New Roman" w:hAnsi="Times New Roman" w:cs="Times New Roman"/>
          <w:sz w:val="24"/>
          <w:szCs w:val="24"/>
        </w:rPr>
        <w:t>[S.</w:t>
      </w:r>
      <w:r w:rsidRPr="00172743">
        <w:rPr>
          <w:rFonts w:ascii="Times New Roman" w:hAnsi="Times New Roman" w:cs="Times New Roman"/>
          <w:i/>
          <w:iCs/>
          <w:sz w:val="24"/>
          <w:szCs w:val="24"/>
        </w:rPr>
        <w:t>I</w:t>
      </w:r>
      <w:r w:rsidRPr="00172743">
        <w:rPr>
          <w:rFonts w:ascii="Times New Roman" w:hAnsi="Times New Roman" w:cs="Times New Roman"/>
          <w:sz w:val="24"/>
          <w:szCs w:val="24"/>
        </w:rPr>
        <w:t>], vol. 23, n. 4, p. 309-320, 2005. Available at: www.sicencedirect.com. Access in: 30 set. 2021.</w:t>
      </w:r>
    </w:p>
    <w:p w14:paraId="319D1914" w14:textId="77777777" w:rsidR="00A040BB" w:rsidRPr="00172743" w:rsidRDefault="00A040BB" w:rsidP="00A040BB">
      <w:pPr>
        <w:spacing w:after="0" w:line="240" w:lineRule="auto"/>
        <w:jc w:val="both"/>
        <w:rPr>
          <w:rFonts w:ascii="Times New Roman" w:hAnsi="Times New Roman" w:cs="Times New Roman"/>
          <w:sz w:val="24"/>
          <w:szCs w:val="24"/>
        </w:rPr>
      </w:pPr>
    </w:p>
    <w:p w14:paraId="72D7E842" w14:textId="77777777" w:rsidR="00A040BB" w:rsidRPr="00172743" w:rsidRDefault="00A040BB" w:rsidP="00A040BB">
      <w:pPr>
        <w:spacing w:after="0" w:line="240" w:lineRule="auto"/>
        <w:jc w:val="both"/>
        <w:rPr>
          <w:rFonts w:ascii="Times New Roman" w:hAnsi="Times New Roman" w:cs="Times New Roman"/>
          <w:sz w:val="24"/>
          <w:szCs w:val="24"/>
          <w:lang w:val="pt-BR"/>
        </w:rPr>
      </w:pPr>
      <w:bookmarkStart w:id="5" w:name="_Hlk85391424"/>
      <w:r w:rsidRPr="00172743">
        <w:rPr>
          <w:rFonts w:ascii="Times New Roman" w:hAnsi="Times New Roman" w:cs="Times New Roman"/>
          <w:sz w:val="24"/>
          <w:szCs w:val="24"/>
          <w:lang w:val="pt-BR"/>
        </w:rPr>
        <w:t xml:space="preserve">ALEXY, R. </w:t>
      </w:r>
      <w:r w:rsidRPr="00172743">
        <w:rPr>
          <w:rFonts w:ascii="Times New Roman" w:hAnsi="Times New Roman" w:cs="Times New Roman"/>
          <w:i/>
          <w:sz w:val="24"/>
          <w:szCs w:val="24"/>
          <w:lang w:val="pt-BR"/>
        </w:rPr>
        <w:t>Teoria dos direitos fundamentais</w:t>
      </w:r>
      <w:r w:rsidRPr="00172743">
        <w:rPr>
          <w:rFonts w:ascii="Times New Roman" w:hAnsi="Times New Roman" w:cs="Times New Roman"/>
          <w:sz w:val="24"/>
          <w:szCs w:val="24"/>
          <w:lang w:val="pt-BR"/>
        </w:rPr>
        <w:t xml:space="preserve">. </w:t>
      </w:r>
      <w:proofErr w:type="spellStart"/>
      <w:r w:rsidRPr="00172743">
        <w:rPr>
          <w:rFonts w:ascii="Times New Roman" w:hAnsi="Times New Roman" w:cs="Times New Roman"/>
          <w:sz w:val="24"/>
          <w:szCs w:val="24"/>
          <w:lang w:val="pt-BR"/>
        </w:rPr>
        <w:t>Translation</w:t>
      </w:r>
      <w:proofErr w:type="spellEnd"/>
      <w:r w:rsidRPr="00172743">
        <w:rPr>
          <w:rFonts w:ascii="Times New Roman" w:hAnsi="Times New Roman" w:cs="Times New Roman"/>
          <w:sz w:val="24"/>
          <w:szCs w:val="24"/>
          <w:lang w:val="pt-BR"/>
        </w:rPr>
        <w:t>: Virgílio Afonso da Silva. São Paulo: Malheiros. 2008</w:t>
      </w:r>
      <w:bookmarkEnd w:id="5"/>
      <w:r w:rsidRPr="00172743">
        <w:rPr>
          <w:rFonts w:ascii="Times New Roman" w:hAnsi="Times New Roman" w:cs="Times New Roman"/>
          <w:sz w:val="24"/>
          <w:szCs w:val="24"/>
          <w:lang w:val="pt-BR"/>
        </w:rPr>
        <w:t>.</w:t>
      </w:r>
    </w:p>
    <w:p w14:paraId="5FF61D91"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7FD92B99"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BAETA, A. P. </w:t>
      </w:r>
      <w:r w:rsidRPr="00172743">
        <w:rPr>
          <w:rFonts w:ascii="Times New Roman" w:hAnsi="Times New Roman" w:cs="Times New Roman"/>
          <w:i/>
          <w:iCs/>
          <w:sz w:val="24"/>
          <w:szCs w:val="24"/>
          <w:lang w:val="pt-BR"/>
        </w:rPr>
        <w:t>As vantagens dos concursos para a contratação de projetos</w:t>
      </w:r>
      <w:r w:rsidRPr="00172743">
        <w:rPr>
          <w:rFonts w:ascii="Times New Roman" w:hAnsi="Times New Roman" w:cs="Times New Roman"/>
          <w:sz w:val="24"/>
          <w:szCs w:val="24"/>
          <w:lang w:val="pt-BR"/>
        </w:rPr>
        <w:t xml:space="preserve">. </w:t>
      </w:r>
      <w:r w:rsidRPr="00172743">
        <w:rPr>
          <w:rFonts w:ascii="Times New Roman" w:hAnsi="Times New Roman" w:cs="Times New Roman"/>
          <w:sz w:val="24"/>
          <w:szCs w:val="24"/>
        </w:rPr>
        <w:t xml:space="preserve">Available at: &lt;https://concursosdeprojeto.org/2014/12/10/as_vantagens_dos_concursos_para_a_contratacao_de_projetos/&gt;. </w:t>
      </w:r>
      <w:r w:rsidRPr="00172743">
        <w:rPr>
          <w:rFonts w:ascii="Times New Roman" w:hAnsi="Times New Roman" w:cs="Times New Roman"/>
          <w:sz w:val="24"/>
          <w:szCs w:val="24"/>
          <w:lang w:val="pt-BR"/>
        </w:rPr>
        <w:t>Access in: 25 set. 2021.</w:t>
      </w:r>
    </w:p>
    <w:p w14:paraId="496A8A50"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1748F11D"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BONATTO, H. O conteúdo do anteprojeto de engenharia no regime de contratação integrada. </w:t>
      </w:r>
      <w:r w:rsidRPr="00172743">
        <w:rPr>
          <w:rFonts w:ascii="Times New Roman" w:hAnsi="Times New Roman" w:cs="Times New Roman"/>
          <w:i/>
          <w:iCs/>
          <w:sz w:val="24"/>
          <w:szCs w:val="24"/>
          <w:lang w:val="pt-BR"/>
        </w:rPr>
        <w:t>Revista Jurídica da Procuradoria-Geral do Estado do Paraná</w:t>
      </w:r>
      <w:r w:rsidRPr="00172743">
        <w:rPr>
          <w:rFonts w:ascii="Times New Roman" w:hAnsi="Times New Roman" w:cs="Times New Roman"/>
          <w:sz w:val="24"/>
          <w:szCs w:val="24"/>
          <w:lang w:val="pt-BR"/>
        </w:rPr>
        <w:t>, Curitiba, n. 7, p. 285-314, 2016.</w:t>
      </w:r>
    </w:p>
    <w:p w14:paraId="6456950A"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68A0809D" w14:textId="77777777" w:rsidR="00A040BB" w:rsidRPr="00172743" w:rsidRDefault="00A040BB" w:rsidP="00A040BB">
      <w:pPr>
        <w:spacing w:after="0" w:line="240" w:lineRule="auto"/>
        <w:jc w:val="both"/>
        <w:rPr>
          <w:rFonts w:ascii="Times New Roman" w:hAnsi="Times New Roman" w:cs="Times New Roman"/>
          <w:sz w:val="24"/>
          <w:szCs w:val="24"/>
        </w:rPr>
      </w:pPr>
      <w:bookmarkStart w:id="6" w:name="_Hlk85391570"/>
      <w:r w:rsidRPr="00172743">
        <w:rPr>
          <w:rFonts w:ascii="Times New Roman" w:hAnsi="Times New Roman" w:cs="Times New Roman"/>
          <w:sz w:val="24"/>
          <w:szCs w:val="24"/>
        </w:rPr>
        <w:t>BRAZIL. Chamber of Deputies. Budget Consulting and Financial Inspection. Technical Note</w:t>
      </w:r>
      <w:r w:rsidRPr="00172743">
        <w:rPr>
          <w:rFonts w:ascii="Times New Roman" w:hAnsi="Times New Roman" w:cs="Times New Roman"/>
          <w:i/>
          <w:iCs/>
          <w:sz w:val="24"/>
          <w:szCs w:val="24"/>
        </w:rPr>
        <w:t xml:space="preserve"> 1/2015</w:t>
      </w:r>
      <w:r w:rsidRPr="00172743">
        <w:rPr>
          <w:rFonts w:ascii="Times New Roman" w:hAnsi="Times New Roman" w:cs="Times New Roman"/>
          <w:sz w:val="24"/>
          <w:szCs w:val="24"/>
        </w:rPr>
        <w:t>. Available at: &lt;http://www2.camara.leg.br/orcamento-da-uniao/estudos/2015/nt21_2015&gt;. Access in: 20 set. 2021.</w:t>
      </w:r>
      <w:bookmarkEnd w:id="6"/>
    </w:p>
    <w:p w14:paraId="7072FB06" w14:textId="77777777" w:rsidR="00A040BB" w:rsidRPr="00172743" w:rsidRDefault="00A040BB" w:rsidP="00A040BB">
      <w:pPr>
        <w:spacing w:after="0" w:line="240" w:lineRule="auto"/>
        <w:jc w:val="both"/>
        <w:rPr>
          <w:rFonts w:ascii="Times New Roman" w:hAnsi="Times New Roman" w:cs="Times New Roman"/>
          <w:sz w:val="24"/>
          <w:szCs w:val="24"/>
        </w:rPr>
      </w:pPr>
    </w:p>
    <w:p w14:paraId="0614F5EA"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BRAZIL. Ministry of Transparency, Inspection, and Office of the Comptroller General. Audit Report</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O.S. n. 201505075. Available at: &lt;http://auditoria.cgu.gov.br/public/relatorio/consultar.jsf?rel=9107&gt;. Access in: 20 set. 2021.</w:t>
      </w:r>
    </w:p>
    <w:p w14:paraId="6D2AD8AA" w14:textId="77777777" w:rsidR="00A040BB" w:rsidRPr="00172743" w:rsidRDefault="00A040BB" w:rsidP="00A040BB">
      <w:pPr>
        <w:spacing w:after="0" w:line="240" w:lineRule="auto"/>
        <w:ind w:left="142"/>
        <w:jc w:val="both"/>
        <w:rPr>
          <w:rFonts w:ascii="Times New Roman" w:hAnsi="Times New Roman" w:cs="Times New Roman"/>
          <w:sz w:val="24"/>
          <w:szCs w:val="24"/>
        </w:rPr>
      </w:pPr>
    </w:p>
    <w:p w14:paraId="1FC6D69D"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 xml:space="preserve">CARPENTER, N.; BAUSMAN, D. Project Delivery Performance for Public School Construction? Design-Build versus CM at Risk. California, </w:t>
      </w:r>
      <w:r w:rsidRPr="00172743">
        <w:rPr>
          <w:rFonts w:ascii="Times New Roman" w:hAnsi="Times New Roman" w:cs="Times New Roman"/>
          <w:i/>
          <w:iCs/>
          <w:sz w:val="24"/>
          <w:szCs w:val="24"/>
        </w:rPr>
        <w:t>Journal of Construction Engineering and Management</w:t>
      </w:r>
      <w:r w:rsidRPr="00172743">
        <w:rPr>
          <w:rFonts w:ascii="Times New Roman" w:hAnsi="Times New Roman" w:cs="Times New Roman"/>
          <w:sz w:val="24"/>
          <w:szCs w:val="24"/>
        </w:rPr>
        <w:t xml:space="preserve">, vol. 142, n. 10, </w:t>
      </w:r>
      <w:proofErr w:type="spellStart"/>
      <w:r w:rsidRPr="00172743">
        <w:rPr>
          <w:rFonts w:ascii="Times New Roman" w:hAnsi="Times New Roman" w:cs="Times New Roman"/>
          <w:sz w:val="24"/>
          <w:szCs w:val="24"/>
        </w:rPr>
        <w:t>n.p</w:t>
      </w:r>
      <w:proofErr w:type="spellEnd"/>
      <w:r w:rsidRPr="00172743">
        <w:rPr>
          <w:rFonts w:ascii="Times New Roman" w:hAnsi="Times New Roman" w:cs="Times New Roman"/>
          <w:sz w:val="24"/>
          <w:szCs w:val="24"/>
        </w:rPr>
        <w:t xml:space="preserve">, 2016. Available at: </w:t>
      </w:r>
      <w:hyperlink r:id="rId8" w:history="1">
        <w:r w:rsidRPr="00172743">
          <w:rPr>
            <w:rStyle w:val="Hyperlink"/>
            <w:rFonts w:ascii="Times New Roman" w:hAnsi="Times New Roman" w:cs="Times New Roman"/>
            <w:color w:val="auto"/>
            <w:sz w:val="24"/>
            <w:szCs w:val="24"/>
            <w:u w:val="none"/>
          </w:rPr>
          <w:t>https://ascelibrary.org/doi/10.1061/%28ASCE%29CO.1943-7862.0001155</w:t>
        </w:r>
      </w:hyperlink>
      <w:r w:rsidRPr="00172743">
        <w:rPr>
          <w:rFonts w:ascii="Times New Roman" w:hAnsi="Times New Roman" w:cs="Times New Roman"/>
          <w:sz w:val="24"/>
          <w:szCs w:val="24"/>
        </w:rPr>
        <w:t>. Access in:  30 set. 2021.</w:t>
      </w:r>
    </w:p>
    <w:p w14:paraId="2A240B65" w14:textId="77777777" w:rsidR="00A040BB" w:rsidRPr="00172743" w:rsidRDefault="00A040BB" w:rsidP="00A040BB">
      <w:pPr>
        <w:spacing w:after="0" w:line="240" w:lineRule="auto"/>
        <w:jc w:val="both"/>
        <w:rPr>
          <w:rFonts w:ascii="Times New Roman" w:hAnsi="Times New Roman" w:cs="Times New Roman"/>
          <w:sz w:val="24"/>
          <w:szCs w:val="24"/>
        </w:rPr>
      </w:pPr>
    </w:p>
    <w:p w14:paraId="43D5EAAC"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 xml:space="preserve">COASE, R. H. The nature of the firm. </w:t>
      </w:r>
      <w:proofErr w:type="spellStart"/>
      <w:r w:rsidRPr="00172743">
        <w:rPr>
          <w:rFonts w:ascii="Times New Roman" w:hAnsi="Times New Roman" w:cs="Times New Roman"/>
          <w:i/>
          <w:iCs/>
          <w:sz w:val="24"/>
          <w:szCs w:val="24"/>
        </w:rPr>
        <w:t>Economica</w:t>
      </w:r>
      <w:proofErr w:type="spellEnd"/>
      <w:r w:rsidRPr="00172743">
        <w:rPr>
          <w:rFonts w:ascii="Times New Roman" w:hAnsi="Times New Roman" w:cs="Times New Roman"/>
          <w:sz w:val="24"/>
          <w:szCs w:val="24"/>
        </w:rPr>
        <w:t xml:space="preserve">, London, New Series, v. 4, n. 16, p. 386-405, </w:t>
      </w:r>
      <w:proofErr w:type="spellStart"/>
      <w:r w:rsidRPr="00172743">
        <w:rPr>
          <w:rFonts w:ascii="Times New Roman" w:hAnsi="Times New Roman" w:cs="Times New Roman"/>
          <w:sz w:val="24"/>
          <w:szCs w:val="24"/>
        </w:rPr>
        <w:t>nov.</w:t>
      </w:r>
      <w:proofErr w:type="spellEnd"/>
      <w:r w:rsidRPr="00172743">
        <w:rPr>
          <w:rFonts w:ascii="Times New Roman" w:hAnsi="Times New Roman" w:cs="Times New Roman"/>
          <w:sz w:val="24"/>
          <w:szCs w:val="24"/>
        </w:rPr>
        <w:t xml:space="preserve"> 1937.</w:t>
      </w:r>
    </w:p>
    <w:p w14:paraId="00989F2E" w14:textId="77777777" w:rsidR="00A040BB" w:rsidRPr="00172743" w:rsidRDefault="00A040BB" w:rsidP="00A040BB">
      <w:pPr>
        <w:spacing w:after="0" w:line="240" w:lineRule="auto"/>
        <w:jc w:val="both"/>
        <w:rPr>
          <w:rFonts w:ascii="Times New Roman" w:hAnsi="Times New Roman" w:cs="Times New Roman"/>
          <w:sz w:val="24"/>
          <w:szCs w:val="24"/>
        </w:rPr>
      </w:pPr>
    </w:p>
    <w:p w14:paraId="7A1F6141"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DAL POZZO, A. N. </w:t>
      </w:r>
      <w:r w:rsidRPr="00172743">
        <w:rPr>
          <w:rFonts w:ascii="Times New Roman" w:hAnsi="Times New Roman" w:cs="Times New Roman"/>
          <w:i/>
          <w:iCs/>
          <w:sz w:val="24"/>
          <w:szCs w:val="24"/>
          <w:lang w:val="pt-BR"/>
        </w:rPr>
        <w:t>O direito administrativo da infraestrutura</w:t>
      </w:r>
      <w:r w:rsidRPr="00172743">
        <w:rPr>
          <w:rFonts w:ascii="Times New Roman" w:hAnsi="Times New Roman" w:cs="Times New Roman"/>
          <w:sz w:val="24"/>
          <w:szCs w:val="24"/>
          <w:lang w:val="pt-BR"/>
        </w:rPr>
        <w:t>. São Paulo: Contracorrente, 2020.</w:t>
      </w:r>
    </w:p>
    <w:p w14:paraId="20E2E7A3" w14:textId="77777777" w:rsidR="00A040BB" w:rsidRPr="00172743" w:rsidRDefault="00A040BB" w:rsidP="00A040BB">
      <w:pPr>
        <w:spacing w:after="0" w:line="240" w:lineRule="auto"/>
        <w:ind w:left="142"/>
        <w:jc w:val="both"/>
        <w:rPr>
          <w:rFonts w:ascii="Times New Roman" w:hAnsi="Times New Roman" w:cs="Times New Roman"/>
          <w:sz w:val="24"/>
          <w:szCs w:val="24"/>
          <w:lang w:val="pt-BR"/>
        </w:rPr>
      </w:pPr>
    </w:p>
    <w:p w14:paraId="3BDD2252" w14:textId="77777777" w:rsidR="00A040BB" w:rsidRPr="00172743" w:rsidRDefault="00A040BB" w:rsidP="007E79FD">
      <w:pPr>
        <w:spacing w:after="0" w:line="240" w:lineRule="auto"/>
        <w:rPr>
          <w:rFonts w:ascii="Times New Roman" w:hAnsi="Times New Roman" w:cs="Times New Roman"/>
          <w:sz w:val="24"/>
          <w:szCs w:val="24"/>
        </w:rPr>
      </w:pPr>
      <w:r w:rsidRPr="00172743">
        <w:rPr>
          <w:rFonts w:ascii="Times New Roman" w:hAnsi="Times New Roman" w:cs="Times New Roman"/>
          <w:sz w:val="24"/>
          <w:szCs w:val="24"/>
        </w:rPr>
        <w:t xml:space="preserve">DOSUMO, O. S. Perceived effects of prevalence errors in contract documents in construction projects. </w:t>
      </w:r>
      <w:r w:rsidRPr="00172743">
        <w:rPr>
          <w:rFonts w:ascii="Times New Roman" w:hAnsi="Times New Roman" w:cs="Times New Roman"/>
          <w:i/>
          <w:iCs/>
          <w:sz w:val="24"/>
          <w:szCs w:val="24"/>
        </w:rPr>
        <w:t>Construction Projects and Buildings</w:t>
      </w:r>
      <w:r w:rsidRPr="00172743">
        <w:rPr>
          <w:rFonts w:ascii="Times New Roman" w:hAnsi="Times New Roman" w:cs="Times New Roman"/>
          <w:sz w:val="24"/>
          <w:szCs w:val="24"/>
        </w:rPr>
        <w:t>, [S.</w:t>
      </w:r>
      <w:r w:rsidRPr="00172743">
        <w:rPr>
          <w:rFonts w:ascii="Times New Roman" w:hAnsi="Times New Roman" w:cs="Times New Roman"/>
          <w:i/>
          <w:iCs/>
          <w:sz w:val="24"/>
          <w:szCs w:val="24"/>
        </w:rPr>
        <w:t>I</w:t>
      </w:r>
      <w:r w:rsidRPr="00172743">
        <w:rPr>
          <w:rFonts w:ascii="Times New Roman" w:hAnsi="Times New Roman" w:cs="Times New Roman"/>
          <w:sz w:val="24"/>
          <w:szCs w:val="24"/>
        </w:rPr>
        <w:t xml:space="preserve">], v. 18, n. 1, p. 1- 26, </w:t>
      </w:r>
      <w:r w:rsidRPr="00172743">
        <w:rPr>
          <w:rFonts w:ascii="Times New Roman" w:hAnsi="Times New Roman" w:cs="Times New Roman"/>
          <w:sz w:val="24"/>
          <w:szCs w:val="24"/>
        </w:rPr>
        <w:lastRenderedPageBreak/>
        <w:t xml:space="preserve">mar. 2018. </w:t>
      </w:r>
      <w:proofErr w:type="spellStart"/>
      <w:r w:rsidRPr="00172743">
        <w:rPr>
          <w:rFonts w:ascii="Times New Roman" w:hAnsi="Times New Roman" w:cs="Times New Roman"/>
          <w:sz w:val="24"/>
          <w:szCs w:val="24"/>
          <w:lang w:val="fr-FR"/>
        </w:rPr>
        <w:t>Available</w:t>
      </w:r>
      <w:proofErr w:type="spellEnd"/>
      <w:r w:rsidRPr="00172743">
        <w:rPr>
          <w:rFonts w:ascii="Times New Roman" w:hAnsi="Times New Roman" w:cs="Times New Roman"/>
          <w:sz w:val="24"/>
          <w:szCs w:val="24"/>
          <w:lang w:val="fr-FR"/>
        </w:rPr>
        <w:t xml:space="preserve"> at:</w:t>
      </w:r>
      <w:hyperlink r:id="rId9" w:history="1">
        <w:r w:rsidRPr="00172743">
          <w:rPr>
            <w:rStyle w:val="Hyperlink"/>
            <w:rFonts w:ascii="Times New Roman" w:hAnsi="Times New Roman" w:cs="Times New Roman"/>
            <w:color w:val="auto"/>
            <w:sz w:val="24"/>
            <w:szCs w:val="24"/>
            <w:u w:val="none"/>
            <w:lang w:val="fr-FR"/>
          </w:rPr>
          <w:t>https://www.researchgate.net/publication/324085237_Perceived_Effects_of_Prevalent_Errors_in_Contract_Documents_on_Construction_Projects</w:t>
        </w:r>
      </w:hyperlink>
      <w:r w:rsidRPr="00172743">
        <w:rPr>
          <w:rFonts w:ascii="Times New Roman" w:hAnsi="Times New Roman" w:cs="Times New Roman"/>
          <w:sz w:val="24"/>
          <w:szCs w:val="24"/>
          <w:lang w:val="fr-FR"/>
        </w:rPr>
        <w:t xml:space="preserve">. </w:t>
      </w:r>
      <w:r w:rsidRPr="00172743">
        <w:rPr>
          <w:rFonts w:ascii="Times New Roman" w:hAnsi="Times New Roman" w:cs="Times New Roman"/>
          <w:sz w:val="24"/>
          <w:szCs w:val="24"/>
        </w:rPr>
        <w:t>Access in: 30 sets. 2019.</w:t>
      </w:r>
    </w:p>
    <w:p w14:paraId="2D7A6FEB" w14:textId="77777777" w:rsidR="00A040BB" w:rsidRPr="00172743" w:rsidRDefault="00A040BB" w:rsidP="00A040BB">
      <w:pPr>
        <w:spacing w:after="0" w:line="240" w:lineRule="auto"/>
        <w:jc w:val="both"/>
        <w:rPr>
          <w:rFonts w:ascii="Times New Roman" w:hAnsi="Times New Roman" w:cs="Times New Roman"/>
          <w:sz w:val="24"/>
          <w:szCs w:val="24"/>
        </w:rPr>
      </w:pPr>
    </w:p>
    <w:p w14:paraId="4D2452D4" w14:textId="77777777" w:rsidR="00A040BB" w:rsidRPr="00172743" w:rsidRDefault="00A040BB" w:rsidP="00543317">
      <w:pPr>
        <w:rPr>
          <w:rFonts w:ascii="Times New Roman" w:hAnsi="Times New Roman" w:cs="Times New Roman"/>
          <w:sz w:val="24"/>
          <w:szCs w:val="24"/>
        </w:rPr>
      </w:pPr>
      <w:r w:rsidRPr="00172743">
        <w:rPr>
          <w:rFonts w:ascii="Times New Roman" w:hAnsi="Times New Roman" w:cs="Times New Roman"/>
          <w:sz w:val="24"/>
          <w:szCs w:val="24"/>
        </w:rPr>
        <w:t xml:space="preserve">FLYVBJERG, B. </w:t>
      </w:r>
      <w:r w:rsidRPr="00172743">
        <w:rPr>
          <w:rFonts w:ascii="Times New Roman" w:hAnsi="Times New Roman" w:cs="Times New Roman"/>
          <w:iCs/>
          <w:sz w:val="24"/>
          <w:szCs w:val="24"/>
        </w:rPr>
        <w:t>Survival of the most unfit: why the worst infrastructure is built and what we can do about it</w:t>
      </w:r>
      <w:r w:rsidRPr="00172743">
        <w:rPr>
          <w:rFonts w:ascii="Times New Roman" w:hAnsi="Times New Roman" w:cs="Times New Roman"/>
          <w:i/>
          <w:sz w:val="24"/>
          <w:szCs w:val="24"/>
        </w:rPr>
        <w:t>.</w:t>
      </w:r>
      <w:r w:rsidRPr="00172743">
        <w:rPr>
          <w:rFonts w:ascii="Times New Roman" w:hAnsi="Times New Roman" w:cs="Times New Roman"/>
          <w:sz w:val="24"/>
          <w:szCs w:val="24"/>
        </w:rPr>
        <w:t xml:space="preserve"> Oxford, U.K., </w:t>
      </w:r>
      <w:r w:rsidRPr="00172743">
        <w:rPr>
          <w:rFonts w:ascii="Times New Roman" w:hAnsi="Times New Roman" w:cs="Times New Roman"/>
          <w:i/>
          <w:iCs/>
          <w:sz w:val="24"/>
          <w:szCs w:val="24"/>
        </w:rPr>
        <w:t>Oxford Review of Economic Policy</w:t>
      </w:r>
      <w:r w:rsidRPr="00172743">
        <w:rPr>
          <w:rFonts w:ascii="Times New Roman" w:hAnsi="Times New Roman" w:cs="Times New Roman"/>
          <w:sz w:val="24"/>
          <w:szCs w:val="24"/>
        </w:rPr>
        <w:t>, v. 25, n. 3, p. 344–367, 2009.</w:t>
      </w:r>
    </w:p>
    <w:p w14:paraId="058A5B4C" w14:textId="77777777" w:rsidR="00A040BB" w:rsidRPr="00172743" w:rsidRDefault="00A040BB" w:rsidP="00A040BB">
      <w:pPr>
        <w:spacing w:after="0" w:line="240" w:lineRule="auto"/>
        <w:jc w:val="both"/>
        <w:rPr>
          <w:rFonts w:ascii="Times New Roman" w:hAnsi="Times New Roman" w:cs="Times New Roman"/>
          <w:sz w:val="24"/>
          <w:szCs w:val="24"/>
        </w:rPr>
      </w:pPr>
    </w:p>
    <w:p w14:paraId="27DD22A4" w14:textId="77777777" w:rsidR="00A040BB" w:rsidRPr="00172743" w:rsidRDefault="00A040BB" w:rsidP="00A040BB">
      <w:pPr>
        <w:pStyle w:val="Textodenotaderodap"/>
        <w:jc w:val="both"/>
        <w:rPr>
          <w:rFonts w:ascii="Times New Roman" w:hAnsi="Times New Roman" w:cs="Times New Roman"/>
          <w:sz w:val="24"/>
          <w:szCs w:val="24"/>
          <w:lang w:val="pt-BR"/>
        </w:rPr>
      </w:pPr>
      <w:r w:rsidRPr="00172743">
        <w:rPr>
          <w:rFonts w:ascii="Times New Roman" w:hAnsi="Times New Roman" w:cs="Times New Roman"/>
          <w:sz w:val="24"/>
          <w:szCs w:val="24"/>
          <w:lang w:val="fr-FR"/>
        </w:rPr>
        <w:t>HUPPERT, R. La gestion des ProJet’s publics dans les pays en voi de development. [S.</w:t>
      </w:r>
      <w:r w:rsidRPr="00172743">
        <w:rPr>
          <w:rFonts w:ascii="Times New Roman" w:hAnsi="Times New Roman" w:cs="Times New Roman"/>
          <w:i/>
          <w:iCs/>
          <w:sz w:val="24"/>
          <w:szCs w:val="24"/>
          <w:lang w:val="fr-FR"/>
        </w:rPr>
        <w:t>I</w:t>
      </w:r>
      <w:r w:rsidRPr="00172743">
        <w:rPr>
          <w:rFonts w:ascii="Times New Roman" w:hAnsi="Times New Roman" w:cs="Times New Roman"/>
          <w:sz w:val="24"/>
          <w:szCs w:val="24"/>
          <w:lang w:val="fr-FR"/>
        </w:rPr>
        <w:t xml:space="preserve">], </w:t>
      </w:r>
      <w:r w:rsidRPr="00172743">
        <w:rPr>
          <w:rFonts w:ascii="Times New Roman" w:hAnsi="Times New Roman" w:cs="Times New Roman"/>
          <w:i/>
          <w:iCs/>
          <w:sz w:val="24"/>
          <w:szCs w:val="24"/>
          <w:lang w:val="fr-FR"/>
        </w:rPr>
        <w:t>Tier-Monde</w:t>
      </w:r>
      <w:r w:rsidRPr="00172743">
        <w:rPr>
          <w:rFonts w:ascii="Times New Roman" w:hAnsi="Times New Roman" w:cs="Times New Roman"/>
          <w:sz w:val="24"/>
          <w:szCs w:val="24"/>
          <w:lang w:val="fr-FR"/>
        </w:rPr>
        <w:t xml:space="preserve">, vol. 22, n. 87, p. 613-627, 1981. </w:t>
      </w:r>
      <w:proofErr w:type="spellStart"/>
      <w:r w:rsidRPr="00172743">
        <w:rPr>
          <w:rFonts w:ascii="Times New Roman" w:hAnsi="Times New Roman" w:cs="Times New Roman"/>
          <w:sz w:val="24"/>
          <w:szCs w:val="24"/>
          <w:lang w:val="fr-FR"/>
        </w:rPr>
        <w:t>Available</w:t>
      </w:r>
      <w:proofErr w:type="spellEnd"/>
      <w:r w:rsidRPr="00172743">
        <w:rPr>
          <w:rFonts w:ascii="Times New Roman" w:hAnsi="Times New Roman" w:cs="Times New Roman"/>
          <w:sz w:val="24"/>
          <w:szCs w:val="24"/>
          <w:lang w:val="fr-FR"/>
        </w:rPr>
        <w:t xml:space="preserve"> at: </w:t>
      </w:r>
      <w:hyperlink r:id="rId10" w:history="1">
        <w:r w:rsidRPr="00172743">
          <w:rPr>
            <w:rStyle w:val="Hyperlink"/>
            <w:rFonts w:ascii="Times New Roman" w:hAnsi="Times New Roman" w:cs="Times New Roman"/>
            <w:color w:val="auto"/>
            <w:sz w:val="24"/>
            <w:szCs w:val="24"/>
            <w:u w:val="none"/>
            <w:lang w:val="fr-FR"/>
          </w:rPr>
          <w:t>https://www.persee.fr/doc/tiers_0040-7356_1981_num_22_87_4050</w:t>
        </w:r>
      </w:hyperlink>
      <w:r w:rsidRPr="00172743">
        <w:rPr>
          <w:rFonts w:ascii="Times New Roman" w:hAnsi="Times New Roman" w:cs="Times New Roman"/>
          <w:sz w:val="24"/>
          <w:szCs w:val="24"/>
          <w:lang w:val="fr-FR"/>
        </w:rPr>
        <w:t xml:space="preserve">. </w:t>
      </w:r>
      <w:r w:rsidRPr="00172743">
        <w:rPr>
          <w:rFonts w:ascii="Times New Roman" w:hAnsi="Times New Roman" w:cs="Times New Roman"/>
          <w:sz w:val="24"/>
          <w:szCs w:val="24"/>
          <w:lang w:val="pt-BR"/>
        </w:rPr>
        <w:t>Access in: 30 set. 2021.</w:t>
      </w:r>
    </w:p>
    <w:p w14:paraId="6986B19C"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6F58AB2D" w14:textId="77777777" w:rsidR="00A040BB" w:rsidRPr="00172743" w:rsidRDefault="00A040BB" w:rsidP="00A040BB">
      <w:pPr>
        <w:spacing w:after="300"/>
        <w:jc w:val="both"/>
        <w:rPr>
          <w:rFonts w:ascii="Times New Roman" w:hAnsi="Times New Roman" w:cs="Times New Roman"/>
          <w:sz w:val="24"/>
          <w:szCs w:val="24"/>
          <w:lang w:val="fr-FR"/>
        </w:rPr>
      </w:pPr>
      <w:r w:rsidRPr="00172743">
        <w:rPr>
          <w:rFonts w:ascii="Times New Roman" w:hAnsi="Times New Roman" w:cs="Times New Roman"/>
          <w:sz w:val="24"/>
          <w:szCs w:val="24"/>
          <w:lang w:val="pt-BR"/>
        </w:rPr>
        <w:t xml:space="preserve">JUSTEN FILHO, M. </w:t>
      </w:r>
      <w:r w:rsidRPr="00172743">
        <w:rPr>
          <w:rFonts w:ascii="Times New Roman" w:hAnsi="Times New Roman" w:cs="Times New Roman"/>
          <w:i/>
          <w:iCs/>
          <w:sz w:val="24"/>
          <w:szCs w:val="24"/>
          <w:lang w:val="pt-BR"/>
        </w:rPr>
        <w:t xml:space="preserve">Comentários à lei de licitações e contratações administrativas: </w:t>
      </w:r>
      <w:r w:rsidRPr="00172743">
        <w:rPr>
          <w:rFonts w:ascii="Times New Roman" w:hAnsi="Times New Roman" w:cs="Times New Roman"/>
          <w:sz w:val="24"/>
          <w:szCs w:val="24"/>
          <w:lang w:val="pt-BR"/>
        </w:rPr>
        <w:t xml:space="preserve">Lei 14.133/2021. </w:t>
      </w:r>
      <w:r w:rsidRPr="00172743">
        <w:rPr>
          <w:rFonts w:ascii="Times New Roman" w:hAnsi="Times New Roman" w:cs="Times New Roman"/>
          <w:sz w:val="24"/>
          <w:szCs w:val="24"/>
          <w:lang w:val="fr-FR"/>
        </w:rPr>
        <w:t>São Paulo: Thomson Reuters Brazil, 2021.</w:t>
      </w:r>
    </w:p>
    <w:p w14:paraId="37ABC0B4" w14:textId="77777777" w:rsidR="00A040BB" w:rsidRPr="00172743" w:rsidRDefault="00A040BB" w:rsidP="00A040BB">
      <w:pPr>
        <w:spacing w:after="300"/>
        <w:jc w:val="both"/>
        <w:rPr>
          <w:rFonts w:ascii="Times New Roman" w:hAnsi="Times New Roman" w:cs="Times New Roman"/>
          <w:sz w:val="24"/>
          <w:szCs w:val="24"/>
        </w:rPr>
      </w:pPr>
      <w:r w:rsidRPr="00172743">
        <w:rPr>
          <w:rFonts w:ascii="Times New Roman" w:hAnsi="Times New Roman" w:cs="Times New Roman"/>
          <w:sz w:val="24"/>
          <w:szCs w:val="24"/>
          <w:lang w:val="fr-FR"/>
        </w:rPr>
        <w:t xml:space="preserve">LARSEN, J.K. [et. </w:t>
      </w:r>
      <w:r w:rsidRPr="00172743">
        <w:rPr>
          <w:rFonts w:ascii="Times New Roman" w:hAnsi="Times New Roman" w:cs="Times New Roman"/>
          <w:i/>
          <w:iCs/>
          <w:sz w:val="24"/>
          <w:szCs w:val="24"/>
          <w:lang w:val="fr-FR"/>
        </w:rPr>
        <w:t>al</w:t>
      </w:r>
      <w:r w:rsidRPr="00172743">
        <w:rPr>
          <w:rFonts w:ascii="Times New Roman" w:hAnsi="Times New Roman" w:cs="Times New Roman"/>
          <w:sz w:val="24"/>
          <w:szCs w:val="24"/>
          <w:lang w:val="fr-FR"/>
        </w:rPr>
        <w:t>].</w:t>
      </w:r>
      <w:r w:rsidRPr="00172743">
        <w:rPr>
          <w:rFonts w:ascii="Times New Roman" w:hAnsi="Times New Roman" w:cs="Times New Roman"/>
          <w:sz w:val="24"/>
          <w:szCs w:val="24"/>
          <w:shd w:val="clear" w:color="auto" w:fill="FFFFFF"/>
          <w:lang w:val="fr-FR"/>
        </w:rPr>
        <w:t xml:space="preserve"> </w:t>
      </w:r>
      <w:r w:rsidRPr="00172743">
        <w:rPr>
          <w:rFonts w:ascii="Times New Roman" w:hAnsi="Times New Roman" w:cs="Times New Roman"/>
          <w:sz w:val="24"/>
          <w:szCs w:val="24"/>
          <w:shd w:val="clear" w:color="auto" w:fill="FFFFFF"/>
        </w:rPr>
        <w:t xml:space="preserve">Factors affecting schedule delay cost overrun and quality level in public constructions projects. </w:t>
      </w:r>
      <w:r w:rsidRPr="00172743">
        <w:rPr>
          <w:rFonts w:ascii="Times New Roman" w:hAnsi="Times New Roman" w:cs="Times New Roman"/>
          <w:i/>
          <w:iCs/>
          <w:sz w:val="24"/>
          <w:szCs w:val="24"/>
          <w:shd w:val="clear" w:color="auto" w:fill="FFFFFF"/>
        </w:rPr>
        <w:t>Journal of Management in Engineering</w:t>
      </w:r>
      <w:r w:rsidRPr="00172743">
        <w:rPr>
          <w:rFonts w:ascii="Times New Roman" w:hAnsi="Times New Roman" w:cs="Times New Roman"/>
          <w:sz w:val="24"/>
          <w:szCs w:val="24"/>
          <w:shd w:val="clear" w:color="auto" w:fill="FFFFFF"/>
        </w:rPr>
        <w:t xml:space="preserve">. Hong Kong, </w:t>
      </w:r>
      <w:r w:rsidRPr="00172743">
        <w:rPr>
          <w:rFonts w:ascii="Times New Roman" w:hAnsi="Times New Roman" w:cs="Times New Roman"/>
          <w:sz w:val="24"/>
          <w:szCs w:val="24"/>
        </w:rPr>
        <w:t xml:space="preserve">vol. 32, n.1, p.1-10, </w:t>
      </w:r>
      <w:proofErr w:type="spellStart"/>
      <w:r w:rsidRPr="00172743">
        <w:rPr>
          <w:rFonts w:ascii="Times New Roman" w:hAnsi="Times New Roman" w:cs="Times New Roman"/>
          <w:sz w:val="24"/>
          <w:szCs w:val="24"/>
        </w:rPr>
        <w:t>jan.</w:t>
      </w:r>
      <w:proofErr w:type="spellEnd"/>
      <w:r w:rsidRPr="00172743">
        <w:rPr>
          <w:rFonts w:ascii="Times New Roman" w:hAnsi="Times New Roman" w:cs="Times New Roman"/>
          <w:sz w:val="24"/>
          <w:szCs w:val="24"/>
        </w:rPr>
        <w:t xml:space="preserve"> 2016.</w:t>
      </w:r>
    </w:p>
    <w:p w14:paraId="530C8DD5" w14:textId="0D3C7E4E" w:rsidR="00A040BB" w:rsidRPr="00172743" w:rsidRDefault="00A040BB" w:rsidP="00A040BB">
      <w:pPr>
        <w:pStyle w:val="Textodenotaderodap"/>
        <w:jc w:val="both"/>
        <w:rPr>
          <w:rFonts w:ascii="Times New Roman" w:hAnsi="Times New Roman" w:cs="Times New Roman"/>
          <w:sz w:val="24"/>
          <w:szCs w:val="24"/>
        </w:rPr>
      </w:pPr>
      <w:r w:rsidRPr="00172743">
        <w:rPr>
          <w:rFonts w:ascii="Times New Roman" w:hAnsi="Times New Roman" w:cs="Times New Roman"/>
          <w:sz w:val="24"/>
          <w:szCs w:val="24"/>
        </w:rPr>
        <w:t>PARK, J.; Kwak, Y.H.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w:t>
      </w:r>
      <w:r w:rsidRPr="00172743">
        <w:rPr>
          <w:rFonts w:ascii="Times New Roman" w:hAnsi="Times New Roman" w:cs="Times New Roman"/>
          <w:i/>
          <w:iCs/>
          <w:sz w:val="24"/>
          <w:szCs w:val="24"/>
        </w:rPr>
        <w:t>vs</w:t>
      </w:r>
      <w:r w:rsidRPr="00172743">
        <w:rPr>
          <w:rFonts w:ascii="Times New Roman" w:hAnsi="Times New Roman" w:cs="Times New Roman"/>
          <w:sz w:val="24"/>
          <w:szCs w:val="24"/>
        </w:rPr>
        <w:t xml:space="preserve">. Design-Build (D.B.) in the U.S. public transportation projects: The choice and consequences. </w:t>
      </w:r>
      <w:r w:rsidRPr="00172743">
        <w:rPr>
          <w:rFonts w:ascii="Times New Roman" w:hAnsi="Times New Roman" w:cs="Times New Roman"/>
          <w:i/>
          <w:iCs/>
          <w:sz w:val="24"/>
          <w:szCs w:val="24"/>
        </w:rPr>
        <w:t>International Public of Project Management</w:t>
      </w:r>
      <w:r w:rsidRPr="00172743">
        <w:rPr>
          <w:rFonts w:ascii="Times New Roman" w:hAnsi="Times New Roman" w:cs="Times New Roman"/>
          <w:sz w:val="24"/>
          <w:szCs w:val="24"/>
        </w:rPr>
        <w:t>, [S.</w:t>
      </w:r>
      <w:r w:rsidRPr="00172743">
        <w:rPr>
          <w:rFonts w:ascii="Times New Roman" w:hAnsi="Times New Roman" w:cs="Times New Roman"/>
          <w:i/>
          <w:iCs/>
          <w:sz w:val="24"/>
          <w:szCs w:val="24"/>
        </w:rPr>
        <w:t>I</w:t>
      </w:r>
      <w:r w:rsidRPr="00172743">
        <w:rPr>
          <w:rFonts w:ascii="Times New Roman" w:hAnsi="Times New Roman" w:cs="Times New Roman"/>
          <w:sz w:val="24"/>
          <w:szCs w:val="24"/>
        </w:rPr>
        <w:t>], vol 35, n. 3, p 1-16</w:t>
      </w:r>
      <w:r w:rsidR="00457731" w:rsidRPr="00172743">
        <w:rPr>
          <w:rFonts w:ascii="Times New Roman" w:hAnsi="Times New Roman" w:cs="Times New Roman"/>
          <w:sz w:val="24"/>
          <w:szCs w:val="24"/>
        </w:rPr>
        <w:t>, 2016.</w:t>
      </w:r>
      <w:r w:rsidRPr="00172743">
        <w:rPr>
          <w:rFonts w:ascii="Times New Roman" w:hAnsi="Times New Roman" w:cs="Times New Roman"/>
          <w:sz w:val="24"/>
          <w:szCs w:val="24"/>
        </w:rPr>
        <w:t xml:space="preserve"> Available at: </w:t>
      </w:r>
      <w:hyperlink r:id="rId11" w:history="1">
        <w:r w:rsidRPr="00172743">
          <w:rPr>
            <w:rStyle w:val="Hyperlink"/>
            <w:rFonts w:ascii="Times New Roman" w:hAnsi="Times New Roman" w:cs="Times New Roman"/>
            <w:color w:val="auto"/>
            <w:sz w:val="24"/>
            <w:szCs w:val="24"/>
            <w:u w:val="none"/>
          </w:rPr>
          <w:t>http://www.elsevier.com/locate/ijproman</w:t>
        </w:r>
      </w:hyperlink>
      <w:r w:rsidRPr="00172743">
        <w:rPr>
          <w:rFonts w:ascii="Times New Roman" w:hAnsi="Times New Roman" w:cs="Times New Roman"/>
          <w:sz w:val="24"/>
          <w:szCs w:val="24"/>
        </w:rPr>
        <w:t>. Access in: 30 set. 2021.</w:t>
      </w:r>
    </w:p>
    <w:p w14:paraId="23AA196B" w14:textId="77777777" w:rsidR="00A040BB" w:rsidRPr="00172743" w:rsidRDefault="00A040BB" w:rsidP="00A040BB">
      <w:pPr>
        <w:pStyle w:val="Textodenotaderodap"/>
        <w:rPr>
          <w:rFonts w:ascii="Times New Roman" w:hAnsi="Times New Roman" w:cs="Times New Roman"/>
          <w:sz w:val="24"/>
          <w:szCs w:val="24"/>
        </w:rPr>
      </w:pPr>
    </w:p>
    <w:p w14:paraId="4F9DED12"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PEREIRA JUNIOR, J. T.; DOTTI, M. R. Regime de contratação integrada: vinculante ou discricionário? Brasília, </w:t>
      </w:r>
      <w:r w:rsidRPr="00172743">
        <w:rPr>
          <w:rFonts w:ascii="Times New Roman" w:hAnsi="Times New Roman" w:cs="Times New Roman"/>
          <w:i/>
          <w:iCs/>
          <w:sz w:val="24"/>
          <w:szCs w:val="24"/>
          <w:lang w:val="pt-BR"/>
        </w:rPr>
        <w:t>Revista do Tribunal de Contas da União</w:t>
      </w:r>
      <w:r w:rsidRPr="00172743">
        <w:rPr>
          <w:rFonts w:ascii="Times New Roman" w:hAnsi="Times New Roman" w:cs="Times New Roman"/>
          <w:sz w:val="24"/>
          <w:szCs w:val="24"/>
          <w:lang w:val="pt-BR"/>
        </w:rPr>
        <w:t>, n. 142, p. 48-64, mai/dez. 2018.</w:t>
      </w:r>
    </w:p>
    <w:p w14:paraId="789CA526"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2C78AC4D"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es-419"/>
        </w:rPr>
        <w:t xml:space="preserve">RODRÍGUEZ, A. H. Los contratos internacionales de construcción Llave em mano. </w:t>
      </w:r>
      <w:proofErr w:type="spellStart"/>
      <w:r w:rsidRPr="00172743">
        <w:rPr>
          <w:rFonts w:ascii="Times New Roman" w:hAnsi="Times New Roman" w:cs="Times New Roman"/>
          <w:i/>
          <w:iCs/>
          <w:sz w:val="24"/>
          <w:szCs w:val="24"/>
          <w:lang w:val="pt-BR"/>
        </w:rPr>
        <w:t>Cuadernos</w:t>
      </w:r>
      <w:proofErr w:type="spellEnd"/>
      <w:r w:rsidRPr="00172743">
        <w:rPr>
          <w:rFonts w:ascii="Times New Roman" w:hAnsi="Times New Roman" w:cs="Times New Roman"/>
          <w:i/>
          <w:iCs/>
          <w:sz w:val="24"/>
          <w:szCs w:val="24"/>
          <w:lang w:val="pt-BR"/>
        </w:rPr>
        <w:t xml:space="preserve"> de Derecho Transnacional</w:t>
      </w:r>
      <w:r w:rsidRPr="00172743">
        <w:rPr>
          <w:rFonts w:ascii="Times New Roman" w:hAnsi="Times New Roman" w:cs="Times New Roman"/>
          <w:sz w:val="24"/>
          <w:szCs w:val="24"/>
          <w:lang w:val="pt-BR"/>
        </w:rPr>
        <w:t>, v. 6, n. 1, p. 161-235, mar. 2014.</w:t>
      </w:r>
    </w:p>
    <w:p w14:paraId="2C76C570"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63812DC1"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lang w:val="pt-BR"/>
        </w:rPr>
        <w:t xml:space="preserve">SINAENCO; CAU/BR. </w:t>
      </w:r>
      <w:r w:rsidRPr="00172743">
        <w:rPr>
          <w:rFonts w:ascii="Times New Roman" w:hAnsi="Times New Roman" w:cs="Times New Roman"/>
          <w:i/>
          <w:iCs/>
          <w:sz w:val="24"/>
          <w:szCs w:val="24"/>
          <w:lang w:val="pt-BR"/>
        </w:rPr>
        <w:t xml:space="preserve">Dossiê atualizado sobre a ineficiência da Contratação Integrada no </w:t>
      </w:r>
      <w:proofErr w:type="spellStart"/>
      <w:r w:rsidRPr="00172743">
        <w:rPr>
          <w:rFonts w:ascii="Times New Roman" w:hAnsi="Times New Roman" w:cs="Times New Roman"/>
          <w:i/>
          <w:iCs/>
          <w:sz w:val="24"/>
          <w:szCs w:val="24"/>
          <w:lang w:val="pt-BR"/>
        </w:rPr>
        <w:t>Brazil</w:t>
      </w:r>
      <w:proofErr w:type="spellEnd"/>
      <w:r w:rsidRPr="00172743">
        <w:rPr>
          <w:rFonts w:ascii="Times New Roman" w:hAnsi="Times New Roman" w:cs="Times New Roman"/>
          <w:sz w:val="24"/>
          <w:szCs w:val="24"/>
          <w:lang w:val="pt-BR"/>
        </w:rPr>
        <w:t xml:space="preserve">. </w:t>
      </w:r>
      <w:r w:rsidRPr="00172743">
        <w:rPr>
          <w:rFonts w:ascii="Times New Roman" w:hAnsi="Times New Roman" w:cs="Times New Roman"/>
          <w:sz w:val="24"/>
          <w:szCs w:val="24"/>
        </w:rPr>
        <w:t>Available at: &lt; http://www.caubr.gov.br/dossie-comprova-ineficacia-da-contratacao-integrada-no-dnit&gt;. Access in: 20 set. 2021.</w:t>
      </w:r>
    </w:p>
    <w:p w14:paraId="6DC53DAC" w14:textId="77777777" w:rsidR="00A040BB" w:rsidRPr="00172743" w:rsidRDefault="00A040BB" w:rsidP="00A040BB">
      <w:pPr>
        <w:spacing w:after="0" w:line="240" w:lineRule="auto"/>
        <w:jc w:val="both"/>
        <w:rPr>
          <w:rFonts w:ascii="Times New Roman" w:hAnsi="Times New Roman" w:cs="Times New Roman"/>
          <w:sz w:val="24"/>
          <w:szCs w:val="24"/>
        </w:rPr>
      </w:pPr>
    </w:p>
    <w:p w14:paraId="42DBD34A" w14:textId="7AA3DFFF" w:rsidR="00A040BB" w:rsidRPr="00011C71" w:rsidRDefault="00A040BB" w:rsidP="00A040BB">
      <w:pPr>
        <w:spacing w:after="300"/>
        <w:rPr>
          <w:rFonts w:ascii="Times New Roman" w:hAnsi="Times New Roman" w:cs="Times New Roman"/>
          <w:sz w:val="24"/>
          <w:szCs w:val="24"/>
        </w:rPr>
      </w:pPr>
      <w:r w:rsidRPr="00172743">
        <w:rPr>
          <w:rFonts w:ascii="Times New Roman" w:hAnsi="Times New Roman" w:cs="Times New Roman"/>
          <w:sz w:val="24"/>
          <w:szCs w:val="24"/>
        </w:rPr>
        <w:t xml:space="preserve">WILLIAMSON, O. E. The economics of organization: the transaction cost approach. [S. </w:t>
      </w:r>
      <w:r w:rsidRPr="00172743">
        <w:rPr>
          <w:rFonts w:ascii="Times New Roman" w:hAnsi="Times New Roman" w:cs="Times New Roman"/>
          <w:i/>
          <w:iCs/>
          <w:sz w:val="24"/>
          <w:szCs w:val="24"/>
        </w:rPr>
        <w:t>I</w:t>
      </w:r>
      <w:r w:rsidRPr="00172743">
        <w:rPr>
          <w:rFonts w:ascii="Times New Roman" w:hAnsi="Times New Roman" w:cs="Times New Roman"/>
          <w:sz w:val="24"/>
          <w:szCs w:val="24"/>
        </w:rPr>
        <w:t xml:space="preserve">], </w:t>
      </w:r>
      <w:r w:rsidRPr="00172743">
        <w:rPr>
          <w:rFonts w:ascii="Times New Roman" w:hAnsi="Times New Roman" w:cs="Times New Roman"/>
          <w:i/>
          <w:iCs/>
          <w:sz w:val="24"/>
          <w:szCs w:val="24"/>
        </w:rPr>
        <w:t>The American Journal of Sociology</w:t>
      </w:r>
      <w:r w:rsidRPr="00172743">
        <w:rPr>
          <w:rFonts w:ascii="Times New Roman" w:hAnsi="Times New Roman" w:cs="Times New Roman"/>
          <w:sz w:val="24"/>
          <w:szCs w:val="24"/>
        </w:rPr>
        <w:t>, v. 87, n. 3, p. 548-577, 1981. Available at: &lt;</w:t>
      </w:r>
      <w:hyperlink r:id="rId12" w:history="1">
        <w:r w:rsidRPr="00172743">
          <w:rPr>
            <w:rStyle w:val="Hyperlink"/>
            <w:rFonts w:ascii="Times New Roman" w:hAnsi="Times New Roman" w:cs="Times New Roman"/>
            <w:color w:val="auto"/>
            <w:sz w:val="24"/>
            <w:szCs w:val="24"/>
            <w:u w:val="none"/>
          </w:rPr>
          <w:t>https://www.researchgate.net/publication/235356934_The_Economics_of_Organization_The_Transaction_Cost_Approach</w:t>
        </w:r>
      </w:hyperlink>
      <w:r w:rsidRPr="00172743">
        <w:rPr>
          <w:rFonts w:ascii="Times New Roman" w:hAnsi="Times New Roman" w:cs="Times New Roman"/>
          <w:sz w:val="24"/>
          <w:szCs w:val="24"/>
        </w:rPr>
        <w:t>&gt;. Access in</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20 set. 2021.</w:t>
      </w:r>
    </w:p>
    <w:p w14:paraId="42F7EFD4" w14:textId="77777777" w:rsidR="00011C71" w:rsidRPr="00011C71" w:rsidRDefault="00011C71">
      <w:pPr>
        <w:spacing w:after="300"/>
        <w:rPr>
          <w:rFonts w:ascii="Times New Roman" w:hAnsi="Times New Roman" w:cs="Times New Roman"/>
          <w:sz w:val="24"/>
          <w:szCs w:val="24"/>
        </w:rPr>
      </w:pPr>
    </w:p>
    <w:sectPr w:rsidR="00011C71" w:rsidRPr="00011C7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11E16" w14:textId="77777777" w:rsidR="005C57A8" w:rsidRDefault="005C57A8" w:rsidP="00A040BB">
      <w:pPr>
        <w:spacing w:after="0" w:line="240" w:lineRule="auto"/>
      </w:pPr>
      <w:r>
        <w:separator/>
      </w:r>
    </w:p>
  </w:endnote>
  <w:endnote w:type="continuationSeparator" w:id="0">
    <w:p w14:paraId="42C376CF" w14:textId="77777777" w:rsidR="005C57A8" w:rsidRDefault="005C57A8" w:rsidP="00A0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98E3E" w14:textId="77777777" w:rsidR="005C57A8" w:rsidRDefault="005C57A8" w:rsidP="00A040BB">
      <w:pPr>
        <w:spacing w:after="0" w:line="240" w:lineRule="auto"/>
      </w:pPr>
      <w:r>
        <w:separator/>
      </w:r>
    </w:p>
  </w:footnote>
  <w:footnote w:type="continuationSeparator" w:id="0">
    <w:p w14:paraId="71C3C245" w14:textId="77777777" w:rsidR="005C57A8" w:rsidRDefault="005C57A8" w:rsidP="00A040BB">
      <w:pPr>
        <w:spacing w:after="0" w:line="240" w:lineRule="auto"/>
      </w:pPr>
      <w:r>
        <w:continuationSeparator/>
      </w:r>
    </w:p>
  </w:footnote>
  <w:footnote w:id="1">
    <w:p w14:paraId="1E6C739B" w14:textId="29D7C659" w:rsidR="00AE23FE" w:rsidRPr="00B97EF6" w:rsidRDefault="00AE23FE">
      <w:pPr>
        <w:pStyle w:val="Textodenotaderodap"/>
      </w:pPr>
      <w:r>
        <w:rPr>
          <w:rStyle w:val="Refdenotaderodap"/>
        </w:rPr>
        <w:footnoteRef/>
      </w:r>
      <w:r>
        <w:t xml:space="preserve"> </w:t>
      </w:r>
      <w:r w:rsidRPr="00AE23FE">
        <w:rPr>
          <w:rFonts w:ascii="Times New Roman" w:hAnsi="Times New Roman" w:cs="Times New Roman"/>
          <w:lang w:val="en-CA"/>
        </w:rPr>
        <w:t>A lump sum </w:t>
      </w:r>
      <w:r w:rsidRPr="00B97EF6">
        <w:rPr>
          <w:rFonts w:ascii="Times New Roman" w:hAnsi="Times New Roman" w:cs="Times New Roman"/>
          <w:lang w:val="en-CA"/>
        </w:rPr>
        <w:t>is a single payment of </w:t>
      </w:r>
      <w:hyperlink r:id="rId1" w:tooltip="Money" w:history="1">
        <w:r w:rsidRPr="00B97EF6">
          <w:rPr>
            <w:rFonts w:ascii="Times New Roman" w:hAnsi="Times New Roman" w:cs="Times New Roman"/>
            <w:lang w:val="en-CA"/>
          </w:rPr>
          <w:t>money</w:t>
        </w:r>
      </w:hyperlink>
      <w:r w:rsidRPr="00B97EF6">
        <w:rPr>
          <w:rFonts w:ascii="Times New Roman" w:hAnsi="Times New Roman" w:cs="Times New Roman"/>
          <w:lang w:val="en-CA"/>
        </w:rPr>
        <w:t>, as opposed to a series of payments made over time (such as an </w:t>
      </w:r>
      <w:hyperlink r:id="rId2" w:history="1">
        <w:r w:rsidRPr="00B97EF6">
          <w:rPr>
            <w:rFonts w:ascii="Times New Roman" w:hAnsi="Times New Roman" w:cs="Times New Roman"/>
            <w:lang w:val="en-CA"/>
          </w:rPr>
          <w:t>annuity</w:t>
        </w:r>
      </w:hyperlink>
      <w:r w:rsidRPr="00B97EF6">
        <w:rPr>
          <w:rFonts w:ascii="Times New Roman" w:hAnsi="Times New Roman" w:cs="Times New Roman"/>
          <w:lang w:val="en-CA"/>
        </w:rPr>
        <w:t>)</w:t>
      </w:r>
    </w:p>
  </w:footnote>
  <w:footnote w:id="2">
    <w:p w14:paraId="0FC30002" w14:textId="362821BF" w:rsidR="00AE23FE" w:rsidRPr="00B97EF6" w:rsidRDefault="00AE23FE" w:rsidP="00136817">
      <w:pPr>
        <w:pStyle w:val="Textodenotaderodap"/>
        <w:jc w:val="both"/>
        <w:rPr>
          <w:rFonts w:ascii="Times New Roman" w:hAnsi="Times New Roman" w:cs="Times New Roman"/>
          <w:i/>
          <w:iCs/>
        </w:rPr>
      </w:pPr>
      <w:r w:rsidRPr="00B97EF6">
        <w:rPr>
          <w:rStyle w:val="Refdenotaderodap"/>
        </w:rPr>
        <w:footnoteRef/>
      </w:r>
      <w:r w:rsidRPr="00B97EF6">
        <w:t xml:space="preserve"> </w:t>
      </w:r>
      <w:r w:rsidRPr="00B97EF6">
        <w:rPr>
          <w:rFonts w:ascii="Arial" w:hAnsi="Arial" w:cs="Arial"/>
          <w:color w:val="202122"/>
          <w:sz w:val="19"/>
          <w:szCs w:val="19"/>
          <w:shd w:val="clear" w:color="auto" w:fill="FFFFFF"/>
        </w:rPr>
        <w:t> </w:t>
      </w:r>
      <w:r w:rsidR="001E55F2" w:rsidRPr="00B97EF6">
        <w:rPr>
          <w:rStyle w:val="CitaoHTML"/>
          <w:rFonts w:ascii="Times New Roman" w:hAnsi="Times New Roman" w:cs="Times New Roman"/>
          <w:i w:val="0"/>
          <w:iCs w:val="0"/>
          <w:color w:val="202122"/>
          <w:shd w:val="clear" w:color="auto" w:fill="FFFFFF"/>
        </w:rPr>
        <w:t>NEAL</w:t>
      </w:r>
      <w:r w:rsidRPr="00B97EF6">
        <w:rPr>
          <w:rStyle w:val="CitaoHTML"/>
          <w:rFonts w:ascii="Times New Roman" w:hAnsi="Times New Roman" w:cs="Times New Roman"/>
          <w:i w:val="0"/>
          <w:iCs w:val="0"/>
          <w:color w:val="202122"/>
          <w:shd w:val="clear" w:color="auto" w:fill="FFFFFF"/>
        </w:rPr>
        <w:t xml:space="preserve"> T. </w:t>
      </w:r>
      <w:proofErr w:type="spellStart"/>
      <w:r w:rsidRPr="00B97EF6">
        <w:rPr>
          <w:rStyle w:val="CitaoHTML"/>
          <w:rFonts w:ascii="Times New Roman" w:hAnsi="Times New Roman" w:cs="Times New Roman"/>
          <w:i w:val="0"/>
          <w:iCs w:val="0"/>
          <w:color w:val="202122"/>
          <w:shd w:val="clear" w:color="auto" w:fill="FFFFFF"/>
        </w:rPr>
        <w:t>Seidle</w:t>
      </w:r>
      <w:proofErr w:type="spellEnd"/>
      <w:r w:rsidRPr="00B97EF6">
        <w:rPr>
          <w:rStyle w:val="CitaoHTML"/>
          <w:rFonts w:ascii="Times New Roman" w:hAnsi="Times New Roman" w:cs="Times New Roman"/>
          <w:i w:val="0"/>
          <w:iCs w:val="0"/>
          <w:color w:val="202122"/>
          <w:shd w:val="clear" w:color="auto" w:fill="FFFFFF"/>
        </w:rPr>
        <w:t xml:space="preserve">; </w:t>
      </w:r>
      <w:r w:rsidR="001E55F2" w:rsidRPr="00B97EF6">
        <w:rPr>
          <w:rStyle w:val="CitaoHTML"/>
          <w:rFonts w:ascii="Times New Roman" w:hAnsi="Times New Roman" w:cs="Times New Roman"/>
          <w:i w:val="0"/>
          <w:iCs w:val="0"/>
          <w:color w:val="202122"/>
          <w:shd w:val="clear" w:color="auto" w:fill="FFFFFF"/>
        </w:rPr>
        <w:t>WILLIAM</w:t>
      </w:r>
      <w:r w:rsidRPr="00B97EF6">
        <w:rPr>
          <w:rStyle w:val="CitaoHTML"/>
          <w:rFonts w:ascii="Times New Roman" w:hAnsi="Times New Roman" w:cs="Times New Roman"/>
          <w:i w:val="0"/>
          <w:iCs w:val="0"/>
          <w:color w:val="202122"/>
          <w:shd w:val="clear" w:color="auto" w:fill="FFFFFF"/>
        </w:rPr>
        <w:t xml:space="preserve"> J. </w:t>
      </w:r>
      <w:r w:rsidR="001E55F2" w:rsidRPr="00B97EF6">
        <w:rPr>
          <w:rStyle w:val="CitaoHTML"/>
          <w:rFonts w:ascii="Times New Roman" w:hAnsi="Times New Roman" w:cs="Times New Roman"/>
          <w:i w:val="0"/>
          <w:iCs w:val="0"/>
          <w:color w:val="202122"/>
          <w:shd w:val="clear" w:color="auto" w:fill="FFFFFF"/>
        </w:rPr>
        <w:t>SNIDER</w:t>
      </w:r>
      <w:r w:rsidRPr="00B97EF6">
        <w:rPr>
          <w:rStyle w:val="CitaoHTML"/>
          <w:rFonts w:ascii="Times New Roman" w:hAnsi="Times New Roman" w:cs="Times New Roman"/>
          <w:i w:val="0"/>
          <w:iCs w:val="0"/>
          <w:color w:val="202122"/>
          <w:shd w:val="clear" w:color="auto" w:fill="FFFFFF"/>
        </w:rPr>
        <w:t xml:space="preserve">; Darwin M. </w:t>
      </w:r>
      <w:proofErr w:type="spellStart"/>
      <w:r w:rsidRPr="00B97EF6">
        <w:rPr>
          <w:rStyle w:val="CitaoHTML"/>
          <w:rFonts w:ascii="Times New Roman" w:hAnsi="Times New Roman" w:cs="Times New Roman"/>
          <w:i w:val="0"/>
          <w:iCs w:val="0"/>
          <w:color w:val="202122"/>
          <w:shd w:val="clear" w:color="auto" w:fill="FFFFFF"/>
        </w:rPr>
        <w:t>Bayston</w:t>
      </w:r>
      <w:proofErr w:type="spellEnd"/>
      <w:r w:rsidRPr="00B97EF6">
        <w:rPr>
          <w:rStyle w:val="CitaoHTML"/>
          <w:rFonts w:ascii="Times New Roman" w:hAnsi="Times New Roman" w:cs="Times New Roman"/>
          <w:shd w:val="clear" w:color="auto" w:fill="FFFFFF"/>
        </w:rPr>
        <w:t xml:space="preserve">. </w:t>
      </w:r>
      <w:hyperlink r:id="rId3" w:history="1">
        <w:r w:rsidRPr="00B97EF6">
          <w:rPr>
            <w:rStyle w:val="Hyperlink"/>
            <w:rFonts w:ascii="Times New Roman" w:hAnsi="Times New Roman" w:cs="Times New Roman"/>
            <w:color w:val="auto"/>
            <w:u w:val="none"/>
            <w:shd w:val="clear" w:color="auto" w:fill="FFFFFF"/>
          </w:rPr>
          <w:t>Investment basics and beyond</w:t>
        </w:r>
      </w:hyperlink>
      <w:r w:rsidRPr="00B97EF6">
        <w:rPr>
          <w:rStyle w:val="CitaoHTML"/>
          <w:rFonts w:ascii="Times New Roman" w:hAnsi="Times New Roman" w:cs="Times New Roman"/>
          <w:shd w:val="clear" w:color="auto" w:fill="FFFFFF"/>
        </w:rPr>
        <w:t xml:space="preserve">. </w:t>
      </w:r>
      <w:r w:rsidRPr="00B97EF6">
        <w:rPr>
          <w:rStyle w:val="CitaoHTML"/>
          <w:rFonts w:ascii="Times New Roman" w:hAnsi="Times New Roman" w:cs="Times New Roman"/>
          <w:color w:val="202122"/>
          <w:shd w:val="clear" w:color="auto" w:fill="FFFFFF"/>
        </w:rPr>
        <w:t xml:space="preserve">Paperback, </w:t>
      </w:r>
      <w:r w:rsidRPr="00B97EF6">
        <w:rPr>
          <w:rStyle w:val="CitaoHTML"/>
          <w:rFonts w:ascii="Times New Roman" w:hAnsi="Times New Roman" w:cs="Times New Roman"/>
          <w:i w:val="0"/>
          <w:iCs w:val="0"/>
          <w:color w:val="202122"/>
          <w:shd w:val="clear" w:color="auto" w:fill="FFFFFF"/>
        </w:rPr>
        <w:t>[S</w:t>
      </w:r>
      <w:r w:rsidRPr="00B97EF6">
        <w:rPr>
          <w:rStyle w:val="CitaoHTML"/>
          <w:rFonts w:ascii="Times New Roman" w:hAnsi="Times New Roman" w:cs="Times New Roman"/>
          <w:color w:val="202122"/>
          <w:shd w:val="clear" w:color="auto" w:fill="FFFFFF"/>
        </w:rPr>
        <w:t>.I</w:t>
      </w:r>
      <w:r w:rsidRPr="00B97EF6">
        <w:rPr>
          <w:rStyle w:val="CitaoHTML"/>
          <w:rFonts w:ascii="Times New Roman" w:hAnsi="Times New Roman" w:cs="Times New Roman"/>
          <w:i w:val="0"/>
          <w:iCs w:val="0"/>
          <w:color w:val="202122"/>
          <w:shd w:val="clear" w:color="auto" w:fill="FFFFFF"/>
        </w:rPr>
        <w:t>]</w:t>
      </w:r>
      <w:r w:rsidRPr="00B97EF6">
        <w:rPr>
          <w:rStyle w:val="CitaoHTML"/>
          <w:rFonts w:ascii="Times New Roman" w:hAnsi="Times New Roman" w:cs="Times New Roman"/>
          <w:color w:val="202122"/>
          <w:shd w:val="clear" w:color="auto" w:fill="FFFFFF"/>
        </w:rPr>
        <w:t xml:space="preserve">, </w:t>
      </w:r>
      <w:r w:rsidRPr="00B97EF6">
        <w:rPr>
          <w:rStyle w:val="CitaoHTML"/>
          <w:rFonts w:ascii="Times New Roman" w:hAnsi="Times New Roman" w:cs="Times New Roman"/>
          <w:i w:val="0"/>
          <w:iCs w:val="0"/>
          <w:color w:val="202122"/>
          <w:shd w:val="clear" w:color="auto" w:fill="FFFFFF"/>
        </w:rPr>
        <w:t>Ju</w:t>
      </w:r>
      <w:r w:rsidRPr="00B97EF6">
        <w:rPr>
          <w:rStyle w:val="CitaoHTML"/>
          <w:rFonts w:ascii="Times New Roman" w:hAnsi="Times New Roman" w:cs="Times New Roman"/>
          <w:i w:val="0"/>
          <w:iCs w:val="0"/>
          <w:shd w:val="clear" w:color="auto" w:fill="FFFFFF"/>
        </w:rPr>
        <w:t>ne 30, 1998. Available at</w:t>
      </w:r>
      <w:r w:rsidRPr="00B97EF6">
        <w:rPr>
          <w:rStyle w:val="CitaoHTML"/>
          <w:rFonts w:ascii="Times New Roman" w:hAnsi="Times New Roman" w:cs="Times New Roman"/>
          <w:shd w:val="clear" w:color="auto" w:fill="FFFFFF"/>
        </w:rPr>
        <w:t xml:space="preserve">: </w:t>
      </w:r>
      <w:hyperlink r:id="rId4" w:history="1">
        <w:r w:rsidRPr="00B97EF6">
          <w:rPr>
            <w:rStyle w:val="Hyperlink"/>
            <w:rFonts w:ascii="Times New Roman" w:hAnsi="Times New Roman" w:cs="Times New Roman"/>
            <w:color w:val="auto"/>
            <w:u w:val="none"/>
            <w:shd w:val="clear" w:color="auto" w:fill="FFFFFF"/>
          </w:rPr>
          <w:t>https://www.gettextbooks.com/isbn/9780899820606/</w:t>
        </w:r>
      </w:hyperlink>
      <w:r w:rsidRPr="00B97EF6">
        <w:rPr>
          <w:rStyle w:val="CitaoHTML"/>
          <w:rFonts w:ascii="Times New Roman" w:hAnsi="Times New Roman" w:cs="Times New Roman"/>
          <w:i w:val="0"/>
          <w:iCs w:val="0"/>
          <w:shd w:val="clear" w:color="auto" w:fill="FFFFFF"/>
        </w:rPr>
        <w:t xml:space="preserve">. </w:t>
      </w:r>
      <w:r w:rsidR="00466788" w:rsidRPr="00B97EF6">
        <w:rPr>
          <w:rStyle w:val="CitaoHTML"/>
          <w:rFonts w:ascii="Times New Roman" w:hAnsi="Times New Roman" w:cs="Times New Roman"/>
          <w:i w:val="0"/>
          <w:iCs w:val="0"/>
          <w:shd w:val="clear" w:color="auto" w:fill="FFFFFF"/>
        </w:rPr>
        <w:t>Access in:</w:t>
      </w:r>
      <w:r w:rsidRPr="00B97EF6">
        <w:rPr>
          <w:rStyle w:val="CitaoHTML"/>
          <w:rFonts w:ascii="Times New Roman" w:hAnsi="Times New Roman" w:cs="Times New Roman"/>
          <w:i w:val="0"/>
          <w:iCs w:val="0"/>
          <w:shd w:val="clear" w:color="auto" w:fill="FFFFFF"/>
        </w:rPr>
        <w:t xml:space="preserve"> 24 </w:t>
      </w:r>
      <w:r w:rsidR="00466788" w:rsidRPr="00B97EF6">
        <w:rPr>
          <w:rStyle w:val="CitaoHTML"/>
          <w:rFonts w:ascii="Times New Roman" w:hAnsi="Times New Roman" w:cs="Times New Roman"/>
          <w:i w:val="0"/>
          <w:iCs w:val="0"/>
          <w:shd w:val="clear" w:color="auto" w:fill="FFFFFF"/>
        </w:rPr>
        <w:t>J</w:t>
      </w:r>
      <w:r w:rsidRPr="00B97EF6">
        <w:rPr>
          <w:rStyle w:val="CitaoHTML"/>
          <w:rFonts w:ascii="Times New Roman" w:hAnsi="Times New Roman" w:cs="Times New Roman"/>
          <w:i w:val="0"/>
          <w:iCs w:val="0"/>
          <w:shd w:val="clear" w:color="auto" w:fill="FFFFFF"/>
        </w:rPr>
        <w:t>an. 2022</w:t>
      </w:r>
      <w:r w:rsidR="00753F70" w:rsidRPr="00B97EF6">
        <w:rPr>
          <w:rStyle w:val="CitaoHTML"/>
          <w:rFonts w:ascii="Times New Roman" w:hAnsi="Times New Roman" w:cs="Times New Roman"/>
          <w:i w:val="0"/>
          <w:iCs w:val="0"/>
          <w:color w:val="202122"/>
          <w:shd w:val="clear" w:color="auto" w:fill="FFFFFF"/>
        </w:rPr>
        <w:t>, p. 246.</w:t>
      </w:r>
    </w:p>
  </w:footnote>
  <w:footnote w:id="3">
    <w:p w14:paraId="60ADB285" w14:textId="0C31FADF" w:rsidR="00A040BB" w:rsidRPr="00B97EF6" w:rsidRDefault="00A040BB" w:rsidP="00A040BB">
      <w:pPr>
        <w:pStyle w:val="Pr-formataoHTML"/>
        <w:jc w:val="both"/>
        <w:rPr>
          <w:rFonts w:ascii="Times New Roman" w:hAnsi="Times New Roman" w:cs="Times New Roman"/>
        </w:rPr>
      </w:pPr>
      <w:r w:rsidRPr="00B97EF6">
        <w:rPr>
          <w:rStyle w:val="Refdenotaderodap"/>
        </w:rPr>
        <w:footnoteRef/>
      </w:r>
      <w:r w:rsidRPr="00B97EF6">
        <w:rPr>
          <w:lang w:val="en-US"/>
        </w:rPr>
        <w:t xml:space="preserve"> </w:t>
      </w:r>
      <w:r w:rsidRPr="00B97EF6">
        <w:rPr>
          <w:rFonts w:ascii="Times New Roman" w:eastAsiaTheme="minorHAnsi" w:hAnsi="Times New Roman" w:cs="Times New Roman"/>
          <w:lang w:val="en-CA" w:eastAsia="en-US"/>
        </w:rPr>
        <w:t xml:space="preserve">BRAZIL. </w:t>
      </w:r>
      <w:r w:rsidR="00C33EB1" w:rsidRPr="00B97EF6">
        <w:rPr>
          <w:rFonts w:ascii="Times New Roman" w:eastAsiaTheme="minorHAnsi" w:hAnsi="Times New Roman" w:cs="Times New Roman"/>
          <w:lang w:val="en-CA" w:eastAsia="en-US"/>
        </w:rPr>
        <w:t xml:space="preserve">Audit Court </w:t>
      </w:r>
      <w:r w:rsidRPr="00B97EF6">
        <w:rPr>
          <w:rFonts w:ascii="Times New Roman" w:eastAsiaTheme="minorHAnsi" w:hAnsi="Times New Roman" w:cs="Times New Roman"/>
          <w:lang w:val="en-CA" w:eastAsia="en-US"/>
        </w:rPr>
        <w:t xml:space="preserve">(Plenary). Judgment case n. 2.246/2012. </w:t>
      </w:r>
      <w:r w:rsidRPr="00B97EF6">
        <w:rPr>
          <w:rFonts w:ascii="Times New Roman" w:hAnsi="Times New Roman" w:cs="Times New Roman"/>
          <w:lang w:val="en-ZA"/>
        </w:rPr>
        <w:t xml:space="preserve">Audit Report. Works of the Baixada Fluminense Thermal Power Plant. Failure to provide full information requested by the supervisory team. No proper limitation in contract of situations eligible for additives. Considerations on the budget of the works. Setting the deadline for submission of missing documents. Follow-up processes notice to evaluate possible additives. Extraction of a copy of the files to subsidy the instruction of TC 006.810/2011-0. </w:t>
      </w:r>
      <w:r w:rsidRPr="00B97EF6">
        <w:rPr>
          <w:rFonts w:ascii="Times New Roman" w:hAnsi="Times New Roman" w:cs="Times New Roman"/>
          <w:lang w:val="en-US"/>
        </w:rPr>
        <w:t xml:space="preserve">Minister Rapporteur: Ana Arraes. Judged in 08.22.2012. </w:t>
      </w:r>
      <w:r w:rsidRPr="00B97EF6">
        <w:rPr>
          <w:rFonts w:ascii="Times New Roman" w:hAnsi="Times New Roman" w:cs="Times New Roman"/>
          <w:i/>
          <w:iCs/>
          <w:lang w:val="en-US"/>
        </w:rPr>
        <w:t>Brazilian Union Official Diary</w:t>
      </w:r>
      <w:r w:rsidRPr="00B97EF6">
        <w:rPr>
          <w:rFonts w:ascii="Times New Roman" w:hAnsi="Times New Roman" w:cs="Times New Roman"/>
          <w:lang w:val="en-US"/>
        </w:rPr>
        <w:t xml:space="preserve"> of 09.11.2012. Available at: https://pesquisa.apps.tcu.gov.br/#/documento/acordao-completo/*/NUMACORDAO%253A2246%2520ANOACORDAO%253A2012%2520COLEGIADO%253A%2522Plen%25C3%25A1rio%2522/DTRELEVANCIA%2520desc%252C%2520NUMACORDAOINT%2520desc/0/%2520. </w:t>
      </w:r>
      <w:r w:rsidRPr="00B97EF6">
        <w:rPr>
          <w:rFonts w:ascii="Times New Roman" w:hAnsi="Times New Roman" w:cs="Times New Roman"/>
        </w:rPr>
        <w:t>Access in: 20 set. 2021.</w:t>
      </w:r>
    </w:p>
  </w:footnote>
  <w:footnote w:id="4">
    <w:p w14:paraId="7D766B5D" w14:textId="5D7EE883" w:rsidR="00753F70" w:rsidRPr="00B97EF6" w:rsidRDefault="00753F70" w:rsidP="00753F70">
      <w:pPr>
        <w:spacing w:after="0" w:line="240" w:lineRule="auto"/>
        <w:jc w:val="both"/>
        <w:rPr>
          <w:rFonts w:ascii="Times New Roman" w:hAnsi="Times New Roman" w:cs="Times New Roman"/>
          <w:sz w:val="24"/>
          <w:szCs w:val="24"/>
        </w:rPr>
      </w:pPr>
      <w:r w:rsidRPr="00B97EF6">
        <w:rPr>
          <w:rStyle w:val="Refdenotaderodap"/>
        </w:rPr>
        <w:footnoteRef/>
      </w:r>
      <w:r w:rsidRPr="00B97EF6">
        <w:rPr>
          <w:lang w:val="pt-BR"/>
        </w:rPr>
        <w:t xml:space="preserve"> </w:t>
      </w:r>
      <w:r w:rsidRPr="00B97EF6">
        <w:rPr>
          <w:rFonts w:ascii="Times New Roman" w:hAnsi="Times New Roman" w:cs="Times New Roman"/>
          <w:sz w:val="20"/>
          <w:szCs w:val="20"/>
          <w:lang w:val="pt-BR"/>
        </w:rPr>
        <w:t xml:space="preserve">BAETA, A. P. </w:t>
      </w:r>
      <w:r w:rsidRPr="00B97EF6">
        <w:rPr>
          <w:rFonts w:ascii="Times New Roman" w:hAnsi="Times New Roman" w:cs="Times New Roman"/>
          <w:i/>
          <w:iCs/>
          <w:sz w:val="20"/>
          <w:szCs w:val="20"/>
          <w:lang w:val="pt-BR"/>
        </w:rPr>
        <w:t>As vantagens dos concursos para a contratação de projetos</w:t>
      </w:r>
      <w:r w:rsidRPr="00B97EF6">
        <w:rPr>
          <w:rFonts w:ascii="Times New Roman" w:hAnsi="Times New Roman" w:cs="Times New Roman"/>
          <w:sz w:val="20"/>
          <w:szCs w:val="20"/>
          <w:lang w:val="pt-BR"/>
        </w:rPr>
        <w:t xml:space="preserve">. </w:t>
      </w:r>
      <w:proofErr w:type="spellStart"/>
      <w:r w:rsidRPr="00B97EF6">
        <w:rPr>
          <w:rFonts w:ascii="Times New Roman" w:hAnsi="Times New Roman" w:cs="Times New Roman"/>
          <w:sz w:val="20"/>
          <w:szCs w:val="20"/>
          <w:lang w:val="fr-FR"/>
        </w:rPr>
        <w:t>Available</w:t>
      </w:r>
      <w:proofErr w:type="spellEnd"/>
      <w:r w:rsidRPr="00B97EF6">
        <w:rPr>
          <w:rFonts w:ascii="Times New Roman" w:hAnsi="Times New Roman" w:cs="Times New Roman"/>
          <w:sz w:val="20"/>
          <w:szCs w:val="20"/>
          <w:lang w:val="fr-FR"/>
        </w:rPr>
        <w:t xml:space="preserve"> at:&lt;https://concursosdeprojeto.org/2014/12/10/as_vantagens_dos_concursos_para_a_contratacao_de_projetos/&gt;. </w:t>
      </w:r>
      <w:r w:rsidRPr="00B97EF6">
        <w:rPr>
          <w:rFonts w:ascii="Times New Roman" w:hAnsi="Times New Roman" w:cs="Times New Roman"/>
          <w:sz w:val="20"/>
          <w:szCs w:val="20"/>
        </w:rPr>
        <w:t>Access in: 25 set. 2021</w:t>
      </w:r>
      <w:r w:rsidRPr="00B97EF6">
        <w:rPr>
          <w:rFonts w:ascii="Times New Roman" w:hAnsi="Times New Roman" w:cs="Times New Roman"/>
          <w:sz w:val="24"/>
          <w:szCs w:val="24"/>
        </w:rPr>
        <w:t>.</w:t>
      </w:r>
    </w:p>
    <w:p w14:paraId="4301BBA8" w14:textId="77777777" w:rsidR="00753F70" w:rsidRPr="00B97EF6" w:rsidRDefault="00753F70" w:rsidP="00753F70">
      <w:pPr>
        <w:spacing w:after="0" w:line="240" w:lineRule="auto"/>
        <w:jc w:val="both"/>
        <w:rPr>
          <w:rFonts w:ascii="Times New Roman" w:hAnsi="Times New Roman" w:cs="Times New Roman"/>
          <w:sz w:val="24"/>
          <w:szCs w:val="24"/>
        </w:rPr>
      </w:pPr>
    </w:p>
    <w:p w14:paraId="0C649AC7" w14:textId="3488F306" w:rsidR="00753F70" w:rsidRPr="00B97EF6" w:rsidRDefault="00753F70">
      <w:pPr>
        <w:pStyle w:val="Textodenotaderodap"/>
      </w:pPr>
    </w:p>
  </w:footnote>
  <w:footnote w:id="5">
    <w:p w14:paraId="50766854" w14:textId="3352063A"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w:t>
      </w:r>
      <w:r w:rsidR="00217643" w:rsidRPr="00B97EF6">
        <w:rPr>
          <w:rFonts w:ascii="Times New Roman" w:hAnsi="Times New Roman" w:cs="Times New Roman"/>
        </w:rPr>
        <w:t>Audit court</w:t>
      </w:r>
      <w:r w:rsidRPr="00B97EF6">
        <w:rPr>
          <w:rFonts w:ascii="Times New Roman" w:hAnsi="Times New Roman" w:cs="Times New Roman"/>
        </w:rPr>
        <w:t xml:space="preserve">. Plenary. Judgment case n. 121/1998. Complaint. Irregularities at PETROBRÁS. Request for review of the judgment that determined the adequacy of the company's General Contracting Manual to Law 8,666/93 and imposed a fine on those responsible for non-compliance with the Court's decision. Waiver of bidding for transportation of products. Knowledge. Partial provision. </w:t>
      </w:r>
      <w:proofErr w:type="spellStart"/>
      <w:r w:rsidRPr="00B97EF6">
        <w:rPr>
          <w:rFonts w:ascii="Times New Roman" w:hAnsi="Times New Roman" w:cs="Times New Roman"/>
        </w:rPr>
        <w:t>Insubstantiation</w:t>
      </w:r>
      <w:proofErr w:type="spellEnd"/>
      <w:r w:rsidRPr="00B97EF6">
        <w:rPr>
          <w:rFonts w:ascii="Times New Roman" w:hAnsi="Times New Roman" w:cs="Times New Roman"/>
        </w:rPr>
        <w:t xml:space="preserve"> of the contested judgment. Amendment to the wording of the decision that also determined the </w:t>
      </w:r>
      <w:proofErr w:type="gramStart"/>
      <w:r w:rsidRPr="00B97EF6">
        <w:rPr>
          <w:rFonts w:ascii="Times New Roman" w:hAnsi="Times New Roman" w:cs="Times New Roman"/>
        </w:rPr>
        <w:t>aforementioned adequacy</w:t>
      </w:r>
      <w:proofErr w:type="gramEnd"/>
      <w:r w:rsidRPr="00B97EF6">
        <w:rPr>
          <w:rFonts w:ascii="Times New Roman" w:hAnsi="Times New Roman" w:cs="Times New Roman"/>
        </w:rPr>
        <w:t xml:space="preserve">. Minister Rapporteur </w:t>
      </w:r>
      <w:proofErr w:type="spellStart"/>
      <w:r w:rsidRPr="00B97EF6">
        <w:rPr>
          <w:rFonts w:ascii="Times New Roman" w:hAnsi="Times New Roman" w:cs="Times New Roman"/>
        </w:rPr>
        <w:t>Iram</w:t>
      </w:r>
      <w:proofErr w:type="spellEnd"/>
      <w:r w:rsidRPr="00B97EF6">
        <w:rPr>
          <w:rFonts w:ascii="Times New Roman" w:hAnsi="Times New Roman" w:cs="Times New Roman"/>
        </w:rPr>
        <w:t xml:space="preserve"> Saraiva. Judged in 26.08.1998.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04.09.1998. </w:t>
      </w:r>
      <w:r w:rsidRPr="00B97EF6">
        <w:rPr>
          <w:rFonts w:ascii="Times New Roman" w:hAnsi="Times New Roman" w:cs="Times New Roman"/>
          <w:lang w:val="en-US"/>
        </w:rPr>
        <w:t xml:space="preserve">Available at: https://pesquisa.apps.tcu.gov.br/#/documento/acordao-completo/*/NUMACORDAO%253A121%2520ANOACORDAO%253A1998%2520COLEGIADO%253A%2522Plen%25C3%25A1rio%2522/DTRELEVANCIA%2520desc%252C%2520NUMACORDAOINT%2520desc/0/%2520. Access in: 20 set. 2021. </w:t>
      </w:r>
      <w:r w:rsidRPr="00B97EF6">
        <w:rPr>
          <w:rFonts w:ascii="Times New Roman" w:hAnsi="Times New Roman" w:cs="Times New Roman"/>
          <w:lang w:val="en"/>
        </w:rPr>
        <w:t xml:space="preserve">Subsequently, the TCU reiterated this understanding, in a consultation process, which has a normative character: </w:t>
      </w:r>
      <w:r w:rsidRPr="00B97EF6">
        <w:rPr>
          <w:rFonts w:ascii="Times New Roman" w:hAnsi="Times New Roman" w:cs="Times New Roman"/>
        </w:rPr>
        <w:t xml:space="preserve">BRAZIL. Federal </w:t>
      </w:r>
      <w:r w:rsidR="000F6AB8" w:rsidRPr="00B97EF6">
        <w:rPr>
          <w:rFonts w:ascii="Times New Roman" w:hAnsi="Times New Roman" w:cs="Times New Roman"/>
        </w:rPr>
        <w:t>Audit Court</w:t>
      </w:r>
      <w:r w:rsidRPr="00B97EF6">
        <w:rPr>
          <w:rFonts w:ascii="Times New Roman" w:hAnsi="Times New Roman" w:cs="Times New Roman"/>
        </w:rPr>
        <w:t xml:space="preserve">. Plenary. Judgment case n. 1.390/2004. </w:t>
      </w:r>
      <w:r w:rsidRPr="00B97EF6">
        <w:rPr>
          <w:rFonts w:ascii="Times New Roman" w:hAnsi="Times New Roman" w:cs="Times New Roman"/>
          <w:lang w:val="en"/>
        </w:rPr>
        <w:t xml:space="preserve">Consultation formulated by the Minister of State regarding the legality of the exemption from bidding by a mixed capital company that explores economic activity when contracting goods and services related to its core activity. Fulfillment of admissibility requirements. Knowledge. Jurisprudence consolidated in this Court in the sense of the possibility of public companies, mixed capital companies, and their subsidiaries that explore economic activity to waive the use of bidding for the contracting of goods and services that constitute their core activity, until the law to referred to in art. 173, § 1, of the Federal Constitution, only in cases where the bidding document constitutes an insurmountable obstacle to its business activity. Forward a copy of this resolution to the consultant. Substitute </w:t>
      </w:r>
      <w:r w:rsidRPr="00B97EF6">
        <w:rPr>
          <w:rFonts w:ascii="Times New Roman" w:hAnsi="Times New Roman" w:cs="Times New Roman"/>
        </w:rPr>
        <w:t xml:space="preserve">Minister Rapporteur Marcos </w:t>
      </w:r>
      <w:proofErr w:type="spellStart"/>
      <w:r w:rsidRPr="00B97EF6">
        <w:rPr>
          <w:rFonts w:ascii="Times New Roman" w:hAnsi="Times New Roman" w:cs="Times New Roman"/>
        </w:rPr>
        <w:t>Bemquerer</w:t>
      </w:r>
      <w:proofErr w:type="spellEnd"/>
      <w:r w:rsidRPr="00B97EF6">
        <w:rPr>
          <w:rFonts w:ascii="Times New Roman" w:hAnsi="Times New Roman" w:cs="Times New Roman"/>
        </w:rPr>
        <w:t xml:space="preserve"> Costa. Judged in 09.15.2004.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09.23.2004. </w:t>
      </w:r>
      <w:r w:rsidRPr="00B97EF6">
        <w:rPr>
          <w:rFonts w:ascii="Times New Roman" w:hAnsi="Times New Roman" w:cs="Times New Roman"/>
          <w:lang w:val="en-US"/>
        </w:rPr>
        <w:t xml:space="preserve">Available at: </w:t>
      </w:r>
      <w:r w:rsidRPr="00B97EF6">
        <w:t>https://pesquisa.apps.tcu.gov.br/#/documento/acordao-completo/*/NUMACORDAO%253A1390%2520ANOACORDAO%253A2004%2520COLEGIADO%253A%2522Plen%25C3%25A1rio%2522/DTRELEVANCIA%2520desc%252C%2520NUMACORDAOINT%2520desc/0/%2520</w:t>
      </w:r>
      <w:r w:rsidRPr="00B97EF6">
        <w:rPr>
          <w:rFonts w:ascii="Times New Roman" w:hAnsi="Times New Roman" w:cs="Times New Roman"/>
          <w:lang w:val="en-US"/>
        </w:rPr>
        <w:t>. Access in: 20 set. 2021.</w:t>
      </w:r>
    </w:p>
  </w:footnote>
  <w:footnote w:id="6">
    <w:p w14:paraId="698D35E1" w14:textId="759CBADC"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Federal Supreme Court. </w:t>
      </w:r>
      <w:r w:rsidRPr="00B97EF6">
        <w:rPr>
          <w:rFonts w:ascii="Times New Roman" w:hAnsi="Times New Roman" w:cs="Times New Roman"/>
          <w:lang w:val="en"/>
        </w:rPr>
        <w:t xml:space="preserve">Full Court. Extraordinary Appeal 441.280. SUMMARY Extraordinary resource. Maritime transport contract </w:t>
      </w:r>
      <w:proofErr w:type="gramStart"/>
      <w:r w:rsidRPr="00B97EF6">
        <w:rPr>
          <w:rFonts w:ascii="Times New Roman" w:hAnsi="Times New Roman" w:cs="Times New Roman"/>
          <w:lang w:val="en"/>
        </w:rPr>
        <w:t>entered into</w:t>
      </w:r>
      <w:proofErr w:type="gramEnd"/>
      <w:r w:rsidRPr="00B97EF6">
        <w:rPr>
          <w:rFonts w:ascii="Times New Roman" w:hAnsi="Times New Roman" w:cs="Times New Roman"/>
          <w:lang w:val="en"/>
        </w:rPr>
        <w:t xml:space="preserve"> by Petrobras. Decision refuting the intended nullity of the contracting party selection procedure. Procedure not preceded by bidding. Reform claim. Condemnation of the company in damages. Compensation that does not find constitutional support. Mixed capital company that operates in the market for commercial exploitation of goods and services. Submission, at the time of the facts, to the dictates of Decree No. 2.745/98. Contract regularly concluded. Partial knowledge of the resource. No provision. 1. The contested decision was based on the peaceful jurisprudence of the Federal Supreme Court that, at the time of the facts, the defendant was not subject to the </w:t>
      </w:r>
      <w:r w:rsidR="00AA4AEE" w:rsidRPr="00B97EF6">
        <w:rPr>
          <w:rFonts w:ascii="Times New Roman" w:hAnsi="Times New Roman" w:cs="Times New Roman"/>
          <w:lang w:val="en"/>
        </w:rPr>
        <w:t>predictions</w:t>
      </w:r>
      <w:r w:rsidRPr="00B97EF6">
        <w:rPr>
          <w:rFonts w:ascii="Times New Roman" w:hAnsi="Times New Roman" w:cs="Times New Roman"/>
          <w:lang w:val="en"/>
        </w:rPr>
        <w:t xml:space="preserve"> of the Bidding Law. 2. This legal regime, moreover, would make it unfeasible for its active participation in the competitive market segment in which it operated, including internationally. 3. The agreement was, therefore, regularly concluded, in the light of the legislation then applicable. The annulment claim was correctly refuted. The claim for damages, cumulatively deducted, does not convey constitutional matters, making its knowledge unfeasible. 4. Extraordinary appeal which is partially known and which, as to that part, is dismissed. </w:t>
      </w:r>
      <w:r w:rsidRPr="00B97EF6">
        <w:rPr>
          <w:rFonts w:ascii="Times New Roman" w:hAnsi="Times New Roman" w:cs="Times New Roman"/>
        </w:rPr>
        <w:t xml:space="preserve">Minister Rapporteur Dias Toffoli. </w:t>
      </w:r>
      <w:r w:rsidRPr="00B97EF6">
        <w:rPr>
          <w:rFonts w:ascii="Times New Roman" w:hAnsi="Times New Roman" w:cs="Times New Roman"/>
          <w:lang w:val="en"/>
        </w:rPr>
        <w:t xml:space="preserve">Judged in virtual session from 02.26.2021 to 03.05.2021. </w:t>
      </w:r>
      <w:r w:rsidRPr="00B97EF6">
        <w:rPr>
          <w:rFonts w:ascii="Times New Roman" w:hAnsi="Times New Roman" w:cs="Times New Roman"/>
          <w:i/>
          <w:iCs/>
          <w:lang w:val="en"/>
        </w:rPr>
        <w:t>Electronic Journal of Justice</w:t>
      </w:r>
      <w:r w:rsidRPr="00B97EF6">
        <w:rPr>
          <w:rFonts w:ascii="Times New Roman" w:hAnsi="Times New Roman" w:cs="Times New Roman"/>
          <w:lang w:val="en"/>
        </w:rPr>
        <w:t xml:space="preserve"> of 05.24.2021. </w:t>
      </w:r>
      <w:r w:rsidRPr="00B97EF6">
        <w:rPr>
          <w:rFonts w:ascii="Times New Roman" w:hAnsi="Times New Roman" w:cs="Times New Roman"/>
          <w:lang w:val="en-US"/>
        </w:rPr>
        <w:t>Available at: https://jurisprudencia.stf.jus.br/pages/search?classeNumeroIncidente=%22RE%20441280%22&amp;base=acordaos&amp;sinonimo=true&amp;plural=true&amp;page=1&amp;pageSize=10&amp;sort=_score&amp;sortBy=desc&amp;isAdvanced=true. Access in: 20 set. 2021.</w:t>
      </w:r>
    </w:p>
  </w:footnote>
  <w:footnote w:id="7">
    <w:p w14:paraId="6958F0FF" w14:textId="76486BDA"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w:t>
      </w:r>
      <w:r w:rsidR="000F6AB8" w:rsidRPr="00B97EF6">
        <w:rPr>
          <w:rFonts w:ascii="Times New Roman" w:hAnsi="Times New Roman" w:cs="Times New Roman"/>
        </w:rPr>
        <w:t>Audit Court</w:t>
      </w:r>
      <w:r w:rsidRPr="00B97EF6">
        <w:rPr>
          <w:rFonts w:ascii="Times New Roman" w:hAnsi="Times New Roman" w:cs="Times New Roman"/>
        </w:rPr>
        <w:t xml:space="preserve">. Plenary. Judgment case n. 663/2002. Audit Report carried out </w:t>
      </w:r>
      <w:proofErr w:type="gramStart"/>
      <w:r w:rsidRPr="00B97EF6">
        <w:rPr>
          <w:rFonts w:ascii="Times New Roman" w:hAnsi="Times New Roman" w:cs="Times New Roman"/>
        </w:rPr>
        <w:t>in the area of</w:t>
      </w:r>
      <w:proofErr w:type="gramEnd"/>
      <w:r w:rsidRPr="00B97EF6">
        <w:rPr>
          <w:rFonts w:ascii="Times New Roman" w:hAnsi="Times New Roman" w:cs="Times New Roman"/>
        </w:rPr>
        <w:t xml:space="preserve"> bids and contracts. Considerations about art. 67 of Law n. 9.478/97 and Decree n. 2.745/98, which approved the Regulation of the Simplified Bidding Procedure for Petrobras. Unconstitutionality of norms. Communication to Petrobras. Existence of other irregularities. determinations. Conducting hearings. Shipment of copies. Minister Rapporteur </w:t>
      </w:r>
      <w:proofErr w:type="spellStart"/>
      <w:r w:rsidRPr="00B97EF6">
        <w:rPr>
          <w:rFonts w:ascii="Times New Roman" w:hAnsi="Times New Roman" w:cs="Times New Roman"/>
        </w:rPr>
        <w:t>Ubiratan</w:t>
      </w:r>
      <w:proofErr w:type="spellEnd"/>
      <w:r w:rsidRPr="00B97EF6">
        <w:rPr>
          <w:rFonts w:ascii="Times New Roman" w:hAnsi="Times New Roman" w:cs="Times New Roman"/>
        </w:rPr>
        <w:t xml:space="preserve"> Aguiar. Judged in 06.19.2002.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07.08.2002. </w:t>
      </w:r>
      <w:r w:rsidRPr="00B97EF6">
        <w:rPr>
          <w:rFonts w:ascii="Times New Roman" w:hAnsi="Times New Roman" w:cs="Times New Roman"/>
          <w:lang w:val="en-US"/>
        </w:rPr>
        <w:t>Available at: https://pesquisa.apps.tcu.gov.br/#/documento/acordao-completo/*/NUMACORDAO%253A663%2520ANOACORDAO%253A2002%2520COLEGIADO%253A%2522Plen%25C3%25A1rio%2522/DTRELEVANCIA%2520desc%252C%2520NUMACORDAOINT%2520desc/0/%2520. Access in: 20 set. 2021.</w:t>
      </w:r>
    </w:p>
  </w:footnote>
  <w:footnote w:id="8">
    <w:p w14:paraId="142254EF"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Supreme Court. Writ of Mandamus 25.888</w:t>
      </w:r>
      <w:r w:rsidRPr="00B97EF6">
        <w:rPr>
          <w:rFonts w:ascii="Times New Roman" w:hAnsi="Times New Roman" w:cs="Times New Roman"/>
          <w:lang w:val="en"/>
        </w:rPr>
        <w:t xml:space="preserve">. </w:t>
      </w:r>
      <w:r w:rsidRPr="00B97EF6">
        <w:rPr>
          <w:rFonts w:ascii="Times New Roman" w:hAnsi="Times New Roman" w:cs="Times New Roman"/>
        </w:rPr>
        <w:t xml:space="preserve">Minister Rapporteur </w:t>
      </w:r>
      <w:proofErr w:type="spellStart"/>
      <w:r w:rsidRPr="00B97EF6">
        <w:rPr>
          <w:rFonts w:ascii="Times New Roman" w:hAnsi="Times New Roman" w:cs="Times New Roman"/>
        </w:rPr>
        <w:t>Gilmar</w:t>
      </w:r>
      <w:proofErr w:type="spellEnd"/>
      <w:r w:rsidRPr="00B97EF6">
        <w:rPr>
          <w:rFonts w:ascii="Times New Roman" w:hAnsi="Times New Roman" w:cs="Times New Roman"/>
        </w:rPr>
        <w:t xml:space="preserve"> Mendes. Precautionary monocratic decision of 03.22.2006.</w:t>
      </w:r>
      <w:r w:rsidRPr="00B97EF6">
        <w:rPr>
          <w:rFonts w:ascii="Times New Roman" w:hAnsi="Times New Roman" w:cs="Times New Roman"/>
          <w:lang w:val="en"/>
        </w:rPr>
        <w:t xml:space="preserve"> </w:t>
      </w:r>
      <w:r w:rsidRPr="00B97EF6">
        <w:rPr>
          <w:rFonts w:ascii="Times New Roman" w:hAnsi="Times New Roman" w:cs="Times New Roman"/>
          <w:i/>
          <w:iCs/>
          <w:lang w:val="en"/>
        </w:rPr>
        <w:t>Journal of Justice</w:t>
      </w:r>
      <w:r w:rsidRPr="00B97EF6">
        <w:rPr>
          <w:rFonts w:ascii="Times New Roman" w:hAnsi="Times New Roman" w:cs="Times New Roman"/>
          <w:lang w:val="en"/>
        </w:rPr>
        <w:t xml:space="preserve"> of 05.24.2021.</w:t>
      </w:r>
    </w:p>
  </w:footnote>
  <w:footnote w:id="9">
    <w:p w14:paraId="042116B1" w14:textId="6A49DB52"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Supreme Court. First Class. Regimental Appeal in Writ of Mandamus 27.796</w:t>
      </w:r>
      <w:r w:rsidRPr="00B97EF6">
        <w:rPr>
          <w:rFonts w:ascii="Times New Roman" w:hAnsi="Times New Roman" w:cs="Times New Roman"/>
          <w:lang w:val="en"/>
        </w:rPr>
        <w:t xml:space="preserve">. </w:t>
      </w:r>
      <w:r w:rsidRPr="00B97EF6">
        <w:rPr>
          <w:rFonts w:ascii="Times New Roman" w:hAnsi="Times New Roman" w:cs="Times New Roman"/>
        </w:rPr>
        <w:t xml:space="preserve">Summary: CONSTITUTIONAL AND ADMINISTRATIVE. INTERNAL INTERLOCUTORY INJURY IN THE WRIT OF SAFETY. PETROBRAS. SIMPLIFIED BIDDING PROCEDURE. NO APPLICATION. DETERMINATION OF THE </w:t>
      </w:r>
      <w:r w:rsidR="000F6AB8" w:rsidRPr="00B97EF6">
        <w:rPr>
          <w:rFonts w:ascii="Times New Roman" w:hAnsi="Times New Roman" w:cs="Times New Roman"/>
        </w:rPr>
        <w:t>AUDIT COURT</w:t>
      </w:r>
      <w:r w:rsidRPr="00B97EF6">
        <w:rPr>
          <w:rFonts w:ascii="Times New Roman" w:hAnsi="Times New Roman" w:cs="Times New Roman"/>
        </w:rPr>
        <w:t xml:space="preserve"> OF THE UNION. EDITION OF LAW 13.303/2016 (STATE-OWN LAW). REVOCATION OF ART. 67 OF LAW 9.478/1997. VALIDITY GROUNDS OF DECREE 2.745/1998, WHICH APPROVED PETROBRAS' SIMPLIFIED BIDDING PROCEDURE. SUPERVENIENT LOSS OF PURPOSE. INTERLOCUTORY APPEAL WHICH IS DENIED. 1. Law 13.303/2016 (State-owned Companies Law) revoked art. 67 of Law 9.478/1997, basis of validity of Decree 2.745/1998, which approved the Regulation of the Simplified Bidding Procedure of Petrobras. 2. As in the present writ of mandamus, what, in the end, the petitioner intends is the annulment of the judgment of the Federal Audit Court, at the point at which it prohibited the use of the </w:t>
      </w:r>
      <w:proofErr w:type="gramStart"/>
      <w:r w:rsidRPr="00B97EF6">
        <w:rPr>
          <w:rFonts w:ascii="Times New Roman" w:hAnsi="Times New Roman" w:cs="Times New Roman"/>
        </w:rPr>
        <w:t>aforementioned Simplified</w:t>
      </w:r>
      <w:proofErr w:type="gramEnd"/>
      <w:r w:rsidRPr="00B97EF6">
        <w:rPr>
          <w:rFonts w:ascii="Times New Roman" w:hAnsi="Times New Roman" w:cs="Times New Roman"/>
        </w:rPr>
        <w:t xml:space="preserve"> Bidding Procedure, it is evident, therefore, that the supervening loss of the object of this petition. 3. Appeal dismissed. Minister Rapporteur Alexandre de </w:t>
      </w:r>
      <w:proofErr w:type="spellStart"/>
      <w:r w:rsidRPr="00B97EF6">
        <w:rPr>
          <w:rFonts w:ascii="Times New Roman" w:hAnsi="Times New Roman" w:cs="Times New Roman"/>
        </w:rPr>
        <w:t>Moraes</w:t>
      </w:r>
      <w:proofErr w:type="spellEnd"/>
      <w:r w:rsidRPr="00B97EF6">
        <w:rPr>
          <w:rFonts w:ascii="Times New Roman" w:hAnsi="Times New Roman" w:cs="Times New Roman"/>
        </w:rPr>
        <w:t xml:space="preserve">. Judged on 03.29.2019. </w:t>
      </w:r>
      <w:r w:rsidRPr="00B97EF6">
        <w:rPr>
          <w:rFonts w:ascii="Times New Roman" w:hAnsi="Times New Roman" w:cs="Times New Roman"/>
          <w:i/>
          <w:iCs/>
        </w:rPr>
        <w:t>Electronic Journal of Justice</w:t>
      </w:r>
      <w:r w:rsidRPr="00B97EF6">
        <w:rPr>
          <w:rFonts w:ascii="Times New Roman" w:hAnsi="Times New Roman" w:cs="Times New Roman"/>
        </w:rPr>
        <w:t xml:space="preserve"> of 04.05.2019</w:t>
      </w:r>
      <w:r w:rsidRPr="00B97EF6">
        <w:rPr>
          <w:rFonts w:ascii="Times New Roman" w:hAnsi="Times New Roman" w:cs="Times New Roman"/>
          <w:lang w:val="en"/>
        </w:rPr>
        <w:t xml:space="preserve">. </w:t>
      </w:r>
      <w:bookmarkStart w:id="0" w:name="_Hlk93860093"/>
      <w:r w:rsidRPr="00B97EF6">
        <w:rPr>
          <w:rFonts w:ascii="Times New Roman" w:hAnsi="Times New Roman" w:cs="Times New Roman"/>
          <w:lang w:val="en-US"/>
        </w:rPr>
        <w:t>Available at: https://jurisprudencia.stf.jus.br/pages/search?classeNumeroIncidente=%22MS%2027796%22&amp;base=acordaos&amp;sinonimo=true&amp;plural=true&amp;page=1&amp;pageSize=10&amp;sort=_score&amp;sortBy=desc&amp;isAdvanced=true. Access in: 20 set. 2021.</w:t>
      </w:r>
      <w:bookmarkEnd w:id="0"/>
      <w:r w:rsidRPr="00B97EF6">
        <w:rPr>
          <w:rFonts w:ascii="Times New Roman" w:hAnsi="Times New Roman" w:cs="Times New Roman"/>
          <w:lang w:val="en-US"/>
        </w:rPr>
        <w:t xml:space="preserve"> </w:t>
      </w:r>
      <w:r w:rsidRPr="00B97EF6">
        <w:rPr>
          <w:rFonts w:ascii="Times New Roman" w:hAnsi="Times New Roman" w:cs="Times New Roman"/>
        </w:rPr>
        <w:t>In the same vein: BRAZIL. Federal Supreme Court. Writ of Mandamus 29.326</w:t>
      </w:r>
      <w:r w:rsidRPr="00B97EF6">
        <w:rPr>
          <w:rFonts w:ascii="Times New Roman" w:hAnsi="Times New Roman" w:cs="Times New Roman"/>
          <w:lang w:val="en"/>
        </w:rPr>
        <w:t xml:space="preserve">. </w:t>
      </w:r>
      <w:r w:rsidRPr="00B97EF6">
        <w:rPr>
          <w:rFonts w:ascii="Times New Roman" w:hAnsi="Times New Roman" w:cs="Times New Roman"/>
        </w:rPr>
        <w:t>Minister Rapporteur Ricardo Lewandowski. Monocratic decision of merit 06.28.2019.</w:t>
      </w:r>
      <w:r w:rsidRPr="00B97EF6">
        <w:rPr>
          <w:rFonts w:ascii="Times New Roman" w:hAnsi="Times New Roman" w:cs="Times New Roman"/>
          <w:lang w:val="en"/>
        </w:rPr>
        <w:t xml:space="preserve"> </w:t>
      </w:r>
      <w:r w:rsidRPr="00B97EF6">
        <w:rPr>
          <w:rFonts w:ascii="Times New Roman" w:hAnsi="Times New Roman" w:cs="Times New Roman"/>
          <w:i/>
          <w:iCs/>
        </w:rPr>
        <w:t>Electronic Journal of Justice of 08.01.2019</w:t>
      </w:r>
      <w:r w:rsidRPr="00B97EF6">
        <w:rPr>
          <w:rFonts w:ascii="Times New Roman" w:hAnsi="Times New Roman" w:cs="Times New Roman"/>
          <w:lang w:val="en"/>
        </w:rPr>
        <w:t xml:space="preserve">. </w:t>
      </w:r>
      <w:r w:rsidRPr="00B97EF6">
        <w:rPr>
          <w:rFonts w:ascii="Times New Roman" w:hAnsi="Times New Roman" w:cs="Times New Roman"/>
          <w:lang w:val="en-US"/>
        </w:rPr>
        <w:t>Available at: https://portal.stf.jus.br/processos/downloadPeca.asp?id=15340525988&amp;ext=.pdf. Access in: 20 set. 2021.</w:t>
      </w:r>
    </w:p>
    <w:p w14:paraId="04702AD1" w14:textId="77777777" w:rsidR="00A040BB" w:rsidRPr="00B97EF6" w:rsidRDefault="00A040BB" w:rsidP="00A040BB">
      <w:pPr>
        <w:pStyle w:val="Textodenotaderodap"/>
        <w:jc w:val="both"/>
        <w:rPr>
          <w:rFonts w:ascii="Times New Roman" w:hAnsi="Times New Roman" w:cs="Times New Roman"/>
        </w:rPr>
      </w:pPr>
    </w:p>
  </w:footnote>
  <w:footnote w:id="10">
    <w:p w14:paraId="5E275556"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Veto in the Message nº 118/2021. Available at: &lt; http://www.planalto.gov.br/ccivil_03/_ato2019-2022/2021/Msg/VEP/VEP-118.htm&gt;. </w:t>
      </w:r>
      <w:r w:rsidRPr="00B97EF6">
        <w:rPr>
          <w:rFonts w:ascii="Times New Roman" w:hAnsi="Times New Roman" w:cs="Times New Roman"/>
          <w:lang w:val="pt-BR"/>
        </w:rPr>
        <w:t>Access in: 28 set. 2021.</w:t>
      </w:r>
    </w:p>
  </w:footnote>
  <w:footnote w:id="11">
    <w:p w14:paraId="2601B409"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JUSTEN FILHO, M. </w:t>
      </w:r>
      <w:r w:rsidRPr="00B97EF6">
        <w:rPr>
          <w:rFonts w:ascii="Times New Roman" w:hAnsi="Times New Roman" w:cs="Times New Roman"/>
          <w:i/>
          <w:iCs/>
          <w:lang w:val="pt-BR"/>
        </w:rPr>
        <w:t xml:space="preserve">Comentários à lei de licitações e contratações administrativas: </w:t>
      </w:r>
      <w:r w:rsidRPr="00B97EF6">
        <w:rPr>
          <w:rFonts w:ascii="Times New Roman" w:hAnsi="Times New Roman" w:cs="Times New Roman"/>
          <w:lang w:val="pt-BR"/>
        </w:rPr>
        <w:t>Lei 14.133/2021. São Paulo: Thomson Reuters Brasil, 2021, p. 586-588.</w:t>
      </w:r>
    </w:p>
  </w:footnote>
  <w:footnote w:id="12">
    <w:p w14:paraId="2A649769"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PEREIRA JUNIOR, J. T.; DOTTI, M. R. Regime de contratação integrada: vinculante ou discricionário? Brasília, </w:t>
      </w:r>
      <w:r w:rsidRPr="00B97EF6">
        <w:rPr>
          <w:rFonts w:ascii="Times New Roman" w:hAnsi="Times New Roman" w:cs="Times New Roman"/>
          <w:i/>
          <w:iCs/>
          <w:lang w:val="pt-BR"/>
        </w:rPr>
        <w:t>Revista do Tribunal de Contas da União</w:t>
      </w:r>
      <w:r w:rsidRPr="00B97EF6">
        <w:rPr>
          <w:rFonts w:ascii="Times New Roman" w:hAnsi="Times New Roman" w:cs="Times New Roman"/>
          <w:lang w:val="pt-BR"/>
        </w:rPr>
        <w:t>, n. 142, p. 49-64, mai/dez. 2018, p. 60.</w:t>
      </w:r>
    </w:p>
  </w:footnote>
  <w:footnote w:id="13">
    <w:p w14:paraId="70115E53" w14:textId="112419A2" w:rsidR="00A040BB" w:rsidRPr="00B97EF6" w:rsidRDefault="00A040BB" w:rsidP="00A040BB">
      <w:pPr>
        <w:spacing w:after="0" w:line="240" w:lineRule="auto"/>
        <w:jc w:val="both"/>
        <w:rPr>
          <w:lang w:val="en-US"/>
        </w:rPr>
      </w:pPr>
      <w:r w:rsidRPr="00B97EF6">
        <w:rPr>
          <w:rStyle w:val="Refdenotaderodap"/>
          <w:rFonts w:ascii="Times New Roman" w:hAnsi="Times New Roman" w:cs="Times New Roman"/>
        </w:rPr>
        <w:footnoteRef/>
      </w:r>
      <w:r w:rsidRPr="00B97EF6">
        <w:rPr>
          <w:rFonts w:ascii="Times New Roman" w:hAnsi="Times New Roman" w:cs="Times New Roman"/>
        </w:rPr>
        <w:t xml:space="preserve"> </w:t>
      </w:r>
      <w:r w:rsidRPr="00B97EF6">
        <w:rPr>
          <w:rFonts w:ascii="Times New Roman" w:hAnsi="Times New Roman" w:cs="Times New Roman"/>
          <w:sz w:val="20"/>
          <w:szCs w:val="20"/>
        </w:rPr>
        <w:t xml:space="preserve">BRAZIL. Federal </w:t>
      </w:r>
      <w:r w:rsidR="000F6AB8" w:rsidRPr="00B97EF6">
        <w:rPr>
          <w:rFonts w:ascii="Times New Roman" w:hAnsi="Times New Roman" w:cs="Times New Roman"/>
          <w:sz w:val="20"/>
          <w:szCs w:val="20"/>
        </w:rPr>
        <w:t>Audit Court</w:t>
      </w:r>
      <w:r w:rsidR="00710D3F" w:rsidRPr="00B97EF6">
        <w:rPr>
          <w:rFonts w:ascii="Times New Roman" w:hAnsi="Times New Roman" w:cs="Times New Roman"/>
          <w:sz w:val="20"/>
          <w:szCs w:val="20"/>
        </w:rPr>
        <w:t xml:space="preserve"> </w:t>
      </w:r>
      <w:r w:rsidRPr="00B97EF6">
        <w:rPr>
          <w:rFonts w:ascii="Times New Roman" w:hAnsi="Times New Roman" w:cs="Times New Roman"/>
          <w:sz w:val="20"/>
          <w:szCs w:val="20"/>
        </w:rPr>
        <w:t xml:space="preserve">(Plenary). Judgment case n. 1.388/2016. Audit. Dredging works in the Porto of Rio Grande/RS have not yet started. Examination of the bidding notice. Identification of failures that were corrected by the audited unit. Unjustified adoption of the integrated contracting regime. Weakness in the analysis of the bidding basis budget. Determinations. Recommendations. Minister Rapporteur Ana Arraes. Judged in 06.01.2016. </w:t>
      </w:r>
      <w:r w:rsidRPr="00B97EF6">
        <w:rPr>
          <w:rFonts w:ascii="Times New Roman" w:hAnsi="Times New Roman" w:cs="Times New Roman"/>
          <w:i/>
          <w:iCs/>
          <w:sz w:val="20"/>
          <w:szCs w:val="20"/>
          <w:lang w:val="en-US"/>
        </w:rPr>
        <w:t>Brazilian Union Official Diary</w:t>
      </w:r>
      <w:r w:rsidRPr="00B97EF6">
        <w:rPr>
          <w:rFonts w:ascii="Times New Roman" w:hAnsi="Times New Roman" w:cs="Times New Roman"/>
          <w:sz w:val="20"/>
          <w:szCs w:val="20"/>
        </w:rPr>
        <w:t xml:space="preserve"> of 06.09.2016. </w:t>
      </w:r>
      <w:r w:rsidRPr="00B97EF6">
        <w:rPr>
          <w:rFonts w:ascii="Times New Roman" w:hAnsi="Times New Roman" w:cs="Times New Roman"/>
          <w:sz w:val="20"/>
          <w:szCs w:val="20"/>
          <w:lang w:val="en-US"/>
        </w:rPr>
        <w:t>Available at: https://pesquisa.apps.tcu.gov.br/#/documento/acordao-completo/*/NUMACORDAO%253A1388%2520ANOACORDAO%253A2016%2520COLEGIADO%253A%2522Plen%25C3%25A1rio%2522/DTRELEVANCIA%2520desc%252C%2520NUMACORDAOINT%2520desc/0/%2520. Access in: 20 set. 2021.</w:t>
      </w:r>
    </w:p>
  </w:footnote>
  <w:footnote w:id="14">
    <w:p w14:paraId="655C856B" w14:textId="393426E2" w:rsidR="00A040BB" w:rsidRPr="00B97EF6" w:rsidRDefault="00A040BB" w:rsidP="00A040BB">
      <w:pPr>
        <w:pStyle w:val="Textodenotaderodap"/>
        <w:jc w:val="both"/>
        <w:rPr>
          <w:rFonts w:ascii="Times New Roman" w:eastAsia="Times New Roman" w:hAnsi="Times New Roman" w:cs="Times New Roman"/>
          <w:color w:val="202124"/>
          <w:lang w:eastAsia="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r w:rsidRPr="00B97EF6">
        <w:rPr>
          <w:rFonts w:ascii="Times New Roman" w:hAnsi="Times New Roman" w:cs="Times New Roman"/>
        </w:rPr>
        <w:t xml:space="preserve">Federal </w:t>
      </w:r>
      <w:r w:rsidR="000F6AB8" w:rsidRPr="00B97EF6">
        <w:rPr>
          <w:rFonts w:ascii="Times New Roman" w:hAnsi="Times New Roman" w:cs="Times New Roman"/>
        </w:rPr>
        <w:t>Audit Court</w:t>
      </w:r>
      <w:r w:rsidR="00710D3F" w:rsidRPr="00B97EF6">
        <w:rPr>
          <w:rFonts w:ascii="Times New Roman" w:hAnsi="Times New Roman" w:cs="Times New Roman"/>
        </w:rPr>
        <w:t xml:space="preserve"> </w:t>
      </w:r>
      <w:r w:rsidRPr="00B97EF6">
        <w:rPr>
          <w:rFonts w:ascii="Times New Roman" w:hAnsi="Times New Roman" w:cs="Times New Roman"/>
        </w:rPr>
        <w:t xml:space="preserve">(Plenary). Judgment case n. 306/2017. Request by the National Congress. Evaluation of the results of the introduction, in Public Administration, of the integrated procurement figure, under the differentiated procurement regime (RDC). Study carried out from DNIT’s bidding. Considerations about the relevant limitations that impacted the results of this work. Request fully answered. Archiving. Minister Rapporteur Bruno </w:t>
      </w:r>
      <w:proofErr w:type="spellStart"/>
      <w:r w:rsidRPr="00B97EF6">
        <w:rPr>
          <w:rFonts w:ascii="Times New Roman" w:hAnsi="Times New Roman" w:cs="Times New Roman"/>
        </w:rPr>
        <w:t>Dantas</w:t>
      </w:r>
      <w:proofErr w:type="spellEnd"/>
      <w:r w:rsidRPr="00B97EF6">
        <w:rPr>
          <w:rFonts w:ascii="Times New Roman" w:hAnsi="Times New Roman" w:cs="Times New Roman"/>
        </w:rPr>
        <w:t xml:space="preserve">. Judged in 02.22.2017.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03.13.2017. Available at: https://pesquisa.apps.tcu.gov.br/#/documento/acordao-completo/*/NUMACORDAO%253A306%2520ANOACORDAO%253A2017%2520COLEGIADO%253A%2522Plen%25C3%25A1rio%2522/DTRELEVANCIA%2520desc%252C%2520NUMACORDAOINT%2520desc/0/%2520 Access in: 20 set. 2021.</w:t>
      </w:r>
    </w:p>
  </w:footnote>
  <w:footnote w:id="15">
    <w:p w14:paraId="29775009" w14:textId="77777777" w:rsidR="00A040BB" w:rsidRPr="00B97EF6" w:rsidRDefault="00A040BB" w:rsidP="00A040BB">
      <w:pPr>
        <w:pStyle w:val="Textodenotaderodap"/>
        <w:jc w:val="both"/>
        <w:rPr>
          <w:rFonts w:ascii="Times New Roman" w:hAnsi="Times New Roman" w:cs="Times New Roman"/>
          <w:lang w:val="en-US"/>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SINAENCO; CAU/BR. </w:t>
      </w:r>
      <w:r w:rsidRPr="00B97EF6">
        <w:rPr>
          <w:rFonts w:ascii="Times New Roman" w:hAnsi="Times New Roman" w:cs="Times New Roman"/>
          <w:i/>
          <w:iCs/>
          <w:lang w:val="pt-BR"/>
        </w:rPr>
        <w:t>Dossiê atualizado sobre a ineficiência da Contratação Integrada no Brasil</w:t>
      </w:r>
      <w:r w:rsidRPr="00B97EF6">
        <w:rPr>
          <w:rFonts w:ascii="Times New Roman" w:hAnsi="Times New Roman" w:cs="Times New Roman"/>
          <w:lang w:val="pt-BR"/>
        </w:rPr>
        <w:t xml:space="preserve">. </w:t>
      </w:r>
      <w:r w:rsidRPr="00B97EF6">
        <w:rPr>
          <w:rFonts w:ascii="Times New Roman" w:hAnsi="Times New Roman" w:cs="Times New Roman"/>
          <w:lang w:val="en-AU"/>
        </w:rPr>
        <w:t>Available at</w:t>
      </w:r>
      <w:r w:rsidRPr="00B97EF6">
        <w:rPr>
          <w:rFonts w:ascii="Times New Roman" w:hAnsi="Times New Roman" w:cs="Times New Roman"/>
          <w:lang w:val="en-US"/>
        </w:rPr>
        <w:t>: &lt; http://www.caubr.gov.br/dossie-comprova-ineficacia-da-contratacao-integrada-no-dnit&gt;. Access in: 20 set. 2021.</w:t>
      </w:r>
    </w:p>
  </w:footnote>
  <w:footnote w:id="16">
    <w:p w14:paraId="61462DE7"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Chamber of Deputies. Budget Consulting and Financial Inspection. Technical Note</w:t>
      </w:r>
      <w:r w:rsidRPr="00B97EF6">
        <w:rPr>
          <w:rFonts w:ascii="Times New Roman" w:hAnsi="Times New Roman" w:cs="Times New Roman"/>
          <w:i/>
          <w:iCs/>
        </w:rPr>
        <w:t xml:space="preserve"> 1/2015</w:t>
      </w:r>
      <w:r w:rsidRPr="00B97EF6">
        <w:rPr>
          <w:rFonts w:ascii="Times New Roman" w:hAnsi="Times New Roman" w:cs="Times New Roman"/>
        </w:rPr>
        <w:t xml:space="preserve">. </w:t>
      </w:r>
      <w:r w:rsidRPr="00B97EF6">
        <w:rPr>
          <w:rFonts w:ascii="Times New Roman" w:hAnsi="Times New Roman" w:cs="Times New Roman"/>
          <w:lang w:val="en-AU"/>
        </w:rPr>
        <w:t>Available at</w:t>
      </w:r>
      <w:r w:rsidRPr="00B97EF6">
        <w:rPr>
          <w:rFonts w:ascii="Times New Roman" w:hAnsi="Times New Roman" w:cs="Times New Roman"/>
        </w:rPr>
        <w:t>: &lt;http://www2.camara.leg.br/orcamento-da-uniao/estudos/2015/nt21_2015&gt;. Access in: 20 set. 2021.</w:t>
      </w:r>
    </w:p>
  </w:footnote>
  <w:footnote w:id="17">
    <w:p w14:paraId="5C5BDF71"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Ministry of Transparency, Inspection and Office of the Comptroller General. Audit Report</w:t>
      </w:r>
      <w:r w:rsidRPr="00B97EF6">
        <w:rPr>
          <w:rFonts w:ascii="Times New Roman" w:hAnsi="Times New Roman" w:cs="Times New Roman"/>
          <w:i/>
          <w:iCs/>
        </w:rPr>
        <w:t xml:space="preserve"> OS n. 201505075</w:t>
      </w:r>
      <w:r w:rsidRPr="00B97EF6">
        <w:rPr>
          <w:rFonts w:ascii="Times New Roman" w:hAnsi="Times New Roman" w:cs="Times New Roman"/>
        </w:rPr>
        <w:t xml:space="preserve">. </w:t>
      </w:r>
      <w:r w:rsidRPr="00B97EF6">
        <w:rPr>
          <w:rFonts w:ascii="Times New Roman" w:hAnsi="Times New Roman" w:cs="Times New Roman"/>
          <w:lang w:val="en-AU"/>
        </w:rPr>
        <w:t>Available at</w:t>
      </w:r>
      <w:r w:rsidRPr="00B97EF6">
        <w:rPr>
          <w:rFonts w:ascii="Times New Roman" w:hAnsi="Times New Roman" w:cs="Times New Roman"/>
        </w:rPr>
        <w:t>: &lt;http://auditoria.cgu.gov.br/public/relatorio/consultar.jsf?rel=9107&gt;. Access in: 20 set. 2021.</w:t>
      </w:r>
    </w:p>
  </w:footnote>
  <w:footnote w:id="18">
    <w:p w14:paraId="4B97DACD" w14:textId="2F085814" w:rsidR="00A040BB" w:rsidRPr="00B97EF6" w:rsidRDefault="00A040BB" w:rsidP="00A040BB">
      <w:pPr>
        <w:spacing w:line="240" w:lineRule="auto"/>
        <w:jc w:val="both"/>
        <w:rPr>
          <w:rFonts w:ascii="Times New Roman" w:hAnsi="Times New Roman" w:cs="Times New Roman"/>
          <w:sz w:val="20"/>
          <w:szCs w:val="20"/>
          <w:lang w:val="pt-BR"/>
        </w:rPr>
      </w:pPr>
      <w:r w:rsidRPr="00B97EF6">
        <w:rPr>
          <w:rStyle w:val="Refdenotaderodap"/>
          <w:rFonts w:ascii="Times New Roman" w:hAnsi="Times New Roman" w:cs="Times New Roman"/>
          <w:sz w:val="20"/>
          <w:szCs w:val="20"/>
        </w:rPr>
        <w:footnoteRef/>
      </w:r>
      <w:r w:rsidRPr="00B97EF6">
        <w:rPr>
          <w:rFonts w:ascii="Times New Roman" w:hAnsi="Times New Roman" w:cs="Times New Roman"/>
          <w:sz w:val="20"/>
          <w:szCs w:val="20"/>
          <w:lang w:val="en-US"/>
        </w:rPr>
        <w:t xml:space="preserve"> BRAZIL. </w:t>
      </w:r>
      <w:r w:rsidRPr="00B97EF6">
        <w:rPr>
          <w:rFonts w:ascii="Times New Roman" w:hAnsi="Times New Roman" w:cs="Times New Roman"/>
          <w:sz w:val="20"/>
          <w:szCs w:val="20"/>
        </w:rPr>
        <w:t xml:space="preserve">Federal </w:t>
      </w:r>
      <w:r w:rsidR="000F6AB8" w:rsidRPr="00B97EF6">
        <w:rPr>
          <w:rFonts w:ascii="Times New Roman" w:hAnsi="Times New Roman" w:cs="Times New Roman"/>
          <w:sz w:val="20"/>
          <w:szCs w:val="20"/>
        </w:rPr>
        <w:t>Audit Court</w:t>
      </w:r>
      <w:r w:rsidRPr="00B97EF6">
        <w:rPr>
          <w:rFonts w:ascii="Times New Roman" w:hAnsi="Times New Roman" w:cs="Times New Roman"/>
          <w:sz w:val="20"/>
          <w:szCs w:val="20"/>
        </w:rPr>
        <w:t xml:space="preserve"> (Plenary). Judgment case n. 1.079/2019. Diagnosis of stop works. Identification of main causes and opportunities for improvement. Recommendations. Monitoring. Minister Rapporteur Vital do </w:t>
      </w:r>
      <w:proofErr w:type="spellStart"/>
      <w:r w:rsidRPr="00B97EF6">
        <w:rPr>
          <w:rFonts w:ascii="Times New Roman" w:hAnsi="Times New Roman" w:cs="Times New Roman"/>
          <w:sz w:val="20"/>
          <w:szCs w:val="20"/>
        </w:rPr>
        <w:t>Rêgo</w:t>
      </w:r>
      <w:proofErr w:type="spellEnd"/>
      <w:r w:rsidRPr="00B97EF6">
        <w:rPr>
          <w:rFonts w:ascii="Times New Roman" w:hAnsi="Times New Roman" w:cs="Times New Roman"/>
          <w:sz w:val="20"/>
          <w:szCs w:val="20"/>
        </w:rPr>
        <w:t xml:space="preserve">. Judged on May 15, 2019. </w:t>
      </w:r>
      <w:r w:rsidRPr="00B97EF6">
        <w:rPr>
          <w:rFonts w:ascii="Times New Roman" w:hAnsi="Times New Roman" w:cs="Times New Roman"/>
          <w:i/>
          <w:iCs/>
          <w:sz w:val="20"/>
          <w:szCs w:val="20"/>
          <w:lang w:val="en-US"/>
        </w:rPr>
        <w:t>Brazilian Union official Diary</w:t>
      </w:r>
      <w:r w:rsidRPr="00B97EF6">
        <w:rPr>
          <w:rFonts w:ascii="Times New Roman" w:hAnsi="Times New Roman" w:cs="Times New Roman"/>
          <w:sz w:val="20"/>
          <w:szCs w:val="20"/>
        </w:rPr>
        <w:t xml:space="preserve"> of 05.24.2019. Available at: https://pesquisa.apps.tcu.gov.br/#/documento/acordao-completo/*/NUMACORDAO%253A1079%2520ANOACORDAO%253A2019%2520COLEGIADO%253A%2522Plen%25C3%25A1rio%2522/DTRELEVANCIA%2520desc%252C%2520NUMACORDAOINT%2520desc/0/%2520. </w:t>
      </w:r>
      <w:r w:rsidRPr="00B97EF6">
        <w:rPr>
          <w:rFonts w:ascii="Times New Roman" w:hAnsi="Times New Roman" w:cs="Times New Roman"/>
          <w:sz w:val="20"/>
          <w:szCs w:val="20"/>
          <w:lang w:val="pt-BR"/>
        </w:rPr>
        <w:t>Access in: 20 set. 2021.</w:t>
      </w:r>
    </w:p>
  </w:footnote>
  <w:footnote w:id="19">
    <w:p w14:paraId="1BB1C1C4"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BONATTO, H. O conteúdo do anteprojeto de engenharia no regime de contratação integrada. </w:t>
      </w:r>
      <w:r w:rsidRPr="00B97EF6">
        <w:rPr>
          <w:rFonts w:ascii="Times New Roman" w:hAnsi="Times New Roman" w:cs="Times New Roman"/>
          <w:i/>
          <w:iCs/>
          <w:lang w:val="pt-BR"/>
        </w:rPr>
        <w:t>Revista Jurídica da Procuradoria-Geral do Estado do Paraná</w:t>
      </w:r>
      <w:r w:rsidRPr="00B97EF6">
        <w:rPr>
          <w:rFonts w:ascii="Times New Roman" w:hAnsi="Times New Roman" w:cs="Times New Roman"/>
          <w:lang w:val="pt-BR"/>
        </w:rPr>
        <w:t>, Curitiba, n. 7, p. 285-314, 2016, p. 314.</w:t>
      </w:r>
    </w:p>
  </w:footnote>
  <w:footnote w:id="20">
    <w:p w14:paraId="0D634723" w14:textId="214DDB71" w:rsidR="00A040BB" w:rsidRPr="00B97EF6" w:rsidRDefault="00A040BB" w:rsidP="00A040BB">
      <w:pPr>
        <w:pStyle w:val="Textodenotaderodap"/>
        <w:jc w:val="both"/>
        <w:rPr>
          <w:rFonts w:ascii="Times New Roman" w:hAnsi="Times New Roman" w:cs="Times New Roman"/>
          <w:lang w:val="en-US"/>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r w:rsidR="00880C84" w:rsidRPr="00B97EF6">
        <w:rPr>
          <w:rFonts w:ascii="Times New Roman" w:hAnsi="Times New Roman" w:cs="Times New Roman"/>
          <w:lang w:val="en-US"/>
        </w:rPr>
        <w:t xml:space="preserve">Federal </w:t>
      </w:r>
      <w:r w:rsidR="000F6AB8" w:rsidRPr="00B97EF6">
        <w:rPr>
          <w:rFonts w:ascii="Times New Roman" w:hAnsi="Times New Roman" w:cs="Times New Roman"/>
          <w:lang w:val="en-US"/>
        </w:rPr>
        <w:t>Audit Court</w:t>
      </w:r>
      <w:r w:rsidR="00880C84" w:rsidRPr="00B97EF6">
        <w:rPr>
          <w:rFonts w:ascii="Times New Roman" w:hAnsi="Times New Roman" w:cs="Times New Roman"/>
          <w:lang w:val="en-US"/>
        </w:rPr>
        <w:t xml:space="preserve">. </w:t>
      </w:r>
      <w:r w:rsidRPr="00B97EF6">
        <w:rPr>
          <w:rFonts w:ascii="Times New Roman" w:hAnsi="Times New Roman" w:cs="Times New Roman"/>
          <w:lang w:val="en-US"/>
        </w:rPr>
        <w:t xml:space="preserve"> (Plenary). Judgment case n. 1.328/2020. </w:t>
      </w:r>
      <w:r w:rsidRPr="00B97EF6">
        <w:rPr>
          <w:rFonts w:ascii="Times New Roman" w:eastAsia="Times New Roman" w:hAnsi="Times New Roman" w:cs="Times New Roman"/>
          <w:color w:val="202124"/>
          <w:lang w:val="en" w:eastAsia="pt-BR"/>
        </w:rPr>
        <w:t xml:space="preserve">Monitoring of judgment 1.079/2019-tcu-plenary. Plan for the launch of the general register of works for 1/1/2021. Positive initiatives for the information and centralization of information on works execution. Absence of </w:t>
      </w:r>
      <w:r w:rsidR="00AA4AEE" w:rsidRPr="00B97EF6">
        <w:rPr>
          <w:rFonts w:ascii="Times New Roman" w:eastAsia="Times New Roman" w:hAnsi="Times New Roman" w:cs="Times New Roman"/>
          <w:color w:val="202124"/>
          <w:lang w:val="en" w:eastAsia="pt-BR"/>
        </w:rPr>
        <w:t>predictions</w:t>
      </w:r>
      <w:r w:rsidRPr="00B97EF6">
        <w:rPr>
          <w:rFonts w:ascii="Times New Roman" w:eastAsia="Times New Roman" w:hAnsi="Times New Roman" w:cs="Times New Roman"/>
          <w:color w:val="202124"/>
          <w:lang w:val="en" w:eastAsia="pt-BR"/>
        </w:rPr>
        <w:t xml:space="preserve"> to mitigate risks of deficiencies of projects as a cause of reaction. Efforts to improve the management of federal resources managed through voluntary transfers. Need to include homogeneous information about the stop of works in the large register to be implemented. No functionality provision to follow the schedule of the work and its changes in the information systems. Recommendations implemented, in implementation and not implemented. Forecast of future monitoring after the recent registration starts. Science. </w:t>
      </w:r>
      <w:r w:rsidRPr="00B97EF6">
        <w:rPr>
          <w:rFonts w:ascii="Times New Roman" w:hAnsi="Times New Roman" w:cs="Times New Roman"/>
          <w:lang w:val="en-US"/>
        </w:rPr>
        <w:t xml:space="preserve">Minister Rapporteur Vital do </w:t>
      </w:r>
      <w:proofErr w:type="spellStart"/>
      <w:r w:rsidRPr="00B97EF6">
        <w:rPr>
          <w:rFonts w:ascii="Times New Roman" w:hAnsi="Times New Roman" w:cs="Times New Roman"/>
          <w:lang w:val="en-US"/>
        </w:rPr>
        <w:t>Rêgo</w:t>
      </w:r>
      <w:proofErr w:type="spellEnd"/>
      <w:r w:rsidRPr="00B97EF6">
        <w:rPr>
          <w:rFonts w:ascii="Times New Roman" w:hAnsi="Times New Roman" w:cs="Times New Roman"/>
          <w:lang w:val="en-US"/>
        </w:rPr>
        <w:t xml:space="preserve">. Judged in 05/27/2020. </w:t>
      </w:r>
      <w:r w:rsidRPr="00B97EF6">
        <w:rPr>
          <w:rFonts w:ascii="Times New Roman" w:hAnsi="Times New Roman" w:cs="Times New Roman"/>
          <w:i/>
          <w:iCs/>
          <w:lang w:val="en-US"/>
        </w:rPr>
        <w:t>Federal Diary of Brazilian Union</w:t>
      </w:r>
      <w:r w:rsidRPr="00B97EF6">
        <w:rPr>
          <w:rFonts w:ascii="Times New Roman" w:hAnsi="Times New Roman" w:cs="Times New Roman"/>
          <w:lang w:val="en-US"/>
        </w:rPr>
        <w:t xml:space="preserve"> of 06.05.2020. Available at: https://pesquisa.apps.tcu.gov.br/#/documento/acordao-completo/*/NUMACORDAO%253A1328%2520ANOACORDAO%253A2020%2520COLEGIADO%253A%2522Plen%25C3%25A1rio%2522/DTRELEVANCIA%2520desc%252C%2520NUMACORDAOINT%2520desc/0/%2520. Access in: 20 set 2021.</w:t>
      </w:r>
    </w:p>
  </w:footnote>
  <w:footnote w:id="21">
    <w:p w14:paraId="34ACAF68" w14:textId="11A44819" w:rsidR="00A040BB"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bookmarkStart w:id="2" w:name="_Hlk85468450"/>
      <w:r w:rsidRPr="00B97EF6">
        <w:rPr>
          <w:rFonts w:ascii="Times New Roman" w:hAnsi="Times New Roman" w:cs="Times New Roman"/>
        </w:rPr>
        <w:t xml:space="preserve">Federal </w:t>
      </w:r>
      <w:r w:rsidR="000F6AB8" w:rsidRPr="00B97EF6">
        <w:rPr>
          <w:rFonts w:ascii="Times New Roman" w:hAnsi="Times New Roman" w:cs="Times New Roman"/>
        </w:rPr>
        <w:t>Audit Court</w:t>
      </w:r>
      <w:r w:rsidR="00BD4B90" w:rsidRPr="00B97EF6">
        <w:rPr>
          <w:rFonts w:ascii="Times New Roman" w:hAnsi="Times New Roman" w:cs="Times New Roman"/>
        </w:rPr>
        <w:t xml:space="preserve"> (</w:t>
      </w:r>
      <w:r w:rsidRPr="00B97EF6">
        <w:rPr>
          <w:rFonts w:ascii="Times New Roman" w:hAnsi="Times New Roman" w:cs="Times New Roman"/>
        </w:rPr>
        <w:t xml:space="preserve">Plenary). Judgment case n. 1.079/2019. Diagnosis of stop works. Identification of main causes and opportunities for improvement. Recommendations. Monitoring. Minister Rapporteur Vital do </w:t>
      </w:r>
      <w:proofErr w:type="spellStart"/>
      <w:r w:rsidRPr="00B97EF6">
        <w:rPr>
          <w:rFonts w:ascii="Times New Roman" w:hAnsi="Times New Roman" w:cs="Times New Roman"/>
        </w:rPr>
        <w:t>Rêgo</w:t>
      </w:r>
      <w:proofErr w:type="spellEnd"/>
      <w:r w:rsidRPr="00B97EF6">
        <w:rPr>
          <w:rFonts w:ascii="Times New Roman" w:hAnsi="Times New Roman" w:cs="Times New Roman"/>
        </w:rPr>
        <w:t xml:space="preserve">. Judged on May 15, 2019.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05.24.2019. Available at: https://pesquisa.apps.tcu.gov.br/#/documento/acordao-completo/*/NUMACORDAO%253A1079%2520ANOACORDAO%253A2019%2520COLEGIADO%253A%2522Plen%25C3%25A1rio%2522/DTRELEVANCIA%2520desc%252C%2520NUMACORDAOINT%2520desc/0/%2520. </w:t>
      </w:r>
      <w:r w:rsidRPr="00B97EF6">
        <w:rPr>
          <w:rFonts w:ascii="Times New Roman" w:hAnsi="Times New Roman" w:cs="Times New Roman"/>
          <w:lang w:val="pt-BR"/>
        </w:rPr>
        <w:t>Access in: 20 set. 2021</w:t>
      </w:r>
      <w:bookmarkEnd w:id="2"/>
      <w:r w:rsidRPr="00B97EF6">
        <w:rPr>
          <w:rFonts w:ascii="Times New Roman" w:hAnsi="Times New Roman" w:cs="Times New Roman"/>
          <w:lang w:val="pt-BR"/>
        </w:rPr>
        <w:t>.</w:t>
      </w:r>
    </w:p>
  </w:footnote>
  <w:footnote w:id="22">
    <w:p w14:paraId="5FD1EA4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BAETA, A. P. </w:t>
      </w:r>
      <w:r>
        <w:rPr>
          <w:rFonts w:ascii="Times New Roman" w:hAnsi="Times New Roman" w:cs="Times New Roman"/>
          <w:i/>
          <w:iCs/>
          <w:lang w:val="pt-BR"/>
        </w:rPr>
        <w:t>As vantagens dos concursos para a contratação de projetos</w:t>
      </w:r>
      <w:r>
        <w:rPr>
          <w:rFonts w:ascii="Times New Roman" w:hAnsi="Times New Roman" w:cs="Times New Roman"/>
          <w:lang w:val="pt-BR"/>
        </w:rPr>
        <w:t xml:space="preserve">. </w:t>
      </w:r>
      <w:r>
        <w:rPr>
          <w:rFonts w:ascii="Times New Roman" w:hAnsi="Times New Roman" w:cs="Times New Roman"/>
          <w:lang w:val="en-AU"/>
        </w:rPr>
        <w:t>Available at</w:t>
      </w:r>
      <w:r>
        <w:rPr>
          <w:rFonts w:ascii="Times New Roman" w:hAnsi="Times New Roman" w:cs="Times New Roman"/>
          <w:lang w:val="en-US"/>
        </w:rPr>
        <w:t xml:space="preserve">: &lt;https://concursosdeprojeto.org/2014/12/10/as_vantagens_dos_concursos_para_a_contratacao_de_projetos/&gt;. Access in: 25 set. 2021. Updated version by the same author of the original version cited by TCU and published in the </w:t>
      </w:r>
      <w:proofErr w:type="spellStart"/>
      <w:r>
        <w:rPr>
          <w:rFonts w:ascii="Times New Roman" w:hAnsi="Times New Roman" w:cs="Times New Roman"/>
          <w:lang w:val="en-US"/>
        </w:rPr>
        <w:t>Revista</w:t>
      </w:r>
      <w:proofErr w:type="spellEnd"/>
      <w:r>
        <w:rPr>
          <w:rFonts w:ascii="Times New Roman" w:hAnsi="Times New Roman" w:cs="Times New Roman"/>
          <w:lang w:val="en-US"/>
        </w:rPr>
        <w:t xml:space="preserve"> Infrastructure Urbana of December 2014.</w:t>
      </w:r>
    </w:p>
  </w:footnote>
  <w:footnote w:id="23">
    <w:p w14:paraId="13152978" w14:textId="3D0C6789" w:rsidR="00A040BB" w:rsidRPr="00F63E05" w:rsidRDefault="00A040BB" w:rsidP="00A040BB">
      <w:pPr>
        <w:spacing w:after="0" w:line="240" w:lineRule="auto"/>
        <w:jc w:val="both"/>
        <w:rPr>
          <w:rFonts w:ascii="Times New Roman" w:hAnsi="Times New Roman" w:cs="Times New Roman"/>
          <w:sz w:val="20"/>
          <w:szCs w:val="20"/>
          <w:lang w:val="en-US"/>
        </w:rPr>
      </w:pPr>
      <w:r>
        <w:rPr>
          <w:rStyle w:val="Refdenotaderodap"/>
          <w:rFonts w:ascii="Times New Roman" w:hAnsi="Times New Roman" w:cs="Times New Roman"/>
          <w:sz w:val="20"/>
          <w:szCs w:val="20"/>
        </w:rPr>
        <w:footnoteRef/>
      </w:r>
      <w:r>
        <w:rPr>
          <w:rFonts w:ascii="Times New Roman" w:hAnsi="Times New Roman" w:cs="Times New Roman"/>
          <w:sz w:val="20"/>
          <w:szCs w:val="20"/>
          <w:lang w:val="en-US"/>
        </w:rPr>
        <w:t xml:space="preserve"> BRAZIL. </w:t>
      </w:r>
      <w:r>
        <w:rPr>
          <w:rFonts w:ascii="Times New Roman" w:hAnsi="Times New Roman" w:cs="Times New Roman"/>
          <w:sz w:val="20"/>
          <w:szCs w:val="20"/>
        </w:rPr>
        <w:t xml:space="preserve">Federal </w:t>
      </w:r>
      <w:r w:rsidR="000F6AB8">
        <w:rPr>
          <w:rFonts w:ascii="Times New Roman" w:hAnsi="Times New Roman" w:cs="Times New Roman"/>
          <w:sz w:val="20"/>
          <w:szCs w:val="20"/>
        </w:rPr>
        <w:t>Audit Court</w:t>
      </w:r>
      <w:r w:rsidR="00C34538">
        <w:rPr>
          <w:rFonts w:ascii="Times New Roman" w:hAnsi="Times New Roman" w:cs="Times New Roman"/>
          <w:sz w:val="20"/>
          <w:szCs w:val="20"/>
        </w:rPr>
        <w:t xml:space="preserve"> </w:t>
      </w:r>
      <w:r>
        <w:rPr>
          <w:rFonts w:ascii="Times New Roman" w:hAnsi="Times New Roman" w:cs="Times New Roman"/>
          <w:sz w:val="20"/>
          <w:szCs w:val="20"/>
        </w:rPr>
        <w:t xml:space="preserve">(Plenary). Judgment case n. 1,510/2013. 2014 World Cup. Audit survey. Works at Afonso Pena International Airport in São José dos </w:t>
      </w:r>
      <w:proofErr w:type="spellStart"/>
      <w:r>
        <w:rPr>
          <w:rFonts w:ascii="Times New Roman" w:hAnsi="Times New Roman" w:cs="Times New Roman"/>
          <w:sz w:val="20"/>
          <w:szCs w:val="20"/>
        </w:rPr>
        <w:t>Pinhais</w:t>
      </w:r>
      <w:proofErr w:type="spellEnd"/>
      <w:r>
        <w:rPr>
          <w:rFonts w:ascii="Times New Roman" w:hAnsi="Times New Roman" w:cs="Times New Roman"/>
          <w:sz w:val="20"/>
          <w:szCs w:val="20"/>
        </w:rPr>
        <w:t xml:space="preserve">/PR. Metropolitan region of Curitiba. </w:t>
      </w:r>
      <w:proofErr w:type="spellStart"/>
      <w:r>
        <w:rPr>
          <w:rFonts w:ascii="Times New Roman" w:hAnsi="Times New Roman" w:cs="Times New Roman"/>
          <w:sz w:val="20"/>
          <w:szCs w:val="20"/>
        </w:rPr>
        <w:t>Infraero’s</w:t>
      </w:r>
      <w:proofErr w:type="spellEnd"/>
      <w:r>
        <w:rPr>
          <w:rFonts w:ascii="Times New Roman" w:hAnsi="Times New Roman" w:cs="Times New Roman"/>
          <w:sz w:val="20"/>
          <w:szCs w:val="20"/>
        </w:rPr>
        <w:t xml:space="preserve"> First bidding under the integrated contracting regime (RDC). Deficiencies in the motivation to use the new regime, as well as in the balancing of the technical and price notes. Need to comply with the rule of art. 20 of Law 12,462/2011 in integrated contracting. Imperative considering possible adjustments in the prices obtained to the reality of the workplace, including about the BDI. Omissions in the engineering draft. Absence of risk matrix in the call instrument. Notification. Communications. Archiving.</w:t>
      </w:r>
      <w:r>
        <w:rPr>
          <w:rFonts w:ascii="Times New Roman" w:eastAsia="Times New Roman" w:hAnsi="Times New Roman" w:cs="Times New Roman"/>
          <w:color w:val="202124"/>
          <w:sz w:val="20"/>
          <w:szCs w:val="20"/>
          <w:lang w:val="en" w:eastAsia="pt-BR"/>
        </w:rPr>
        <w:t xml:space="preserve"> </w:t>
      </w:r>
      <w:r>
        <w:rPr>
          <w:rFonts w:ascii="Times New Roman" w:hAnsi="Times New Roman" w:cs="Times New Roman"/>
          <w:sz w:val="20"/>
          <w:szCs w:val="20"/>
          <w:lang w:val="en-US"/>
        </w:rPr>
        <w:t xml:space="preserve">Minister Rapporteur </w:t>
      </w:r>
      <w:proofErr w:type="spellStart"/>
      <w:r>
        <w:rPr>
          <w:rFonts w:ascii="Times New Roman" w:hAnsi="Times New Roman" w:cs="Times New Roman"/>
          <w:sz w:val="20"/>
          <w:szCs w:val="20"/>
          <w:lang w:val="en-US"/>
        </w:rPr>
        <w:t>Valmir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Campelo</w:t>
      </w:r>
      <w:proofErr w:type="spellEnd"/>
      <w:r>
        <w:rPr>
          <w:rFonts w:ascii="Times New Roman" w:hAnsi="Times New Roman" w:cs="Times New Roman"/>
          <w:sz w:val="20"/>
          <w:szCs w:val="20"/>
          <w:lang w:val="en-US"/>
        </w:rPr>
        <w:t xml:space="preserve">. Judged in 06.19.2013. </w:t>
      </w:r>
      <w:r>
        <w:rPr>
          <w:rFonts w:ascii="Times New Roman" w:hAnsi="Times New Roman" w:cs="Times New Roman"/>
          <w:i/>
          <w:iCs/>
          <w:sz w:val="20"/>
          <w:szCs w:val="20"/>
          <w:lang w:val="en-US"/>
        </w:rPr>
        <w:t>Federal Diary of Brazilian Union</w:t>
      </w:r>
      <w:r>
        <w:rPr>
          <w:rFonts w:ascii="Times New Roman" w:hAnsi="Times New Roman" w:cs="Times New Roman"/>
          <w:sz w:val="20"/>
          <w:szCs w:val="20"/>
          <w:lang w:val="en-US"/>
        </w:rPr>
        <w:t xml:space="preserve"> of 06.24.2013. Available at: https://pesquisa.apps.tcu.gov.br/#/documento/acordao-completo/*/NUMACORDAO%253A1510%2520ANOACORDAO%253A2013%2520COLEGIADO%253A%2522Plen%25C3%25A1rio%2522/DTRELEVANCIA%2520desc%252C%2520NUMACORDAOINT%2520desc/0/%2520. </w:t>
      </w:r>
      <w:r w:rsidRPr="00F63E05">
        <w:rPr>
          <w:rFonts w:ascii="Times New Roman" w:hAnsi="Times New Roman" w:cs="Times New Roman"/>
          <w:sz w:val="20"/>
          <w:szCs w:val="20"/>
          <w:lang w:val="en-US"/>
        </w:rPr>
        <w:t>Access in: 20 set. 2021.</w:t>
      </w:r>
    </w:p>
  </w:footnote>
  <w:footnote w:id="24">
    <w:p w14:paraId="7782615E" w14:textId="77777777" w:rsidR="00C34538" w:rsidRPr="00F63E05" w:rsidRDefault="00C34538" w:rsidP="00C34538">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sidRPr="00F63E05">
        <w:rPr>
          <w:rFonts w:ascii="Times New Roman" w:hAnsi="Times New Roman" w:cs="Times New Roman"/>
          <w:lang w:val="en-US"/>
        </w:rPr>
        <w:t xml:space="preserve"> DAL POZZO, A. N. </w:t>
      </w:r>
      <w:r w:rsidRPr="00F63E05">
        <w:rPr>
          <w:rFonts w:ascii="Times New Roman" w:hAnsi="Times New Roman" w:cs="Times New Roman"/>
          <w:i/>
          <w:iCs/>
          <w:lang w:val="en-US"/>
        </w:rPr>
        <w:t xml:space="preserve">O </w:t>
      </w:r>
      <w:proofErr w:type="spellStart"/>
      <w:r w:rsidRPr="00F63E05">
        <w:rPr>
          <w:rFonts w:ascii="Times New Roman" w:hAnsi="Times New Roman" w:cs="Times New Roman"/>
          <w:i/>
          <w:iCs/>
          <w:lang w:val="en-US"/>
        </w:rPr>
        <w:t>direito</w:t>
      </w:r>
      <w:proofErr w:type="spellEnd"/>
      <w:r w:rsidRPr="00F63E05">
        <w:rPr>
          <w:rFonts w:ascii="Times New Roman" w:hAnsi="Times New Roman" w:cs="Times New Roman"/>
          <w:i/>
          <w:iCs/>
          <w:lang w:val="en-US"/>
        </w:rPr>
        <w:t xml:space="preserve"> </w:t>
      </w:r>
      <w:proofErr w:type="spellStart"/>
      <w:r w:rsidRPr="00F63E05">
        <w:rPr>
          <w:rFonts w:ascii="Times New Roman" w:hAnsi="Times New Roman" w:cs="Times New Roman"/>
          <w:i/>
          <w:iCs/>
          <w:lang w:val="en-US"/>
        </w:rPr>
        <w:t>administrativo</w:t>
      </w:r>
      <w:proofErr w:type="spellEnd"/>
      <w:r w:rsidRPr="00F63E05">
        <w:rPr>
          <w:rFonts w:ascii="Times New Roman" w:hAnsi="Times New Roman" w:cs="Times New Roman"/>
          <w:i/>
          <w:iCs/>
          <w:lang w:val="en-US"/>
        </w:rPr>
        <w:t xml:space="preserve"> da </w:t>
      </w:r>
      <w:proofErr w:type="spellStart"/>
      <w:r w:rsidRPr="00F63E05">
        <w:rPr>
          <w:rFonts w:ascii="Times New Roman" w:hAnsi="Times New Roman" w:cs="Times New Roman"/>
          <w:i/>
          <w:iCs/>
          <w:lang w:val="en-US"/>
        </w:rPr>
        <w:t>infraestrutura</w:t>
      </w:r>
      <w:proofErr w:type="spellEnd"/>
      <w:r w:rsidRPr="00F63E05">
        <w:rPr>
          <w:rFonts w:ascii="Times New Roman" w:hAnsi="Times New Roman" w:cs="Times New Roman"/>
          <w:lang w:val="en-US"/>
        </w:rPr>
        <w:t xml:space="preserve">. São Paulo: </w:t>
      </w:r>
      <w:proofErr w:type="spellStart"/>
      <w:r w:rsidRPr="00F63E05">
        <w:rPr>
          <w:rFonts w:ascii="Times New Roman" w:hAnsi="Times New Roman" w:cs="Times New Roman"/>
          <w:lang w:val="en-US"/>
        </w:rPr>
        <w:t>Contracorrente</w:t>
      </w:r>
      <w:proofErr w:type="spellEnd"/>
      <w:r w:rsidRPr="00F63E05">
        <w:rPr>
          <w:rFonts w:ascii="Times New Roman" w:hAnsi="Times New Roman" w:cs="Times New Roman"/>
          <w:lang w:val="en-US"/>
        </w:rPr>
        <w:t>, 2020, p. 164.</w:t>
      </w:r>
    </w:p>
  </w:footnote>
  <w:footnote w:id="25">
    <w:p w14:paraId="347EAECF"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sidRPr="00F63E05">
        <w:rPr>
          <w:rFonts w:ascii="Times New Roman" w:hAnsi="Times New Roman" w:cs="Times New Roman"/>
          <w:lang w:val="en-US"/>
        </w:rPr>
        <w:t xml:space="preserve"> DAL POZZO, A.N. </w:t>
      </w:r>
      <w:r w:rsidRPr="00F63E05">
        <w:rPr>
          <w:rFonts w:ascii="Times New Roman" w:hAnsi="Times New Roman" w:cs="Times New Roman"/>
          <w:i/>
          <w:iCs/>
          <w:lang w:val="en-US"/>
        </w:rPr>
        <w:t xml:space="preserve">O </w:t>
      </w:r>
      <w:proofErr w:type="spellStart"/>
      <w:r w:rsidRPr="00F63E05">
        <w:rPr>
          <w:rFonts w:ascii="Times New Roman" w:hAnsi="Times New Roman" w:cs="Times New Roman"/>
          <w:i/>
          <w:iCs/>
          <w:lang w:val="en-US"/>
        </w:rPr>
        <w:t>direito</w:t>
      </w:r>
      <w:proofErr w:type="spellEnd"/>
      <w:r w:rsidRPr="00F63E05">
        <w:rPr>
          <w:rFonts w:ascii="Times New Roman" w:hAnsi="Times New Roman" w:cs="Times New Roman"/>
          <w:i/>
          <w:iCs/>
          <w:lang w:val="en-US"/>
        </w:rPr>
        <w:t xml:space="preserve"> </w:t>
      </w:r>
      <w:proofErr w:type="spellStart"/>
      <w:r w:rsidRPr="00F63E05">
        <w:rPr>
          <w:rFonts w:ascii="Times New Roman" w:hAnsi="Times New Roman" w:cs="Times New Roman"/>
          <w:i/>
          <w:iCs/>
          <w:lang w:val="en-US"/>
        </w:rPr>
        <w:t>administrativo</w:t>
      </w:r>
      <w:proofErr w:type="spellEnd"/>
      <w:r w:rsidRPr="00F63E05">
        <w:rPr>
          <w:rFonts w:ascii="Times New Roman" w:hAnsi="Times New Roman" w:cs="Times New Roman"/>
          <w:i/>
          <w:iCs/>
          <w:lang w:val="en-US"/>
        </w:rPr>
        <w:t xml:space="preserve"> da </w:t>
      </w:r>
      <w:proofErr w:type="spellStart"/>
      <w:r w:rsidRPr="00F63E05">
        <w:rPr>
          <w:rFonts w:ascii="Times New Roman" w:hAnsi="Times New Roman" w:cs="Times New Roman"/>
          <w:i/>
          <w:iCs/>
          <w:lang w:val="en-US"/>
        </w:rPr>
        <w:t>infraestrutura</w:t>
      </w:r>
      <w:proofErr w:type="spellEnd"/>
      <w:r w:rsidRPr="00F63E05">
        <w:rPr>
          <w:rFonts w:ascii="Times New Roman" w:hAnsi="Times New Roman" w:cs="Times New Roman"/>
          <w:lang w:val="en-US"/>
        </w:rPr>
        <w:t xml:space="preserve">. </w:t>
      </w:r>
      <w:r>
        <w:rPr>
          <w:rFonts w:ascii="Times New Roman" w:hAnsi="Times New Roman" w:cs="Times New Roman"/>
          <w:lang w:val="pt-BR"/>
        </w:rPr>
        <w:t>São Paulo: Contracorrente, 2020, p. 169-170.</w:t>
      </w:r>
    </w:p>
  </w:footnote>
  <w:footnote w:id="26">
    <w:p w14:paraId="7B05009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ALEXY, R. </w:t>
      </w:r>
      <w:r>
        <w:rPr>
          <w:rFonts w:ascii="Times New Roman" w:hAnsi="Times New Roman" w:cs="Times New Roman"/>
          <w:i/>
          <w:lang w:val="pt-BR"/>
        </w:rPr>
        <w:t>Teoria dos direitos fundamentais</w:t>
      </w:r>
      <w:r>
        <w:rPr>
          <w:rFonts w:ascii="Times New Roman" w:hAnsi="Times New Roman" w:cs="Times New Roman"/>
          <w:lang w:val="pt-BR"/>
        </w:rPr>
        <w:t xml:space="preserve">. </w:t>
      </w:r>
      <w:proofErr w:type="spellStart"/>
      <w:r>
        <w:rPr>
          <w:rFonts w:ascii="Times New Roman" w:hAnsi="Times New Roman" w:cs="Times New Roman"/>
          <w:lang w:val="pt-BR"/>
        </w:rPr>
        <w:t>Translation</w:t>
      </w:r>
      <w:proofErr w:type="spellEnd"/>
      <w:r>
        <w:rPr>
          <w:rFonts w:ascii="Times New Roman" w:hAnsi="Times New Roman" w:cs="Times New Roman"/>
          <w:lang w:val="pt-BR"/>
        </w:rPr>
        <w:t xml:space="preserve">: Virgílio Afonso da Silva. </w:t>
      </w:r>
      <w:r>
        <w:rPr>
          <w:rFonts w:ascii="Times New Roman" w:hAnsi="Times New Roman" w:cs="Times New Roman"/>
          <w:lang w:val="en-US"/>
        </w:rPr>
        <w:t xml:space="preserve">São Paulo: </w:t>
      </w:r>
      <w:proofErr w:type="spellStart"/>
      <w:r>
        <w:rPr>
          <w:rFonts w:ascii="Times New Roman" w:hAnsi="Times New Roman" w:cs="Times New Roman"/>
          <w:lang w:val="en-US"/>
        </w:rPr>
        <w:t>Malheiros</w:t>
      </w:r>
      <w:proofErr w:type="spellEnd"/>
      <w:r>
        <w:rPr>
          <w:rFonts w:ascii="Times New Roman" w:hAnsi="Times New Roman" w:cs="Times New Roman"/>
          <w:lang w:val="en-US"/>
        </w:rPr>
        <w:t>. 2008, p. 90.</w:t>
      </w:r>
    </w:p>
  </w:footnote>
  <w:footnote w:id="27">
    <w:p w14:paraId="09F4359D" w14:textId="58336835" w:rsidR="00A040BB" w:rsidRDefault="00A040BB" w:rsidP="00A040BB">
      <w:pPr>
        <w:spacing w:after="0" w:line="240" w:lineRule="auto"/>
        <w:jc w:val="both"/>
        <w:rPr>
          <w:rFonts w:ascii="Times New Roman" w:hAnsi="Times New Roman" w:cs="Times New Roman"/>
          <w:sz w:val="20"/>
          <w:szCs w:val="20"/>
          <w:lang w:val="en-CA"/>
        </w:rPr>
      </w:pPr>
      <w:r>
        <w:rPr>
          <w:rStyle w:val="Refdenotaderodap"/>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sz w:val="20"/>
          <w:szCs w:val="20"/>
          <w:lang w:val="en-US"/>
        </w:rPr>
        <w:t xml:space="preserve">BRAZIL. </w:t>
      </w:r>
      <w:r>
        <w:rPr>
          <w:rFonts w:ascii="Times New Roman" w:hAnsi="Times New Roman" w:cs="Times New Roman"/>
          <w:sz w:val="20"/>
          <w:szCs w:val="20"/>
          <w:lang w:val="en-CA"/>
        </w:rPr>
        <w:t xml:space="preserve">Federal </w:t>
      </w:r>
      <w:r w:rsidR="000F6AB8">
        <w:rPr>
          <w:rFonts w:ascii="Times New Roman" w:hAnsi="Times New Roman" w:cs="Times New Roman"/>
          <w:sz w:val="20"/>
          <w:szCs w:val="20"/>
          <w:lang w:val="en-CA"/>
        </w:rPr>
        <w:t>Audit Court</w:t>
      </w:r>
      <w:r w:rsidR="00C34538">
        <w:rPr>
          <w:rFonts w:ascii="Times New Roman" w:hAnsi="Times New Roman" w:cs="Times New Roman"/>
          <w:sz w:val="20"/>
          <w:szCs w:val="20"/>
          <w:lang w:val="en-CA"/>
        </w:rPr>
        <w:t xml:space="preserve"> </w:t>
      </w:r>
      <w:r>
        <w:rPr>
          <w:rFonts w:ascii="Times New Roman" w:hAnsi="Times New Roman" w:cs="Times New Roman"/>
          <w:sz w:val="20"/>
          <w:szCs w:val="20"/>
          <w:lang w:val="en-CA"/>
        </w:rPr>
        <w:t xml:space="preserve">(Plenary). Judgment case n. 1.850/2015. </w:t>
      </w:r>
      <w:r>
        <w:rPr>
          <w:rFonts w:ascii="Times New Roman" w:eastAsia="Times New Roman" w:hAnsi="Times New Roman" w:cs="Times New Roman"/>
          <w:color w:val="202124"/>
          <w:sz w:val="20"/>
          <w:szCs w:val="20"/>
          <w:lang w:val="en-CA" w:eastAsia="pt-BR"/>
        </w:rPr>
        <w:t xml:space="preserve">Monitoring of agreement 2.547/2014-tcu-plenary. </w:t>
      </w:r>
      <w:proofErr w:type="spellStart"/>
      <w:r>
        <w:rPr>
          <w:rFonts w:ascii="Times New Roman" w:eastAsia="Times New Roman" w:hAnsi="Times New Roman" w:cs="Times New Roman"/>
          <w:color w:val="202124"/>
          <w:sz w:val="20"/>
          <w:szCs w:val="20"/>
          <w:lang w:val="en-CA" w:eastAsia="pt-BR"/>
        </w:rPr>
        <w:t>Fiscobras</w:t>
      </w:r>
      <w:proofErr w:type="spellEnd"/>
      <w:r>
        <w:rPr>
          <w:rFonts w:ascii="Times New Roman" w:eastAsia="Times New Roman" w:hAnsi="Times New Roman" w:cs="Times New Roman"/>
          <w:color w:val="202124"/>
          <w:sz w:val="20"/>
          <w:szCs w:val="20"/>
          <w:lang w:val="en-CA" w:eastAsia="pt-BR"/>
        </w:rPr>
        <w:t xml:space="preserve">/2014. Thematic supervision. Subsystems of the </w:t>
      </w:r>
      <w:proofErr w:type="spellStart"/>
      <w:r>
        <w:rPr>
          <w:rFonts w:ascii="Times New Roman" w:eastAsia="Times New Roman" w:hAnsi="Times New Roman" w:cs="Times New Roman"/>
          <w:color w:val="202124"/>
          <w:sz w:val="20"/>
          <w:szCs w:val="20"/>
          <w:lang w:val="en-CA" w:eastAsia="pt-BR"/>
        </w:rPr>
        <w:t>rio</w:t>
      </w:r>
      <w:proofErr w:type="spellEnd"/>
      <w:r>
        <w:rPr>
          <w:rFonts w:ascii="Times New Roman" w:eastAsia="Times New Roman" w:hAnsi="Times New Roman" w:cs="Times New Roman"/>
          <w:color w:val="202124"/>
          <w:sz w:val="20"/>
          <w:szCs w:val="20"/>
          <w:lang w:val="en-CA" w:eastAsia="pt-BR"/>
        </w:rPr>
        <w:t xml:space="preserve"> </w:t>
      </w:r>
      <w:proofErr w:type="spellStart"/>
      <w:r>
        <w:rPr>
          <w:rFonts w:ascii="Times New Roman" w:eastAsia="Times New Roman" w:hAnsi="Times New Roman" w:cs="Times New Roman"/>
          <w:color w:val="202124"/>
          <w:sz w:val="20"/>
          <w:szCs w:val="20"/>
          <w:lang w:val="en-CA" w:eastAsia="pt-BR"/>
        </w:rPr>
        <w:t>são</w:t>
      </w:r>
      <w:proofErr w:type="spellEnd"/>
      <w:r>
        <w:rPr>
          <w:rFonts w:ascii="Times New Roman" w:eastAsia="Times New Roman" w:hAnsi="Times New Roman" w:cs="Times New Roman"/>
          <w:color w:val="202124"/>
          <w:sz w:val="20"/>
          <w:szCs w:val="20"/>
          <w:lang w:val="en-CA" w:eastAsia="pt-BR"/>
        </w:rPr>
        <w:t xml:space="preserve"> </w:t>
      </w:r>
      <w:proofErr w:type="spellStart"/>
      <w:r>
        <w:rPr>
          <w:rFonts w:ascii="Times New Roman" w:eastAsia="Times New Roman" w:hAnsi="Times New Roman" w:cs="Times New Roman"/>
          <w:color w:val="202124"/>
          <w:sz w:val="20"/>
          <w:szCs w:val="20"/>
          <w:lang w:val="en-CA" w:eastAsia="pt-BR"/>
        </w:rPr>
        <w:t>francisco</w:t>
      </w:r>
      <w:proofErr w:type="spellEnd"/>
      <w:r>
        <w:rPr>
          <w:rFonts w:ascii="Times New Roman" w:eastAsia="Times New Roman" w:hAnsi="Times New Roman" w:cs="Times New Roman"/>
          <w:color w:val="202124"/>
          <w:sz w:val="20"/>
          <w:szCs w:val="20"/>
          <w:lang w:val="en-CA" w:eastAsia="pt-BR"/>
        </w:rPr>
        <w:t xml:space="preserve"> integration project (</w:t>
      </w:r>
      <w:proofErr w:type="spellStart"/>
      <w:r>
        <w:rPr>
          <w:rFonts w:ascii="Times New Roman" w:eastAsia="Times New Roman" w:hAnsi="Times New Roman" w:cs="Times New Roman"/>
          <w:color w:val="202124"/>
          <w:sz w:val="20"/>
          <w:szCs w:val="20"/>
          <w:lang w:val="en-CA" w:eastAsia="pt-BR"/>
        </w:rPr>
        <w:t>pisf</w:t>
      </w:r>
      <w:proofErr w:type="spellEnd"/>
      <w:r>
        <w:rPr>
          <w:rFonts w:ascii="Times New Roman" w:eastAsia="Times New Roman" w:hAnsi="Times New Roman" w:cs="Times New Roman"/>
          <w:color w:val="202124"/>
          <w:sz w:val="20"/>
          <w:szCs w:val="20"/>
          <w:lang w:val="en-CA" w:eastAsia="pt-BR"/>
        </w:rPr>
        <w:t xml:space="preserve">). Branch of the </w:t>
      </w:r>
      <w:proofErr w:type="spellStart"/>
      <w:r>
        <w:rPr>
          <w:rFonts w:ascii="Times New Roman" w:eastAsia="Times New Roman" w:hAnsi="Times New Roman" w:cs="Times New Roman"/>
          <w:color w:val="202124"/>
          <w:sz w:val="20"/>
          <w:szCs w:val="20"/>
          <w:lang w:val="en-CA" w:eastAsia="pt-BR"/>
        </w:rPr>
        <w:t>agreste</w:t>
      </w:r>
      <w:proofErr w:type="spellEnd"/>
      <w:r>
        <w:rPr>
          <w:rFonts w:ascii="Times New Roman" w:eastAsia="Times New Roman" w:hAnsi="Times New Roman" w:cs="Times New Roman"/>
          <w:color w:val="202124"/>
          <w:sz w:val="20"/>
          <w:szCs w:val="20"/>
          <w:lang w:val="en-CA" w:eastAsia="pt-BR"/>
        </w:rPr>
        <w:t xml:space="preserve">. Differentiated contracting regime. Integrated contracting based on an executive project. Overestimate of quantitative. Determinations fulfilled. New recommendation. Archiving. </w:t>
      </w:r>
      <w:r>
        <w:rPr>
          <w:rFonts w:ascii="Times New Roman" w:hAnsi="Times New Roman" w:cs="Times New Roman"/>
          <w:sz w:val="20"/>
          <w:szCs w:val="20"/>
          <w:lang w:val="en-CA"/>
        </w:rPr>
        <w:t xml:space="preserve">Minister Rapporteur Benjamin </w:t>
      </w:r>
      <w:proofErr w:type="spellStart"/>
      <w:r>
        <w:rPr>
          <w:rFonts w:ascii="Times New Roman" w:hAnsi="Times New Roman" w:cs="Times New Roman"/>
          <w:sz w:val="20"/>
          <w:szCs w:val="20"/>
          <w:lang w:val="en-CA"/>
        </w:rPr>
        <w:t>Zymler</w:t>
      </w:r>
      <w:proofErr w:type="spellEnd"/>
      <w:r>
        <w:rPr>
          <w:rFonts w:ascii="Times New Roman" w:hAnsi="Times New Roman" w:cs="Times New Roman"/>
          <w:sz w:val="20"/>
          <w:szCs w:val="20"/>
          <w:lang w:val="en-CA"/>
        </w:rPr>
        <w:t xml:space="preserve">. Judged in 07.29.2015. </w:t>
      </w:r>
      <w:r>
        <w:rPr>
          <w:rFonts w:ascii="Times New Roman" w:hAnsi="Times New Roman" w:cs="Times New Roman"/>
          <w:i/>
          <w:iCs/>
          <w:sz w:val="20"/>
          <w:szCs w:val="20"/>
          <w:lang w:val="en-CA"/>
        </w:rPr>
        <w:t>Federal Diary of Brazilian Union</w:t>
      </w:r>
      <w:r>
        <w:rPr>
          <w:rFonts w:ascii="Times New Roman" w:hAnsi="Times New Roman" w:cs="Times New Roman"/>
          <w:sz w:val="20"/>
          <w:szCs w:val="20"/>
          <w:lang w:val="en-CA"/>
        </w:rPr>
        <w:t xml:space="preserve"> of 08.31.2015. Available at: https://pesquisa.apps.tcu.gov.br/#/documento/acordao-completo/*/NUMACORDAO%253A1850%2520ANOACORDAO%253A2015%2520COLEGIADO%253A%2522Plen%25C3%25A1rio%2522/DTRELEVANCIA%2520desc%252C%2520NUMACORDAOINT%2520desc/0/%2520. Access in: 20 set. 2021.</w:t>
      </w:r>
    </w:p>
  </w:footnote>
  <w:footnote w:id="28">
    <w:p w14:paraId="78B987A5" w14:textId="77777777" w:rsidR="00A040BB" w:rsidRDefault="00A040BB" w:rsidP="00A040BB">
      <w:pPr>
        <w:pStyle w:val="Textodenotaderodap"/>
        <w:jc w:val="both"/>
        <w:rPr>
          <w:rFonts w:ascii="Times New Roman" w:hAnsi="Times New Roman" w:cs="Times New Roman"/>
          <w:lang w:val="en-CA"/>
        </w:rPr>
      </w:pPr>
      <w:r>
        <w:rPr>
          <w:rStyle w:val="Refdenotaderodap"/>
          <w:rFonts w:ascii="Times New Roman" w:hAnsi="Times New Roman" w:cs="Times New Roman"/>
          <w:lang w:val="en-CA"/>
        </w:rPr>
        <w:footnoteRef/>
      </w:r>
      <w:r>
        <w:rPr>
          <w:rFonts w:ascii="Times New Roman" w:hAnsi="Times New Roman" w:cs="Times New Roman"/>
          <w:lang w:val="en-CA"/>
        </w:rPr>
        <w:t xml:space="preserve"> COASE, R. H. The nature of the firm. </w:t>
      </w:r>
      <w:proofErr w:type="spellStart"/>
      <w:r>
        <w:rPr>
          <w:rFonts w:ascii="Times New Roman" w:hAnsi="Times New Roman" w:cs="Times New Roman"/>
          <w:i/>
          <w:iCs/>
          <w:lang w:val="en-CA"/>
        </w:rPr>
        <w:t>Economica</w:t>
      </w:r>
      <w:proofErr w:type="spellEnd"/>
      <w:r>
        <w:rPr>
          <w:rFonts w:ascii="Times New Roman" w:hAnsi="Times New Roman" w:cs="Times New Roman"/>
          <w:lang w:val="en-CA"/>
        </w:rPr>
        <w:t xml:space="preserve">, London, New Series, v. 4, n. 16, p. 386-405, </w:t>
      </w:r>
      <w:proofErr w:type="spellStart"/>
      <w:r>
        <w:rPr>
          <w:rFonts w:ascii="Times New Roman" w:hAnsi="Times New Roman" w:cs="Times New Roman"/>
          <w:lang w:val="en-CA"/>
        </w:rPr>
        <w:t>nov.</w:t>
      </w:r>
      <w:proofErr w:type="spellEnd"/>
      <w:r>
        <w:rPr>
          <w:rFonts w:ascii="Times New Roman" w:hAnsi="Times New Roman" w:cs="Times New Roman"/>
          <w:lang w:val="en-CA"/>
        </w:rPr>
        <w:t xml:space="preserve"> 1937, p. 390-392, p. 392.</w:t>
      </w:r>
    </w:p>
  </w:footnote>
  <w:footnote w:id="29">
    <w:p w14:paraId="0095CD5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WILLIAMSON, Oliver E. The economics of organization: the transaction cost approach. [S.</w:t>
      </w:r>
      <w:r>
        <w:rPr>
          <w:rFonts w:ascii="Times New Roman" w:hAnsi="Times New Roman" w:cs="Times New Roman"/>
          <w:i/>
          <w:iCs/>
        </w:rPr>
        <w:t>I</w:t>
      </w:r>
      <w:r>
        <w:rPr>
          <w:rFonts w:ascii="Times New Roman" w:hAnsi="Times New Roman" w:cs="Times New Roman"/>
        </w:rPr>
        <w:t xml:space="preserve">], </w:t>
      </w:r>
      <w:r>
        <w:rPr>
          <w:rFonts w:ascii="Times New Roman" w:hAnsi="Times New Roman" w:cs="Times New Roman"/>
          <w:i/>
          <w:iCs/>
        </w:rPr>
        <w:t xml:space="preserve">The </w:t>
      </w:r>
      <w:r w:rsidRPr="00A20821">
        <w:rPr>
          <w:rFonts w:ascii="Times New Roman" w:hAnsi="Times New Roman" w:cs="Times New Roman"/>
          <w:i/>
          <w:iCs/>
        </w:rPr>
        <w:t>American Journal of Sociology</w:t>
      </w:r>
      <w:r w:rsidRPr="00A20821">
        <w:rPr>
          <w:rFonts w:ascii="Times New Roman" w:hAnsi="Times New Roman" w:cs="Times New Roman"/>
        </w:rPr>
        <w:t xml:space="preserve">, v. 87, n. 3, p. 548-577, 1981. Available at: </w:t>
      </w:r>
      <w:hyperlink r:id="rId5" w:history="1">
        <w:r w:rsidRPr="00A20821">
          <w:rPr>
            <w:rStyle w:val="Hyperlink"/>
            <w:rFonts w:ascii="Times New Roman" w:hAnsi="Times New Roman" w:cs="Times New Roman"/>
            <w:color w:val="auto"/>
            <w:u w:val="none"/>
          </w:rPr>
          <w:t>https://www.journals.uchicago.edu/doi/10.1086/227496</w:t>
        </w:r>
      </w:hyperlink>
      <w:r w:rsidRPr="00A20821">
        <w:rPr>
          <w:rFonts w:ascii="Times New Roman" w:hAnsi="Times New Roman" w:cs="Times New Roman"/>
        </w:rPr>
        <w:t xml:space="preserve">. Access </w:t>
      </w:r>
      <w:r>
        <w:rPr>
          <w:rFonts w:ascii="Times New Roman" w:hAnsi="Times New Roman" w:cs="Times New Roman"/>
        </w:rPr>
        <w:t>in: 21 oct. 2021, p. 533.</w:t>
      </w:r>
    </w:p>
  </w:footnote>
  <w:footnote w:id="30">
    <w:p w14:paraId="0DF24005" w14:textId="77777777" w:rsidR="00A040BB" w:rsidRDefault="00A040BB" w:rsidP="00A040BB">
      <w:pPr>
        <w:pStyle w:val="Textodenotaderodap"/>
        <w:jc w:val="both"/>
      </w:pPr>
      <w:r>
        <w:rPr>
          <w:rStyle w:val="Refdenotaderodap"/>
          <w:rFonts w:ascii="Times New Roman" w:hAnsi="Times New Roman" w:cs="Times New Roman"/>
        </w:rPr>
        <w:footnoteRef/>
      </w:r>
      <w:r>
        <w:rPr>
          <w:rFonts w:ascii="Times New Roman" w:hAnsi="Times New Roman" w:cs="Times New Roman"/>
        </w:rPr>
        <w:t xml:space="preserve"> Available at: www.achives.gov/federal-register/cfr/subjects.html</w:t>
      </w:r>
      <w:r>
        <w:rPr>
          <w:rFonts w:ascii="Times New Roman" w:hAnsi="Times New Roman" w:cs="Times New Roman"/>
          <w:lang w:val="en-CA"/>
        </w:rPr>
        <w:t>. Access in: 20 ago. 2021.</w:t>
      </w:r>
    </w:p>
  </w:footnote>
  <w:footnote w:id="31">
    <w:p w14:paraId="0E33D4CD" w14:textId="57ADA741" w:rsidR="000A639C" w:rsidRDefault="000A639C" w:rsidP="000A639C">
      <w:pPr>
        <w:pStyle w:val="Textodenotaderodap"/>
        <w:jc w:val="both"/>
      </w:pPr>
      <w:r>
        <w:rPr>
          <w:rStyle w:val="Refdenotaderodap"/>
        </w:rPr>
        <w:footnoteRef/>
      </w:r>
      <w:r>
        <w:rPr>
          <w:rFonts w:ascii="Times New Roman" w:hAnsi="Times New Roman" w:cs="Times New Roman"/>
        </w:rPr>
        <w:t>Available at: www.achives.gov/federal-register/cfr/subjects.html</w:t>
      </w:r>
      <w:r>
        <w:rPr>
          <w:rFonts w:ascii="Times New Roman" w:hAnsi="Times New Roman" w:cs="Times New Roman"/>
          <w:lang w:val="en-CA"/>
        </w:rPr>
        <w:t>. Access in: 20 ago. 2021.</w:t>
      </w:r>
    </w:p>
    <w:p w14:paraId="3D438720" w14:textId="75776B86" w:rsidR="000A639C" w:rsidRPr="000A639C" w:rsidRDefault="000A639C">
      <w:pPr>
        <w:pStyle w:val="Textodenotaderodap"/>
      </w:pPr>
    </w:p>
  </w:footnote>
  <w:footnote w:id="32">
    <w:p w14:paraId="218EBE03" w14:textId="77777777" w:rsidR="00A040BB" w:rsidRPr="00011C71" w:rsidRDefault="00A040BB" w:rsidP="00A040BB">
      <w:pPr>
        <w:pStyle w:val="Textodenotaderodap"/>
        <w:jc w:val="both"/>
        <w:rPr>
          <w:rFonts w:ascii="Times New Roman" w:hAnsi="Times New Roman" w:cs="Times New Roman"/>
          <w:lang w:val="fr-FR"/>
        </w:rPr>
      </w:pPr>
      <w:r>
        <w:rPr>
          <w:rStyle w:val="Refdenotaderodap"/>
          <w:rFonts w:ascii="Times New Roman" w:hAnsi="Times New Roman" w:cs="Times New Roman"/>
        </w:rPr>
        <w:footnoteRef/>
      </w:r>
      <w:r>
        <w:rPr>
          <w:rFonts w:ascii="Times New Roman" w:hAnsi="Times New Roman" w:cs="Times New Roman"/>
        </w:rPr>
        <w:t xml:space="preserve"> Available at</w:t>
      </w:r>
      <w:r w:rsidRPr="00011C71">
        <w:rPr>
          <w:rFonts w:ascii="Times New Roman" w:hAnsi="Times New Roman" w:cs="Times New Roman"/>
        </w:rPr>
        <w:t xml:space="preserve">: </w:t>
      </w:r>
      <w:hyperlink r:id="rId6" w:history="1">
        <w:r w:rsidRPr="00011C71">
          <w:rPr>
            <w:rStyle w:val="Hyperlink"/>
            <w:rFonts w:ascii="Times New Roman" w:hAnsi="Times New Roman" w:cs="Times New Roman"/>
            <w:color w:val="auto"/>
            <w:u w:val="none"/>
          </w:rPr>
          <w:t>https://www.legifrance.gouv.fr/codes/id/LEGITEXT000037701019/</w:t>
        </w:r>
      </w:hyperlink>
      <w:r w:rsidRPr="00011C71">
        <w:rPr>
          <w:rFonts w:ascii="Times New Roman" w:hAnsi="Times New Roman" w:cs="Times New Roman"/>
        </w:rPr>
        <w:t xml:space="preserve">. </w:t>
      </w:r>
      <w:r w:rsidRPr="00011C71">
        <w:rPr>
          <w:rFonts w:ascii="Times New Roman" w:hAnsi="Times New Roman" w:cs="Times New Roman"/>
          <w:lang w:val="fr-FR"/>
        </w:rPr>
        <w:t>Access en 20 set. 2021.</w:t>
      </w:r>
    </w:p>
  </w:footnote>
  <w:footnote w:id="33">
    <w:p w14:paraId="7C1C2EEC" w14:textId="77777777" w:rsidR="00A040BB" w:rsidRPr="00011C71" w:rsidRDefault="00A040BB" w:rsidP="00A040BB">
      <w:pPr>
        <w:pStyle w:val="Textodenotaderodap"/>
        <w:jc w:val="both"/>
        <w:rPr>
          <w:rFonts w:ascii="Times New Roman" w:hAnsi="Times New Roman" w:cs="Times New Roman"/>
          <w:i/>
          <w:iCs/>
          <w:lang w:val="fr-CI"/>
        </w:rPr>
      </w:pPr>
      <w:r w:rsidRPr="00011C71">
        <w:rPr>
          <w:rStyle w:val="Refdenotaderodap"/>
          <w:rFonts w:ascii="Times New Roman" w:hAnsi="Times New Roman" w:cs="Times New Roman"/>
          <w:lang w:val="fr-CI"/>
        </w:rPr>
        <w:footnoteRef/>
      </w:r>
      <w:r w:rsidRPr="00011C71">
        <w:rPr>
          <w:rFonts w:ascii="Times New Roman" w:hAnsi="Times New Roman" w:cs="Times New Roman"/>
          <w:lang w:val="fr-CI"/>
        </w:rPr>
        <w:t xml:space="preserve"> In the original : </w:t>
      </w:r>
      <w:r w:rsidRPr="00011C71">
        <w:rPr>
          <w:rFonts w:ascii="Times New Roman" w:hAnsi="Times New Roman" w:cs="Times New Roman"/>
          <w:i/>
          <w:iCs/>
          <w:lang w:val="fr-CI"/>
        </w:rPr>
        <w:t>Le marché de conception-réalisation est un marché de travaux permettant à l'acheteur de confier à un opérateur économique une mission portant à la fois sur l'établissement des études et l'exécution des travaux.</w:t>
      </w:r>
    </w:p>
  </w:footnote>
  <w:footnote w:id="34">
    <w:p w14:paraId="60411446" w14:textId="77777777" w:rsidR="00A040BB" w:rsidRDefault="00A040BB" w:rsidP="00433E8D">
      <w:pPr>
        <w:pStyle w:val="Textodenotaderodap"/>
        <w:jc w:val="both"/>
        <w:rPr>
          <w:rFonts w:ascii="Times New Roman" w:hAnsi="Times New Roman" w:cs="Times New Roman"/>
          <w:i/>
          <w:iCs/>
          <w:lang w:val="fr-CI"/>
        </w:rPr>
      </w:pPr>
      <w:r>
        <w:rPr>
          <w:rStyle w:val="Refdenotaderodap"/>
          <w:rFonts w:ascii="Times New Roman" w:hAnsi="Times New Roman" w:cs="Times New Roman"/>
          <w:lang w:val="fr-CI"/>
        </w:rPr>
        <w:footnoteRef/>
      </w:r>
      <w:r>
        <w:rPr>
          <w:rFonts w:ascii="Times New Roman" w:hAnsi="Times New Roman" w:cs="Times New Roman"/>
          <w:lang w:val="fr-CI"/>
        </w:rPr>
        <w:t xml:space="preserve"> In the original : </w:t>
      </w:r>
      <w:r>
        <w:rPr>
          <w:rFonts w:ascii="Times New Roman" w:hAnsi="Times New Roman" w:cs="Times New Roman"/>
          <w:i/>
          <w:iCs/>
          <w:lang w:val="fr-CI"/>
        </w:rPr>
        <w:t>Article L2125-1 : 2° Le concours, grâce auquel l'acheteur choisit, après mise en concurrence et avis d'un jury, un plan ou un projet.</w:t>
      </w:r>
    </w:p>
  </w:footnote>
  <w:footnote w:id="35">
    <w:p w14:paraId="195EFE60" w14:textId="43C78C8C" w:rsidR="00DE36E8" w:rsidRPr="00A0720E" w:rsidRDefault="00DE36E8" w:rsidP="00433E8D">
      <w:pPr>
        <w:pStyle w:val="Textodenotaderodap"/>
        <w:jc w:val="both"/>
        <w:rPr>
          <w:rFonts w:ascii="Times New Roman" w:hAnsi="Times New Roman" w:cs="Times New Roman"/>
          <w:i/>
          <w:iCs/>
          <w:lang w:val="fr-CI"/>
        </w:rPr>
      </w:pPr>
      <w:r>
        <w:rPr>
          <w:rStyle w:val="Refdenotaderodap"/>
        </w:rPr>
        <w:footnoteRef/>
      </w:r>
      <w:r w:rsidRPr="00DE36E8">
        <w:rPr>
          <w:lang w:val="fr-FR"/>
        </w:rPr>
        <w:t xml:space="preserve"> </w:t>
      </w:r>
      <w:r>
        <w:rPr>
          <w:rFonts w:ascii="Times New Roman" w:hAnsi="Times New Roman" w:cs="Times New Roman"/>
          <w:lang w:val="fr-CI"/>
        </w:rPr>
        <w:t xml:space="preserve">In the original : </w:t>
      </w:r>
      <w:r>
        <w:rPr>
          <w:rFonts w:ascii="Times New Roman" w:hAnsi="Times New Roman" w:cs="Times New Roman"/>
          <w:i/>
          <w:iCs/>
          <w:lang w:val="fr-CI"/>
        </w:rPr>
        <w:t>Article D2171-10 Les études de projet ont pour objet de : 1° Préciser par des plans, coupes et élévations, les formes des différents éléments de la construction, la nature et les caractéristiques des matériaux et les conditions de leur mise en œuvre</w:t>
      </w:r>
      <w:r>
        <w:rPr>
          <w:rFonts w:ascii="Times New Roman" w:hAnsi="Times New Roman" w:cs="Times New Roman"/>
          <w:lang w:val="fr-CI"/>
        </w:rPr>
        <w:t xml:space="preserve">.  2° </w:t>
      </w:r>
      <w:r>
        <w:rPr>
          <w:rFonts w:ascii="Times New Roman" w:hAnsi="Times New Roman" w:cs="Times New Roman"/>
          <w:i/>
          <w:iCs/>
          <w:lang w:val="fr-CI"/>
        </w:rPr>
        <w:t>Déterminer l'implantation et l'encombrement de tous les éléments de structure et de tous les équipements techniques ; Code de la commande publique - Dernière modification le 17 septembre 2021 - Document généré le 17 septembre 2021 Copyright (C) 2007-2021 Légifrance.</w:t>
      </w:r>
    </w:p>
  </w:footnote>
  <w:footnote w:id="36">
    <w:p w14:paraId="0A7F22D4" w14:textId="77777777" w:rsidR="00A040BB" w:rsidRDefault="00A040BB" w:rsidP="00433E8D">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w:t>
      </w:r>
      <w:r>
        <w:rPr>
          <w:rFonts w:ascii="Times New Roman" w:hAnsi="Times New Roman" w:cs="Times New Roman"/>
          <w:lang w:val="en-CA"/>
        </w:rPr>
        <w:t>wwww.bkb.admin.ch. Access in: 10 set. 2021.</w:t>
      </w:r>
    </w:p>
  </w:footnote>
  <w:footnote w:id="37">
    <w:p w14:paraId="4A67E6B9" w14:textId="77777777" w:rsidR="00A040BB" w:rsidRDefault="00A040BB" w:rsidP="00A040BB">
      <w:pPr>
        <w:pStyle w:val="Textodenotaderodap"/>
        <w:jc w:val="both"/>
        <w:rPr>
          <w:rFonts w:ascii="Times New Roman" w:hAnsi="Times New Roman" w:cs="Times New Roman"/>
          <w:i/>
          <w:iCs/>
          <w:lang w:val="fr-FR"/>
        </w:rPr>
      </w:pPr>
      <w:r>
        <w:rPr>
          <w:rStyle w:val="Refdenotaderodap"/>
          <w:rFonts w:ascii="Times New Roman" w:hAnsi="Times New Roman" w:cs="Times New Roman"/>
        </w:rPr>
        <w:footnoteRef/>
      </w:r>
      <w:r>
        <w:rPr>
          <w:rFonts w:ascii="Times New Roman" w:hAnsi="Times New Roman" w:cs="Times New Roman"/>
          <w:lang w:val="fr-FR"/>
        </w:rPr>
        <w:t xml:space="preserve"> In the Orignal : Swiss Code Law n. 172.056.1: </w:t>
      </w:r>
      <w:r>
        <w:rPr>
          <w:rFonts w:ascii="Times New Roman" w:hAnsi="Times New Roman" w:cs="Times New Roman"/>
          <w:i/>
          <w:iCs/>
          <w:lang w:val="fr-FR"/>
        </w:rPr>
        <w:t xml:space="preserve">1 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les associations professionnelles.  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 auxquelles le jury peut attribuer des mentions; i. les conditions auxquelles le jury peut classer des projets qui ne 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w:t>
      </w:r>
      <w:r>
        <w:rPr>
          <w:rFonts w:ascii="Times New Roman" w:hAnsi="Times New Roman" w:cs="Times New Roman"/>
          <w:i/>
          <w:iCs/>
          <w:lang w:val="fr-CI"/>
        </w:rPr>
        <w:t>recommandation du jury.</w:t>
      </w:r>
    </w:p>
  </w:footnote>
  <w:footnote w:id="38">
    <w:p w14:paraId="0F0B1A88" w14:textId="77777777" w:rsidR="00A040BB" w:rsidRDefault="00A040BB" w:rsidP="00A040BB">
      <w:pPr>
        <w:pStyle w:val="Textodenotaderodap"/>
        <w:jc w:val="both"/>
        <w:rPr>
          <w:rFonts w:ascii="Times New Roman" w:hAnsi="Times New Roman" w:cs="Times New Roman"/>
          <w:lang w:val="fr-BE"/>
        </w:rPr>
      </w:pPr>
      <w:r>
        <w:rPr>
          <w:rStyle w:val="Refdenotaderodap"/>
          <w:rFonts w:ascii="Times New Roman" w:hAnsi="Times New Roman" w:cs="Times New Roman"/>
        </w:rPr>
        <w:footnoteRef/>
      </w:r>
      <w:r>
        <w:rPr>
          <w:rFonts w:ascii="Times New Roman" w:hAnsi="Times New Roman" w:cs="Times New Roman"/>
          <w:lang w:val="fr-FR"/>
        </w:rPr>
        <w:t xml:space="preserve"> 1) </w:t>
      </w:r>
      <w:r>
        <w:rPr>
          <w:rFonts w:ascii="Times New Roman" w:hAnsi="Times New Roman" w:cs="Times New Roman"/>
          <w:i/>
          <w:iCs/>
          <w:lang w:val="fr-FR"/>
        </w:rPr>
        <w:t xml:space="preserve">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w:t>
      </w:r>
      <w:r>
        <w:rPr>
          <w:rFonts w:ascii="Times New Roman" w:hAnsi="Times New Roman" w:cs="Times New Roman"/>
          <w:i/>
          <w:iCs/>
          <w:lang w:val="fr-BE"/>
        </w:rPr>
        <w:t>les associations professionnelles</w:t>
      </w:r>
      <w:r>
        <w:rPr>
          <w:rFonts w:ascii="Times New Roman" w:hAnsi="Times New Roman" w:cs="Times New Roman"/>
          <w:lang w:val="fr-BE"/>
        </w:rPr>
        <w:t xml:space="preserve">. </w:t>
      </w:r>
      <w:r>
        <w:rPr>
          <w:rFonts w:ascii="Times New Roman" w:hAnsi="Times New Roman" w:cs="Times New Roman"/>
          <w:i/>
          <w:iCs/>
          <w:lang w:val="fr-FR"/>
        </w:rPr>
        <w:t>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w:t>
      </w:r>
      <w:r>
        <w:rPr>
          <w:rFonts w:ascii="Times New Roman" w:hAnsi="Times New Roman" w:cs="Times New Roman"/>
          <w:lang w:val="fr-FR"/>
        </w:rPr>
        <w:t xml:space="preserve"> </w:t>
      </w:r>
      <w:r w:rsidRPr="00E87876">
        <w:rPr>
          <w:rFonts w:ascii="Times New Roman" w:hAnsi="Times New Roman" w:cs="Times New Roman"/>
          <w:i/>
          <w:iCs/>
          <w:lang w:val="fr-FR"/>
        </w:rPr>
        <w:t xml:space="preserve">auxquelles le jury peut attribuer des mentions; i. les conditions auxquelles le jury peut classer des projets qui ne </w:t>
      </w:r>
      <w:r>
        <w:rPr>
          <w:rFonts w:ascii="Times New Roman" w:hAnsi="Times New Roman" w:cs="Times New Roman"/>
          <w:i/>
          <w:iCs/>
          <w:lang w:val="fr-FR"/>
        </w:rPr>
        <w:t>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recommandation du jury</w:t>
      </w:r>
      <w:r>
        <w:rPr>
          <w:lang w:val="fr-FR"/>
        </w:rPr>
        <w:t>.</w:t>
      </w:r>
    </w:p>
  </w:footnote>
  <w:footnote w:id="39">
    <w:p w14:paraId="0BA76610" w14:textId="2EC540DA" w:rsidR="00EA7E6B" w:rsidRPr="00506CD3" w:rsidRDefault="00EA7E6B">
      <w:pPr>
        <w:pStyle w:val="Textodenotaderodap"/>
        <w:rPr>
          <w:rFonts w:ascii="Times New Roman" w:hAnsi="Times New Roman" w:cs="Times New Roman"/>
        </w:rPr>
      </w:pPr>
      <w:r>
        <w:rPr>
          <w:rStyle w:val="Refdenotaderodap"/>
        </w:rPr>
        <w:footnoteRef/>
      </w:r>
      <w:r>
        <w:t xml:space="preserve"> </w:t>
      </w:r>
      <w:r w:rsidR="00506CD3" w:rsidRPr="00506CD3">
        <w:rPr>
          <w:rFonts w:ascii="Times New Roman" w:hAnsi="Times New Roman" w:cs="Times New Roman"/>
        </w:rPr>
        <w:t xml:space="preserve">Word Population Review. </w:t>
      </w:r>
      <w:r w:rsidR="00506CD3" w:rsidRPr="00506CD3">
        <w:rPr>
          <w:rFonts w:ascii="Times New Roman" w:hAnsi="Times New Roman" w:cs="Times New Roman"/>
          <w:i/>
          <w:iCs/>
        </w:rPr>
        <w:t>Developed Countries List</w:t>
      </w:r>
      <w:r w:rsidR="00506CD3" w:rsidRPr="00506CD3">
        <w:rPr>
          <w:rFonts w:ascii="Times New Roman" w:hAnsi="Times New Roman" w:cs="Times New Roman"/>
        </w:rPr>
        <w:t>. Available at: Access in: 24 Jan. 2022.</w:t>
      </w:r>
    </w:p>
  </w:footnote>
  <w:footnote w:id="40">
    <w:p w14:paraId="38058649" w14:textId="77777777" w:rsidR="00A040BB" w:rsidRPr="00506CD3" w:rsidRDefault="00A040BB" w:rsidP="00A040BB">
      <w:pPr>
        <w:pStyle w:val="Textodenotaderodap"/>
        <w:rPr>
          <w:rFonts w:ascii="Times New Roman" w:hAnsi="Times New Roman" w:cs="Times New Roman"/>
        </w:rPr>
      </w:pPr>
      <w:r w:rsidRPr="00506CD3">
        <w:rPr>
          <w:rStyle w:val="Refdenotaderodap"/>
          <w:rFonts w:ascii="Times New Roman" w:hAnsi="Times New Roman" w:cs="Times New Roman"/>
        </w:rPr>
        <w:footnoteRef/>
      </w:r>
      <w:r w:rsidRPr="00506CD3">
        <w:rPr>
          <w:rFonts w:ascii="Times New Roman" w:hAnsi="Times New Roman" w:cs="Times New Roman"/>
        </w:rPr>
        <w:t xml:space="preserve"> Available at: https://www.gesetze-im-internet.de/vgv_2016~/-</w:t>
      </w:r>
      <w:r w:rsidRPr="00506CD3">
        <w:rPr>
          <w:rFonts w:ascii="Times New Roman" w:hAnsi="Times New Roman" w:cs="Times New Roman"/>
          <w:lang w:val="en-CA"/>
        </w:rPr>
        <w:t>. Access in: 15 set. 2021.</w:t>
      </w:r>
    </w:p>
  </w:footnote>
  <w:footnote w:id="41">
    <w:p w14:paraId="4F189650" w14:textId="16A8160E" w:rsidR="003D5246" w:rsidRPr="003D5246" w:rsidRDefault="003D5246" w:rsidP="00DC6451">
      <w:pPr>
        <w:pStyle w:val="Textodenotaderodap"/>
        <w:jc w:val="both"/>
        <w:rPr>
          <w:rFonts w:ascii="Times New Roman" w:hAnsi="Times New Roman" w:cs="Times New Roman"/>
        </w:rPr>
      </w:pPr>
      <w:r>
        <w:rPr>
          <w:rStyle w:val="Refdenotaderodap"/>
        </w:rPr>
        <w:footnoteRef/>
      </w:r>
      <w:r w:rsidRPr="00506CD3">
        <w:rPr>
          <w:rFonts w:ascii="Times New Roman" w:hAnsi="Times New Roman" w:cs="Times New Roman"/>
        </w:rPr>
        <w:t>Available at: https://www.gesetze-im-internet.de/vgv_2016~/-</w:t>
      </w:r>
      <w:r w:rsidRPr="00506CD3">
        <w:rPr>
          <w:rFonts w:ascii="Times New Roman" w:hAnsi="Times New Roman" w:cs="Times New Roman"/>
          <w:lang w:val="en-CA"/>
        </w:rPr>
        <w:t>. Access in: 15 set. 2021.</w:t>
      </w:r>
    </w:p>
  </w:footnote>
  <w:footnote w:id="42">
    <w:p w14:paraId="6ED0BEAC" w14:textId="5BA19E68" w:rsidR="003D5246" w:rsidRPr="003D5246" w:rsidRDefault="003D5246" w:rsidP="00DC6451">
      <w:pPr>
        <w:spacing w:after="0" w:line="240" w:lineRule="auto"/>
        <w:jc w:val="both"/>
        <w:rPr>
          <w:rFonts w:ascii="Times New Roman" w:hAnsi="Times New Roman" w:cs="Times New Roman"/>
          <w:sz w:val="20"/>
          <w:szCs w:val="20"/>
        </w:rPr>
      </w:pPr>
      <w:r>
        <w:rPr>
          <w:rStyle w:val="Refdenotaderodap"/>
        </w:rPr>
        <w:footnoteRef/>
      </w:r>
      <w:r>
        <w:t xml:space="preserve"> </w:t>
      </w:r>
      <w:r w:rsidRPr="00DC6451">
        <w:rPr>
          <w:rFonts w:ascii="Times New Roman" w:hAnsi="Times New Roman" w:cs="Times New Roman"/>
          <w:sz w:val="20"/>
          <w:szCs w:val="20"/>
        </w:rPr>
        <w:t>Tradition:</w:t>
      </w:r>
      <w:r>
        <w:t xml:space="preserve"> </w:t>
      </w:r>
      <w:r>
        <w:rPr>
          <w:rFonts w:ascii="Times New Roman" w:hAnsi="Times New Roman" w:cs="Times New Roman"/>
          <w:sz w:val="20"/>
          <w:szCs w:val="20"/>
        </w:rPr>
        <w:t xml:space="preserve">if </w:t>
      </w:r>
      <w:r w:rsidRPr="003D5246">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footnote>
  <w:footnote w:id="43">
    <w:p w14:paraId="46FD5ECF" w14:textId="301AB24E" w:rsidR="00A040BB"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r w:rsidR="00F12254">
        <w:rPr>
          <w:rFonts w:ascii="Times New Roman" w:hAnsi="Times New Roman" w:cs="Times New Roman"/>
        </w:rPr>
        <w:t>.</w:t>
      </w:r>
    </w:p>
  </w:footnote>
  <w:footnote w:id="44">
    <w:p w14:paraId="53ED65A0" w14:textId="77777777" w:rsidR="00DC6451" w:rsidRPr="003D5246"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https://www.codicecontrattipubblici.com/. Access in: 14 ago. </w:t>
      </w:r>
      <w:r w:rsidR="00DC6451" w:rsidRPr="00506CD3">
        <w:rPr>
          <w:rFonts w:ascii="Times New Roman" w:hAnsi="Times New Roman" w:cs="Times New Roman"/>
        </w:rPr>
        <w:t>2016~/-</w:t>
      </w:r>
      <w:r w:rsidR="00DC6451" w:rsidRPr="00506CD3">
        <w:rPr>
          <w:rFonts w:ascii="Times New Roman" w:hAnsi="Times New Roman" w:cs="Times New Roman"/>
          <w:lang w:val="en-CA"/>
        </w:rPr>
        <w:t>. Access in: 15 set. 2021.</w:t>
      </w:r>
    </w:p>
    <w:p w14:paraId="556080C4" w14:textId="77777777" w:rsidR="00DC6451" w:rsidRPr="003D5246" w:rsidRDefault="00DC6451" w:rsidP="00DC6451">
      <w:pPr>
        <w:spacing w:after="0" w:line="240" w:lineRule="auto"/>
        <w:jc w:val="both"/>
        <w:rPr>
          <w:rFonts w:ascii="Times New Roman" w:hAnsi="Times New Roman" w:cs="Times New Roman"/>
          <w:sz w:val="20"/>
          <w:szCs w:val="20"/>
        </w:rPr>
      </w:pPr>
      <w:r>
        <w:rPr>
          <w:rStyle w:val="Refdenotaderodap"/>
        </w:rPr>
        <w:footnoteRef/>
      </w:r>
      <w:r>
        <w:t xml:space="preserve"> </w:t>
      </w:r>
      <w:r w:rsidRPr="00DC6451">
        <w:rPr>
          <w:rFonts w:ascii="Times New Roman" w:hAnsi="Times New Roman" w:cs="Times New Roman"/>
          <w:sz w:val="20"/>
          <w:szCs w:val="20"/>
        </w:rPr>
        <w:t>Tradition:</w:t>
      </w:r>
      <w:r>
        <w:t xml:space="preserve"> </w:t>
      </w:r>
      <w:r>
        <w:rPr>
          <w:rFonts w:ascii="Times New Roman" w:hAnsi="Times New Roman" w:cs="Times New Roman"/>
          <w:sz w:val="20"/>
          <w:szCs w:val="20"/>
        </w:rPr>
        <w:t xml:space="preserve">if </w:t>
      </w:r>
      <w:r w:rsidRPr="003D5246">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p w14:paraId="7238D0A4" w14:textId="77777777" w:rsidR="00DC6451" w:rsidRDefault="00DC6451"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p>
    <w:p w14:paraId="012AFF33" w14:textId="09AFB565" w:rsidR="00A040BB" w:rsidRDefault="00A040BB" w:rsidP="00A040BB">
      <w:pPr>
        <w:pStyle w:val="Textodenotaderodap"/>
      </w:pPr>
    </w:p>
  </w:footnote>
  <w:footnote w:id="45">
    <w:p w14:paraId="698CEC64" w14:textId="77777777" w:rsidR="00A040BB" w:rsidRDefault="00A040BB" w:rsidP="00A040BB">
      <w:pPr>
        <w:spacing w:after="0" w:line="240" w:lineRule="auto"/>
        <w:jc w:val="both"/>
        <w:rPr>
          <w:rFonts w:ascii="Times New Roman" w:hAnsi="Times New Roman" w:cs="Times New Roman"/>
          <w:sz w:val="20"/>
          <w:szCs w:val="20"/>
          <w:lang w:val="en-CA"/>
        </w:rPr>
      </w:pPr>
      <w:r>
        <w:rPr>
          <w:rStyle w:val="Refdenotaderodap"/>
        </w:rPr>
        <w:footnoteRef/>
      </w:r>
      <w:r>
        <w:rPr>
          <w:lang w:val="en-US"/>
        </w:rPr>
        <w:t xml:space="preserve"> </w:t>
      </w:r>
      <w:r>
        <w:rPr>
          <w:rFonts w:ascii="Times New Roman" w:hAnsi="Times New Roman" w:cs="Times New Roman"/>
          <w:sz w:val="20"/>
          <w:szCs w:val="20"/>
          <w:lang w:val="en-CA"/>
        </w:rPr>
        <w:t xml:space="preserve">DOSUMO, O. S. Perceived effects of prevalence errors in contract documents in construction projects. </w:t>
      </w:r>
      <w:r w:rsidRPr="00E72607">
        <w:rPr>
          <w:rFonts w:ascii="Times New Roman" w:hAnsi="Times New Roman" w:cs="Times New Roman"/>
          <w:i/>
          <w:iCs/>
          <w:sz w:val="20"/>
          <w:szCs w:val="20"/>
          <w:lang w:val="en-CA"/>
        </w:rPr>
        <w:t>Construction Projects and Buildings</w:t>
      </w:r>
      <w:r w:rsidRPr="00E72607">
        <w:rPr>
          <w:rFonts w:ascii="Times New Roman" w:hAnsi="Times New Roman" w:cs="Times New Roman"/>
          <w:sz w:val="20"/>
          <w:szCs w:val="20"/>
          <w:lang w:val="en-CA"/>
        </w:rPr>
        <w:t>, [S.</w:t>
      </w:r>
      <w:r w:rsidRPr="00E72607">
        <w:rPr>
          <w:rFonts w:ascii="Times New Roman" w:hAnsi="Times New Roman" w:cs="Times New Roman"/>
          <w:i/>
          <w:iCs/>
          <w:sz w:val="20"/>
          <w:szCs w:val="20"/>
          <w:lang w:val="en-CA"/>
        </w:rPr>
        <w:t>I</w:t>
      </w:r>
      <w:r w:rsidRPr="00E72607">
        <w:rPr>
          <w:rFonts w:ascii="Times New Roman" w:hAnsi="Times New Roman" w:cs="Times New Roman"/>
          <w:sz w:val="20"/>
          <w:szCs w:val="20"/>
          <w:lang w:val="en-CA"/>
        </w:rPr>
        <w:t xml:space="preserve">], v. 18, n. 1, p. 1-26, mar. 2018. Available at: </w:t>
      </w:r>
      <w:hyperlink r:id="rId7" w:history="1">
        <w:r w:rsidRPr="00E72607">
          <w:rPr>
            <w:rStyle w:val="Hyperlink"/>
            <w:rFonts w:ascii="Times New Roman" w:hAnsi="Times New Roman" w:cs="Times New Roman"/>
            <w:color w:val="auto"/>
            <w:sz w:val="20"/>
            <w:szCs w:val="20"/>
            <w:u w:val="none"/>
            <w:lang w:val="en-CA"/>
          </w:rPr>
          <w:t>https://www.researchgate.net/publication/324085237_Perceived_Effects_of_Prevalent_Errors_in_Contract_Documents_on_Construction_Projects</w:t>
        </w:r>
      </w:hyperlink>
      <w:r>
        <w:rPr>
          <w:rFonts w:ascii="Times New Roman" w:hAnsi="Times New Roman" w:cs="Times New Roman"/>
          <w:sz w:val="20"/>
          <w:szCs w:val="20"/>
          <w:lang w:val="en-CA"/>
        </w:rPr>
        <w:t>. Access in: 30 sets. 2019, p. 1-5.</w:t>
      </w:r>
    </w:p>
  </w:footnote>
  <w:footnote w:id="46">
    <w:p w14:paraId="5E55A04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DOSUMO, O. S. Perceived effects if prevalent errors in contract documents in construction projects. </w:t>
      </w:r>
      <w:r w:rsidRPr="00E72607">
        <w:rPr>
          <w:rFonts w:ascii="Times New Roman" w:hAnsi="Times New Roman" w:cs="Times New Roman"/>
          <w:i/>
          <w:iCs/>
        </w:rPr>
        <w:t>Construction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 1, p. 1-26, mar. 2018. Available at: </w:t>
      </w:r>
      <w:hyperlink r:id="rId8"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7">
    <w:p w14:paraId="15F1C072"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DOSUMO, O. S. Perceived effects if prevalent errors in contract documents in construction projects. </w:t>
      </w:r>
      <w:r>
        <w:rPr>
          <w:rFonts w:ascii="Times New Roman" w:hAnsi="Times New Roman" w:cs="Times New Roman"/>
          <w:i/>
          <w:iCs/>
        </w:rPr>
        <w:t>Constructio</w:t>
      </w:r>
      <w:r w:rsidRPr="00E72607">
        <w:rPr>
          <w:rFonts w:ascii="Times New Roman" w:hAnsi="Times New Roman" w:cs="Times New Roman"/>
          <w:i/>
          <w:iCs/>
        </w:rPr>
        <w:t>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n.1, p. 1-26, mar. 2018, Available at: </w:t>
      </w:r>
      <w:hyperlink r:id="rId9"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8">
    <w:p w14:paraId="76709F4A" w14:textId="77777777" w:rsidR="00A040BB" w:rsidRDefault="00A040BB" w:rsidP="00A040BB">
      <w:pPr>
        <w:pStyle w:val="Textodenotaderodap"/>
        <w:jc w:val="both"/>
        <w:rPr>
          <w:rFonts w:ascii="Times New Roman" w:hAnsi="Times New Roman" w:cs="Times New Roman"/>
          <w:i/>
          <w:iCs/>
        </w:rPr>
      </w:pPr>
      <w:r>
        <w:rPr>
          <w:rStyle w:val="Refdenotaderodap"/>
          <w:rFonts w:ascii="Times New Roman" w:hAnsi="Times New Roman" w:cs="Times New Roman"/>
        </w:rPr>
        <w:footnoteRef/>
      </w:r>
      <w:r>
        <w:rPr>
          <w:rFonts w:ascii="Times New Roman" w:hAnsi="Times New Roman" w:cs="Times New Roman"/>
        </w:rPr>
        <w:t xml:space="preserve"> AL-RESHAID, K.; KARTAM, N. Design-build pre-qualification and tendering approach for public projects. </w:t>
      </w:r>
      <w:r>
        <w:rPr>
          <w:rFonts w:ascii="Times New Roman" w:hAnsi="Times New Roman" w:cs="Times New Roman"/>
          <w:i/>
          <w:iCs/>
        </w:rPr>
        <w:t xml:space="preserve">International Journal of Project Management, </w:t>
      </w:r>
      <w:r>
        <w:rPr>
          <w:rFonts w:ascii="Times New Roman" w:hAnsi="Times New Roman" w:cs="Times New Roman"/>
        </w:rPr>
        <w:t>[S.</w:t>
      </w:r>
      <w:r>
        <w:rPr>
          <w:rFonts w:ascii="Times New Roman" w:hAnsi="Times New Roman" w:cs="Times New Roman"/>
          <w:i/>
          <w:iCs/>
        </w:rPr>
        <w:t>I</w:t>
      </w:r>
      <w:r>
        <w:rPr>
          <w:rFonts w:ascii="Times New Roman" w:hAnsi="Times New Roman" w:cs="Times New Roman"/>
        </w:rPr>
        <w:t>], vol. 23, n. 4, p. 309-320, 2005. Available at: www.sicencedirect.com. Access in: 30 set. 2021, p. 310.</w:t>
      </w:r>
    </w:p>
  </w:footnote>
  <w:footnote w:id="49">
    <w:p w14:paraId="599BDDD5" w14:textId="77777777" w:rsidR="00A040BB" w:rsidRPr="00B40F1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lang w:val="fr-FR"/>
        </w:rPr>
        <w:t xml:space="preserve"> HUPPERT, R. La gestion des Projects publics dans les pays </w:t>
      </w:r>
      <w:r>
        <w:rPr>
          <w:rFonts w:ascii="Times New Roman" w:hAnsi="Times New Roman" w:cs="Times New Roman"/>
          <w:lang w:val="fr-CI"/>
        </w:rPr>
        <w:t xml:space="preserve">en </w:t>
      </w:r>
      <w:r>
        <w:rPr>
          <w:rFonts w:ascii="Times New Roman" w:hAnsi="Times New Roman" w:cs="Times New Roman"/>
          <w:lang w:val="fr-BE"/>
        </w:rPr>
        <w:t>voie de développement</w:t>
      </w:r>
      <w:r>
        <w:rPr>
          <w:rFonts w:ascii="Times New Roman" w:hAnsi="Times New Roman" w:cs="Times New Roman"/>
          <w:lang w:val="fr-FR"/>
        </w:rPr>
        <w:t>. [S.</w:t>
      </w:r>
      <w:r>
        <w:rPr>
          <w:rFonts w:ascii="Times New Roman" w:hAnsi="Times New Roman" w:cs="Times New Roman"/>
          <w:i/>
          <w:iCs/>
          <w:lang w:val="fr-FR"/>
        </w:rPr>
        <w:t>I</w:t>
      </w:r>
      <w:r>
        <w:rPr>
          <w:rFonts w:ascii="Times New Roman" w:hAnsi="Times New Roman" w:cs="Times New Roman"/>
          <w:lang w:val="fr-FR"/>
        </w:rPr>
        <w:t xml:space="preserve">], </w:t>
      </w:r>
      <w:r>
        <w:rPr>
          <w:rFonts w:ascii="Times New Roman" w:hAnsi="Times New Roman" w:cs="Times New Roman"/>
          <w:i/>
          <w:iCs/>
          <w:lang w:val="fr-FR"/>
        </w:rPr>
        <w:t>Tier-Monde</w:t>
      </w:r>
      <w:r>
        <w:rPr>
          <w:rFonts w:ascii="Times New Roman" w:hAnsi="Times New Roman" w:cs="Times New Roman"/>
          <w:lang w:val="fr-FR"/>
        </w:rPr>
        <w:t xml:space="preserve">, vol. 22, n. 87, p. 613-627, 1981, Avalable at: </w:t>
      </w:r>
      <w:hyperlink r:id="rId10" w:history="1">
        <w:r w:rsidRPr="00B40F1B">
          <w:rPr>
            <w:rStyle w:val="Hyperlink"/>
            <w:rFonts w:ascii="Times New Roman" w:hAnsi="Times New Roman" w:cs="Times New Roman"/>
            <w:color w:val="auto"/>
            <w:u w:val="none"/>
            <w:lang w:val="fr-FR"/>
          </w:rPr>
          <w:t>https://www.persee.fr/doc/tiers_0040-7356_1981_num_22_87_4050</w:t>
        </w:r>
      </w:hyperlink>
      <w:r w:rsidRPr="00B40F1B">
        <w:rPr>
          <w:rFonts w:ascii="Times New Roman" w:hAnsi="Times New Roman" w:cs="Times New Roman"/>
          <w:lang w:val="fr-FR"/>
        </w:rPr>
        <w:t xml:space="preserve">. </w:t>
      </w:r>
      <w:r w:rsidRPr="00B40F1B">
        <w:rPr>
          <w:rFonts w:ascii="Times New Roman" w:hAnsi="Times New Roman" w:cs="Times New Roman"/>
        </w:rPr>
        <w:t>Access in: 30 set. 2021, p. 613 – 616.</w:t>
      </w:r>
    </w:p>
  </w:footnote>
  <w:footnote w:id="50">
    <w:p w14:paraId="4B9A0946" w14:textId="31D53993" w:rsidR="00A040BB" w:rsidRPr="00B40F1B" w:rsidRDefault="00A040BB" w:rsidP="00A040BB">
      <w:pPr>
        <w:spacing w:after="0" w:line="240" w:lineRule="auto"/>
        <w:jc w:val="both"/>
        <w:rPr>
          <w:rFonts w:ascii="Times New Roman" w:hAnsi="Times New Roman" w:cs="Times New Roman"/>
          <w:sz w:val="24"/>
          <w:szCs w:val="24"/>
          <w:lang w:val="en-CA"/>
        </w:rPr>
      </w:pPr>
      <w:r w:rsidRPr="00B40F1B">
        <w:rPr>
          <w:rStyle w:val="Refdenotaderodap"/>
        </w:rPr>
        <w:footnoteRef/>
      </w:r>
      <w:r w:rsidRPr="00B40F1B">
        <w:t xml:space="preserve"> </w:t>
      </w:r>
      <w:r w:rsidRPr="00B40F1B">
        <w:rPr>
          <w:rFonts w:ascii="Times New Roman" w:hAnsi="Times New Roman" w:cs="Times New Roman"/>
          <w:sz w:val="20"/>
          <w:szCs w:val="20"/>
          <w:lang w:val="en-CA"/>
        </w:rPr>
        <w:t xml:space="preserve">CARPENTER, N.; BAUSMAN, D. Project Delivery Performance for Public School Construction? Design-Build versus CM at Risk. California, </w:t>
      </w:r>
      <w:r w:rsidRPr="00B40F1B">
        <w:rPr>
          <w:rFonts w:ascii="Times New Roman" w:hAnsi="Times New Roman" w:cs="Times New Roman"/>
          <w:i/>
          <w:iCs/>
          <w:sz w:val="20"/>
          <w:szCs w:val="20"/>
          <w:lang w:val="en-CA"/>
        </w:rPr>
        <w:t>Journal of Construction Engineering and Management</w:t>
      </w:r>
      <w:r w:rsidRPr="00B40F1B">
        <w:rPr>
          <w:rFonts w:ascii="Times New Roman" w:hAnsi="Times New Roman" w:cs="Times New Roman"/>
          <w:sz w:val="20"/>
          <w:szCs w:val="20"/>
          <w:lang w:val="en-CA"/>
        </w:rPr>
        <w:t xml:space="preserve">, vol. 142, n. 10, </w:t>
      </w:r>
      <w:proofErr w:type="spellStart"/>
      <w:r w:rsidRPr="00B40F1B">
        <w:rPr>
          <w:rFonts w:ascii="Times New Roman" w:hAnsi="Times New Roman" w:cs="Times New Roman"/>
          <w:sz w:val="20"/>
          <w:szCs w:val="20"/>
          <w:lang w:val="en-CA"/>
        </w:rPr>
        <w:t>n.p.</w:t>
      </w:r>
      <w:proofErr w:type="spellEnd"/>
      <w:r w:rsidR="00B40F1B">
        <w:rPr>
          <w:rFonts w:ascii="Times New Roman" w:hAnsi="Times New Roman" w:cs="Times New Roman"/>
          <w:sz w:val="20"/>
          <w:szCs w:val="20"/>
          <w:lang w:val="en-CA"/>
        </w:rPr>
        <w:t>,</w:t>
      </w:r>
      <w:r w:rsidRPr="00B40F1B">
        <w:rPr>
          <w:rFonts w:ascii="Times New Roman" w:hAnsi="Times New Roman" w:cs="Times New Roman"/>
          <w:sz w:val="20"/>
          <w:szCs w:val="20"/>
          <w:lang w:val="en-CA"/>
        </w:rPr>
        <w:t xml:space="preserve"> 2016. Available at: </w:t>
      </w:r>
      <w:hyperlink r:id="rId11" w:history="1">
        <w:r w:rsidRPr="00B40F1B">
          <w:rPr>
            <w:rStyle w:val="Hyperlink"/>
            <w:rFonts w:ascii="Times New Roman" w:hAnsi="Times New Roman" w:cs="Times New Roman"/>
            <w:color w:val="auto"/>
            <w:sz w:val="20"/>
            <w:szCs w:val="20"/>
            <w:u w:val="none"/>
            <w:lang w:val="en-CA"/>
          </w:rPr>
          <w:t>https://ascelibrary.org/doi/10.1061/%28ASCE%29CO.1943-7862.0001155</w:t>
        </w:r>
      </w:hyperlink>
      <w:r w:rsidRPr="00B40F1B">
        <w:rPr>
          <w:rFonts w:ascii="Times New Roman" w:hAnsi="Times New Roman" w:cs="Times New Roman"/>
          <w:sz w:val="20"/>
          <w:szCs w:val="20"/>
          <w:lang w:val="en-CA"/>
        </w:rPr>
        <w:t>. Access in:  30 set. 2021.</w:t>
      </w:r>
    </w:p>
  </w:footnote>
  <w:footnote w:id="51">
    <w:p w14:paraId="6F62948C" w14:textId="77777777" w:rsidR="00A040BB" w:rsidRPr="00B40F1B" w:rsidRDefault="00A040BB" w:rsidP="00A040BB">
      <w:pPr>
        <w:spacing w:after="0" w:line="240" w:lineRule="auto"/>
        <w:jc w:val="both"/>
        <w:rPr>
          <w:rFonts w:ascii="Times New Roman" w:hAnsi="Times New Roman" w:cs="Times New Roman"/>
          <w:sz w:val="20"/>
          <w:szCs w:val="20"/>
          <w:lang w:val="nl-BE"/>
        </w:rPr>
      </w:pPr>
      <w:r w:rsidRPr="00B40F1B">
        <w:rPr>
          <w:rStyle w:val="Refdenotaderodap"/>
          <w:rFonts w:ascii="Times New Roman" w:hAnsi="Times New Roman" w:cs="Times New Roman"/>
          <w:sz w:val="20"/>
          <w:szCs w:val="20"/>
        </w:rPr>
        <w:footnoteRef/>
      </w:r>
      <w:r w:rsidRPr="00B40F1B">
        <w:rPr>
          <w:rFonts w:ascii="Times New Roman" w:hAnsi="Times New Roman" w:cs="Times New Roman"/>
          <w:sz w:val="20"/>
          <w:szCs w:val="20"/>
          <w:lang w:val="fr-FR"/>
        </w:rPr>
        <w:t xml:space="preserve"> LARSEN, J.K. [et. </w:t>
      </w:r>
      <w:r w:rsidRPr="00B40F1B">
        <w:rPr>
          <w:rFonts w:ascii="Times New Roman" w:hAnsi="Times New Roman" w:cs="Times New Roman"/>
          <w:i/>
          <w:iCs/>
          <w:sz w:val="20"/>
          <w:szCs w:val="20"/>
          <w:lang w:val="fr-FR"/>
        </w:rPr>
        <w:t>Al</w:t>
      </w:r>
      <w:r w:rsidRPr="00B40F1B">
        <w:rPr>
          <w:rFonts w:ascii="Times New Roman" w:hAnsi="Times New Roman" w:cs="Times New Roman"/>
          <w:sz w:val="20"/>
          <w:szCs w:val="20"/>
          <w:lang w:val="fr-FR"/>
        </w:rPr>
        <w:t>].</w:t>
      </w:r>
      <w:r w:rsidRPr="00B40F1B">
        <w:rPr>
          <w:rFonts w:ascii="Times New Roman" w:hAnsi="Times New Roman" w:cs="Times New Roman"/>
          <w:sz w:val="20"/>
          <w:szCs w:val="20"/>
          <w:shd w:val="clear" w:color="auto" w:fill="FFFFFF"/>
          <w:lang w:val="fr-FR"/>
        </w:rPr>
        <w:t xml:space="preserve"> </w:t>
      </w:r>
      <w:r w:rsidRPr="00B40F1B">
        <w:rPr>
          <w:rFonts w:ascii="Times New Roman" w:hAnsi="Times New Roman" w:cs="Times New Roman"/>
          <w:sz w:val="20"/>
          <w:szCs w:val="20"/>
          <w:shd w:val="clear" w:color="auto" w:fill="FFFFFF"/>
          <w:lang w:val="en-US"/>
        </w:rPr>
        <w:t xml:space="preserve">Factors affecting schedule delay, cost overrun, and quality level in public constructions projects. </w:t>
      </w:r>
      <w:r w:rsidRPr="00B40F1B">
        <w:rPr>
          <w:rFonts w:ascii="Times New Roman" w:hAnsi="Times New Roman" w:cs="Times New Roman"/>
          <w:i/>
          <w:iCs/>
          <w:sz w:val="20"/>
          <w:szCs w:val="20"/>
          <w:lang w:val="nl-BE"/>
        </w:rPr>
        <w:t xml:space="preserve">Journal of Management in Engineering. </w:t>
      </w:r>
      <w:r w:rsidRPr="00B40F1B">
        <w:rPr>
          <w:rFonts w:ascii="Times New Roman" w:hAnsi="Times New Roman" w:cs="Times New Roman"/>
          <w:sz w:val="20"/>
          <w:szCs w:val="20"/>
          <w:shd w:val="clear" w:color="auto" w:fill="FFFFFF"/>
          <w:lang w:val="nl-BE"/>
        </w:rPr>
        <w:t xml:space="preserve">Hong Kong, </w:t>
      </w:r>
      <w:r w:rsidRPr="00B40F1B">
        <w:rPr>
          <w:rFonts w:ascii="Times New Roman" w:hAnsi="Times New Roman" w:cs="Times New Roman"/>
          <w:sz w:val="20"/>
          <w:szCs w:val="20"/>
          <w:lang w:val="nl-BE"/>
        </w:rPr>
        <w:t>vol. 32, n.1, p.1-10, jan. 2016, p. 5.</w:t>
      </w:r>
    </w:p>
  </w:footnote>
  <w:footnote w:id="52">
    <w:p w14:paraId="33E9C20F" w14:textId="77777777" w:rsidR="00A040BB" w:rsidRDefault="00A040BB" w:rsidP="00A040BB">
      <w:pPr>
        <w:pStyle w:val="Textodenotaderodap"/>
        <w:jc w:val="both"/>
        <w:rPr>
          <w:rFonts w:ascii="Times New Roman" w:hAnsi="Times New Roman" w:cs="Times New Roman"/>
          <w:lang w:val="en-US"/>
        </w:rPr>
      </w:pPr>
      <w:r w:rsidRPr="00B40F1B">
        <w:rPr>
          <w:rStyle w:val="Refdenotaderodap"/>
          <w:rFonts w:ascii="Times New Roman" w:hAnsi="Times New Roman" w:cs="Times New Roman"/>
        </w:rPr>
        <w:footnoteRef/>
      </w:r>
      <w:r w:rsidRPr="00B40F1B">
        <w:rPr>
          <w:rFonts w:ascii="Times New Roman" w:hAnsi="Times New Roman" w:cs="Times New Roman"/>
          <w:lang w:val="en-US"/>
        </w:rPr>
        <w:t xml:space="preserve"> FLYVBJERG, B. </w:t>
      </w:r>
      <w:r w:rsidRPr="00B40F1B">
        <w:rPr>
          <w:rFonts w:ascii="Times New Roman" w:hAnsi="Times New Roman" w:cs="Times New Roman"/>
          <w:iCs/>
          <w:lang w:val="en-US"/>
        </w:rPr>
        <w:t>Survival of the unfit test: why the worst infrastructure gets built: and what we can do about it</w:t>
      </w:r>
      <w:r w:rsidRPr="00B40F1B">
        <w:rPr>
          <w:rFonts w:ascii="Times New Roman" w:hAnsi="Times New Roman" w:cs="Times New Roman"/>
          <w:i/>
          <w:lang w:val="en-US"/>
        </w:rPr>
        <w:t>.</w:t>
      </w:r>
      <w:r w:rsidRPr="00B40F1B">
        <w:rPr>
          <w:rFonts w:ascii="Times New Roman" w:hAnsi="Times New Roman" w:cs="Times New Roman"/>
          <w:lang w:val="en-US"/>
        </w:rPr>
        <w:t xml:space="preserve"> Oxford, UK, </w:t>
      </w:r>
      <w:r w:rsidRPr="00B40F1B">
        <w:rPr>
          <w:rFonts w:ascii="Times New Roman" w:hAnsi="Times New Roman" w:cs="Times New Roman"/>
          <w:i/>
          <w:iCs/>
          <w:lang w:val="en-US"/>
        </w:rPr>
        <w:t>Oxford Review of Economic Policy</w:t>
      </w:r>
      <w:r w:rsidRPr="00B40F1B">
        <w:rPr>
          <w:rFonts w:ascii="Times New Roman" w:hAnsi="Times New Roman" w:cs="Times New Roman"/>
          <w:lang w:val="en-US"/>
        </w:rPr>
        <w:t>, v. 25, n. 3, p.344–367, 2009</w:t>
      </w:r>
      <w:r>
        <w:rPr>
          <w:rFonts w:ascii="Times New Roman" w:hAnsi="Times New Roman" w:cs="Times New Roman"/>
          <w:lang w:val="en-US"/>
        </w:rPr>
        <w:t>, p. 365.</w:t>
      </w:r>
    </w:p>
  </w:footnote>
  <w:footnote w:id="53">
    <w:p w14:paraId="29C69563" w14:textId="60C9C2CE" w:rsidR="00A040BB" w:rsidRPr="001E01D1"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CARPENTER, N.; BAUSMAN, D. Project Delivery Performance for Public School Construction? Design-Build versus CM at Risk. California, </w:t>
      </w:r>
      <w:r w:rsidRPr="001E01D1">
        <w:rPr>
          <w:rFonts w:ascii="Times New Roman" w:hAnsi="Times New Roman" w:cs="Times New Roman"/>
          <w:i/>
          <w:iCs/>
        </w:rPr>
        <w:t>Journal of Construction Engineering and Management</w:t>
      </w:r>
      <w:r w:rsidRPr="001E01D1">
        <w:rPr>
          <w:rFonts w:ascii="Times New Roman" w:hAnsi="Times New Roman" w:cs="Times New Roman"/>
        </w:rPr>
        <w:t xml:space="preserve">, vol. 142, n. 10, n. p. 2016. Available at: </w:t>
      </w:r>
      <w:hyperlink r:id="rId12" w:history="1">
        <w:r w:rsidRPr="001E01D1">
          <w:rPr>
            <w:rStyle w:val="Hyperlink"/>
            <w:rFonts w:ascii="Times New Roman" w:hAnsi="Times New Roman" w:cs="Times New Roman"/>
            <w:color w:val="auto"/>
            <w:u w:val="none"/>
          </w:rPr>
          <w:t>https://ascelibrary.org/doi/10.1061/%28ASCE%29CO.1943-7862.0001155</w:t>
        </w:r>
      </w:hyperlink>
      <w:r w:rsidRPr="001E01D1">
        <w:rPr>
          <w:rFonts w:ascii="Times New Roman" w:hAnsi="Times New Roman" w:cs="Times New Roman"/>
        </w:rPr>
        <w:t xml:space="preserve">. </w:t>
      </w:r>
      <w:r w:rsidR="000748AC" w:rsidRPr="001E01D1">
        <w:rPr>
          <w:rFonts w:ascii="Times New Roman" w:hAnsi="Times New Roman" w:cs="Times New Roman"/>
        </w:rPr>
        <w:t>Access</w:t>
      </w:r>
      <w:r w:rsidR="000748AC">
        <w:rPr>
          <w:rFonts w:ascii="Times New Roman" w:hAnsi="Times New Roman" w:cs="Times New Roman"/>
        </w:rPr>
        <w:t xml:space="preserve"> </w:t>
      </w:r>
      <w:r w:rsidR="000748AC" w:rsidRPr="001E01D1">
        <w:rPr>
          <w:rFonts w:ascii="Times New Roman" w:hAnsi="Times New Roman" w:cs="Times New Roman"/>
        </w:rPr>
        <w:t>in</w:t>
      </w:r>
      <w:r w:rsidRPr="001E01D1">
        <w:rPr>
          <w:rFonts w:ascii="Times New Roman" w:hAnsi="Times New Roman" w:cs="Times New Roman"/>
        </w:rPr>
        <w:t>:  30 set. 2021.</w:t>
      </w:r>
    </w:p>
  </w:footnote>
  <w:footnote w:id="54">
    <w:p w14:paraId="425DCBEF" w14:textId="2847AA76" w:rsidR="00A040BB" w:rsidRPr="001E01D1" w:rsidRDefault="00A040BB" w:rsidP="00A040BB">
      <w:pPr>
        <w:pStyle w:val="Textodenotaderodap"/>
        <w:jc w:val="both"/>
        <w:rPr>
          <w:rFonts w:ascii="Times New Roman" w:hAnsi="Times New Roman" w:cs="Times New Roman"/>
          <w:lang w:val="en-CA"/>
        </w:rPr>
      </w:pPr>
      <w:r w:rsidRPr="001E01D1">
        <w:rPr>
          <w:rStyle w:val="Refdenotaderodap"/>
          <w:rFonts w:ascii="Times New Roman" w:hAnsi="Times New Roman" w:cs="Times New Roman"/>
        </w:rPr>
        <w:footnoteRef/>
      </w:r>
      <w:r w:rsidRPr="001E01D1">
        <w:rPr>
          <w:rFonts w:ascii="Times New Roman" w:hAnsi="Times New Roman" w:cs="Times New Roman"/>
          <w:lang w:val="en-US"/>
        </w:rPr>
        <w:t xml:space="preserve"> </w:t>
      </w:r>
      <w:r w:rsidRPr="001E01D1">
        <w:rPr>
          <w:rFonts w:ascii="Times New Roman" w:hAnsi="Times New Roman" w:cs="Times New Roman"/>
          <w:lang w:val="en-CA"/>
        </w:rPr>
        <w:t xml:space="preserve">PARK, J.; KWAK, Y.H. Design-Bid-Build (DBB) </w:t>
      </w:r>
      <w:r w:rsidRPr="001E01D1">
        <w:rPr>
          <w:rFonts w:ascii="Times New Roman" w:hAnsi="Times New Roman" w:cs="Times New Roman"/>
          <w:i/>
          <w:iCs/>
          <w:lang w:val="en-CA"/>
        </w:rPr>
        <w:t>vs.</w:t>
      </w:r>
      <w:r w:rsidRPr="001E01D1">
        <w:rPr>
          <w:rFonts w:ascii="Times New Roman" w:hAnsi="Times New Roman" w:cs="Times New Roman"/>
          <w:lang w:val="en-CA"/>
        </w:rPr>
        <w:t xml:space="preserve"> Design-Build (DB) in the U.S. public transportation projects: The choice and consequences. </w:t>
      </w:r>
      <w:r w:rsidRPr="001E01D1">
        <w:rPr>
          <w:rFonts w:ascii="Times New Roman" w:hAnsi="Times New Roman" w:cs="Times New Roman"/>
          <w:i/>
          <w:iCs/>
          <w:lang w:val="en-CA"/>
        </w:rPr>
        <w:t>International Public of Project Management</w:t>
      </w:r>
      <w:r w:rsidRPr="001E01D1">
        <w:rPr>
          <w:rFonts w:ascii="Times New Roman" w:hAnsi="Times New Roman" w:cs="Times New Roman"/>
          <w:lang w:val="en-CA"/>
        </w:rPr>
        <w:t>, [S.</w:t>
      </w:r>
      <w:r w:rsidRPr="001E01D1">
        <w:rPr>
          <w:rFonts w:ascii="Times New Roman" w:hAnsi="Times New Roman" w:cs="Times New Roman"/>
          <w:i/>
          <w:iCs/>
          <w:lang w:val="en-CA"/>
        </w:rPr>
        <w:t>I</w:t>
      </w:r>
      <w:r w:rsidRPr="001E01D1">
        <w:rPr>
          <w:rFonts w:ascii="Times New Roman" w:hAnsi="Times New Roman" w:cs="Times New Roman"/>
          <w:lang w:val="en-CA"/>
        </w:rPr>
        <w:t>], vol</w:t>
      </w:r>
      <w:r w:rsidR="00DE3500" w:rsidRPr="001E01D1">
        <w:rPr>
          <w:rFonts w:ascii="Times New Roman" w:hAnsi="Times New Roman" w:cs="Times New Roman"/>
          <w:lang w:val="en-CA"/>
        </w:rPr>
        <w:t>.</w:t>
      </w:r>
      <w:r w:rsidRPr="001E01D1">
        <w:rPr>
          <w:rFonts w:ascii="Times New Roman" w:hAnsi="Times New Roman" w:cs="Times New Roman"/>
          <w:lang w:val="en-CA"/>
        </w:rPr>
        <w:t xml:space="preserve"> 35, n. 3, p 1-16</w:t>
      </w:r>
      <w:r w:rsidR="00DE3500" w:rsidRPr="001E01D1">
        <w:rPr>
          <w:rFonts w:ascii="Times New Roman" w:hAnsi="Times New Roman" w:cs="Times New Roman"/>
          <w:lang w:val="en-CA"/>
        </w:rPr>
        <w:t>, 2016</w:t>
      </w:r>
      <w:r w:rsidRPr="001E01D1">
        <w:rPr>
          <w:rFonts w:ascii="Times New Roman" w:hAnsi="Times New Roman" w:cs="Times New Roman"/>
          <w:lang w:val="en-CA"/>
        </w:rPr>
        <w:t xml:space="preserve">. Available at: </w:t>
      </w:r>
      <w:hyperlink r:id="rId13" w:history="1">
        <w:r w:rsidRPr="001E01D1">
          <w:rPr>
            <w:rStyle w:val="Hyperlink"/>
            <w:rFonts w:ascii="Times New Roman" w:hAnsi="Times New Roman" w:cs="Times New Roman"/>
            <w:color w:val="auto"/>
            <w:u w:val="none"/>
            <w:lang w:val="en-CA"/>
          </w:rPr>
          <w:t>http://www.elsevier.com/locate/ijproman</w:t>
        </w:r>
      </w:hyperlink>
      <w:r w:rsidRPr="001E01D1">
        <w:rPr>
          <w:rFonts w:ascii="Times New Roman" w:hAnsi="Times New Roman" w:cs="Times New Roman"/>
          <w:lang w:val="en-CA"/>
        </w:rPr>
        <w:t>. Access in: 30 set. 2021, p. 16.</w:t>
      </w:r>
    </w:p>
  </w:footnote>
  <w:footnote w:id="55">
    <w:p w14:paraId="236568EB" w14:textId="37434C60" w:rsidR="00A040BB" w:rsidRDefault="00A040BB" w:rsidP="00A040BB">
      <w:pPr>
        <w:spacing w:after="0" w:line="240" w:lineRule="auto"/>
        <w:jc w:val="both"/>
        <w:rPr>
          <w:rFonts w:ascii="Times New Roman" w:hAnsi="Times New Roman" w:cs="Times New Roman"/>
          <w:sz w:val="20"/>
          <w:szCs w:val="20"/>
          <w:lang w:val="es-419"/>
        </w:rPr>
      </w:pPr>
      <w:r>
        <w:rPr>
          <w:rStyle w:val="Refdenotaderodap"/>
          <w:rFonts w:ascii="Times New Roman" w:hAnsi="Times New Roman" w:cs="Times New Roman"/>
          <w:sz w:val="20"/>
          <w:szCs w:val="20"/>
        </w:rPr>
        <w:footnoteRef/>
      </w:r>
      <w:r>
        <w:rPr>
          <w:rFonts w:ascii="Times New Roman" w:hAnsi="Times New Roman" w:cs="Times New Roman"/>
          <w:sz w:val="20"/>
          <w:szCs w:val="20"/>
          <w:lang w:val="es-419"/>
        </w:rPr>
        <w:t xml:space="preserve"> RODRÍGUEZ, A. H. Los contratos internacionales de construcción Llave em mano. </w:t>
      </w:r>
      <w:r>
        <w:rPr>
          <w:rFonts w:ascii="Times New Roman" w:hAnsi="Times New Roman" w:cs="Times New Roman"/>
          <w:i/>
          <w:iCs/>
          <w:sz w:val="20"/>
          <w:szCs w:val="20"/>
          <w:lang w:val="es-419"/>
        </w:rPr>
        <w:t>Cuadernos de Derecho Transnacional</w:t>
      </w:r>
      <w:r>
        <w:rPr>
          <w:rFonts w:ascii="Times New Roman" w:hAnsi="Times New Roman" w:cs="Times New Roman"/>
          <w:sz w:val="20"/>
          <w:szCs w:val="20"/>
          <w:lang w:val="es-419"/>
        </w:rPr>
        <w:t>, v. 6, n. 1, p. 161-235, mar.</w:t>
      </w:r>
      <w:r w:rsidR="000748AC">
        <w:rPr>
          <w:rFonts w:ascii="Times New Roman" w:hAnsi="Times New Roman" w:cs="Times New Roman"/>
          <w:sz w:val="20"/>
          <w:szCs w:val="20"/>
          <w:lang w:val="es-419"/>
        </w:rPr>
        <w:t xml:space="preserve"> </w:t>
      </w:r>
      <w:r>
        <w:rPr>
          <w:rFonts w:ascii="Times New Roman" w:hAnsi="Times New Roman" w:cs="Times New Roman"/>
          <w:sz w:val="20"/>
          <w:szCs w:val="20"/>
          <w:lang w:val="es-419"/>
        </w:rPr>
        <w:t>2014, p. 235.</w:t>
      </w:r>
    </w:p>
    <w:p w14:paraId="0476B1BA" w14:textId="77777777" w:rsidR="00A040BB" w:rsidRPr="00A33178" w:rsidRDefault="00A040BB" w:rsidP="00A040BB">
      <w:pPr>
        <w:pStyle w:val="Textodenotaderodap"/>
        <w:rPr>
          <w:lang w:val="es-4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D56CB"/>
    <w:multiLevelType w:val="hybridMultilevel"/>
    <w:tmpl w:val="B64E45FC"/>
    <w:lvl w:ilvl="0" w:tplc="66AC743C">
      <w:start w:val="1"/>
      <w:numFmt w:val="decimal"/>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 w15:restartNumberingAfterBreak="0">
    <w:nsid w:val="5DB65383"/>
    <w:multiLevelType w:val="hybridMultilevel"/>
    <w:tmpl w:val="B64E45F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1MjK2MLQ0MzIzNTBR0lEKTi0uzszPAykwrAUARH9jeCwAAAA="/>
  </w:docVars>
  <w:rsids>
    <w:rsidRoot w:val="00A040BB"/>
    <w:rsid w:val="00011C71"/>
    <w:rsid w:val="000465A4"/>
    <w:rsid w:val="0005080F"/>
    <w:rsid w:val="000748AC"/>
    <w:rsid w:val="000977EA"/>
    <w:rsid w:val="000A51C5"/>
    <w:rsid w:val="000A639C"/>
    <w:rsid w:val="000A734A"/>
    <w:rsid w:val="000F6AB8"/>
    <w:rsid w:val="001052B5"/>
    <w:rsid w:val="00136817"/>
    <w:rsid w:val="00136C1A"/>
    <w:rsid w:val="00144034"/>
    <w:rsid w:val="00151045"/>
    <w:rsid w:val="0016188E"/>
    <w:rsid w:val="00164C3D"/>
    <w:rsid w:val="00172743"/>
    <w:rsid w:val="001730DF"/>
    <w:rsid w:val="001B1A6D"/>
    <w:rsid w:val="001B40C1"/>
    <w:rsid w:val="001B5D8F"/>
    <w:rsid w:val="001D42D2"/>
    <w:rsid w:val="001E01D1"/>
    <w:rsid w:val="001E55F2"/>
    <w:rsid w:val="00217643"/>
    <w:rsid w:val="00253791"/>
    <w:rsid w:val="0025625F"/>
    <w:rsid w:val="002E672D"/>
    <w:rsid w:val="0035137B"/>
    <w:rsid w:val="003941D2"/>
    <w:rsid w:val="003D5246"/>
    <w:rsid w:val="003E1C9F"/>
    <w:rsid w:val="0042542D"/>
    <w:rsid w:val="0043229D"/>
    <w:rsid w:val="00433E8D"/>
    <w:rsid w:val="0043549D"/>
    <w:rsid w:val="00437005"/>
    <w:rsid w:val="00442BD4"/>
    <w:rsid w:val="00457731"/>
    <w:rsid w:val="00465B53"/>
    <w:rsid w:val="00466788"/>
    <w:rsid w:val="00476A7F"/>
    <w:rsid w:val="004A3613"/>
    <w:rsid w:val="004D5ECD"/>
    <w:rsid w:val="00506CD3"/>
    <w:rsid w:val="00543317"/>
    <w:rsid w:val="00583E4A"/>
    <w:rsid w:val="005952C8"/>
    <w:rsid w:val="005A50EE"/>
    <w:rsid w:val="005B4626"/>
    <w:rsid w:val="005C57A8"/>
    <w:rsid w:val="00600321"/>
    <w:rsid w:val="0063529D"/>
    <w:rsid w:val="00647D88"/>
    <w:rsid w:val="00676CEA"/>
    <w:rsid w:val="0069079E"/>
    <w:rsid w:val="0069438A"/>
    <w:rsid w:val="00707858"/>
    <w:rsid w:val="00710D3F"/>
    <w:rsid w:val="00717CEB"/>
    <w:rsid w:val="00736753"/>
    <w:rsid w:val="00753F70"/>
    <w:rsid w:val="00762A4B"/>
    <w:rsid w:val="00765B49"/>
    <w:rsid w:val="007828AE"/>
    <w:rsid w:val="0078761B"/>
    <w:rsid w:val="007A1588"/>
    <w:rsid w:val="007C70A4"/>
    <w:rsid w:val="007E79FD"/>
    <w:rsid w:val="007F234B"/>
    <w:rsid w:val="00802F43"/>
    <w:rsid w:val="008162AD"/>
    <w:rsid w:val="0086352F"/>
    <w:rsid w:val="00880C84"/>
    <w:rsid w:val="008E45F9"/>
    <w:rsid w:val="008F496D"/>
    <w:rsid w:val="00924637"/>
    <w:rsid w:val="00926624"/>
    <w:rsid w:val="00933AF8"/>
    <w:rsid w:val="00937C96"/>
    <w:rsid w:val="00945515"/>
    <w:rsid w:val="00945802"/>
    <w:rsid w:val="009846BE"/>
    <w:rsid w:val="00995805"/>
    <w:rsid w:val="009C0095"/>
    <w:rsid w:val="009D5372"/>
    <w:rsid w:val="009D5B0D"/>
    <w:rsid w:val="009F7F94"/>
    <w:rsid w:val="00A040BB"/>
    <w:rsid w:val="00A0720E"/>
    <w:rsid w:val="00A1022C"/>
    <w:rsid w:val="00A20821"/>
    <w:rsid w:val="00A33178"/>
    <w:rsid w:val="00AA4AEE"/>
    <w:rsid w:val="00AA6F9A"/>
    <w:rsid w:val="00AB3E27"/>
    <w:rsid w:val="00AB444B"/>
    <w:rsid w:val="00AB5A6E"/>
    <w:rsid w:val="00AC41F4"/>
    <w:rsid w:val="00AD6F2F"/>
    <w:rsid w:val="00AE23FE"/>
    <w:rsid w:val="00AF665C"/>
    <w:rsid w:val="00B40F1B"/>
    <w:rsid w:val="00B66E08"/>
    <w:rsid w:val="00B97EF6"/>
    <w:rsid w:val="00BB13A2"/>
    <w:rsid w:val="00BD4B90"/>
    <w:rsid w:val="00BD7C6D"/>
    <w:rsid w:val="00C33EB1"/>
    <w:rsid w:val="00C34538"/>
    <w:rsid w:val="00C51717"/>
    <w:rsid w:val="00C851B3"/>
    <w:rsid w:val="00CC0086"/>
    <w:rsid w:val="00D201F8"/>
    <w:rsid w:val="00D9509B"/>
    <w:rsid w:val="00DC6451"/>
    <w:rsid w:val="00DE20B8"/>
    <w:rsid w:val="00DE3500"/>
    <w:rsid w:val="00DE36E8"/>
    <w:rsid w:val="00DE739D"/>
    <w:rsid w:val="00E0572A"/>
    <w:rsid w:val="00E12CB2"/>
    <w:rsid w:val="00E20DD5"/>
    <w:rsid w:val="00E26226"/>
    <w:rsid w:val="00E5366A"/>
    <w:rsid w:val="00E72189"/>
    <w:rsid w:val="00E72607"/>
    <w:rsid w:val="00E87876"/>
    <w:rsid w:val="00E97A40"/>
    <w:rsid w:val="00EA51A5"/>
    <w:rsid w:val="00EA7E6B"/>
    <w:rsid w:val="00F12254"/>
    <w:rsid w:val="00F507E6"/>
    <w:rsid w:val="00F543D7"/>
    <w:rsid w:val="00F63E05"/>
    <w:rsid w:val="00F7266B"/>
    <w:rsid w:val="00FD4B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D15CB"/>
  <w15:chartTrackingRefBased/>
  <w15:docId w15:val="{15A28743-76C2-458C-AFBA-2E5E3F3D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BB"/>
    <w:pPr>
      <w:spacing w:line="256" w:lineRule="auto"/>
    </w:pPr>
    <w:rPr>
      <w:lang w:val="en-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040BB"/>
    <w:rPr>
      <w:color w:val="0563C1" w:themeColor="hyperlink"/>
      <w:u w:val="single"/>
    </w:rPr>
  </w:style>
  <w:style w:type="paragraph" w:styleId="Pr-formataoHTML">
    <w:name w:val="HTML Preformatted"/>
    <w:basedOn w:val="Normal"/>
    <w:link w:val="Pr-formataoHTMLChar"/>
    <w:uiPriority w:val="99"/>
    <w:semiHidden/>
    <w:unhideWhenUsed/>
    <w:rsid w:val="00A04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A040BB"/>
    <w:rPr>
      <w:rFonts w:ascii="Courier New" w:eastAsia="Times New Roman" w:hAnsi="Courier New" w:cs="Courier New"/>
      <w:sz w:val="20"/>
      <w:szCs w:val="20"/>
      <w:lang w:eastAsia="pt-BR"/>
    </w:rPr>
  </w:style>
  <w:style w:type="paragraph" w:styleId="Textodenotaderodap">
    <w:name w:val="footnote text"/>
    <w:basedOn w:val="Normal"/>
    <w:link w:val="TextodenotaderodapChar"/>
    <w:semiHidden/>
    <w:unhideWhenUsed/>
    <w:rsid w:val="00A040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040BB"/>
    <w:rPr>
      <w:sz w:val="20"/>
      <w:szCs w:val="20"/>
      <w:lang w:val="en-ZA"/>
    </w:rPr>
  </w:style>
  <w:style w:type="paragraph" w:styleId="Textodecomentrio">
    <w:name w:val="annotation text"/>
    <w:basedOn w:val="Normal"/>
    <w:link w:val="TextodecomentrioChar"/>
    <w:uiPriority w:val="99"/>
    <w:semiHidden/>
    <w:unhideWhenUsed/>
    <w:rsid w:val="00A040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40BB"/>
    <w:rPr>
      <w:sz w:val="20"/>
      <w:szCs w:val="20"/>
      <w:lang w:val="en-ZA"/>
    </w:rPr>
  </w:style>
  <w:style w:type="paragraph" w:styleId="PargrafodaLista">
    <w:name w:val="List Paragraph"/>
    <w:basedOn w:val="Normal"/>
    <w:uiPriority w:val="34"/>
    <w:qFormat/>
    <w:rsid w:val="00A040BB"/>
    <w:pPr>
      <w:ind w:left="720"/>
      <w:contextualSpacing/>
    </w:pPr>
  </w:style>
  <w:style w:type="character" w:styleId="Refdenotaderodap">
    <w:name w:val="footnote reference"/>
    <w:basedOn w:val="Fontepargpadro"/>
    <w:semiHidden/>
    <w:unhideWhenUsed/>
    <w:rsid w:val="00A040BB"/>
    <w:rPr>
      <w:vertAlign w:val="superscript"/>
    </w:rPr>
  </w:style>
  <w:style w:type="character" w:styleId="Refdecomentrio">
    <w:name w:val="annotation reference"/>
    <w:basedOn w:val="Fontepargpadro"/>
    <w:uiPriority w:val="99"/>
    <w:semiHidden/>
    <w:unhideWhenUsed/>
    <w:rsid w:val="00A040BB"/>
    <w:rPr>
      <w:sz w:val="16"/>
      <w:szCs w:val="16"/>
    </w:rPr>
  </w:style>
  <w:style w:type="character" w:customStyle="1" w:styleId="fontstyle01">
    <w:name w:val="fontstyle01"/>
    <w:basedOn w:val="Fontepargpadro"/>
    <w:rsid w:val="00A040BB"/>
    <w:rPr>
      <w:rFonts w:ascii="TimesNewRomanPSMT" w:hAnsi="TimesNewRomanPSMT" w:hint="default"/>
      <w:b w:val="0"/>
      <w:bCs w:val="0"/>
      <w:i w:val="0"/>
      <w:iCs w:val="0"/>
      <w:color w:val="231F20"/>
      <w:sz w:val="22"/>
      <w:szCs w:val="22"/>
    </w:rPr>
  </w:style>
  <w:style w:type="table" w:styleId="TabeladeLista1Clara">
    <w:name w:val="List Table 1 Light"/>
    <w:basedOn w:val="Tabelanormal"/>
    <w:uiPriority w:val="46"/>
    <w:rsid w:val="00A040BB"/>
    <w:pPr>
      <w:spacing w:after="0" w:line="240" w:lineRule="auto"/>
    </w:p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itaoHTML">
    <w:name w:val="HTML Cite"/>
    <w:basedOn w:val="Fontepargpadro"/>
    <w:uiPriority w:val="99"/>
    <w:semiHidden/>
    <w:unhideWhenUsed/>
    <w:rsid w:val="00AE23FE"/>
    <w:rPr>
      <w:i/>
      <w:iCs/>
    </w:rPr>
  </w:style>
  <w:style w:type="character" w:styleId="MenoPendente">
    <w:name w:val="Unresolved Mention"/>
    <w:basedOn w:val="Fontepargpadro"/>
    <w:uiPriority w:val="99"/>
    <w:semiHidden/>
    <w:unhideWhenUsed/>
    <w:rsid w:val="00AE23FE"/>
    <w:rPr>
      <w:color w:val="605E5C"/>
      <w:shd w:val="clear" w:color="auto" w:fill="E1DFDD"/>
    </w:rPr>
  </w:style>
  <w:style w:type="paragraph" w:customStyle="1" w:styleId="pf0">
    <w:name w:val="pf0"/>
    <w:basedOn w:val="Normal"/>
    <w:rsid w:val="003D524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Fontepargpadro"/>
    <w:rsid w:val="003D5246"/>
    <w:rPr>
      <w:rFonts w:ascii="Segoe UI" w:hAnsi="Segoe UI" w:cs="Segoe UI" w:hint="default"/>
      <w:sz w:val="18"/>
      <w:szCs w:val="18"/>
    </w:rPr>
  </w:style>
  <w:style w:type="character" w:customStyle="1" w:styleId="y2iqfc">
    <w:name w:val="y2iqfc"/>
    <w:basedOn w:val="Fontepargpadro"/>
    <w:rsid w:val="003D5246"/>
  </w:style>
  <w:style w:type="paragraph" w:styleId="Assuntodocomentrio">
    <w:name w:val="annotation subject"/>
    <w:basedOn w:val="Textodecomentrio"/>
    <w:next w:val="Textodecomentrio"/>
    <w:link w:val="AssuntodocomentrioChar"/>
    <w:uiPriority w:val="99"/>
    <w:semiHidden/>
    <w:unhideWhenUsed/>
    <w:rsid w:val="00E5366A"/>
    <w:rPr>
      <w:b/>
      <w:bCs/>
    </w:rPr>
  </w:style>
  <w:style w:type="character" w:customStyle="1" w:styleId="AssuntodocomentrioChar">
    <w:name w:val="Assunto do comentário Char"/>
    <w:basedOn w:val="TextodecomentrioChar"/>
    <w:link w:val="Assuntodocomentrio"/>
    <w:uiPriority w:val="99"/>
    <w:semiHidden/>
    <w:rsid w:val="00E5366A"/>
    <w:rPr>
      <w:b/>
      <w:bCs/>
      <w:sz w:val="20"/>
      <w:szCs w:val="20"/>
      <w:lang w:val="en-ZA"/>
    </w:rPr>
  </w:style>
  <w:style w:type="paragraph" w:styleId="Cabealho">
    <w:name w:val="header"/>
    <w:basedOn w:val="Normal"/>
    <w:link w:val="CabealhoChar"/>
    <w:uiPriority w:val="99"/>
    <w:unhideWhenUsed/>
    <w:rsid w:val="00583E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83E4A"/>
    <w:rPr>
      <w:lang w:val="en-ZA"/>
    </w:rPr>
  </w:style>
  <w:style w:type="paragraph" w:styleId="Rodap">
    <w:name w:val="footer"/>
    <w:basedOn w:val="Normal"/>
    <w:link w:val="RodapChar"/>
    <w:uiPriority w:val="99"/>
    <w:unhideWhenUsed/>
    <w:rsid w:val="00583E4A"/>
    <w:pPr>
      <w:tabs>
        <w:tab w:val="center" w:pos="4252"/>
        <w:tab w:val="right" w:pos="8504"/>
      </w:tabs>
      <w:spacing w:after="0" w:line="240" w:lineRule="auto"/>
    </w:pPr>
  </w:style>
  <w:style w:type="character" w:customStyle="1" w:styleId="RodapChar">
    <w:name w:val="Rodapé Char"/>
    <w:basedOn w:val="Fontepargpadro"/>
    <w:link w:val="Rodap"/>
    <w:uiPriority w:val="99"/>
    <w:rsid w:val="00583E4A"/>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312806">
      <w:bodyDiv w:val="1"/>
      <w:marLeft w:val="0"/>
      <w:marRight w:val="0"/>
      <w:marTop w:val="0"/>
      <w:marBottom w:val="0"/>
      <w:divBdr>
        <w:top w:val="none" w:sz="0" w:space="0" w:color="auto"/>
        <w:left w:val="none" w:sz="0" w:space="0" w:color="auto"/>
        <w:bottom w:val="none" w:sz="0" w:space="0" w:color="auto"/>
        <w:right w:val="none" w:sz="0" w:space="0" w:color="auto"/>
      </w:divBdr>
    </w:div>
    <w:div w:id="810247854">
      <w:bodyDiv w:val="1"/>
      <w:marLeft w:val="0"/>
      <w:marRight w:val="0"/>
      <w:marTop w:val="0"/>
      <w:marBottom w:val="0"/>
      <w:divBdr>
        <w:top w:val="none" w:sz="0" w:space="0" w:color="auto"/>
        <w:left w:val="none" w:sz="0" w:space="0" w:color="auto"/>
        <w:bottom w:val="none" w:sz="0" w:space="0" w:color="auto"/>
        <w:right w:val="none" w:sz="0" w:space="0" w:color="auto"/>
      </w:divBdr>
    </w:div>
    <w:div w:id="936182209">
      <w:bodyDiv w:val="1"/>
      <w:marLeft w:val="0"/>
      <w:marRight w:val="0"/>
      <w:marTop w:val="0"/>
      <w:marBottom w:val="0"/>
      <w:divBdr>
        <w:top w:val="none" w:sz="0" w:space="0" w:color="auto"/>
        <w:left w:val="none" w:sz="0" w:space="0" w:color="auto"/>
        <w:bottom w:val="none" w:sz="0" w:space="0" w:color="auto"/>
        <w:right w:val="none" w:sz="0" w:space="0" w:color="auto"/>
      </w:divBdr>
    </w:div>
    <w:div w:id="1121457521">
      <w:bodyDiv w:val="1"/>
      <w:marLeft w:val="0"/>
      <w:marRight w:val="0"/>
      <w:marTop w:val="0"/>
      <w:marBottom w:val="0"/>
      <w:divBdr>
        <w:top w:val="none" w:sz="0" w:space="0" w:color="auto"/>
        <w:left w:val="none" w:sz="0" w:space="0" w:color="auto"/>
        <w:bottom w:val="none" w:sz="0" w:space="0" w:color="auto"/>
        <w:right w:val="none" w:sz="0" w:space="0" w:color="auto"/>
      </w:divBdr>
    </w:div>
    <w:div w:id="1520117032">
      <w:bodyDiv w:val="1"/>
      <w:marLeft w:val="0"/>
      <w:marRight w:val="0"/>
      <w:marTop w:val="0"/>
      <w:marBottom w:val="0"/>
      <w:divBdr>
        <w:top w:val="none" w:sz="0" w:space="0" w:color="auto"/>
        <w:left w:val="none" w:sz="0" w:space="0" w:color="auto"/>
        <w:bottom w:val="none" w:sz="0" w:space="0" w:color="auto"/>
        <w:right w:val="none" w:sz="0" w:space="0" w:color="auto"/>
      </w:divBdr>
    </w:div>
    <w:div w:id="168147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elibrary.org/doi/10.1061/%28ASCE%29CO.1943-7862.00011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ublication/235356934_The_Economics_of_Organization_The_Transaction_Cost_Approa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sevier.com/locate/ijproman" TargetMode="External"/><Relationship Id="rId5" Type="http://schemas.openxmlformats.org/officeDocument/2006/relationships/webSettings" Target="webSettings.xml"/><Relationship Id="rId10" Type="http://schemas.openxmlformats.org/officeDocument/2006/relationships/hyperlink" Target="https://www.persee.fr/doc/tiers_0040-7356_1981_num_22_87_4050" TargetMode="External"/><Relationship Id="rId4" Type="http://schemas.openxmlformats.org/officeDocument/2006/relationships/settings" Target="settings.xml"/><Relationship Id="rId9" Type="http://schemas.openxmlformats.org/officeDocument/2006/relationships/hyperlink" Target="https://www.researchgate.net/publication/324085237_Perceived_Effects_of_Prevalent_Errors_in_Contract_Documents_on_Construction_Project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esearchgate.net/publication/324085237_Perceived_Effects_of_Prevalent_Errors_in_Contract_Documents_on_Construction_Projects" TargetMode="External"/><Relationship Id="rId13" Type="http://schemas.openxmlformats.org/officeDocument/2006/relationships/hyperlink" Target="http://www.elsevier.com/locate/ijproman" TargetMode="External"/><Relationship Id="rId3" Type="http://schemas.openxmlformats.org/officeDocument/2006/relationships/hyperlink" Target="https://books.google.com/books?id=3DcheXOZIU0C&amp;dq=%22lump+sum%22+%22is+a+single+payment%22&amp;pg=PA99" TargetMode="External"/><Relationship Id="rId7" Type="http://schemas.openxmlformats.org/officeDocument/2006/relationships/hyperlink" Target="https://www.researchgate.net/publication/324085237_Perceived_Effects_of_Prevalent_Errors_in_Contract_Documents_on_Construction_Projects" TargetMode="External"/><Relationship Id="rId12" Type="http://schemas.openxmlformats.org/officeDocument/2006/relationships/hyperlink" Target="https://ascelibrary.org/doi/10.1061/%28ASCE%29CO.1943-7862.0001155" TargetMode="External"/><Relationship Id="rId2" Type="http://schemas.openxmlformats.org/officeDocument/2006/relationships/hyperlink" Target="https://en.wikipedia.org/wiki/Annuity_(finance_theory)" TargetMode="External"/><Relationship Id="rId1" Type="http://schemas.openxmlformats.org/officeDocument/2006/relationships/hyperlink" Target="https://en.wikipedia.org/wiki/Money" TargetMode="External"/><Relationship Id="rId6" Type="http://schemas.openxmlformats.org/officeDocument/2006/relationships/hyperlink" Target="https://www.legifrance.gouv.fr/codes/id/LEGITEXT000037701019/" TargetMode="External"/><Relationship Id="rId11" Type="http://schemas.openxmlformats.org/officeDocument/2006/relationships/hyperlink" Target="https://ascelibrary.org/doi/10.1061/%28ASCE%29CO.1943-7862.0001155" TargetMode="External"/><Relationship Id="rId5" Type="http://schemas.openxmlformats.org/officeDocument/2006/relationships/hyperlink" Target="https://www.journals.uchicago.edu/doi/10.1086/227496" TargetMode="External"/><Relationship Id="rId10" Type="http://schemas.openxmlformats.org/officeDocument/2006/relationships/hyperlink" Target="https://www.persee.fr/doc/tiers_0040-7356_1981_num_22_87_4050" TargetMode="External"/><Relationship Id="rId4" Type="http://schemas.openxmlformats.org/officeDocument/2006/relationships/hyperlink" Target="https://www.gettextbooks.com/isbn/9780899820606/" TargetMode="External"/><Relationship Id="rId9" Type="http://schemas.openxmlformats.org/officeDocument/2006/relationships/hyperlink" Target="https://www.researchgate.net/publication/324085237_Perceived_Effects_of_Prevalent_Errors_in_Contract_Documents_on_Construction_Projec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CDFA8-7358-471C-9795-2EFB6995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11008</Words>
  <Characters>62751</Characters>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2022-01-25T02:24:00Z</dcterms:created>
  <dcterms:modified xsi:type="dcterms:W3CDTF">2022-01-25T02:24:00Z</dcterms:modified>
</cp:coreProperties>
</file>