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32E2EB" w14:textId="6EBDD4BA" w:rsidR="002B0A13" w:rsidRPr="006E1216" w:rsidRDefault="002B0A13" w:rsidP="002B0A13">
      <w:pPr>
        <w:spacing w:after="0" w:line="240" w:lineRule="auto"/>
        <w:jc w:val="both"/>
        <w:rPr>
          <w:rFonts w:ascii="Times New Roman" w:hAnsi="Times New Roman" w:cs="Times New Roman"/>
          <w:b/>
          <w:bCs/>
          <w:sz w:val="24"/>
          <w:szCs w:val="24"/>
        </w:rPr>
      </w:pPr>
      <w:r w:rsidRPr="006E1216">
        <w:rPr>
          <w:rFonts w:ascii="Times New Roman" w:hAnsi="Times New Roman" w:cs="Times New Roman"/>
          <w:b/>
          <w:bCs/>
          <w:sz w:val="24"/>
          <w:szCs w:val="24"/>
          <w:lang w:val="en-GB"/>
        </w:rPr>
        <w:t xml:space="preserve">INTEGRATED </w:t>
      </w:r>
      <w:r w:rsidRPr="006E1216">
        <w:rPr>
          <w:rFonts w:ascii="Times New Roman" w:hAnsi="Times New Roman" w:cs="Times New Roman"/>
          <w:b/>
          <w:bCs/>
          <w:sz w:val="24"/>
          <w:szCs w:val="24"/>
        </w:rPr>
        <w:t xml:space="preserve">CONTRACT (DESIGN-BUILD) FOR BRAZILIAN PUBLIC PROCUREMENTS: MIGHT THE NEW LEGAL </w:t>
      </w:r>
      <w:r w:rsidR="00C818A2">
        <w:rPr>
          <w:rFonts w:ascii="Times New Roman" w:hAnsi="Times New Roman" w:cs="Times New Roman"/>
          <w:b/>
          <w:bCs/>
          <w:sz w:val="24"/>
          <w:szCs w:val="24"/>
        </w:rPr>
        <w:t>DEVICE</w:t>
      </w:r>
      <w:r w:rsidRPr="006E1216">
        <w:rPr>
          <w:rFonts w:ascii="Times New Roman" w:hAnsi="Times New Roman" w:cs="Times New Roman"/>
          <w:b/>
          <w:bCs/>
          <w:sz w:val="24"/>
          <w:szCs w:val="24"/>
        </w:rPr>
        <w:t xml:space="preserve"> BE AN IMPROVEMENT OR BACKTRACKING REGARDING SEVERAL LEGAL </w:t>
      </w:r>
      <w:r w:rsidR="00C818A2">
        <w:rPr>
          <w:rFonts w:ascii="Times New Roman" w:hAnsi="Times New Roman" w:cs="Times New Roman"/>
          <w:b/>
          <w:bCs/>
          <w:sz w:val="24"/>
          <w:szCs w:val="24"/>
        </w:rPr>
        <w:t>DEVICE</w:t>
      </w:r>
      <w:r w:rsidRPr="006E1216">
        <w:rPr>
          <w:rFonts w:ascii="Times New Roman" w:hAnsi="Times New Roman" w:cs="Times New Roman"/>
          <w:b/>
          <w:bCs/>
          <w:sz w:val="24"/>
          <w:szCs w:val="24"/>
        </w:rPr>
        <w:t xml:space="preserve"> FROM OTHER COUNTRIES: A COMPARATIVE STUDY </w:t>
      </w:r>
    </w:p>
    <w:p w14:paraId="5438315A" w14:textId="77777777" w:rsidR="002B0A13" w:rsidRPr="006E1216" w:rsidRDefault="002B0A13" w:rsidP="002B0A13">
      <w:pPr>
        <w:spacing w:after="0" w:line="240" w:lineRule="auto"/>
        <w:rPr>
          <w:rFonts w:ascii="Times New Roman" w:hAnsi="Times New Roman" w:cs="Times New Roman"/>
          <w:sz w:val="24"/>
          <w:szCs w:val="24"/>
        </w:rPr>
      </w:pPr>
    </w:p>
    <w:p w14:paraId="0ACA3DC3" w14:textId="77777777" w:rsidR="002B0A13" w:rsidRPr="006E1216" w:rsidRDefault="002B0A13" w:rsidP="002B0A13">
      <w:pPr>
        <w:spacing w:after="0" w:line="240" w:lineRule="auto"/>
        <w:rPr>
          <w:rFonts w:ascii="Times New Roman" w:hAnsi="Times New Roman" w:cs="Times New Roman"/>
          <w:b/>
          <w:bCs/>
          <w:sz w:val="24"/>
          <w:szCs w:val="24"/>
        </w:rPr>
      </w:pPr>
      <w:r w:rsidRPr="006E1216">
        <w:rPr>
          <w:rFonts w:ascii="Times New Roman" w:hAnsi="Times New Roman" w:cs="Times New Roman"/>
          <w:b/>
          <w:bCs/>
          <w:sz w:val="24"/>
          <w:szCs w:val="24"/>
        </w:rPr>
        <w:t>ABSTRACT</w:t>
      </w:r>
    </w:p>
    <w:p w14:paraId="0BB0232E" w14:textId="77777777" w:rsidR="002B0A13" w:rsidRPr="006E1216" w:rsidRDefault="002B0A13" w:rsidP="002B0A13">
      <w:pPr>
        <w:spacing w:after="0" w:line="240" w:lineRule="auto"/>
        <w:rPr>
          <w:rFonts w:ascii="Times New Roman" w:hAnsi="Times New Roman" w:cs="Times New Roman"/>
          <w:b/>
          <w:bCs/>
          <w:sz w:val="24"/>
          <w:szCs w:val="24"/>
        </w:rPr>
      </w:pPr>
    </w:p>
    <w:p w14:paraId="7F425E2B" w14:textId="373B074C" w:rsidR="002B0A13" w:rsidRPr="006E1216" w:rsidRDefault="002B0A13" w:rsidP="002B0A13">
      <w:pPr>
        <w:jc w:val="both"/>
        <w:rPr>
          <w:rFonts w:ascii="Times New Roman" w:hAnsi="Times New Roman" w:cs="Times New Roman"/>
          <w:sz w:val="24"/>
          <w:szCs w:val="24"/>
        </w:rPr>
      </w:pPr>
      <w:r w:rsidRPr="006E1216">
        <w:rPr>
          <w:rFonts w:ascii="Times New Roman" w:hAnsi="Times New Roman" w:cs="Times New Roman"/>
          <w:sz w:val="24"/>
          <w:szCs w:val="24"/>
        </w:rPr>
        <w:t>The purpose of this article is to analyze whether expansion allowed cases for design-build biddings might improve positive impacts on the efficiency of public procedures. Hence, both Brazilian and international experiences will be studied with attention to design-build and turnkey contracts. In integrated contracting procurements, basic and executive projects must be done by the same company that shall execute the project and its further execution. Consequently, public Administration must only provide a draft. Resolutely, the hypothesis is that these amplification allowances increase the risks of other contract failures. The methodology used was a dialectical-inductive method comparing both Brazilian and international cases of integrated contracts. Firstly, it is demonstrated when Design-Build procurement</w:t>
      </w:r>
      <w:r w:rsidR="008C0CDC">
        <w:rPr>
          <w:rFonts w:ascii="Times New Roman" w:hAnsi="Times New Roman" w:cs="Times New Roman"/>
          <w:sz w:val="24"/>
          <w:szCs w:val="24"/>
        </w:rPr>
        <w:t>s</w:t>
      </w:r>
      <w:r w:rsidRPr="006E1216">
        <w:rPr>
          <w:rFonts w:ascii="Times New Roman" w:hAnsi="Times New Roman" w:cs="Times New Roman"/>
          <w:sz w:val="24"/>
          <w:szCs w:val="24"/>
        </w:rPr>
        <w:t xml:space="preserve"> w</w:t>
      </w:r>
      <w:r w:rsidR="008C0CDC">
        <w:rPr>
          <w:rFonts w:ascii="Times New Roman" w:hAnsi="Times New Roman" w:cs="Times New Roman"/>
          <w:sz w:val="24"/>
          <w:szCs w:val="24"/>
        </w:rPr>
        <w:t>ere</w:t>
      </w:r>
      <w:r w:rsidRPr="006E1216">
        <w:rPr>
          <w:rFonts w:ascii="Times New Roman" w:hAnsi="Times New Roman" w:cs="Times New Roman"/>
          <w:sz w:val="24"/>
          <w:szCs w:val="24"/>
        </w:rPr>
        <w:t xml:space="preserve"> first allowed in Brazil and how and why </w:t>
      </w:r>
      <w:r w:rsidR="008C0CDC">
        <w:rPr>
          <w:rFonts w:ascii="Times New Roman" w:hAnsi="Times New Roman" w:cs="Times New Roman"/>
          <w:sz w:val="24"/>
          <w:szCs w:val="24"/>
        </w:rPr>
        <w:t>their</w:t>
      </w:r>
      <w:r w:rsidRPr="006E1216">
        <w:rPr>
          <w:rFonts w:ascii="Times New Roman" w:hAnsi="Times New Roman" w:cs="Times New Roman"/>
          <w:sz w:val="24"/>
          <w:szCs w:val="24"/>
        </w:rPr>
        <w:t xml:space="preserve"> uses have been amplified.</w:t>
      </w:r>
      <w:r w:rsidR="008C0CDC">
        <w:rPr>
          <w:rFonts w:ascii="Times New Roman" w:hAnsi="Times New Roman" w:cs="Times New Roman"/>
          <w:sz w:val="24"/>
          <w:szCs w:val="24"/>
        </w:rPr>
        <w:t xml:space="preserve"> </w:t>
      </w:r>
      <w:r w:rsidRPr="006E1216">
        <w:rPr>
          <w:rFonts w:ascii="Times New Roman" w:hAnsi="Times New Roman" w:cs="Times New Roman"/>
          <w:sz w:val="24"/>
          <w:szCs w:val="24"/>
        </w:rPr>
        <w:t>Additionally, the international scenario shall be examined to determine if restrictions imposed by most countries have accompanied the use of integrated contracts for public Administration in Brazil. Subsequently, a comparative examination of several hiring public models will be examined to answer whether integrated contracts biddings might benefit public sectors. The conclusion is that significant expansion of possibilities of using the integrated contracting, forecasted in Law 14.133/2021, poses risks of reducing the efficiency of public administration unless several measures are to be adopted in the planning phase with particular attention to those related to the draft selecting requirements, just like most developed countries have already done.</w:t>
      </w:r>
    </w:p>
    <w:p w14:paraId="30239C3F" w14:textId="77777777" w:rsidR="002B0A13" w:rsidRPr="006E1216" w:rsidRDefault="002B0A13" w:rsidP="002B0A13">
      <w:pPr>
        <w:spacing w:after="0" w:line="240" w:lineRule="auto"/>
        <w:jc w:val="both"/>
        <w:rPr>
          <w:rFonts w:ascii="Times New Roman" w:hAnsi="Times New Roman" w:cs="Times New Roman"/>
          <w:sz w:val="24"/>
          <w:szCs w:val="24"/>
        </w:rPr>
      </w:pPr>
    </w:p>
    <w:p w14:paraId="612DE3D8" w14:textId="77777777" w:rsidR="002B0A13" w:rsidRPr="006E1216" w:rsidRDefault="002B0A13" w:rsidP="002B0A13">
      <w:pPr>
        <w:spacing w:after="0" w:line="240" w:lineRule="auto"/>
        <w:jc w:val="both"/>
        <w:rPr>
          <w:rFonts w:ascii="Times New Roman" w:hAnsi="Times New Roman" w:cs="Times New Roman"/>
          <w:sz w:val="24"/>
          <w:szCs w:val="24"/>
        </w:rPr>
      </w:pPr>
      <w:r w:rsidRPr="006E1216">
        <w:rPr>
          <w:rFonts w:ascii="Times New Roman" w:hAnsi="Times New Roman" w:cs="Times New Roman"/>
          <w:b/>
          <w:bCs/>
          <w:sz w:val="24"/>
          <w:szCs w:val="24"/>
        </w:rPr>
        <w:t xml:space="preserve">Keywords: </w:t>
      </w:r>
      <w:r w:rsidRPr="00611A05">
        <w:rPr>
          <w:rFonts w:ascii="Times New Roman" w:hAnsi="Times New Roman" w:cs="Times New Roman"/>
          <w:sz w:val="24"/>
          <w:szCs w:val="24"/>
        </w:rPr>
        <w:t>Project</w:t>
      </w:r>
      <w:r w:rsidRPr="006E1216">
        <w:rPr>
          <w:rFonts w:ascii="Times New Roman" w:hAnsi="Times New Roman" w:cs="Times New Roman"/>
          <w:sz w:val="24"/>
          <w:szCs w:val="24"/>
        </w:rPr>
        <w:t>. Integrated contracting. Law n. 14.133/2021. Design-build. Comparative Law.</w:t>
      </w:r>
    </w:p>
    <w:p w14:paraId="388AAFD5" w14:textId="77777777" w:rsidR="002B0A13" w:rsidRPr="006E1216" w:rsidRDefault="002B0A13" w:rsidP="002B0A13">
      <w:pPr>
        <w:spacing w:after="0" w:line="240" w:lineRule="auto"/>
        <w:jc w:val="both"/>
        <w:rPr>
          <w:rFonts w:ascii="Times New Roman" w:hAnsi="Times New Roman" w:cs="Times New Roman"/>
          <w:sz w:val="24"/>
          <w:szCs w:val="24"/>
        </w:rPr>
      </w:pPr>
    </w:p>
    <w:p w14:paraId="3B885A77" w14:textId="77777777" w:rsidR="002B0A13" w:rsidRPr="006E1216" w:rsidRDefault="002B0A13" w:rsidP="002B0A13">
      <w:pPr>
        <w:spacing w:after="0" w:line="240" w:lineRule="auto"/>
        <w:jc w:val="both"/>
        <w:rPr>
          <w:rFonts w:ascii="Times New Roman" w:hAnsi="Times New Roman" w:cs="Times New Roman"/>
          <w:b/>
          <w:bCs/>
          <w:sz w:val="24"/>
          <w:szCs w:val="24"/>
        </w:rPr>
      </w:pPr>
    </w:p>
    <w:p w14:paraId="79036A22" w14:textId="334ACED6" w:rsidR="002B0A13" w:rsidRPr="006E1216" w:rsidRDefault="002B0A13" w:rsidP="00B976D1">
      <w:pPr>
        <w:pStyle w:val="PargrafodaLista"/>
        <w:numPr>
          <w:ilvl w:val="0"/>
          <w:numId w:val="2"/>
        </w:numPr>
        <w:spacing w:after="0" w:line="240" w:lineRule="auto"/>
        <w:contextualSpacing w:val="0"/>
        <w:jc w:val="both"/>
        <w:rPr>
          <w:rFonts w:ascii="Times New Roman" w:hAnsi="Times New Roman" w:cs="Times New Roman"/>
          <w:b/>
          <w:bCs/>
          <w:sz w:val="24"/>
          <w:szCs w:val="24"/>
        </w:rPr>
      </w:pPr>
      <w:r w:rsidRPr="006E1216">
        <w:rPr>
          <w:rFonts w:ascii="Times New Roman" w:hAnsi="Times New Roman" w:cs="Times New Roman"/>
          <w:b/>
          <w:bCs/>
          <w:sz w:val="24"/>
          <w:szCs w:val="24"/>
        </w:rPr>
        <w:t>INTRODUCTION</w:t>
      </w:r>
    </w:p>
    <w:p w14:paraId="130B9191" w14:textId="77777777" w:rsidR="002B0A13" w:rsidRPr="006E1216" w:rsidRDefault="002B0A13" w:rsidP="002B0A13">
      <w:pPr>
        <w:spacing w:after="0" w:line="240" w:lineRule="auto"/>
        <w:jc w:val="both"/>
        <w:rPr>
          <w:rFonts w:ascii="Times New Roman" w:hAnsi="Times New Roman" w:cs="Times New Roman"/>
          <w:b/>
          <w:bCs/>
          <w:sz w:val="24"/>
          <w:szCs w:val="24"/>
        </w:rPr>
      </w:pPr>
    </w:p>
    <w:p w14:paraId="3DDC1ADA" w14:textId="77777777" w:rsidR="002B0A13" w:rsidRPr="006E1216" w:rsidRDefault="002B0A13" w:rsidP="002B0A13">
      <w:pPr>
        <w:spacing w:after="0" w:line="240" w:lineRule="auto"/>
        <w:ind w:left="142" w:firstLine="567"/>
        <w:jc w:val="both"/>
        <w:rPr>
          <w:rFonts w:ascii="Times New Roman" w:hAnsi="Times New Roman" w:cs="Times New Roman"/>
          <w:sz w:val="24"/>
          <w:szCs w:val="24"/>
        </w:rPr>
      </w:pPr>
      <w:r w:rsidRPr="006E1216">
        <w:rPr>
          <w:rFonts w:ascii="Times New Roman" w:hAnsi="Times New Roman" w:cs="Times New Roman"/>
          <w:sz w:val="24"/>
          <w:szCs w:val="24"/>
        </w:rPr>
        <w:t>Modern constructions tend to be so complex that their projects require specialized companies with expertise in several fields to avoid further problems during the unleashing of the enterprise.</w:t>
      </w:r>
    </w:p>
    <w:p w14:paraId="3FFEF95C" w14:textId="77777777" w:rsidR="002B0A13" w:rsidRPr="006E1216" w:rsidRDefault="002B0A13" w:rsidP="002B0A13">
      <w:pPr>
        <w:spacing w:after="0" w:line="240" w:lineRule="auto"/>
        <w:ind w:left="142" w:firstLine="567"/>
        <w:jc w:val="both"/>
        <w:rPr>
          <w:rFonts w:ascii="Times New Roman" w:hAnsi="Times New Roman" w:cs="Times New Roman"/>
          <w:sz w:val="24"/>
          <w:szCs w:val="24"/>
        </w:rPr>
      </w:pPr>
    </w:p>
    <w:p w14:paraId="33B101EF" w14:textId="77777777" w:rsidR="002B0A13" w:rsidRPr="006E1216" w:rsidRDefault="002B0A13" w:rsidP="002B0A13">
      <w:pPr>
        <w:spacing w:after="0" w:line="240" w:lineRule="auto"/>
        <w:ind w:left="142" w:firstLine="567"/>
        <w:jc w:val="both"/>
        <w:rPr>
          <w:rFonts w:ascii="Times New Roman" w:hAnsi="Times New Roman" w:cs="Times New Roman"/>
          <w:sz w:val="24"/>
          <w:szCs w:val="24"/>
        </w:rPr>
      </w:pPr>
      <w:r w:rsidRPr="006E1216">
        <w:rPr>
          <w:rFonts w:ascii="Times New Roman" w:hAnsi="Times New Roman" w:cs="Times New Roman"/>
          <w:sz w:val="24"/>
          <w:szCs w:val="24"/>
        </w:rPr>
        <w:t>However, taking a wink on roman structures and ancient cathedrals might put the idea of rigorous projects as a necessary condition for good buildings into perspective. Neither Romans nor catholic architects had any instruction in structural calculus, foundation samples, or computer scenario analyses. Nowadays, it might seem incomprehensive considering the amount of data necessary to conceive complex structures like airplanes or submarines.</w:t>
      </w:r>
    </w:p>
    <w:p w14:paraId="28A3FA8D" w14:textId="77777777" w:rsidR="002B0A13" w:rsidRPr="006E1216" w:rsidRDefault="002B0A13" w:rsidP="002B0A13">
      <w:pPr>
        <w:spacing w:after="0" w:line="240" w:lineRule="auto"/>
        <w:ind w:left="142" w:firstLine="567"/>
        <w:jc w:val="both"/>
        <w:rPr>
          <w:rFonts w:ascii="Times New Roman" w:hAnsi="Times New Roman" w:cs="Times New Roman"/>
          <w:sz w:val="24"/>
          <w:szCs w:val="24"/>
        </w:rPr>
      </w:pPr>
    </w:p>
    <w:p w14:paraId="35CFCD10" w14:textId="764100ED" w:rsidR="002B0A13" w:rsidRPr="006E1216" w:rsidRDefault="002B0A13" w:rsidP="002B0A13">
      <w:pPr>
        <w:spacing w:after="0" w:line="240" w:lineRule="auto"/>
        <w:ind w:left="142" w:firstLine="567"/>
        <w:jc w:val="both"/>
        <w:rPr>
          <w:rFonts w:ascii="Times New Roman" w:hAnsi="Times New Roman" w:cs="Times New Roman"/>
          <w:sz w:val="24"/>
          <w:szCs w:val="24"/>
        </w:rPr>
      </w:pPr>
      <w:r w:rsidRPr="006E1216">
        <w:rPr>
          <w:rFonts w:ascii="Times New Roman" w:hAnsi="Times New Roman" w:cs="Times New Roman"/>
          <w:sz w:val="24"/>
          <w:szCs w:val="24"/>
        </w:rPr>
        <w:t xml:space="preserve">These two points seem to result in an inherent paradox. How could roman structures stand for so long without any project just by using their previous construction practices learned through centuries in the work field? That is precisely why good formation in engineering without any </w:t>
      </w:r>
      <w:r w:rsidR="00D11A81" w:rsidRPr="006E1216">
        <w:rPr>
          <w:rFonts w:ascii="Times New Roman" w:hAnsi="Times New Roman" w:cs="Times New Roman"/>
          <w:sz w:val="24"/>
          <w:szCs w:val="24"/>
        </w:rPr>
        <w:t>method</w:t>
      </w:r>
      <w:r w:rsidRPr="006E1216">
        <w:rPr>
          <w:rFonts w:ascii="Times New Roman" w:hAnsi="Times New Roman" w:cs="Times New Roman"/>
          <w:sz w:val="24"/>
          <w:szCs w:val="24"/>
        </w:rPr>
        <w:t xml:space="preserve"> may not guarantee further well-done achievements. So, it is essential to combine good experience with knowledge to avoid unforeseen problems.</w:t>
      </w:r>
    </w:p>
    <w:p w14:paraId="7FFAB07B" w14:textId="77777777" w:rsidR="002B0A13" w:rsidRPr="006E1216" w:rsidRDefault="002B0A13" w:rsidP="002B0A13">
      <w:pPr>
        <w:spacing w:after="0" w:line="240" w:lineRule="auto"/>
        <w:ind w:left="142" w:firstLine="567"/>
        <w:jc w:val="both"/>
        <w:rPr>
          <w:rFonts w:ascii="Times New Roman" w:hAnsi="Times New Roman" w:cs="Times New Roman"/>
          <w:sz w:val="24"/>
          <w:szCs w:val="24"/>
        </w:rPr>
      </w:pPr>
    </w:p>
    <w:p w14:paraId="4F515E70" w14:textId="547E6CB6" w:rsidR="002B0A13" w:rsidRPr="006E1216" w:rsidRDefault="002B0A13" w:rsidP="002B0A13">
      <w:pPr>
        <w:spacing w:after="0" w:line="240" w:lineRule="auto"/>
        <w:ind w:firstLine="709"/>
        <w:jc w:val="both"/>
        <w:rPr>
          <w:rFonts w:ascii="Times New Roman" w:hAnsi="Times New Roman" w:cs="Times New Roman"/>
        </w:rPr>
      </w:pPr>
      <w:r w:rsidRPr="006E1216">
        <w:rPr>
          <w:rFonts w:ascii="Times New Roman" w:hAnsi="Times New Roman" w:cs="Times New Roman"/>
          <w:sz w:val="24"/>
          <w:szCs w:val="24"/>
        </w:rPr>
        <w:t>This same paradox can also be applied to public procurement procedures. Thus, the question remains: should the public Administration use the expertise of construction companies in the Project-Construction bids, or should it segregate the tasks? In other words: should public administration first select the best project for the work to specify the object it intends to build, and only after this stage might it contract a specific company to execute it, or instead should it delegate both assignments and jobs to the same company?</w:t>
      </w:r>
    </w:p>
    <w:p w14:paraId="7FA0BCFC" w14:textId="77777777" w:rsidR="002B0A13" w:rsidRPr="006E1216" w:rsidRDefault="002B0A13" w:rsidP="002B0A13">
      <w:pPr>
        <w:spacing w:after="0" w:line="240" w:lineRule="auto"/>
        <w:ind w:left="142" w:firstLine="567"/>
        <w:jc w:val="both"/>
        <w:rPr>
          <w:rFonts w:ascii="Times New Roman" w:hAnsi="Times New Roman" w:cs="Times New Roman"/>
          <w:sz w:val="24"/>
          <w:szCs w:val="24"/>
        </w:rPr>
      </w:pPr>
    </w:p>
    <w:p w14:paraId="547F08A1" w14:textId="77777777" w:rsidR="002B0A13" w:rsidRPr="006E1216" w:rsidRDefault="002B0A13" w:rsidP="002B0A13">
      <w:pPr>
        <w:spacing w:after="0" w:line="240" w:lineRule="auto"/>
        <w:ind w:firstLine="709"/>
        <w:jc w:val="both"/>
        <w:rPr>
          <w:rFonts w:ascii="Times New Roman" w:hAnsi="Times New Roman" w:cs="Times New Roman"/>
          <w:sz w:val="24"/>
          <w:szCs w:val="24"/>
        </w:rPr>
      </w:pPr>
      <w:r w:rsidRPr="006E1216">
        <w:rPr>
          <w:rFonts w:ascii="Times New Roman" w:hAnsi="Times New Roman" w:cs="Times New Roman"/>
          <w:sz w:val="24"/>
          <w:szCs w:val="24"/>
        </w:rPr>
        <w:t>This issue has been the subject of several discussions both in academia and among specialists. For some authors, the project tends to be an essential part of any public work. Those who share this point of view argue that before any public enterprise, firstly should the public administration contract the best possible project with the most detailed data to avoid delays. Only after that shall it begin the preparatory works themselves.</w:t>
      </w:r>
    </w:p>
    <w:p w14:paraId="287AF6B6" w14:textId="77777777" w:rsidR="002B0A13" w:rsidRPr="006E1216" w:rsidRDefault="002B0A13" w:rsidP="002B0A13">
      <w:pPr>
        <w:spacing w:after="0" w:line="240" w:lineRule="auto"/>
        <w:ind w:left="142" w:firstLine="567"/>
        <w:jc w:val="both"/>
        <w:rPr>
          <w:rFonts w:ascii="Times New Roman" w:hAnsi="Times New Roman" w:cs="Times New Roman"/>
          <w:sz w:val="24"/>
          <w:szCs w:val="24"/>
        </w:rPr>
      </w:pPr>
    </w:p>
    <w:p w14:paraId="10575F04" w14:textId="798E7C93"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This method of acquiring public works is called traditional design-bid-build (DBB). In this case, the public administration contract only the project with its essential specifications that</w:t>
      </w:r>
      <w:r w:rsidR="007B09BD">
        <w:rPr>
          <w:rFonts w:ascii="Times New Roman" w:hAnsi="Times New Roman" w:cs="Times New Roman"/>
          <w:sz w:val="24"/>
          <w:szCs w:val="24"/>
        </w:rPr>
        <w:t xml:space="preserve"> </w:t>
      </w:r>
      <w:r w:rsidRPr="006E1216">
        <w:rPr>
          <w:rFonts w:ascii="Times New Roman" w:hAnsi="Times New Roman" w:cs="Times New Roman"/>
          <w:sz w:val="24"/>
          <w:szCs w:val="24"/>
        </w:rPr>
        <w:t>an award – fixed price – shall be delivered to the best proposal of project combining either cost or practical solutions offered to public Administration; only after this step shall public administration contract</w:t>
      </w:r>
      <w:r w:rsidR="002E2338" w:rsidRPr="006E1216">
        <w:rPr>
          <w:rFonts w:ascii="Times New Roman" w:hAnsi="Times New Roman" w:cs="Times New Roman"/>
          <w:sz w:val="24"/>
          <w:szCs w:val="24"/>
        </w:rPr>
        <w:t>s</w:t>
      </w:r>
      <w:r w:rsidRPr="006E1216">
        <w:rPr>
          <w:rFonts w:ascii="Times New Roman" w:hAnsi="Times New Roman" w:cs="Times New Roman"/>
          <w:sz w:val="24"/>
          <w:szCs w:val="24"/>
        </w:rPr>
        <w:t xml:space="preserve"> the work (enterprise) itself.</w:t>
      </w:r>
    </w:p>
    <w:p w14:paraId="02E4C717" w14:textId="77777777" w:rsidR="002B0A13" w:rsidRPr="006E1216" w:rsidRDefault="002B0A13" w:rsidP="002B0A13">
      <w:pPr>
        <w:spacing w:after="0" w:line="240" w:lineRule="auto"/>
        <w:ind w:firstLine="708"/>
        <w:jc w:val="both"/>
        <w:rPr>
          <w:rFonts w:ascii="Times New Roman" w:hAnsi="Times New Roman" w:cs="Times New Roman"/>
          <w:sz w:val="24"/>
          <w:szCs w:val="24"/>
        </w:rPr>
      </w:pPr>
    </w:p>
    <w:p w14:paraId="1DB67E65" w14:textId="3009E468"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However, there are other ways for the Public Administration to contract public works, called design-build (D</w:t>
      </w:r>
      <w:r w:rsidR="009858BF" w:rsidRPr="006E1216">
        <w:rPr>
          <w:rFonts w:ascii="Times New Roman" w:hAnsi="Times New Roman" w:cs="Times New Roman"/>
          <w:sz w:val="24"/>
          <w:szCs w:val="24"/>
        </w:rPr>
        <w:t>.B.</w:t>
      </w:r>
      <w:r w:rsidRPr="006E1216">
        <w:rPr>
          <w:rFonts w:ascii="Times New Roman" w:hAnsi="Times New Roman" w:cs="Times New Roman"/>
          <w:sz w:val="24"/>
          <w:szCs w:val="24"/>
        </w:rPr>
        <w:t>) or turnkey. Both were initially conceived for more complex assignments. Additionally, both are based on the idea that the experience of previous builders can allow the public Administration to save time and prevent further errors in the field of works. For this reason, in these two models, the company in charge of the general project must also conceive its execution.</w:t>
      </w:r>
    </w:p>
    <w:p w14:paraId="7D1BB5A4" w14:textId="77777777" w:rsidR="002B0A13" w:rsidRPr="006E1216" w:rsidRDefault="002B0A13" w:rsidP="002B0A13">
      <w:pPr>
        <w:spacing w:after="0" w:line="240" w:lineRule="auto"/>
        <w:ind w:firstLine="708"/>
        <w:jc w:val="both"/>
        <w:rPr>
          <w:rFonts w:ascii="Times New Roman" w:hAnsi="Times New Roman" w:cs="Times New Roman"/>
          <w:sz w:val="24"/>
          <w:szCs w:val="24"/>
        </w:rPr>
      </w:pPr>
    </w:p>
    <w:p w14:paraId="2B145A54" w14:textId="77777777"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The difference between design-build and turnkey is that this latter model, also called Engineering, Procurement and Construction (EPC) or Lump sum, tends to be more comprehensive as a model of acquirement that the contractor is not only responsible for preparing and developing the primary and executive projects, but also for carrying out engineering works and services, along with all other necessary measures for the work to be delivered in its full conditions to be used, such as the supply of materials and pieces of equipment as well as their assembly and start-up.</w:t>
      </w:r>
    </w:p>
    <w:p w14:paraId="46DA04D5" w14:textId="77777777" w:rsidR="002B0A13" w:rsidRPr="006E1216" w:rsidRDefault="002B0A13" w:rsidP="002B0A13">
      <w:pPr>
        <w:spacing w:after="0" w:line="240" w:lineRule="auto"/>
        <w:ind w:firstLine="708"/>
        <w:jc w:val="both"/>
        <w:rPr>
          <w:rFonts w:ascii="Times New Roman" w:hAnsi="Times New Roman" w:cs="Times New Roman"/>
          <w:sz w:val="24"/>
          <w:szCs w:val="24"/>
          <w:highlight w:val="yellow"/>
        </w:rPr>
      </w:pPr>
    </w:p>
    <w:p w14:paraId="34F841B0" w14:textId="2BFBA046"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Apart from the previous forecast, this study will show through a dialectic inductive methodology that countries with a high degree of maturity in public procurement</w:t>
      </w:r>
      <w:r w:rsidR="005E7AE8">
        <w:rPr>
          <w:rFonts w:ascii="Times New Roman" w:hAnsi="Times New Roman" w:cs="Times New Roman"/>
          <w:sz w:val="24"/>
          <w:szCs w:val="24"/>
        </w:rPr>
        <w:t>s</w:t>
      </w:r>
      <w:r w:rsidRPr="006E1216">
        <w:rPr>
          <w:rFonts w:ascii="Times New Roman" w:hAnsi="Times New Roman" w:cs="Times New Roman"/>
          <w:sz w:val="24"/>
          <w:szCs w:val="24"/>
        </w:rPr>
        <w:t xml:space="preserve"> have opted to adopt the design-build model only when they decide to leave the responsibility for preparing the basic executive projects to the contractor. </w:t>
      </w:r>
    </w:p>
    <w:p w14:paraId="32FCBC67" w14:textId="77777777" w:rsidR="002B0A13" w:rsidRPr="006E1216" w:rsidRDefault="002B0A13" w:rsidP="002B0A13">
      <w:pPr>
        <w:spacing w:after="0" w:line="240" w:lineRule="auto"/>
        <w:ind w:firstLine="708"/>
        <w:jc w:val="both"/>
        <w:rPr>
          <w:rFonts w:ascii="Times New Roman" w:hAnsi="Times New Roman" w:cs="Times New Roman"/>
          <w:sz w:val="24"/>
          <w:szCs w:val="24"/>
        </w:rPr>
      </w:pPr>
    </w:p>
    <w:p w14:paraId="24D48F7D" w14:textId="0913055C"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 xml:space="preserve">On the other hand, Brazil has adopted the turnkey model without any </w:t>
      </w:r>
      <w:r w:rsidR="005E7AE8">
        <w:rPr>
          <w:rFonts w:ascii="Times New Roman" w:hAnsi="Times New Roman" w:cs="Times New Roman"/>
          <w:sz w:val="24"/>
          <w:szCs w:val="24"/>
        </w:rPr>
        <w:t>exigence</w:t>
      </w:r>
      <w:r w:rsidRPr="006E1216">
        <w:rPr>
          <w:rFonts w:ascii="Times New Roman" w:hAnsi="Times New Roman" w:cs="Times New Roman"/>
          <w:sz w:val="24"/>
          <w:szCs w:val="24"/>
        </w:rPr>
        <w:t xml:space="preserve"> in the previous planning stage or even detailed drafts requirements adopted in most developed countries in symmetry to the understandings of the Federal Court of Accounts on the theme, </w:t>
      </w:r>
      <w:r w:rsidR="005E7AE8">
        <w:rPr>
          <w:rFonts w:ascii="Times New Roman" w:hAnsi="Times New Roman" w:cs="Times New Roman"/>
          <w:sz w:val="24"/>
          <w:szCs w:val="24"/>
        </w:rPr>
        <w:t xml:space="preserve">then </w:t>
      </w:r>
      <w:r w:rsidRPr="006E1216">
        <w:rPr>
          <w:rFonts w:ascii="Times New Roman" w:hAnsi="Times New Roman" w:cs="Times New Roman"/>
          <w:sz w:val="24"/>
          <w:szCs w:val="24"/>
        </w:rPr>
        <w:t>resulting in various risks to the public sector (hypothesis raised) regarding scarce public resources.</w:t>
      </w:r>
      <w:r w:rsidRPr="006E1216">
        <w:rPr>
          <w:rStyle w:val="Refdenotaderodap"/>
          <w:rFonts w:ascii="Times New Roman" w:hAnsi="Times New Roman" w:cs="Times New Roman"/>
          <w:sz w:val="24"/>
          <w:szCs w:val="24"/>
        </w:rPr>
        <w:footnoteReference w:id="1"/>
      </w:r>
    </w:p>
    <w:p w14:paraId="0991809C" w14:textId="77777777" w:rsidR="002B0A13" w:rsidRPr="006E1216" w:rsidRDefault="002B0A13" w:rsidP="002B0A13">
      <w:pPr>
        <w:spacing w:after="0" w:line="240" w:lineRule="auto"/>
        <w:ind w:firstLine="708"/>
        <w:jc w:val="both"/>
        <w:rPr>
          <w:rFonts w:ascii="Times New Roman" w:hAnsi="Times New Roman" w:cs="Times New Roman"/>
          <w:sz w:val="24"/>
          <w:szCs w:val="24"/>
        </w:rPr>
      </w:pPr>
    </w:p>
    <w:p w14:paraId="2DFF9E1D" w14:textId="3E87BD8B"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 xml:space="preserve">In the case of Brazil, the frequent precariousness of the planning phase of most public works contracts has been identified as the main reason for unjustified contractual amendments, especially </w:t>
      </w:r>
      <w:r w:rsidR="005E7AE8">
        <w:rPr>
          <w:rFonts w:ascii="Times New Roman" w:hAnsi="Times New Roman" w:cs="Times New Roman"/>
          <w:sz w:val="24"/>
          <w:szCs w:val="24"/>
        </w:rPr>
        <w:t xml:space="preserve">those </w:t>
      </w:r>
      <w:r w:rsidRPr="006E1216">
        <w:rPr>
          <w:rFonts w:ascii="Times New Roman" w:hAnsi="Times New Roman" w:cs="Times New Roman"/>
          <w:sz w:val="24"/>
          <w:szCs w:val="24"/>
        </w:rPr>
        <w:t>concerning the preparation of projects, whose deficiencies have been responsible for so many misfortunes during the progress of the works.</w:t>
      </w:r>
    </w:p>
    <w:p w14:paraId="42619647" w14:textId="77777777" w:rsidR="002B0A13" w:rsidRPr="006E1216" w:rsidRDefault="002B0A13" w:rsidP="002B0A13">
      <w:pPr>
        <w:spacing w:after="0" w:line="240" w:lineRule="auto"/>
        <w:ind w:firstLine="708"/>
        <w:jc w:val="both"/>
        <w:rPr>
          <w:rFonts w:ascii="Times New Roman" w:hAnsi="Times New Roman" w:cs="Times New Roman"/>
          <w:sz w:val="24"/>
          <w:szCs w:val="24"/>
        </w:rPr>
      </w:pPr>
    </w:p>
    <w:p w14:paraId="34CEF02B" w14:textId="4DF11D99" w:rsidR="002B0A13" w:rsidRPr="006E1216" w:rsidRDefault="002B0A13" w:rsidP="002B0A13">
      <w:pPr>
        <w:spacing w:after="0" w:line="240" w:lineRule="auto"/>
        <w:ind w:firstLine="708"/>
        <w:jc w:val="both"/>
        <w:rPr>
          <w:rFonts w:ascii="Times New Roman" w:hAnsi="Times New Roman" w:cs="Times New Roman"/>
        </w:rPr>
      </w:pPr>
      <w:r w:rsidRPr="006E1216">
        <w:rPr>
          <w:rFonts w:ascii="Times New Roman" w:hAnsi="Times New Roman" w:cs="Times New Roman"/>
          <w:sz w:val="24"/>
          <w:szCs w:val="24"/>
        </w:rPr>
        <w:t>Integrated contracting was first forecasted in Brazilian legislation as an instrument to increase the efficiency of public procurements because of the main idea that the Brazilian public administration might not have been prepared for developing high-quality projects, then why should not the contractor assign the task of designing the project and therefore assuming additional risk on its own, such as the design-build model forecasted in U</w:t>
      </w:r>
      <w:r w:rsidR="009858BF" w:rsidRPr="006E1216">
        <w:rPr>
          <w:rFonts w:ascii="Times New Roman" w:hAnsi="Times New Roman" w:cs="Times New Roman"/>
          <w:sz w:val="24"/>
          <w:szCs w:val="24"/>
        </w:rPr>
        <w:t>.S.</w:t>
      </w:r>
      <w:r w:rsidRPr="006E1216">
        <w:rPr>
          <w:rFonts w:ascii="Times New Roman" w:hAnsi="Times New Roman" w:cs="Times New Roman"/>
          <w:sz w:val="24"/>
          <w:szCs w:val="24"/>
        </w:rPr>
        <w:t xml:space="preserve"> legislation?</w:t>
      </w:r>
    </w:p>
    <w:p w14:paraId="01E07B50" w14:textId="77777777" w:rsidR="002B0A13" w:rsidRPr="006E1216" w:rsidRDefault="002B0A13" w:rsidP="002B0A13">
      <w:pPr>
        <w:spacing w:after="0" w:line="240" w:lineRule="auto"/>
        <w:ind w:firstLine="708"/>
        <w:jc w:val="both"/>
        <w:rPr>
          <w:rFonts w:ascii="Times New Roman" w:hAnsi="Times New Roman" w:cs="Times New Roman"/>
          <w:sz w:val="24"/>
          <w:szCs w:val="24"/>
        </w:rPr>
      </w:pPr>
    </w:p>
    <w:p w14:paraId="1BE76FCD" w14:textId="77777777"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 xml:space="preserve">However, since the enactment of Law 12.462/2011 (which introduced the Differentiated Contracting Regime – RDC- and consequently regulated the use of integrated contracting for public Administration under certain specific circumstances), empirical studies have shown that the contractual execution regimes (Design-Build methods) have not produced the results expected. </w:t>
      </w:r>
    </w:p>
    <w:p w14:paraId="18B8C6BF" w14:textId="77777777" w:rsidR="002B0A13" w:rsidRPr="006E1216" w:rsidRDefault="002B0A13" w:rsidP="002B0A13">
      <w:pPr>
        <w:spacing w:after="0" w:line="240" w:lineRule="auto"/>
        <w:ind w:firstLine="708"/>
        <w:jc w:val="both"/>
        <w:rPr>
          <w:rFonts w:ascii="Times New Roman" w:hAnsi="Times New Roman" w:cs="Times New Roman"/>
          <w:sz w:val="24"/>
          <w:szCs w:val="24"/>
          <w:highlight w:val="yellow"/>
        </w:rPr>
      </w:pPr>
    </w:p>
    <w:p w14:paraId="03AD4B82" w14:textId="77777777"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Apart from these findings, the recent Brazilian Law n. 14.133/2021 substantially expanded the possibilities of using integrated contracting and therefore has removed several restrictions and conditions imposed by the RDC previous legislation, which now is tacitly revoked.</w:t>
      </w:r>
    </w:p>
    <w:p w14:paraId="2A365D98" w14:textId="77777777" w:rsidR="002B0A13" w:rsidRPr="006E1216" w:rsidRDefault="002B0A13" w:rsidP="002B0A13">
      <w:pPr>
        <w:spacing w:after="0" w:line="240" w:lineRule="auto"/>
        <w:ind w:firstLine="708"/>
        <w:jc w:val="both"/>
        <w:rPr>
          <w:rFonts w:ascii="Times New Roman" w:hAnsi="Times New Roman" w:cs="Times New Roman"/>
          <w:sz w:val="24"/>
          <w:szCs w:val="24"/>
        </w:rPr>
      </w:pPr>
    </w:p>
    <w:p w14:paraId="02B15FDF" w14:textId="77777777"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Thus, there are justified concerns on the effectiveness of efficiency in Brazilian public procurement with integrated contracting in the ways prescribed by Law 14.133/2021 as the problems repeatedly identified in this contractual performance regime have not yet been resolved. Therefore, the results produced by the new legislation might just increase frustrations with a probable waste of scarce public resources.</w:t>
      </w:r>
    </w:p>
    <w:p w14:paraId="69B7A4B5" w14:textId="77777777" w:rsidR="002B0A13" w:rsidRPr="006E1216" w:rsidRDefault="002B0A13" w:rsidP="002B0A13">
      <w:pPr>
        <w:spacing w:after="0" w:line="240" w:lineRule="auto"/>
        <w:ind w:firstLine="708"/>
        <w:jc w:val="both"/>
        <w:rPr>
          <w:rFonts w:ascii="Times New Roman" w:hAnsi="Times New Roman" w:cs="Times New Roman"/>
          <w:sz w:val="24"/>
          <w:szCs w:val="24"/>
        </w:rPr>
      </w:pPr>
    </w:p>
    <w:p w14:paraId="4536A486" w14:textId="34DEE10E" w:rsidR="002B0A13" w:rsidRPr="006E1216" w:rsidRDefault="002B0A13" w:rsidP="002B0A13">
      <w:pPr>
        <w:spacing w:after="0" w:line="240" w:lineRule="auto"/>
        <w:ind w:firstLine="708"/>
        <w:jc w:val="both"/>
        <w:rPr>
          <w:rFonts w:ascii="Times New Roman" w:hAnsi="Times New Roman" w:cs="Times New Roman"/>
        </w:rPr>
      </w:pPr>
      <w:r w:rsidRPr="006E1216">
        <w:rPr>
          <w:rFonts w:ascii="Times New Roman" w:hAnsi="Times New Roman" w:cs="Times New Roman"/>
          <w:sz w:val="24"/>
          <w:szCs w:val="24"/>
        </w:rPr>
        <w:t xml:space="preserve">For this reason, this work intends to investigate whether the innovations brought by Law 14.133/2021 may improve or weaken public contracts and what measures might be adopted to minimize the risks inherent to this type of contractual execution regime, considering previous international experience with this model </w:t>
      </w:r>
      <w:r w:rsidR="005E7AE8">
        <w:rPr>
          <w:rFonts w:ascii="Times New Roman" w:hAnsi="Times New Roman" w:cs="Times New Roman"/>
          <w:sz w:val="24"/>
          <w:szCs w:val="24"/>
        </w:rPr>
        <w:t>for</w:t>
      </w:r>
      <w:r w:rsidRPr="006E1216">
        <w:rPr>
          <w:rFonts w:ascii="Times New Roman" w:hAnsi="Times New Roman" w:cs="Times New Roman"/>
          <w:sz w:val="24"/>
          <w:szCs w:val="24"/>
        </w:rPr>
        <w:t xml:space="preserve"> public acquisition procedure.</w:t>
      </w:r>
    </w:p>
    <w:p w14:paraId="5C528152" w14:textId="77777777" w:rsidR="002B0A13" w:rsidRPr="006E1216" w:rsidRDefault="002B0A13" w:rsidP="002B0A13">
      <w:pPr>
        <w:spacing w:after="0" w:line="240" w:lineRule="auto"/>
        <w:ind w:firstLine="708"/>
        <w:jc w:val="both"/>
        <w:rPr>
          <w:rFonts w:ascii="Times New Roman" w:hAnsi="Times New Roman" w:cs="Times New Roman"/>
          <w:sz w:val="24"/>
          <w:szCs w:val="24"/>
        </w:rPr>
      </w:pPr>
    </w:p>
    <w:p w14:paraId="6437FC0E" w14:textId="77777777" w:rsidR="002B0A13" w:rsidRPr="006E1216" w:rsidRDefault="002B0A13" w:rsidP="002B0A13">
      <w:pPr>
        <w:spacing w:after="0" w:line="240" w:lineRule="auto"/>
        <w:jc w:val="both"/>
        <w:rPr>
          <w:rFonts w:ascii="Times New Roman" w:hAnsi="Times New Roman" w:cs="Times New Roman"/>
          <w:sz w:val="24"/>
          <w:szCs w:val="24"/>
          <w:highlight w:val="yellow"/>
        </w:rPr>
      </w:pPr>
      <w:r w:rsidRPr="006E1216">
        <w:rPr>
          <w:rFonts w:ascii="Times New Roman" w:hAnsi="Times New Roman" w:cs="Times New Roman"/>
          <w:sz w:val="24"/>
          <w:szCs w:val="24"/>
        </w:rPr>
        <w:tab/>
        <w:t>Thus, at first, a critical analysis of the Brazilian legislative evolution regarding integrated contracting will be presented, as well as the empirical work carried out both by the doctrine and by public bodies, with particular attention to the decisions of the Federal Court of Auditors to whom it has been given constitutional attributions for controlling public Administration biddings and contracts.</w:t>
      </w:r>
    </w:p>
    <w:p w14:paraId="52CD9A0C" w14:textId="77777777" w:rsidR="002B0A13" w:rsidRPr="006E1216" w:rsidRDefault="002B0A13" w:rsidP="002B0A13">
      <w:pPr>
        <w:spacing w:after="0" w:line="240" w:lineRule="auto"/>
        <w:jc w:val="both"/>
        <w:rPr>
          <w:rFonts w:ascii="Times New Roman" w:hAnsi="Times New Roman" w:cs="Times New Roman"/>
          <w:sz w:val="24"/>
          <w:szCs w:val="24"/>
          <w:highlight w:val="yellow"/>
        </w:rPr>
      </w:pPr>
    </w:p>
    <w:p w14:paraId="349BACF4" w14:textId="77777777" w:rsidR="002B0A13" w:rsidRPr="006E1216" w:rsidRDefault="002B0A13" w:rsidP="002B0A13">
      <w:pPr>
        <w:spacing w:after="0" w:line="240" w:lineRule="auto"/>
        <w:jc w:val="both"/>
        <w:rPr>
          <w:rFonts w:ascii="Times New Roman" w:hAnsi="Times New Roman" w:cs="Times New Roman"/>
          <w:sz w:val="24"/>
          <w:szCs w:val="24"/>
        </w:rPr>
      </w:pPr>
      <w:r w:rsidRPr="006E1216">
        <w:rPr>
          <w:rFonts w:ascii="Times New Roman" w:hAnsi="Times New Roman" w:cs="Times New Roman"/>
          <w:sz w:val="24"/>
          <w:szCs w:val="24"/>
        </w:rPr>
        <w:tab/>
        <w:t>Next, the international scenario on the subject will be examined when the analysis of alien legislation will be compared to the Brazilian one.</w:t>
      </w:r>
    </w:p>
    <w:p w14:paraId="5346EA60" w14:textId="77777777" w:rsidR="002B0A13" w:rsidRPr="006E1216" w:rsidRDefault="002B0A13" w:rsidP="002B0A13">
      <w:pPr>
        <w:spacing w:after="0" w:line="240" w:lineRule="auto"/>
        <w:jc w:val="both"/>
        <w:rPr>
          <w:rFonts w:ascii="Times New Roman" w:hAnsi="Times New Roman" w:cs="Times New Roman"/>
          <w:sz w:val="24"/>
          <w:szCs w:val="24"/>
          <w:highlight w:val="yellow"/>
        </w:rPr>
      </w:pPr>
    </w:p>
    <w:p w14:paraId="629A47A1" w14:textId="77777777"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lastRenderedPageBreak/>
        <w:t xml:space="preserve"> Subsequently, a comparative examination between the contracting models will be presented to determine under which conditions one construction methodology can provide better results for the public administration.</w:t>
      </w:r>
    </w:p>
    <w:p w14:paraId="53BAD4C3" w14:textId="77777777" w:rsidR="002B0A13" w:rsidRPr="006E1216" w:rsidRDefault="002B0A13" w:rsidP="002B0A13">
      <w:pPr>
        <w:spacing w:after="0" w:line="240" w:lineRule="auto"/>
        <w:jc w:val="both"/>
        <w:rPr>
          <w:rFonts w:ascii="Times New Roman" w:hAnsi="Times New Roman" w:cs="Times New Roman"/>
          <w:sz w:val="24"/>
          <w:szCs w:val="24"/>
          <w:highlight w:val="yellow"/>
        </w:rPr>
      </w:pPr>
    </w:p>
    <w:p w14:paraId="41811E8C" w14:textId="50925E7C" w:rsidR="002B0A13" w:rsidRPr="006E1216" w:rsidRDefault="002B0A13" w:rsidP="002B0A13">
      <w:pPr>
        <w:spacing w:after="0" w:line="240" w:lineRule="auto"/>
        <w:jc w:val="both"/>
        <w:rPr>
          <w:rFonts w:ascii="Times New Roman" w:hAnsi="Times New Roman" w:cs="Times New Roman"/>
          <w:sz w:val="24"/>
          <w:szCs w:val="24"/>
        </w:rPr>
      </w:pPr>
      <w:r w:rsidRPr="006E1216">
        <w:rPr>
          <w:rFonts w:ascii="Times New Roman" w:hAnsi="Times New Roman" w:cs="Times New Roman"/>
          <w:sz w:val="24"/>
          <w:szCs w:val="24"/>
        </w:rPr>
        <w:tab/>
        <w:t>It is concluded that the significant expansion of the possibilities of using the integrated contracting by Law 14.133/2021 poses severe risks of reducing the efficiency of public contracts</w:t>
      </w:r>
      <w:r w:rsidR="00A10CB8">
        <w:rPr>
          <w:rFonts w:ascii="Times New Roman" w:hAnsi="Times New Roman" w:cs="Times New Roman"/>
          <w:sz w:val="24"/>
          <w:szCs w:val="24"/>
        </w:rPr>
        <w:t xml:space="preserve"> </w:t>
      </w:r>
      <w:r w:rsidRPr="006E1216">
        <w:rPr>
          <w:rFonts w:ascii="Times New Roman" w:hAnsi="Times New Roman" w:cs="Times New Roman"/>
          <w:sz w:val="24"/>
          <w:szCs w:val="24"/>
        </w:rPr>
        <w:t>unless some measures might be adopted to improve the planning phase with particular attention to the draft selection requirements procedures just like most developed countries have already imposed in their specific legislation.</w:t>
      </w:r>
    </w:p>
    <w:p w14:paraId="117DB54F" w14:textId="77777777" w:rsidR="002B0A13" w:rsidRPr="006E1216" w:rsidRDefault="002B0A13" w:rsidP="002B0A13">
      <w:pPr>
        <w:spacing w:after="0" w:line="240" w:lineRule="auto"/>
        <w:jc w:val="both"/>
        <w:rPr>
          <w:rFonts w:ascii="Times New Roman" w:hAnsi="Times New Roman" w:cs="Times New Roman"/>
          <w:b/>
          <w:bCs/>
          <w:sz w:val="24"/>
          <w:szCs w:val="24"/>
        </w:rPr>
      </w:pPr>
    </w:p>
    <w:p w14:paraId="1EA14003" w14:textId="1817F753" w:rsidR="002B0A13" w:rsidRPr="00A10CB8" w:rsidRDefault="002B0A13" w:rsidP="00A10CB8">
      <w:pPr>
        <w:pStyle w:val="PargrafodaLista"/>
        <w:numPr>
          <w:ilvl w:val="0"/>
          <w:numId w:val="2"/>
        </w:numPr>
        <w:tabs>
          <w:tab w:val="left" w:pos="709"/>
        </w:tabs>
        <w:spacing w:after="0" w:line="240" w:lineRule="auto"/>
        <w:jc w:val="both"/>
        <w:rPr>
          <w:rFonts w:ascii="Times New Roman" w:hAnsi="Times New Roman" w:cs="Times New Roman"/>
          <w:b/>
          <w:bCs/>
          <w:sz w:val="24"/>
          <w:szCs w:val="24"/>
        </w:rPr>
      </w:pPr>
      <w:r w:rsidRPr="00A10CB8">
        <w:rPr>
          <w:rFonts w:ascii="Times New Roman" w:hAnsi="Times New Roman" w:cs="Times New Roman"/>
          <w:b/>
          <w:bCs/>
          <w:sz w:val="24"/>
          <w:szCs w:val="24"/>
        </w:rPr>
        <w:t>THE PROCESS OF THE CHANGE OF THE PREVIOUS LAW ALLOWING THE USE OF DESIGN-BUILD IN RECENT BRAZILIAN PROCUREMENT</w:t>
      </w:r>
    </w:p>
    <w:p w14:paraId="2B21824A" w14:textId="77777777" w:rsidR="002B0A13" w:rsidRPr="006E1216" w:rsidRDefault="002B0A13" w:rsidP="002B0A13">
      <w:pPr>
        <w:pStyle w:val="PargrafodaLista"/>
        <w:tabs>
          <w:tab w:val="left" w:pos="709"/>
        </w:tabs>
        <w:spacing w:after="0" w:line="240" w:lineRule="auto"/>
        <w:ind w:left="709"/>
        <w:contextualSpacing w:val="0"/>
        <w:jc w:val="both"/>
        <w:rPr>
          <w:rFonts w:ascii="Times New Roman" w:hAnsi="Times New Roman" w:cs="Times New Roman"/>
          <w:b/>
          <w:bCs/>
          <w:sz w:val="24"/>
          <w:szCs w:val="24"/>
        </w:rPr>
      </w:pPr>
    </w:p>
    <w:p w14:paraId="3F902A7F" w14:textId="77777777" w:rsidR="002B0A13" w:rsidRPr="006E1216" w:rsidRDefault="002B0A13" w:rsidP="002B0A13">
      <w:pPr>
        <w:spacing w:after="0" w:line="240" w:lineRule="auto"/>
        <w:jc w:val="both"/>
        <w:rPr>
          <w:rFonts w:ascii="Times New Roman" w:hAnsi="Times New Roman" w:cs="Times New Roman"/>
          <w:sz w:val="24"/>
          <w:szCs w:val="24"/>
        </w:rPr>
      </w:pPr>
      <w:r w:rsidRPr="006E1216">
        <w:rPr>
          <w:rFonts w:ascii="Times New Roman" w:hAnsi="Times New Roman" w:cs="Times New Roman"/>
          <w:sz w:val="24"/>
          <w:szCs w:val="24"/>
        </w:rPr>
        <w:tab/>
        <w:t>The embryo of the integrated contract into the Brazilian legal system originates in the Regulation of the Simplified Bidding Procedure of Petróleo Brasileiro S.A. – Petrobrás –which was approved by Federal Decree n. 2745/1998, whose item 1.9 forecasted:</w:t>
      </w:r>
    </w:p>
    <w:p w14:paraId="18BB2D45" w14:textId="77777777" w:rsidR="002B0A13" w:rsidRPr="006E1216" w:rsidRDefault="002B0A13" w:rsidP="002B0A13">
      <w:pPr>
        <w:spacing w:after="0" w:line="240" w:lineRule="auto"/>
        <w:jc w:val="both"/>
        <w:rPr>
          <w:rFonts w:ascii="Times New Roman" w:hAnsi="Times New Roman" w:cs="Times New Roman"/>
          <w:sz w:val="24"/>
          <w:szCs w:val="24"/>
        </w:rPr>
      </w:pPr>
    </w:p>
    <w:p w14:paraId="5FC46F74" w14:textId="60A1CB8D" w:rsidR="002B0A13" w:rsidRPr="006E1216" w:rsidRDefault="002B0A13" w:rsidP="002B0A13">
      <w:pPr>
        <w:tabs>
          <w:tab w:val="left" w:pos="2268"/>
        </w:tabs>
        <w:spacing w:after="0" w:line="240" w:lineRule="auto"/>
        <w:ind w:left="2268"/>
        <w:jc w:val="both"/>
        <w:rPr>
          <w:rFonts w:ascii="Times New Roman" w:eastAsia="Times New Roman" w:hAnsi="Times New Roman" w:cs="Times New Roman"/>
          <w:lang w:eastAsia="pt-BR"/>
        </w:rPr>
      </w:pPr>
      <w:r w:rsidRPr="006E1216">
        <w:rPr>
          <w:rFonts w:ascii="Times New Roman" w:eastAsia="Times New Roman" w:hAnsi="Times New Roman" w:cs="Times New Roman"/>
          <w:lang w:eastAsia="pt-BR"/>
        </w:rPr>
        <w:t>Whenever economically recommendable, PETROBRÁS may use integrated contracting, comprising basic design and detailing works and services a</w:t>
      </w:r>
      <w:r w:rsidR="009858BF" w:rsidRPr="006E1216">
        <w:rPr>
          <w:rFonts w:ascii="Times New Roman" w:eastAsia="Times New Roman" w:hAnsi="Times New Roman" w:cs="Times New Roman"/>
          <w:lang w:eastAsia="pt-BR"/>
        </w:rPr>
        <w:t>nd</w:t>
      </w:r>
      <w:r w:rsidRPr="006E1216">
        <w:rPr>
          <w:rFonts w:ascii="Times New Roman" w:eastAsia="Times New Roman" w:hAnsi="Times New Roman" w:cs="Times New Roman"/>
          <w:lang w:eastAsia="pt-BR"/>
        </w:rPr>
        <w:t xml:space="preserve"> assembly, testing, pre-operation, and all other necessary and sufficient operations for the final delivery of the object, with the specified strength and security procedures required in the specific case.</w:t>
      </w:r>
    </w:p>
    <w:p w14:paraId="0DF4A89C" w14:textId="77777777" w:rsidR="002B0A13" w:rsidRPr="006E1216" w:rsidRDefault="002B0A13" w:rsidP="002B0A13">
      <w:pPr>
        <w:spacing w:after="0" w:line="240" w:lineRule="auto"/>
        <w:jc w:val="both"/>
        <w:rPr>
          <w:rFonts w:ascii="Times New Roman" w:eastAsia="Times New Roman" w:hAnsi="Times New Roman" w:cs="Times New Roman"/>
          <w:sz w:val="24"/>
          <w:szCs w:val="24"/>
          <w:lang w:eastAsia="pt-BR"/>
        </w:rPr>
      </w:pPr>
    </w:p>
    <w:p w14:paraId="7DF5189F" w14:textId="77777777"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Subsequently, the possibility of integrated contracting procedures was expanded by providing the contractual execution regimes referred to in art. 8 of Law 12.462/2011, which instituted the Differentiated Regime for Public Contracting (RDC).</w:t>
      </w:r>
    </w:p>
    <w:p w14:paraId="3EBE958E" w14:textId="77777777" w:rsidR="002B0A13" w:rsidRPr="006E1216" w:rsidRDefault="002B0A13" w:rsidP="002B0A13">
      <w:pPr>
        <w:spacing w:after="0" w:line="240" w:lineRule="auto"/>
        <w:ind w:firstLine="708"/>
        <w:jc w:val="both"/>
        <w:rPr>
          <w:rFonts w:ascii="Times New Roman" w:hAnsi="Times New Roman" w:cs="Times New Roman"/>
          <w:sz w:val="24"/>
          <w:szCs w:val="24"/>
        </w:rPr>
      </w:pPr>
    </w:p>
    <w:p w14:paraId="307C43ED" w14:textId="77777777" w:rsidR="002B0A13" w:rsidRPr="006E1216" w:rsidRDefault="002B0A13" w:rsidP="002B0A13">
      <w:pPr>
        <w:spacing w:after="0" w:line="240" w:lineRule="auto"/>
        <w:ind w:firstLine="708"/>
        <w:jc w:val="both"/>
        <w:rPr>
          <w:rFonts w:ascii="Times New Roman" w:hAnsi="Times New Roman" w:cs="Times New Roman"/>
        </w:rPr>
      </w:pPr>
      <w:r w:rsidRPr="006E1216">
        <w:rPr>
          <w:rFonts w:ascii="Times New Roman" w:hAnsi="Times New Roman" w:cs="Times New Roman"/>
          <w:sz w:val="24"/>
          <w:szCs w:val="24"/>
        </w:rPr>
        <w:t xml:space="preserve"> Initially, this method of public acquisition was only applied for the necessary contracts to carry out the 2016's Olympic and Paralympic Games (item I) of the Confederations Cup of the International Federation of Football Association - Fifa 2013 and the FIFA World Cup 2014 (item II) – as well as for infrastructure works and contracting services for airports in capitals of States of the Brazilian Federation that was locate far more than 350 km away from the cities in which the events mentioned had occurred (item III).</w:t>
      </w:r>
    </w:p>
    <w:p w14:paraId="2A469EAF" w14:textId="77777777" w:rsidR="002B0A13" w:rsidRPr="006E1216" w:rsidRDefault="002B0A13" w:rsidP="002B0A13">
      <w:pPr>
        <w:spacing w:after="0" w:line="240" w:lineRule="auto"/>
        <w:jc w:val="both"/>
        <w:rPr>
          <w:rFonts w:ascii="Times New Roman" w:eastAsia="Times New Roman" w:hAnsi="Times New Roman" w:cs="Times New Roman"/>
          <w:sz w:val="24"/>
          <w:szCs w:val="24"/>
          <w:lang w:eastAsia="pt-BR"/>
        </w:rPr>
      </w:pPr>
    </w:p>
    <w:p w14:paraId="72427344" w14:textId="77777777"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 xml:space="preserve">However, successive laws have been approved in the following years after the RDC creation, inserting other authoritative possibilities for its uses in the previously mentioned article. </w:t>
      </w:r>
    </w:p>
    <w:p w14:paraId="7A4CF3C8" w14:textId="77777777" w:rsidR="002B0A13" w:rsidRPr="006E1216" w:rsidRDefault="002B0A13" w:rsidP="002B0A13">
      <w:pPr>
        <w:spacing w:after="0" w:line="240" w:lineRule="auto"/>
        <w:ind w:firstLine="708"/>
        <w:jc w:val="both"/>
        <w:rPr>
          <w:rFonts w:ascii="Times New Roman" w:hAnsi="Times New Roman" w:cs="Times New Roman"/>
          <w:sz w:val="24"/>
          <w:szCs w:val="24"/>
        </w:rPr>
      </w:pPr>
    </w:p>
    <w:p w14:paraId="75313810" w14:textId="7E1820C8" w:rsidR="002B0A13" w:rsidRPr="006E1216" w:rsidRDefault="002B0A13" w:rsidP="002B0A13">
      <w:pPr>
        <w:spacing w:after="0" w:line="240" w:lineRule="auto"/>
        <w:ind w:firstLine="708"/>
        <w:jc w:val="both"/>
        <w:rPr>
          <w:rFonts w:ascii="Times New Roman" w:hAnsi="Times New Roman" w:cs="Times New Roman"/>
        </w:rPr>
      </w:pPr>
      <w:r w:rsidRPr="006E1216">
        <w:rPr>
          <w:rFonts w:ascii="Times New Roman" w:hAnsi="Times New Roman" w:cs="Times New Roman"/>
          <w:sz w:val="24"/>
          <w:szCs w:val="24"/>
        </w:rPr>
        <w:t>Therefore, eight new items had contemplated other hypotheses of uses of the integrated contracting procedures on bids and contracts necessary for the following accomplishments such as the actions required for the Growth Acceleration Program (PAC) (item IV); engineering works and services within the scope of the Unified Health System – SUS –  (item V); engineering works and services for the construction, expansion and renovation and administration of penal establishments and socio-educational service units (item VI); actions in the scope of public security (article VII); engineering works and services related to improvements in urban mobility or expansion of logistics infrastructure (item VIII); as well as those regarding contracts referred in art. 47-A (item IX), along with actions in bodies and entities dedicated to science, technology, and innovation (item X); and its use was also applied to engineering works and services within the scope of public education and research, science and technology systems (§ 3).</w:t>
      </w:r>
      <w:r w:rsidRPr="006E1216">
        <w:rPr>
          <w:rFonts w:ascii="Times New Roman" w:eastAsia="Times New Roman" w:hAnsi="Times New Roman" w:cs="Times New Roman"/>
          <w:sz w:val="24"/>
          <w:szCs w:val="24"/>
          <w:lang w:eastAsia="pt-BR"/>
        </w:rPr>
        <w:t xml:space="preserve">   </w:t>
      </w:r>
    </w:p>
    <w:p w14:paraId="7C40BA1D" w14:textId="77777777" w:rsidR="002B0A13" w:rsidRPr="006E1216" w:rsidRDefault="002B0A13" w:rsidP="002B0A13">
      <w:pPr>
        <w:spacing w:after="0" w:line="240" w:lineRule="auto"/>
        <w:jc w:val="both"/>
        <w:rPr>
          <w:rFonts w:ascii="Times New Roman" w:eastAsia="Times New Roman" w:hAnsi="Times New Roman" w:cs="Times New Roman"/>
          <w:sz w:val="24"/>
          <w:szCs w:val="24"/>
          <w:lang w:eastAsia="pt-BR"/>
        </w:rPr>
      </w:pPr>
    </w:p>
    <w:p w14:paraId="5A30F7EC" w14:textId="40283102"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lastRenderedPageBreak/>
        <w:t>Despite the broadening of the possibilities for using integrated contracting, art. 9 of the RDC Law (Law</w:t>
      </w:r>
      <w:r w:rsidR="00A10CB8">
        <w:rPr>
          <w:rFonts w:ascii="Times New Roman" w:hAnsi="Times New Roman" w:cs="Times New Roman"/>
          <w:sz w:val="24"/>
          <w:szCs w:val="24"/>
        </w:rPr>
        <w:t xml:space="preserve"> </w:t>
      </w:r>
      <w:r w:rsidRPr="006E1216">
        <w:rPr>
          <w:rFonts w:ascii="Times New Roman" w:hAnsi="Times New Roman" w:cs="Times New Roman"/>
          <w:sz w:val="24"/>
          <w:szCs w:val="24"/>
        </w:rPr>
        <w:t>12.462/2011) established that the public manager could only choose this contractual execution regime if this choice was technically and economically justified and indeed provided at least one of the following conditions mentioned criteria:  I - technological innovation or technique; II - the possibility of execution with different methodologies; or III – in the case of performance within restricted domain technologies overseen in the current market.</w:t>
      </w:r>
    </w:p>
    <w:p w14:paraId="23A40FA6" w14:textId="77777777" w:rsidR="002B0A13" w:rsidRPr="006E1216" w:rsidRDefault="002B0A13" w:rsidP="002B0A13">
      <w:pPr>
        <w:spacing w:after="0" w:line="240" w:lineRule="auto"/>
        <w:ind w:firstLine="708"/>
        <w:jc w:val="both"/>
        <w:rPr>
          <w:rFonts w:ascii="Times New Roman" w:hAnsi="Times New Roman" w:cs="Times New Roman"/>
          <w:sz w:val="24"/>
          <w:szCs w:val="24"/>
        </w:rPr>
      </w:pPr>
    </w:p>
    <w:p w14:paraId="67F910E5" w14:textId="545767BC" w:rsidR="002B0A13" w:rsidRPr="006E1216" w:rsidRDefault="002B0A13" w:rsidP="002B0A13">
      <w:pPr>
        <w:spacing w:after="0" w:line="240" w:lineRule="auto"/>
        <w:ind w:firstLine="708"/>
        <w:jc w:val="both"/>
        <w:rPr>
          <w:rFonts w:ascii="Times New Roman" w:hAnsi="Times New Roman" w:cs="Times New Roman"/>
        </w:rPr>
      </w:pPr>
      <w:r w:rsidRPr="006E1216">
        <w:rPr>
          <w:rFonts w:ascii="Times New Roman" w:hAnsi="Times New Roman" w:cs="Times New Roman"/>
          <w:sz w:val="24"/>
          <w:szCs w:val="24"/>
        </w:rPr>
        <w:t xml:space="preserve"> Similar conditions were included in Law 13.303/2016 (Statute of State-owned Companies), whose item VI of art. 43 authorizes integrated contracting procurement only in cases engineering works or services that had to be intellectual and technologically predominantly or innovative</w:t>
      </w:r>
      <w:r w:rsidR="00A10CB8">
        <w:rPr>
          <w:rFonts w:ascii="Times New Roman" w:hAnsi="Times New Roman" w:cs="Times New Roman"/>
          <w:sz w:val="24"/>
          <w:szCs w:val="24"/>
        </w:rPr>
        <w:t xml:space="preserve"> methods</w:t>
      </w:r>
      <w:r w:rsidRPr="006E1216">
        <w:rPr>
          <w:rFonts w:ascii="Times New Roman" w:hAnsi="Times New Roman" w:cs="Times New Roman"/>
          <w:sz w:val="24"/>
          <w:szCs w:val="24"/>
        </w:rPr>
        <w:t xml:space="preserve"> regarding the bidding object or at least ought to have been performed with </w:t>
      </w:r>
      <w:r w:rsidR="00533BB6" w:rsidRPr="006E1216">
        <w:rPr>
          <w:rFonts w:ascii="Times New Roman" w:hAnsi="Times New Roman" w:cs="Times New Roman"/>
          <w:sz w:val="24"/>
          <w:szCs w:val="24"/>
        </w:rPr>
        <w:t>different</w:t>
      </w:r>
      <w:r w:rsidR="00533BB6">
        <w:rPr>
          <w:rFonts w:ascii="Times New Roman" w:hAnsi="Times New Roman" w:cs="Times New Roman"/>
          <w:sz w:val="24"/>
          <w:szCs w:val="24"/>
        </w:rPr>
        <w:t xml:space="preserve"> methodologies</w:t>
      </w:r>
      <w:r w:rsidRPr="006E1216">
        <w:rPr>
          <w:rFonts w:ascii="Times New Roman" w:hAnsi="Times New Roman" w:cs="Times New Roman"/>
          <w:sz w:val="24"/>
          <w:szCs w:val="24"/>
        </w:rPr>
        <w:t xml:space="preserve"> or technologies within restricted domain overseen in the current market.</w:t>
      </w:r>
    </w:p>
    <w:p w14:paraId="590A06DE" w14:textId="77777777" w:rsidR="002B0A13" w:rsidRPr="006E1216" w:rsidRDefault="002B0A13" w:rsidP="002B0A13">
      <w:pPr>
        <w:spacing w:after="0" w:line="240" w:lineRule="auto"/>
        <w:jc w:val="both"/>
        <w:rPr>
          <w:rFonts w:ascii="Times New Roman" w:eastAsia="Times New Roman" w:hAnsi="Times New Roman" w:cs="Times New Roman"/>
          <w:color w:val="000000"/>
          <w:sz w:val="24"/>
          <w:szCs w:val="24"/>
          <w:lang w:eastAsia="pt-BR"/>
        </w:rPr>
      </w:pPr>
    </w:p>
    <w:p w14:paraId="70B65F24" w14:textId="77777777"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Law 14.133/2021, in item XXXII of art. 6, in turn, came to define integrated contracting procedures as the contracting regime for engineering works and services in which the contracted parties shall be responsible for preparing and developing the primary and executive projects, along with performing engineering works, and services, supplying goods and provide extraordinary services and carry out assembly, testing, pre-operation, and other necessary facilities and sufficient operations conditions for the final delivery of the object.</w:t>
      </w:r>
    </w:p>
    <w:p w14:paraId="1F6CE8E2" w14:textId="77777777" w:rsidR="002B0A13" w:rsidRPr="006E1216" w:rsidRDefault="002B0A13" w:rsidP="002B0A13">
      <w:pPr>
        <w:spacing w:after="0" w:line="240" w:lineRule="auto"/>
        <w:ind w:firstLine="708"/>
        <w:jc w:val="both"/>
        <w:rPr>
          <w:rFonts w:ascii="Times New Roman" w:hAnsi="Times New Roman" w:cs="Times New Roman"/>
          <w:sz w:val="24"/>
          <w:szCs w:val="24"/>
        </w:rPr>
      </w:pPr>
    </w:p>
    <w:p w14:paraId="302EE2DF" w14:textId="5A6B5E5F"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 xml:space="preserve">It can be inferred from the provisions of Law 14,133/2021 that there was significant expansion within the possibilities for using integrated contracting procurements which, nowadays, is forecasted without the previous requirements predicted in the last Law – RDC- which was much more rigorous. In summary, it is possible to highlight at least four </w:t>
      </w:r>
      <w:r w:rsidR="009858BF" w:rsidRPr="006E1216">
        <w:rPr>
          <w:rFonts w:ascii="Times New Roman" w:hAnsi="Times New Roman" w:cs="Times New Roman"/>
          <w:sz w:val="24"/>
          <w:szCs w:val="24"/>
        </w:rPr>
        <w:t>necessary</w:t>
      </w:r>
      <w:r w:rsidRPr="006E1216">
        <w:rPr>
          <w:rFonts w:ascii="Times New Roman" w:hAnsi="Times New Roman" w:cs="Times New Roman"/>
          <w:sz w:val="24"/>
          <w:szCs w:val="24"/>
        </w:rPr>
        <w:t xml:space="preserve"> </w:t>
      </w:r>
      <w:r w:rsidR="009858BF" w:rsidRPr="006E1216">
        <w:rPr>
          <w:rFonts w:ascii="Times New Roman" w:hAnsi="Times New Roman" w:cs="Times New Roman"/>
          <w:sz w:val="24"/>
          <w:szCs w:val="24"/>
        </w:rPr>
        <w:t>condition</w:t>
      </w:r>
      <w:r w:rsidRPr="006E1216">
        <w:rPr>
          <w:rFonts w:ascii="Times New Roman" w:hAnsi="Times New Roman" w:cs="Times New Roman"/>
          <w:sz w:val="24"/>
          <w:szCs w:val="24"/>
        </w:rPr>
        <w:t xml:space="preserve">s to use this bidding procedure extracted </w:t>
      </w:r>
      <w:r w:rsidR="00533BB6" w:rsidRPr="006E1216">
        <w:rPr>
          <w:rFonts w:ascii="Times New Roman" w:hAnsi="Times New Roman" w:cs="Times New Roman"/>
          <w:sz w:val="24"/>
          <w:szCs w:val="24"/>
        </w:rPr>
        <w:t xml:space="preserve">from </w:t>
      </w:r>
      <w:r w:rsidR="00533BB6">
        <w:rPr>
          <w:rFonts w:ascii="Times New Roman" w:hAnsi="Times New Roman" w:cs="Times New Roman"/>
          <w:sz w:val="24"/>
          <w:szCs w:val="24"/>
        </w:rPr>
        <w:t>Law</w:t>
      </w:r>
      <w:r w:rsidRPr="006E1216">
        <w:rPr>
          <w:rFonts w:ascii="Times New Roman" w:hAnsi="Times New Roman" w:cs="Times New Roman"/>
          <w:sz w:val="24"/>
          <w:szCs w:val="24"/>
        </w:rPr>
        <w:t xml:space="preserve"> 14.133/2021 concerning integrated contracting. </w:t>
      </w:r>
    </w:p>
    <w:p w14:paraId="11C24467" w14:textId="77777777" w:rsidR="002B0A13" w:rsidRPr="006E1216" w:rsidRDefault="002B0A13" w:rsidP="002B0A13">
      <w:pPr>
        <w:spacing w:after="0" w:line="240" w:lineRule="auto"/>
        <w:ind w:firstLine="708"/>
        <w:jc w:val="both"/>
        <w:rPr>
          <w:rFonts w:ascii="Times New Roman" w:hAnsi="Times New Roman" w:cs="Times New Roman"/>
          <w:sz w:val="24"/>
          <w:szCs w:val="24"/>
        </w:rPr>
      </w:pPr>
    </w:p>
    <w:p w14:paraId="64C6F084" w14:textId="77777777" w:rsidR="002B0A13" w:rsidRPr="006E1216" w:rsidRDefault="002B0A13" w:rsidP="002B0A13">
      <w:pPr>
        <w:spacing w:after="0" w:line="240" w:lineRule="auto"/>
        <w:ind w:firstLine="708"/>
        <w:jc w:val="both"/>
        <w:rPr>
          <w:rFonts w:ascii="Times New Roman" w:hAnsi="Times New Roman" w:cs="Times New Roman"/>
        </w:rPr>
      </w:pPr>
      <w:r w:rsidRPr="006E1216">
        <w:rPr>
          <w:rFonts w:ascii="Times New Roman" w:hAnsi="Times New Roman" w:cs="Times New Roman"/>
          <w:sz w:val="24"/>
          <w:szCs w:val="24"/>
        </w:rPr>
        <w:t>As clearly demonstrated, there was also a substantial expansion of the possibilities of using this contracting regime: first, in the recent Law, there is an absence of mentioning any requirements for the manager to justify its technically and economically choice; second, there is no longer a need to attend the conditions imposed by the RDC; third, the use of integrated contracting procurements was expanded to states, federal district and municipalities; four: the use of integrated contracting does not depend any longer on the contracting value amount, as a consequence of the Republic President's veto for the provision that previously fixed at least a minimum value for its use in further public procurement procedures.</w:t>
      </w:r>
      <w:r w:rsidRPr="006E1216">
        <w:rPr>
          <w:rStyle w:val="Refdenotaderodap"/>
          <w:rFonts w:ascii="Times New Roman" w:hAnsi="Times New Roman" w:cs="Times New Roman"/>
          <w:sz w:val="24"/>
          <w:szCs w:val="24"/>
        </w:rPr>
        <w:footnoteReference w:id="2"/>
      </w:r>
    </w:p>
    <w:p w14:paraId="3F05F4A2" w14:textId="77777777" w:rsidR="002B0A13" w:rsidRPr="006E1216" w:rsidRDefault="002B0A13" w:rsidP="002B0A13">
      <w:pPr>
        <w:spacing w:after="0" w:line="240" w:lineRule="auto"/>
        <w:jc w:val="both"/>
        <w:rPr>
          <w:rFonts w:ascii="Times New Roman" w:eastAsia="Times New Roman" w:hAnsi="Times New Roman" w:cs="Times New Roman"/>
          <w:sz w:val="24"/>
          <w:szCs w:val="24"/>
          <w:lang w:eastAsia="pt-BR"/>
        </w:rPr>
      </w:pPr>
    </w:p>
    <w:p w14:paraId="6286CE48" w14:textId="40E00FFA"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 xml:space="preserve">However, although it does not appear in item XXXII of art. 6 of Law 14.133/2021, the obligation for the manager to justify its technical and economical choice for using integrated contracting procedures had been repeatedly understood valid </w:t>
      </w:r>
      <w:r w:rsidR="00B82F5E" w:rsidRPr="006E1216">
        <w:rPr>
          <w:rFonts w:ascii="Times New Roman" w:hAnsi="Times New Roman" w:cs="Times New Roman"/>
          <w:sz w:val="24"/>
          <w:szCs w:val="24"/>
        </w:rPr>
        <w:t>to</w:t>
      </w:r>
      <w:r w:rsidRPr="006E1216">
        <w:rPr>
          <w:rFonts w:ascii="Times New Roman" w:hAnsi="Times New Roman" w:cs="Times New Roman"/>
          <w:sz w:val="24"/>
          <w:szCs w:val="24"/>
        </w:rPr>
        <w:t xml:space="preserve"> respect the principles of motivation and economy provided in art. 5 of the Law previously mentioned (integrated hermeneutics).</w:t>
      </w:r>
    </w:p>
    <w:p w14:paraId="68A47B6B" w14:textId="77777777" w:rsidR="002B0A13" w:rsidRPr="006E1216" w:rsidRDefault="002B0A13" w:rsidP="002B0A13">
      <w:pPr>
        <w:spacing w:after="0" w:line="240" w:lineRule="auto"/>
        <w:ind w:firstLine="708"/>
        <w:jc w:val="both"/>
        <w:rPr>
          <w:rFonts w:ascii="Times New Roman" w:hAnsi="Times New Roman" w:cs="Times New Roman"/>
          <w:sz w:val="24"/>
          <w:szCs w:val="24"/>
        </w:rPr>
      </w:pPr>
    </w:p>
    <w:p w14:paraId="091F9ADB" w14:textId="60917FE6"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Moreover, It has been strictly understood that this requirement had still been applied not only to this specific execution regime for public works but also had remain</w:t>
      </w:r>
      <w:r w:rsidR="009858BF" w:rsidRPr="006E1216">
        <w:rPr>
          <w:rFonts w:ascii="Times New Roman" w:hAnsi="Times New Roman" w:cs="Times New Roman"/>
          <w:sz w:val="24"/>
          <w:szCs w:val="24"/>
        </w:rPr>
        <w:t>ed</w:t>
      </w:r>
      <w:r w:rsidRPr="006E1216">
        <w:rPr>
          <w:rFonts w:ascii="Times New Roman" w:hAnsi="Times New Roman" w:cs="Times New Roman"/>
          <w:sz w:val="24"/>
          <w:szCs w:val="24"/>
        </w:rPr>
        <w:t xml:space="preserve"> applicable for any case</w:t>
      </w:r>
      <w:r w:rsidR="00D036AB">
        <w:rPr>
          <w:rFonts w:ascii="Times New Roman" w:hAnsi="Times New Roman" w:cs="Times New Roman"/>
          <w:sz w:val="24"/>
          <w:szCs w:val="24"/>
        </w:rPr>
        <w:t>s</w:t>
      </w:r>
      <w:r w:rsidRPr="006E1216">
        <w:rPr>
          <w:rFonts w:ascii="Times New Roman" w:hAnsi="Times New Roman" w:cs="Times New Roman"/>
          <w:sz w:val="24"/>
          <w:szCs w:val="24"/>
        </w:rPr>
        <w:t xml:space="preserve"> forecasted in article n. Forty-six of the recently approved Law, which, in addition to integrating contracting procurements, were still applied in each public procurement procedure that uses either of these criteria to select a further general provider:  lowest unit price, global </w:t>
      </w:r>
      <w:r w:rsidRPr="006E1216">
        <w:rPr>
          <w:rFonts w:ascii="Times New Roman" w:hAnsi="Times New Roman" w:cs="Times New Roman"/>
          <w:sz w:val="24"/>
          <w:szCs w:val="24"/>
        </w:rPr>
        <w:lastRenderedPageBreak/>
        <w:t>price, integral contracting, contracting through speech with administration (dialogue contracting procurement), semi-integrated contracting, along with supply and provision of associated services.</w:t>
      </w:r>
    </w:p>
    <w:p w14:paraId="1C847504" w14:textId="77777777" w:rsidR="002B0A13" w:rsidRPr="006E1216" w:rsidRDefault="002B0A13" w:rsidP="002B0A13">
      <w:pPr>
        <w:spacing w:after="0" w:line="240" w:lineRule="auto"/>
        <w:jc w:val="both"/>
        <w:rPr>
          <w:rFonts w:ascii="Times New Roman" w:eastAsia="Times New Roman" w:hAnsi="Times New Roman" w:cs="Times New Roman"/>
          <w:sz w:val="24"/>
          <w:szCs w:val="24"/>
          <w:lang w:eastAsia="pt-BR"/>
        </w:rPr>
      </w:pPr>
    </w:p>
    <w:p w14:paraId="2089C96F" w14:textId="77777777" w:rsidR="002B0A13" w:rsidRPr="006E1216" w:rsidRDefault="002B0A13" w:rsidP="002B0A13">
      <w:pPr>
        <w:jc w:val="both"/>
        <w:rPr>
          <w:rFonts w:ascii="Times New Roman" w:hAnsi="Times New Roman" w:cs="Times New Roman"/>
        </w:rPr>
      </w:pPr>
      <w:r w:rsidRPr="006E1216">
        <w:rPr>
          <w:rFonts w:ascii="Times New Roman" w:hAnsi="Times New Roman" w:cs="Times New Roman"/>
          <w:sz w:val="24"/>
          <w:szCs w:val="24"/>
        </w:rPr>
        <w:tab/>
        <w:t>Hence, any formality is no longer required. As Marçal Justen Filho correctly observes, several issues must be considered to decide the most appropriate contractual execution regime for each case, such as costs and values and that might require special attention over eventual arising prices to be charged by the contracted company as well as the domain of knowledge of the Administration Public on the object to be tendered. It is also necessary to consider the assessment of technical competence for the preparation of the primary and executive projects, the risks regarding the result sought, and the intensity and form of control of the contractual execution in each specific case</w:t>
      </w:r>
      <w:r w:rsidRPr="006E1216">
        <w:rPr>
          <w:rFonts w:ascii="Times New Roman" w:eastAsia="Times New Roman" w:hAnsi="Times New Roman" w:cs="Times New Roman"/>
          <w:sz w:val="24"/>
          <w:szCs w:val="24"/>
          <w:lang w:eastAsia="pt-BR"/>
        </w:rPr>
        <w:t>.</w:t>
      </w:r>
      <w:r w:rsidRPr="006E1216">
        <w:rPr>
          <w:rStyle w:val="Refdenotaderodap"/>
          <w:rFonts w:ascii="Times New Roman" w:eastAsia="Times New Roman" w:hAnsi="Times New Roman" w:cs="Times New Roman"/>
          <w:sz w:val="24"/>
          <w:szCs w:val="24"/>
          <w:lang w:eastAsia="pt-BR"/>
        </w:rPr>
        <w:footnoteReference w:id="3"/>
      </w:r>
    </w:p>
    <w:p w14:paraId="61017CE4" w14:textId="77777777" w:rsidR="002B0A13" w:rsidRPr="006E1216" w:rsidRDefault="002B0A13" w:rsidP="002B0A13">
      <w:pPr>
        <w:jc w:val="both"/>
        <w:rPr>
          <w:rFonts w:ascii="Times New Roman" w:hAnsi="Times New Roman" w:cs="Times New Roman"/>
        </w:rPr>
      </w:pPr>
      <w:r w:rsidRPr="006E1216">
        <w:rPr>
          <w:rFonts w:ascii="Times New Roman" w:hAnsi="Times New Roman" w:cs="Times New Roman"/>
          <w:sz w:val="24"/>
          <w:szCs w:val="24"/>
        </w:rPr>
        <w:tab/>
        <w:t>Therefore, the choice of the contractual performance regime is not an act that might dispense the demonstration of justifications for its selection. For this reason, in the words of Jessé Torres Pereira Junior and Marinês Restelatto Dotti, integrated contracting should only be chosen when its superiority over other contractual performance regimes is demonstrated by public managers whose non-observance might result in a penalty of violation of the principle of efficiency</w:t>
      </w:r>
      <w:r w:rsidRPr="006E1216">
        <w:rPr>
          <w:rFonts w:ascii="Times New Roman" w:eastAsia="Times New Roman" w:hAnsi="Times New Roman" w:cs="Times New Roman"/>
          <w:sz w:val="24"/>
          <w:szCs w:val="24"/>
          <w:lang w:eastAsia="pt-BR"/>
        </w:rPr>
        <w:t>.</w:t>
      </w:r>
      <w:r w:rsidRPr="006E1216">
        <w:rPr>
          <w:rStyle w:val="Refdenotaderodap"/>
          <w:rFonts w:ascii="Times New Roman" w:eastAsia="Times New Roman" w:hAnsi="Times New Roman" w:cs="Times New Roman"/>
          <w:sz w:val="24"/>
          <w:szCs w:val="24"/>
          <w:lang w:eastAsia="pt-BR"/>
        </w:rPr>
        <w:footnoteReference w:id="4"/>
      </w:r>
    </w:p>
    <w:p w14:paraId="1121214E" w14:textId="12365C02"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 xml:space="preserve">This has also been the understanding of the Federal Court of Accounts to whom the option for the integrated contracting regime based on item II of art. 9 of Law 12,462/2011 must </w:t>
      </w:r>
      <w:r w:rsidR="000F34B4">
        <w:rPr>
          <w:rFonts w:ascii="Times New Roman" w:hAnsi="Times New Roman" w:cs="Times New Roman"/>
          <w:sz w:val="24"/>
          <w:szCs w:val="24"/>
        </w:rPr>
        <w:t>also be</w:t>
      </w:r>
      <w:r w:rsidRPr="006E1216">
        <w:rPr>
          <w:rFonts w:ascii="Times New Roman" w:hAnsi="Times New Roman" w:cs="Times New Roman"/>
          <w:sz w:val="24"/>
          <w:szCs w:val="24"/>
        </w:rPr>
        <w:t xml:space="preserve"> </w:t>
      </w:r>
      <w:r w:rsidR="000F34B4">
        <w:rPr>
          <w:rFonts w:ascii="Times New Roman" w:hAnsi="Times New Roman" w:cs="Times New Roman"/>
          <w:sz w:val="24"/>
          <w:szCs w:val="24"/>
        </w:rPr>
        <w:t>foun</w:t>
      </w:r>
      <w:r w:rsidRPr="006E1216">
        <w:rPr>
          <w:rFonts w:ascii="Times New Roman" w:hAnsi="Times New Roman" w:cs="Times New Roman"/>
          <w:sz w:val="24"/>
          <w:szCs w:val="24"/>
        </w:rPr>
        <w:t xml:space="preserve">d on objective studies that justify its technical and economic uses and </w:t>
      </w:r>
      <w:r w:rsidR="000F34B4">
        <w:rPr>
          <w:rFonts w:ascii="Times New Roman" w:hAnsi="Times New Roman" w:cs="Times New Roman"/>
          <w:sz w:val="24"/>
          <w:szCs w:val="24"/>
        </w:rPr>
        <w:t xml:space="preserve">has to </w:t>
      </w:r>
      <w:r w:rsidRPr="006E1216">
        <w:rPr>
          <w:rFonts w:ascii="Times New Roman" w:hAnsi="Times New Roman" w:cs="Times New Roman"/>
          <w:sz w:val="24"/>
          <w:szCs w:val="24"/>
        </w:rPr>
        <w:t>consider the expectation of advantages in terms of competitiveness, duration, price and quality concerning other execution regimes, especially the global price contract and, among other aspects, whenever applicable, the international practice for the same type of work, with no generic justifications relevant to any other possibilities available.</w:t>
      </w:r>
      <w:r w:rsidRPr="006E1216">
        <w:rPr>
          <w:rStyle w:val="Refdenotaderodap"/>
          <w:rFonts w:ascii="Times New Roman" w:hAnsi="Times New Roman" w:cs="Times New Roman"/>
          <w:sz w:val="24"/>
          <w:szCs w:val="24"/>
        </w:rPr>
        <w:footnoteReference w:id="5"/>
      </w:r>
      <w:r w:rsidRPr="006E1216">
        <w:rPr>
          <w:rFonts w:ascii="Times New Roman" w:hAnsi="Times New Roman" w:cs="Times New Roman"/>
          <w:sz w:val="24"/>
          <w:szCs w:val="24"/>
        </w:rPr>
        <w:t xml:space="preserve"> Although this understanding of the TCU is related to the RDC, it applies to Law 14.133/2021 because of the similarity within these two regimes.</w:t>
      </w:r>
    </w:p>
    <w:p w14:paraId="3F076515" w14:textId="77777777" w:rsidR="002B0A13" w:rsidRPr="006E1216" w:rsidRDefault="002B0A13" w:rsidP="002B0A13">
      <w:pPr>
        <w:spacing w:after="0" w:line="240" w:lineRule="auto"/>
        <w:jc w:val="both"/>
        <w:rPr>
          <w:rFonts w:ascii="Times New Roman" w:eastAsia="Times New Roman" w:hAnsi="Times New Roman" w:cs="Times New Roman"/>
          <w:sz w:val="24"/>
          <w:szCs w:val="24"/>
          <w:lang w:eastAsia="pt-BR"/>
        </w:rPr>
      </w:pPr>
    </w:p>
    <w:p w14:paraId="19BDB5DE" w14:textId="77777777"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 xml:space="preserve">Besides, there is still a risk of encouraging laziness and self-indulgence in public contracting. Compared to other execution regimes, integrated contracting shifts efforts related to the preparation of primary and executive projects to the acquired company, leaving only the draft under the responsibility of the administration. </w:t>
      </w:r>
    </w:p>
    <w:p w14:paraId="1DF6B3F5" w14:textId="77777777" w:rsidR="002B0A13" w:rsidRPr="006E1216" w:rsidRDefault="002B0A13" w:rsidP="002B0A13">
      <w:pPr>
        <w:spacing w:after="0" w:line="240" w:lineRule="auto"/>
        <w:ind w:firstLine="708"/>
        <w:jc w:val="both"/>
        <w:rPr>
          <w:rFonts w:ascii="Times New Roman" w:hAnsi="Times New Roman" w:cs="Times New Roman"/>
          <w:sz w:val="24"/>
          <w:szCs w:val="24"/>
        </w:rPr>
      </w:pPr>
    </w:p>
    <w:p w14:paraId="1C627B39" w14:textId="77777777"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 xml:space="preserve">Thus, the minor effort by the Public Administration at this stage cannot serve as the sole decision criteria for the manager to select it, as the public manager must previously demonstrate that, in the circumstances overseen in each case, the integrated contractor shall be the best </w:t>
      </w:r>
      <w:r w:rsidRPr="006E1216">
        <w:rPr>
          <w:rFonts w:ascii="Times New Roman" w:hAnsi="Times New Roman" w:cs="Times New Roman"/>
          <w:sz w:val="24"/>
          <w:szCs w:val="24"/>
        </w:rPr>
        <w:lastRenderedPageBreak/>
        <w:t>option to serve the public interests, both from technical and economic perspective combined altogether.</w:t>
      </w:r>
    </w:p>
    <w:p w14:paraId="091DFC8C" w14:textId="77777777" w:rsidR="002B0A13" w:rsidRPr="006E1216" w:rsidRDefault="002B0A13" w:rsidP="002B0A13">
      <w:pPr>
        <w:spacing w:after="0" w:line="240" w:lineRule="auto"/>
        <w:jc w:val="both"/>
        <w:rPr>
          <w:rFonts w:ascii="Times New Roman" w:eastAsia="Times New Roman" w:hAnsi="Times New Roman" w:cs="Times New Roman"/>
          <w:sz w:val="24"/>
          <w:szCs w:val="24"/>
          <w:lang w:eastAsia="pt-BR"/>
        </w:rPr>
      </w:pPr>
    </w:p>
    <w:p w14:paraId="5E6E3B3C" w14:textId="4A746B61"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Regarding the waiver of the requirement to comply with the conditions imposed by the RDC, as well as the expansion of the use of integrated contracting for states, federal districts, and municipalities and the absence of setting a minimum value for integrated contracting procurement, it is assumed that the legislator choice to amplify its flexibility and expansion had been based on the current belief that these measures might increase the efficiency of public contracts, whose argument remains in line to those that inspired the edition of the previous RDC regime, as § 1 of art. 1 of Law 12,462/2011 established efficiency as one of its primary goals.</w:t>
      </w:r>
    </w:p>
    <w:p w14:paraId="45E3455D" w14:textId="77777777" w:rsidR="002B0A13" w:rsidRPr="006E1216" w:rsidRDefault="002B0A13" w:rsidP="002B0A13">
      <w:pPr>
        <w:spacing w:after="0" w:line="240" w:lineRule="auto"/>
        <w:jc w:val="both"/>
        <w:rPr>
          <w:rFonts w:ascii="Times New Roman" w:eastAsia="Times New Roman" w:hAnsi="Times New Roman" w:cs="Times New Roman"/>
          <w:sz w:val="24"/>
          <w:szCs w:val="24"/>
          <w:lang w:eastAsia="pt-BR"/>
        </w:rPr>
      </w:pPr>
    </w:p>
    <w:p w14:paraId="3AE8CF16" w14:textId="77777777" w:rsidR="002B0A13" w:rsidRPr="006E1216" w:rsidRDefault="002B0A13" w:rsidP="002B0A13">
      <w:pPr>
        <w:jc w:val="both"/>
        <w:rPr>
          <w:rFonts w:ascii="Times New Roman" w:hAnsi="Times New Roman" w:cs="Times New Roman"/>
          <w:sz w:val="24"/>
          <w:szCs w:val="24"/>
        </w:rPr>
      </w:pPr>
      <w:r w:rsidRPr="006E1216">
        <w:rPr>
          <w:rFonts w:ascii="Times New Roman" w:hAnsi="Times New Roman" w:cs="Times New Roman"/>
          <w:sz w:val="24"/>
          <w:szCs w:val="24"/>
        </w:rPr>
        <w:tab/>
        <w:t>However, empirical studies have shown that, in practice, the result of using integrated contracting has not met the expectations it is supposed to. In an audit carried out at the National Department of Transport Infrastructure (DNIT) to evaluate the use of integrated contracting, TCU found out that 79% of the projects inspected had irregularities in the preliminary project, highlighting the insufficiency or inadequacy of its elements for duty characterizing the object of contracting and that 64% of the audited projects had irregularities in the bidding procedure, such as the lack of assumptions for the use of integrated contracting or the technique and price regime.</w:t>
      </w:r>
      <w:r w:rsidRPr="006E1216">
        <w:rPr>
          <w:rStyle w:val="Refdenotaderodap"/>
          <w:rFonts w:ascii="Times New Roman" w:hAnsi="Times New Roman" w:cs="Times New Roman"/>
          <w:sz w:val="24"/>
          <w:szCs w:val="24"/>
        </w:rPr>
        <w:footnoteReference w:id="6"/>
      </w:r>
      <w:r w:rsidRPr="006E1216">
        <w:rPr>
          <w:rFonts w:ascii="Times New Roman" w:hAnsi="Times New Roman" w:cs="Times New Roman"/>
          <w:sz w:val="24"/>
          <w:szCs w:val="24"/>
        </w:rPr>
        <w:t xml:space="preserve"> </w:t>
      </w:r>
    </w:p>
    <w:p w14:paraId="105D51B7" w14:textId="26C8B13B" w:rsidR="002B0A13" w:rsidRPr="006E1216" w:rsidRDefault="002B0A13" w:rsidP="002B0A13">
      <w:pPr>
        <w:spacing w:after="0" w:line="240" w:lineRule="auto"/>
        <w:ind w:firstLine="708"/>
        <w:jc w:val="both"/>
        <w:rPr>
          <w:rFonts w:ascii="Times New Roman" w:hAnsi="Times New Roman" w:cs="Times New Roman"/>
        </w:rPr>
      </w:pPr>
      <w:r w:rsidRPr="006E1216">
        <w:rPr>
          <w:rFonts w:ascii="Times New Roman" w:hAnsi="Times New Roman" w:cs="Times New Roman"/>
          <w:sz w:val="24"/>
          <w:szCs w:val="24"/>
        </w:rPr>
        <w:t>In the same sense was the study conducted by the Union of Architecture and Engineering (SINAENCO), in partnership with the Council of Architecture and Urbanism of Brazil (CAU/BR), which analyzed 251 bids conducted by DNIT, using the RDC previous regime, among the years 2012 and 2014</w:t>
      </w:r>
      <w:r w:rsidR="009973DF">
        <w:rPr>
          <w:rFonts w:ascii="Times New Roman" w:hAnsi="Times New Roman" w:cs="Times New Roman"/>
          <w:sz w:val="24"/>
          <w:szCs w:val="24"/>
        </w:rPr>
        <w:t>.</w:t>
      </w:r>
      <w:r w:rsidRPr="006E1216">
        <w:rPr>
          <w:rFonts w:ascii="Times New Roman" w:hAnsi="Times New Roman" w:cs="Times New Roman"/>
          <w:sz w:val="24"/>
          <w:szCs w:val="24"/>
        </w:rPr>
        <w:t xml:space="preserve"> </w:t>
      </w:r>
      <w:r w:rsidR="009973DF">
        <w:rPr>
          <w:rFonts w:ascii="Times New Roman" w:hAnsi="Times New Roman" w:cs="Times New Roman"/>
          <w:sz w:val="24"/>
          <w:szCs w:val="24"/>
        </w:rPr>
        <w:t>The research</w:t>
      </w:r>
      <w:r w:rsidRPr="006E1216">
        <w:rPr>
          <w:rFonts w:ascii="Times New Roman" w:hAnsi="Times New Roman" w:cs="Times New Roman"/>
          <w:sz w:val="24"/>
          <w:szCs w:val="24"/>
        </w:rPr>
        <w:t xml:space="preserve"> concluded that 36% of the cases studied were carried out under the integrated contracting rule. As a result, the remaining 64% cases were processed by the other contractual execution regimes provided in the RDC</w:t>
      </w:r>
      <w:r w:rsidR="009973DF">
        <w:rPr>
          <w:rFonts w:ascii="Times New Roman" w:hAnsi="Times New Roman" w:cs="Times New Roman"/>
          <w:sz w:val="24"/>
          <w:szCs w:val="24"/>
        </w:rPr>
        <w:t xml:space="preserve"> method</w:t>
      </w:r>
      <w:r w:rsidRPr="006E1216">
        <w:rPr>
          <w:rFonts w:ascii="Times New Roman" w:hAnsi="Times New Roman" w:cs="Times New Roman"/>
          <w:sz w:val="24"/>
          <w:szCs w:val="24"/>
        </w:rPr>
        <w:t>: requiring complex projects before contracting the work itself in separated bidding procedures.</w:t>
      </w:r>
      <w:r w:rsidRPr="006E1216">
        <w:rPr>
          <w:rStyle w:val="Refdenotaderodap"/>
          <w:rFonts w:ascii="Times New Roman" w:hAnsi="Times New Roman" w:cs="Times New Roman"/>
          <w:sz w:val="24"/>
          <w:szCs w:val="24"/>
        </w:rPr>
        <w:footnoteReference w:id="7"/>
      </w:r>
    </w:p>
    <w:p w14:paraId="6714A156" w14:textId="77777777" w:rsidR="002B0A13" w:rsidRPr="006E1216" w:rsidRDefault="002B0A13" w:rsidP="002B0A13">
      <w:pPr>
        <w:spacing w:after="0" w:line="240" w:lineRule="auto"/>
        <w:jc w:val="both"/>
        <w:rPr>
          <w:rFonts w:ascii="Times New Roman" w:eastAsia="Times New Roman" w:hAnsi="Times New Roman" w:cs="Times New Roman"/>
          <w:sz w:val="24"/>
          <w:szCs w:val="24"/>
          <w:lang w:eastAsia="pt-BR"/>
        </w:rPr>
      </w:pPr>
    </w:p>
    <w:p w14:paraId="1D7E4180" w14:textId="52EF899B" w:rsidR="002B0A13" w:rsidRPr="006E1216" w:rsidRDefault="002B0A13" w:rsidP="002B0A13">
      <w:pPr>
        <w:spacing w:after="0" w:line="240" w:lineRule="auto"/>
        <w:ind w:firstLine="708"/>
        <w:jc w:val="both"/>
        <w:rPr>
          <w:rFonts w:ascii="Times New Roman" w:eastAsia="Times New Roman" w:hAnsi="Times New Roman" w:cs="Times New Roman"/>
          <w:sz w:val="24"/>
          <w:szCs w:val="24"/>
          <w:lang w:eastAsia="pt-BR"/>
        </w:rPr>
      </w:pPr>
      <w:r w:rsidRPr="006E1216">
        <w:rPr>
          <w:rFonts w:ascii="Times New Roman" w:eastAsia="Times New Roman" w:hAnsi="Times New Roman" w:cs="Times New Roman"/>
          <w:sz w:val="24"/>
          <w:szCs w:val="24"/>
          <w:lang w:eastAsia="pt-BR"/>
        </w:rPr>
        <w:tab/>
        <w:t>This study concluded that approximately 34.3% of the bids did not result in contracts for various reasons such as cancellation, suspension, and deserted processes</w:t>
      </w:r>
      <w:r w:rsidR="009973DF">
        <w:rPr>
          <w:rFonts w:ascii="Times New Roman" w:eastAsia="Times New Roman" w:hAnsi="Times New Roman" w:cs="Times New Roman"/>
          <w:sz w:val="24"/>
          <w:szCs w:val="24"/>
          <w:lang w:eastAsia="pt-BR"/>
        </w:rPr>
        <w:t>,</w:t>
      </w:r>
      <w:r w:rsidRPr="006E1216">
        <w:rPr>
          <w:rFonts w:ascii="Times New Roman" w:eastAsia="Times New Roman" w:hAnsi="Times New Roman" w:cs="Times New Roman"/>
          <w:sz w:val="24"/>
          <w:szCs w:val="24"/>
          <w:lang w:eastAsia="pt-BR"/>
        </w:rPr>
        <w:t xml:space="preserve"> among many others. This percentage, 40.5%, corresponds to bids that adopted the integrated contracting regime, while the other rules accounted for 31.1%. In addition, it was found that the average period between the date of publication of the notices and the date of signature of the contracts in the bids that adopted the integrated contracting was 252 days, against 199 days for the other regimes. Similar studies and conclusions were carried out by the Chamber of </w:t>
      </w:r>
      <w:r w:rsidRPr="006E1216">
        <w:rPr>
          <w:rFonts w:ascii="Times New Roman" w:eastAsia="Times New Roman" w:hAnsi="Times New Roman" w:cs="Times New Roman"/>
          <w:sz w:val="24"/>
          <w:szCs w:val="24"/>
          <w:lang w:eastAsia="pt-BR"/>
        </w:rPr>
        <w:lastRenderedPageBreak/>
        <w:t>Deputies</w:t>
      </w:r>
      <w:r w:rsidRPr="006E1216">
        <w:rPr>
          <w:rStyle w:val="Refdenotaderodap"/>
          <w:rFonts w:ascii="Times New Roman" w:eastAsia="Times New Roman" w:hAnsi="Times New Roman" w:cs="Times New Roman"/>
          <w:sz w:val="24"/>
          <w:szCs w:val="24"/>
          <w:lang w:eastAsia="pt-BR"/>
        </w:rPr>
        <w:footnoteReference w:id="8"/>
      </w:r>
      <w:r w:rsidRPr="006E1216">
        <w:rPr>
          <w:rFonts w:ascii="Times New Roman" w:eastAsia="Times New Roman" w:hAnsi="Times New Roman" w:cs="Times New Roman"/>
          <w:sz w:val="24"/>
          <w:szCs w:val="24"/>
          <w:lang w:eastAsia="pt-BR"/>
        </w:rPr>
        <w:t xml:space="preserve"> and the Comptroller General of the Union,</w:t>
      </w:r>
      <w:r w:rsidRPr="006E1216">
        <w:rPr>
          <w:rStyle w:val="Refdenotaderodap"/>
          <w:rFonts w:ascii="Times New Roman" w:eastAsia="Times New Roman" w:hAnsi="Times New Roman" w:cs="Times New Roman"/>
          <w:sz w:val="24"/>
          <w:szCs w:val="24"/>
          <w:lang w:eastAsia="pt-BR"/>
        </w:rPr>
        <w:footnoteReference w:id="9"/>
      </w:r>
      <w:r w:rsidRPr="006E1216">
        <w:rPr>
          <w:rFonts w:ascii="Times New Roman" w:eastAsia="Times New Roman" w:hAnsi="Times New Roman" w:cs="Times New Roman"/>
          <w:sz w:val="24"/>
          <w:szCs w:val="24"/>
          <w:lang w:eastAsia="pt-BR"/>
        </w:rPr>
        <w:t xml:space="preserve"> demonstrating that integrated contracting requires profound improvements to produce the expected results.</w:t>
      </w:r>
    </w:p>
    <w:p w14:paraId="0FA39C80" w14:textId="77777777" w:rsidR="002B0A13" w:rsidRPr="006E1216" w:rsidRDefault="002B0A13" w:rsidP="002B0A13">
      <w:pPr>
        <w:spacing w:after="0" w:line="240" w:lineRule="auto"/>
        <w:jc w:val="both"/>
        <w:rPr>
          <w:rFonts w:ascii="Times New Roman" w:eastAsia="Times New Roman" w:hAnsi="Times New Roman" w:cs="Times New Roman"/>
          <w:sz w:val="24"/>
          <w:szCs w:val="24"/>
          <w:lang w:eastAsia="pt-BR"/>
        </w:rPr>
      </w:pPr>
    </w:p>
    <w:p w14:paraId="12B79B8A" w14:textId="77777777" w:rsidR="002B0A13" w:rsidRPr="006E1216" w:rsidRDefault="002B0A13" w:rsidP="002B0A13">
      <w:pPr>
        <w:jc w:val="both"/>
        <w:rPr>
          <w:rFonts w:ascii="Times New Roman" w:hAnsi="Times New Roman" w:cs="Times New Roman"/>
        </w:rPr>
      </w:pPr>
      <w:r w:rsidRPr="006E1216">
        <w:rPr>
          <w:rFonts w:ascii="Times New Roman" w:hAnsi="Times New Roman" w:cs="Times New Roman"/>
          <w:sz w:val="24"/>
          <w:szCs w:val="24"/>
        </w:rPr>
        <w:tab/>
        <w:t>Regarding the significant expansion of the possibility of using the contracting integrated by States, Federal Districts, and Municipalities, the low level of governance of these subnational entities should be a reason for great concern regarding the success of this initiative. This same concern was expressed by the Federal Court of Auditors, which, in an audit carried out to prepare a broad diagnosis of paralyzed works in the country financed by federal funds, found that subnational entities have profound deficiencies in the conduct of public works, which is why the court had recommended to the Ministry of Economy that, altogether with other ministries, that managers resources for public works should take steps so to promote initiatives to develop the institutional capacity of subnational entities to better deal with this debt of knowledge</w:t>
      </w:r>
      <w:r w:rsidRPr="006E1216">
        <w:rPr>
          <w:rFonts w:ascii="Times New Roman" w:eastAsia="Times New Roman" w:hAnsi="Times New Roman" w:cs="Times New Roman"/>
          <w:sz w:val="24"/>
          <w:szCs w:val="24"/>
          <w:lang w:eastAsia="pt-BR"/>
        </w:rPr>
        <w:t>.</w:t>
      </w:r>
      <w:r w:rsidRPr="006E1216">
        <w:rPr>
          <w:rStyle w:val="Refdenotaderodap"/>
          <w:rFonts w:ascii="Times New Roman" w:eastAsia="Times New Roman" w:hAnsi="Times New Roman" w:cs="Times New Roman"/>
          <w:sz w:val="24"/>
          <w:szCs w:val="24"/>
          <w:lang w:eastAsia="pt-BR"/>
        </w:rPr>
        <w:footnoteReference w:id="10"/>
      </w:r>
    </w:p>
    <w:p w14:paraId="28D6CA16" w14:textId="77777777"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If, on the one hand, Law 14.133/2021 expanded the possibilities for using integrated contracting, on the other hand, it had better specify the elements that ought to be included in the draft compared to the previous redaction of RDC. So, according to the item I of § 2 of art. 9 of RDC redaction, it was required the engineering draft to include the technical documents to enable the characterization of the work or service, including, at least:</w:t>
      </w:r>
    </w:p>
    <w:p w14:paraId="5313765F" w14:textId="77777777" w:rsidR="002B0A13" w:rsidRPr="006E1216" w:rsidRDefault="002B0A13" w:rsidP="002B0A13">
      <w:pPr>
        <w:spacing w:after="0" w:line="240" w:lineRule="auto"/>
        <w:jc w:val="both"/>
        <w:rPr>
          <w:rFonts w:ascii="Times New Roman" w:eastAsia="Times New Roman" w:hAnsi="Times New Roman" w:cs="Times New Roman"/>
          <w:color w:val="000000"/>
          <w:sz w:val="24"/>
          <w:szCs w:val="24"/>
          <w:lang w:eastAsia="pt-BR"/>
        </w:rPr>
      </w:pPr>
    </w:p>
    <w:p w14:paraId="2CB1062F" w14:textId="77777777" w:rsidR="002B0A13" w:rsidRPr="006E1216" w:rsidRDefault="002B0A13" w:rsidP="002B0A13">
      <w:pPr>
        <w:tabs>
          <w:tab w:val="left" w:pos="2268"/>
        </w:tabs>
        <w:spacing w:after="0" w:line="240" w:lineRule="auto"/>
        <w:ind w:left="2268"/>
        <w:jc w:val="both"/>
        <w:rPr>
          <w:rFonts w:ascii="Times New Roman" w:eastAsia="Times New Roman" w:hAnsi="Times New Roman" w:cs="Times New Roman"/>
          <w:color w:val="000000"/>
          <w:lang w:eastAsia="pt-BR"/>
        </w:rPr>
      </w:pPr>
      <w:r w:rsidRPr="006E1216">
        <w:rPr>
          <w:rFonts w:ascii="Times New Roman" w:eastAsia="Times New Roman" w:hAnsi="Times New Roman" w:cs="Times New Roman"/>
          <w:color w:val="000000"/>
          <w:lang w:eastAsia="pt-BR"/>
        </w:rPr>
        <w:t>a) the demonstration and justification of the needs program, the global vision of the investments, and the definitions regarding the desired level of service.</w:t>
      </w:r>
    </w:p>
    <w:p w14:paraId="1E471397" w14:textId="77777777" w:rsidR="002B0A13" w:rsidRPr="006E1216" w:rsidRDefault="002B0A13" w:rsidP="002B0A13">
      <w:pPr>
        <w:tabs>
          <w:tab w:val="left" w:pos="2268"/>
        </w:tabs>
        <w:spacing w:after="0" w:line="240" w:lineRule="auto"/>
        <w:ind w:left="2268"/>
        <w:jc w:val="both"/>
        <w:rPr>
          <w:rFonts w:ascii="Times New Roman" w:eastAsia="Times New Roman" w:hAnsi="Times New Roman" w:cs="Times New Roman"/>
          <w:color w:val="000000"/>
          <w:lang w:eastAsia="pt-BR"/>
        </w:rPr>
      </w:pPr>
      <w:r w:rsidRPr="006E1216">
        <w:rPr>
          <w:rFonts w:ascii="Times New Roman" w:eastAsia="Times New Roman" w:hAnsi="Times New Roman" w:cs="Times New Roman"/>
          <w:color w:val="000000"/>
          <w:lang w:eastAsia="pt-BR"/>
        </w:rPr>
        <w:t>b) the conditions of solidity, safety, durability, and delivery period, subject to the provisions of the caput and § 1 of art. 6 of this Law.</w:t>
      </w:r>
    </w:p>
    <w:p w14:paraId="27C74B84" w14:textId="77777777" w:rsidR="002B0A13" w:rsidRPr="006E1216" w:rsidRDefault="002B0A13" w:rsidP="002B0A13">
      <w:pPr>
        <w:tabs>
          <w:tab w:val="left" w:pos="2268"/>
        </w:tabs>
        <w:spacing w:after="0" w:line="240" w:lineRule="auto"/>
        <w:ind w:left="2268"/>
        <w:jc w:val="both"/>
        <w:rPr>
          <w:rFonts w:ascii="Times New Roman" w:eastAsia="Times New Roman" w:hAnsi="Times New Roman" w:cs="Times New Roman"/>
          <w:color w:val="000000"/>
          <w:lang w:eastAsia="pt-BR"/>
        </w:rPr>
      </w:pPr>
      <w:r w:rsidRPr="006E1216">
        <w:rPr>
          <w:rFonts w:ascii="Times New Roman" w:eastAsia="Times New Roman" w:hAnsi="Times New Roman" w:cs="Times New Roman"/>
          <w:color w:val="000000"/>
          <w:lang w:eastAsia="pt-BR"/>
        </w:rPr>
        <w:t>c) the aesthetics of the architectural project; and</w:t>
      </w:r>
    </w:p>
    <w:p w14:paraId="23A8E19E" w14:textId="77777777" w:rsidR="002B0A13" w:rsidRPr="006E1216" w:rsidRDefault="002B0A13" w:rsidP="002B0A13">
      <w:pPr>
        <w:tabs>
          <w:tab w:val="left" w:pos="2268"/>
        </w:tabs>
        <w:spacing w:after="0" w:line="240" w:lineRule="auto"/>
        <w:ind w:left="2268"/>
        <w:jc w:val="both"/>
        <w:rPr>
          <w:rFonts w:ascii="Times New Roman" w:eastAsia="Times New Roman" w:hAnsi="Times New Roman" w:cs="Times New Roman"/>
          <w:color w:val="000000"/>
          <w:lang w:eastAsia="pt-BR"/>
        </w:rPr>
      </w:pPr>
      <w:r w:rsidRPr="006E1216">
        <w:rPr>
          <w:rFonts w:ascii="Times New Roman" w:eastAsia="Times New Roman" w:hAnsi="Times New Roman" w:cs="Times New Roman"/>
          <w:color w:val="000000"/>
          <w:lang w:eastAsia="pt-BR"/>
        </w:rPr>
        <w:t>d) the adequacy parameters to the public interest, the economy in use, ease of execution, environmental impacts, and accessibility.</w:t>
      </w:r>
    </w:p>
    <w:p w14:paraId="20E43BFF" w14:textId="77777777" w:rsidR="002B0A13" w:rsidRPr="006E1216" w:rsidRDefault="002B0A13" w:rsidP="002B0A13">
      <w:pPr>
        <w:spacing w:after="0" w:line="240" w:lineRule="auto"/>
        <w:jc w:val="both"/>
        <w:rPr>
          <w:rFonts w:ascii="Times New Roman" w:eastAsia="Times New Roman" w:hAnsi="Times New Roman" w:cs="Times New Roman"/>
          <w:color w:val="000000"/>
          <w:sz w:val="24"/>
          <w:szCs w:val="24"/>
          <w:lang w:eastAsia="pt-BR"/>
        </w:rPr>
      </w:pPr>
    </w:p>
    <w:p w14:paraId="6EDE780E" w14:textId="77777777"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Law 14.133/2021, in item XXIV of art. 6, in turn, began to require the following elements, whose innovations are contained in the letter's "f" to "j":</w:t>
      </w:r>
    </w:p>
    <w:p w14:paraId="67B0A9CB" w14:textId="77777777" w:rsidR="002B0A13" w:rsidRPr="006E1216" w:rsidRDefault="002B0A13" w:rsidP="002B0A13">
      <w:pPr>
        <w:spacing w:after="0" w:line="240" w:lineRule="auto"/>
        <w:jc w:val="both"/>
        <w:rPr>
          <w:rFonts w:ascii="Times New Roman" w:eastAsia="Times New Roman" w:hAnsi="Times New Roman" w:cs="Times New Roman"/>
          <w:sz w:val="24"/>
          <w:szCs w:val="24"/>
          <w:lang w:eastAsia="pt-BR"/>
        </w:rPr>
      </w:pPr>
    </w:p>
    <w:p w14:paraId="7F6EC28F" w14:textId="77777777" w:rsidR="002B0A13" w:rsidRPr="006E1216" w:rsidRDefault="002B0A13" w:rsidP="002B0A13">
      <w:pPr>
        <w:tabs>
          <w:tab w:val="left" w:pos="2268"/>
        </w:tabs>
        <w:spacing w:after="0" w:line="240" w:lineRule="auto"/>
        <w:ind w:left="2268"/>
        <w:jc w:val="both"/>
        <w:rPr>
          <w:rFonts w:ascii="Times New Roman" w:hAnsi="Times New Roman" w:cs="Times New Roman"/>
        </w:rPr>
      </w:pPr>
      <w:r w:rsidRPr="006E1216">
        <w:rPr>
          <w:rFonts w:ascii="Times New Roman" w:hAnsi="Times New Roman" w:cs="Times New Roman"/>
        </w:rPr>
        <w:t>a) demonstration and justification of the needs program, demand assessment of the target audience, technical-economic-social motivation of the enterprise, global vision of investments, and definitions related to the desired level of service.</w:t>
      </w:r>
    </w:p>
    <w:p w14:paraId="572AE4C7" w14:textId="77777777" w:rsidR="002B0A13" w:rsidRPr="006E1216" w:rsidRDefault="002B0A13" w:rsidP="002B0A13">
      <w:pPr>
        <w:tabs>
          <w:tab w:val="left" w:pos="2268"/>
        </w:tabs>
        <w:spacing w:after="0" w:line="240" w:lineRule="auto"/>
        <w:ind w:left="2268"/>
        <w:jc w:val="both"/>
        <w:rPr>
          <w:rFonts w:ascii="Times New Roman" w:hAnsi="Times New Roman" w:cs="Times New Roman"/>
        </w:rPr>
      </w:pPr>
      <w:r w:rsidRPr="006E1216">
        <w:rPr>
          <w:rFonts w:ascii="Times New Roman" w:hAnsi="Times New Roman" w:cs="Times New Roman"/>
        </w:rPr>
        <w:t>b) conditions of solidity, safety, and durability.</w:t>
      </w:r>
    </w:p>
    <w:p w14:paraId="239797D0" w14:textId="77777777" w:rsidR="002B0A13" w:rsidRPr="006E1216" w:rsidRDefault="002B0A13" w:rsidP="002B0A13">
      <w:pPr>
        <w:tabs>
          <w:tab w:val="left" w:pos="2268"/>
        </w:tabs>
        <w:spacing w:after="0" w:line="240" w:lineRule="auto"/>
        <w:ind w:left="2268"/>
        <w:jc w:val="both"/>
        <w:rPr>
          <w:rFonts w:ascii="Times New Roman" w:hAnsi="Times New Roman" w:cs="Times New Roman"/>
        </w:rPr>
      </w:pPr>
      <w:r w:rsidRPr="006E1216">
        <w:rPr>
          <w:rFonts w:ascii="Times New Roman" w:hAnsi="Times New Roman" w:cs="Times New Roman"/>
        </w:rPr>
        <w:t>c) delivery time.</w:t>
      </w:r>
    </w:p>
    <w:p w14:paraId="09A7C129" w14:textId="12E53504" w:rsidR="002B0A13" w:rsidRPr="006E1216" w:rsidRDefault="002B0A13" w:rsidP="002B0A13">
      <w:pPr>
        <w:tabs>
          <w:tab w:val="left" w:pos="2268"/>
        </w:tabs>
        <w:spacing w:after="0" w:line="240" w:lineRule="auto"/>
        <w:ind w:left="2268"/>
        <w:jc w:val="both"/>
        <w:rPr>
          <w:rFonts w:ascii="Times New Roman" w:hAnsi="Times New Roman" w:cs="Times New Roman"/>
        </w:rPr>
      </w:pPr>
      <w:r w:rsidRPr="006E1216">
        <w:rPr>
          <w:rFonts w:ascii="Times New Roman" w:hAnsi="Times New Roman" w:cs="Times New Roman"/>
        </w:rPr>
        <w:t xml:space="preserve">d) aesthetics of the architectural design, geometric layout, or design of the </w:t>
      </w:r>
      <w:r w:rsidR="00F66442">
        <w:rPr>
          <w:rFonts w:ascii="Times New Roman" w:hAnsi="Times New Roman" w:cs="Times New Roman"/>
        </w:rPr>
        <w:t>influence area, whenever</w:t>
      </w:r>
      <w:r w:rsidRPr="006E1216">
        <w:rPr>
          <w:rFonts w:ascii="Times New Roman" w:hAnsi="Times New Roman" w:cs="Times New Roman"/>
        </w:rPr>
        <w:t xml:space="preserve"> applicable.</w:t>
      </w:r>
    </w:p>
    <w:p w14:paraId="03A9F706" w14:textId="77777777" w:rsidR="002B0A13" w:rsidRPr="006E1216" w:rsidRDefault="002B0A13" w:rsidP="002B0A13">
      <w:pPr>
        <w:tabs>
          <w:tab w:val="left" w:pos="2268"/>
        </w:tabs>
        <w:spacing w:after="0" w:line="240" w:lineRule="auto"/>
        <w:ind w:left="2268"/>
        <w:jc w:val="both"/>
        <w:rPr>
          <w:rFonts w:ascii="Times New Roman" w:hAnsi="Times New Roman" w:cs="Times New Roman"/>
        </w:rPr>
      </w:pPr>
      <w:r w:rsidRPr="006E1216">
        <w:rPr>
          <w:rFonts w:ascii="Times New Roman" w:hAnsi="Times New Roman" w:cs="Times New Roman"/>
        </w:rPr>
        <w:lastRenderedPageBreak/>
        <w:t>e) parameters of adequacy to the public interest, economy of use, ease of execution, environmental impact, and accessibility.</w:t>
      </w:r>
    </w:p>
    <w:p w14:paraId="2A764C57" w14:textId="77777777" w:rsidR="002B0A13" w:rsidRPr="006E1216" w:rsidRDefault="002B0A13" w:rsidP="002B0A13">
      <w:pPr>
        <w:tabs>
          <w:tab w:val="left" w:pos="2268"/>
        </w:tabs>
        <w:spacing w:after="0" w:line="240" w:lineRule="auto"/>
        <w:ind w:left="2268"/>
        <w:jc w:val="both"/>
        <w:rPr>
          <w:rFonts w:ascii="Times New Roman" w:hAnsi="Times New Roman" w:cs="Times New Roman"/>
        </w:rPr>
      </w:pPr>
      <w:r w:rsidRPr="006E1216">
        <w:rPr>
          <w:rFonts w:ascii="Times New Roman" w:hAnsi="Times New Roman" w:cs="Times New Roman"/>
        </w:rPr>
        <w:t>f) proposal for the design of the work or engineering service.</w:t>
      </w:r>
    </w:p>
    <w:p w14:paraId="175B7110" w14:textId="77777777" w:rsidR="002B0A13" w:rsidRPr="006E1216" w:rsidRDefault="002B0A13" w:rsidP="002B0A13">
      <w:pPr>
        <w:tabs>
          <w:tab w:val="left" w:pos="2268"/>
        </w:tabs>
        <w:spacing w:after="0" w:line="240" w:lineRule="auto"/>
        <w:ind w:left="2268"/>
        <w:jc w:val="both"/>
        <w:rPr>
          <w:rFonts w:ascii="Times New Roman" w:hAnsi="Times New Roman" w:cs="Times New Roman"/>
        </w:rPr>
      </w:pPr>
      <w:r w:rsidRPr="006E1216">
        <w:rPr>
          <w:rFonts w:ascii="Times New Roman" w:hAnsi="Times New Roman" w:cs="Times New Roman"/>
        </w:rPr>
        <w:t>g) previous projects or preliminary studies that supported the proposed design.</w:t>
      </w:r>
    </w:p>
    <w:p w14:paraId="2A0D22EB" w14:textId="77777777" w:rsidR="002B0A13" w:rsidRPr="006E1216" w:rsidRDefault="002B0A13" w:rsidP="002B0A13">
      <w:pPr>
        <w:tabs>
          <w:tab w:val="left" w:pos="2268"/>
        </w:tabs>
        <w:spacing w:after="0" w:line="240" w:lineRule="auto"/>
        <w:ind w:left="2268"/>
        <w:jc w:val="both"/>
        <w:rPr>
          <w:rFonts w:ascii="Times New Roman" w:hAnsi="Times New Roman" w:cs="Times New Roman"/>
        </w:rPr>
      </w:pPr>
      <w:r w:rsidRPr="006E1216">
        <w:rPr>
          <w:rFonts w:ascii="Times New Roman" w:hAnsi="Times New Roman" w:cs="Times New Roman"/>
        </w:rPr>
        <w:t>h) topographic and cadastral survey.</w:t>
      </w:r>
    </w:p>
    <w:p w14:paraId="55015C60" w14:textId="77777777" w:rsidR="002B0A13" w:rsidRPr="006E1216" w:rsidRDefault="002B0A13" w:rsidP="002B0A13">
      <w:pPr>
        <w:tabs>
          <w:tab w:val="left" w:pos="2268"/>
        </w:tabs>
        <w:spacing w:after="0" w:line="240" w:lineRule="auto"/>
        <w:ind w:left="2268"/>
        <w:jc w:val="both"/>
        <w:rPr>
          <w:rFonts w:ascii="Times New Roman" w:hAnsi="Times New Roman" w:cs="Times New Roman"/>
        </w:rPr>
      </w:pPr>
      <w:r w:rsidRPr="006E1216">
        <w:rPr>
          <w:rFonts w:ascii="Times New Roman" w:hAnsi="Times New Roman" w:cs="Times New Roman"/>
        </w:rPr>
        <w:t>i) survey opinions.</w:t>
      </w:r>
    </w:p>
    <w:p w14:paraId="3041A1E6" w14:textId="77777777" w:rsidR="002B0A13" w:rsidRPr="006E1216" w:rsidRDefault="002B0A13" w:rsidP="002B0A13">
      <w:pPr>
        <w:tabs>
          <w:tab w:val="left" w:pos="2268"/>
        </w:tabs>
        <w:spacing w:after="0" w:line="240" w:lineRule="auto"/>
        <w:ind w:left="2268"/>
        <w:jc w:val="both"/>
        <w:rPr>
          <w:rFonts w:ascii="Times New Roman" w:eastAsia="Times New Roman" w:hAnsi="Times New Roman" w:cs="Times New Roman"/>
          <w:lang w:eastAsia="pt-BR"/>
        </w:rPr>
      </w:pPr>
      <w:r w:rsidRPr="006E1216">
        <w:rPr>
          <w:rFonts w:ascii="Times New Roman" w:hAnsi="Times New Roman" w:cs="Times New Roman"/>
        </w:rPr>
        <w:t>j) descriptive memorial of the building elements, construction components, and construction materials to establish minimum standards for contracting.</w:t>
      </w:r>
    </w:p>
    <w:p w14:paraId="60ECB1EB" w14:textId="77777777" w:rsidR="002B0A13" w:rsidRPr="006E1216" w:rsidRDefault="002B0A13" w:rsidP="002B0A13">
      <w:pPr>
        <w:spacing w:after="0" w:line="240" w:lineRule="auto"/>
        <w:jc w:val="both"/>
        <w:rPr>
          <w:rFonts w:ascii="Times New Roman" w:eastAsia="Times New Roman" w:hAnsi="Times New Roman" w:cs="Times New Roman"/>
          <w:sz w:val="24"/>
          <w:szCs w:val="24"/>
          <w:lang w:eastAsia="pt-BR"/>
        </w:rPr>
      </w:pPr>
    </w:p>
    <w:p w14:paraId="73727B81" w14:textId="77777777"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At this point, Law 14.133/2021 brought an important innovation by expressly requiring a more significant number of elements that must be included in the draft regarding integrated contracting, so the draft plays a crucial role in the current regime, as it is the central piece to serve as a parameter for the realization of the basic project and the executive project, both under the responsibility of the contracted company.</w:t>
      </w:r>
    </w:p>
    <w:p w14:paraId="09F8FCBA" w14:textId="77777777" w:rsidR="002B0A13" w:rsidRPr="006E1216" w:rsidRDefault="002B0A13" w:rsidP="002B0A13">
      <w:pPr>
        <w:spacing w:after="0" w:line="240" w:lineRule="auto"/>
        <w:jc w:val="both"/>
        <w:rPr>
          <w:rFonts w:ascii="Times New Roman" w:eastAsia="Times New Roman" w:hAnsi="Times New Roman" w:cs="Times New Roman"/>
          <w:sz w:val="24"/>
          <w:szCs w:val="24"/>
          <w:lang w:eastAsia="pt-BR"/>
        </w:rPr>
      </w:pPr>
      <w:r w:rsidRPr="006E1216">
        <w:rPr>
          <w:rFonts w:ascii="Times New Roman" w:eastAsia="Times New Roman" w:hAnsi="Times New Roman" w:cs="Times New Roman"/>
          <w:sz w:val="24"/>
          <w:szCs w:val="24"/>
          <w:lang w:eastAsia="pt-BR"/>
        </w:rPr>
        <w:t xml:space="preserve"> </w:t>
      </w:r>
    </w:p>
    <w:p w14:paraId="30041E99" w14:textId="25C2CE6A" w:rsidR="002B0A13" w:rsidRPr="006E1216" w:rsidRDefault="002B0A13" w:rsidP="002B0A13">
      <w:pPr>
        <w:jc w:val="both"/>
        <w:rPr>
          <w:rFonts w:ascii="Times New Roman" w:hAnsi="Times New Roman" w:cs="Times New Roman"/>
        </w:rPr>
      </w:pPr>
      <w:r w:rsidRPr="006E1216">
        <w:rPr>
          <w:rFonts w:ascii="Times New Roman" w:hAnsi="Times New Roman" w:cs="Times New Roman"/>
          <w:sz w:val="24"/>
          <w:szCs w:val="24"/>
        </w:rPr>
        <w:tab/>
        <w:t xml:space="preserve">As Hamilton Bonatto observes, integrated contracting is an execution regime in which goals are measured by the results achieved. Thus, that is it is up to the contractor to choose how it will seek to achieve the result expected by the Public Administration, differently, therefore, from what currently happens with other contractual performance regimes, whose obligations are in terms of means, in other words, it is up to the contracted company to execute the contract under </w:t>
      </w:r>
      <w:r w:rsidR="00533BB6">
        <w:rPr>
          <w:rFonts w:ascii="Times New Roman" w:hAnsi="Times New Roman" w:cs="Times New Roman"/>
          <w:sz w:val="24"/>
          <w:szCs w:val="24"/>
        </w:rPr>
        <w:t>time</w:t>
      </w:r>
      <w:r w:rsidRPr="006E1216">
        <w:rPr>
          <w:rFonts w:ascii="Times New Roman" w:hAnsi="Times New Roman" w:cs="Times New Roman"/>
          <w:sz w:val="24"/>
          <w:szCs w:val="24"/>
        </w:rPr>
        <w:t>, and within specifications</w:t>
      </w:r>
      <w:r w:rsidR="00DE062E">
        <w:rPr>
          <w:rFonts w:ascii="Times New Roman" w:hAnsi="Times New Roman" w:cs="Times New Roman"/>
          <w:sz w:val="24"/>
          <w:szCs w:val="24"/>
        </w:rPr>
        <w:t xml:space="preserve"> that</w:t>
      </w:r>
      <w:r w:rsidRPr="006E1216">
        <w:rPr>
          <w:rFonts w:ascii="Times New Roman" w:hAnsi="Times New Roman" w:cs="Times New Roman"/>
          <w:sz w:val="24"/>
          <w:szCs w:val="24"/>
        </w:rPr>
        <w:t xml:space="preserve"> Public Administration had previously designed in </w:t>
      </w:r>
      <w:r w:rsidR="00DE062E">
        <w:rPr>
          <w:rFonts w:ascii="Times New Roman" w:hAnsi="Times New Roman" w:cs="Times New Roman"/>
          <w:sz w:val="24"/>
          <w:szCs w:val="24"/>
        </w:rPr>
        <w:t xml:space="preserve">its </w:t>
      </w:r>
      <w:r w:rsidRPr="006E1216">
        <w:rPr>
          <w:rFonts w:ascii="Times New Roman" w:hAnsi="Times New Roman" w:cs="Times New Roman"/>
          <w:sz w:val="24"/>
          <w:szCs w:val="24"/>
        </w:rPr>
        <w:t>the primary and executive projects</w:t>
      </w:r>
      <w:r w:rsidRPr="006E1216">
        <w:rPr>
          <w:rFonts w:ascii="Times New Roman" w:eastAsia="Times New Roman" w:hAnsi="Times New Roman" w:cs="Times New Roman"/>
          <w:sz w:val="24"/>
          <w:szCs w:val="24"/>
          <w:lang w:eastAsia="pt-BR"/>
        </w:rPr>
        <w:t>.</w:t>
      </w:r>
      <w:r w:rsidRPr="006E1216">
        <w:rPr>
          <w:rStyle w:val="Refdenotaderodap"/>
          <w:rFonts w:ascii="Times New Roman" w:eastAsia="Times New Roman" w:hAnsi="Times New Roman" w:cs="Times New Roman"/>
          <w:sz w:val="24"/>
          <w:szCs w:val="24"/>
          <w:lang w:eastAsia="pt-BR"/>
        </w:rPr>
        <w:footnoteReference w:id="11"/>
      </w:r>
    </w:p>
    <w:p w14:paraId="2916A1CF" w14:textId="77777777"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Thus, as integrated contracting is an obligation of result granting greater freedom to the rent, the draft assumes decisive relevance for the success or failure of the contract, as it is the leading technical piece that outlines the possibilities and limits of the company contracted for the execution of the agreement, as well as providing the guidelines to be observed in the preparation of the primary and executive projects.</w:t>
      </w:r>
    </w:p>
    <w:p w14:paraId="644A4DF3" w14:textId="77777777" w:rsidR="002B0A13" w:rsidRPr="006E1216" w:rsidRDefault="002B0A13" w:rsidP="002B0A13">
      <w:pPr>
        <w:spacing w:after="0" w:line="240" w:lineRule="auto"/>
        <w:jc w:val="both"/>
        <w:rPr>
          <w:rFonts w:ascii="Times New Roman" w:eastAsia="Times New Roman" w:hAnsi="Times New Roman" w:cs="Times New Roman"/>
          <w:sz w:val="24"/>
          <w:szCs w:val="24"/>
          <w:lang w:eastAsia="pt-BR"/>
        </w:rPr>
      </w:pPr>
    </w:p>
    <w:p w14:paraId="119D559F" w14:textId="77777777" w:rsidR="002B0A13" w:rsidRPr="006E1216" w:rsidRDefault="002B0A13" w:rsidP="002B0A13">
      <w:pPr>
        <w:jc w:val="both"/>
        <w:rPr>
          <w:rFonts w:ascii="Times New Roman" w:hAnsi="Times New Roman" w:cs="Times New Roman"/>
        </w:rPr>
      </w:pPr>
      <w:r w:rsidRPr="006E1216">
        <w:rPr>
          <w:rFonts w:ascii="Times New Roman" w:hAnsi="Times New Roman" w:cs="Times New Roman"/>
          <w:sz w:val="24"/>
          <w:szCs w:val="24"/>
        </w:rPr>
        <w:tab/>
        <w:t>The issue is susceptible to the Brazilian reality, marked by the recognized fragility of its projects, as the Federal Court of Auditors had repeatedly found, in the sense that the flaws in the planning phase of the bidding, those related to the preparation of the draft and the essential and executive projects, have been one of the leading causes of stoppage of public works</w:t>
      </w:r>
      <w:r w:rsidRPr="006E1216">
        <w:rPr>
          <w:rFonts w:ascii="Times New Roman" w:eastAsia="Times New Roman" w:hAnsi="Times New Roman" w:cs="Times New Roman"/>
          <w:sz w:val="24"/>
          <w:szCs w:val="24"/>
          <w:lang w:eastAsia="pt-BR"/>
        </w:rPr>
        <w:t>.</w:t>
      </w:r>
      <w:r w:rsidRPr="006E1216">
        <w:rPr>
          <w:rStyle w:val="Refdenotaderodap"/>
          <w:rFonts w:ascii="Times New Roman" w:eastAsia="Times New Roman" w:hAnsi="Times New Roman" w:cs="Times New Roman"/>
          <w:sz w:val="24"/>
          <w:szCs w:val="24"/>
          <w:lang w:eastAsia="pt-BR"/>
        </w:rPr>
        <w:footnoteReference w:id="12"/>
      </w:r>
    </w:p>
    <w:p w14:paraId="5BEA6F48" w14:textId="39944F95" w:rsidR="002B0A13" w:rsidRPr="006E1216" w:rsidRDefault="002B0A13" w:rsidP="002B0A13">
      <w:pPr>
        <w:jc w:val="both"/>
        <w:rPr>
          <w:rFonts w:ascii="Times New Roman" w:hAnsi="Times New Roman" w:cs="Times New Roman"/>
        </w:rPr>
      </w:pPr>
      <w:r w:rsidRPr="006E1216">
        <w:rPr>
          <w:rFonts w:ascii="Times New Roman" w:hAnsi="Times New Roman" w:cs="Times New Roman"/>
          <w:sz w:val="24"/>
          <w:szCs w:val="24"/>
        </w:rPr>
        <w:tab/>
        <w:t>Precisely as a result of these weaknesses, the Federal Court of Accounts, attempting to contribute to the improvements of the planning phase and, in particular, for the preparation and evaluation of projects, recommended to the Ministry of Economy that, altogether with the other ministries which manage resources for public works,</w:t>
      </w:r>
      <w:r w:rsidR="007A6620">
        <w:rPr>
          <w:rFonts w:ascii="Times New Roman" w:hAnsi="Times New Roman" w:cs="Times New Roman"/>
          <w:sz w:val="24"/>
          <w:szCs w:val="24"/>
        </w:rPr>
        <w:t xml:space="preserve"> recommended</w:t>
      </w:r>
      <w:r w:rsidRPr="006E1216">
        <w:rPr>
          <w:rFonts w:ascii="Times New Roman" w:hAnsi="Times New Roman" w:cs="Times New Roman"/>
          <w:sz w:val="24"/>
          <w:szCs w:val="24"/>
        </w:rPr>
        <w:t xml:space="preserve"> that attitudes should be </w:t>
      </w:r>
      <w:r w:rsidRPr="006E1216">
        <w:rPr>
          <w:rFonts w:ascii="Times New Roman" w:hAnsi="Times New Roman" w:cs="Times New Roman"/>
          <w:sz w:val="24"/>
          <w:szCs w:val="24"/>
        </w:rPr>
        <w:lastRenderedPageBreak/>
        <w:t>made considering improvements of tasks, that sought to promote the holding of project competitions or other contracting procedures in which the technical qualification of the object might be better view as a criterion of choice measuring precisely the quality of the products delivered later</w:t>
      </w:r>
      <w:r w:rsidRPr="006E1216">
        <w:rPr>
          <w:rFonts w:ascii="Times New Roman" w:eastAsia="Times New Roman" w:hAnsi="Times New Roman" w:cs="Times New Roman"/>
          <w:sz w:val="24"/>
          <w:szCs w:val="24"/>
          <w:lang w:eastAsia="pt-BR"/>
        </w:rPr>
        <w:t>.</w:t>
      </w:r>
      <w:r w:rsidRPr="006E1216">
        <w:rPr>
          <w:rStyle w:val="Refdenotaderodap"/>
          <w:rFonts w:ascii="Times New Roman" w:eastAsia="Times New Roman" w:hAnsi="Times New Roman" w:cs="Times New Roman"/>
          <w:sz w:val="24"/>
          <w:szCs w:val="24"/>
          <w:lang w:eastAsia="pt-BR"/>
        </w:rPr>
        <w:footnoteReference w:id="13"/>
      </w:r>
    </w:p>
    <w:p w14:paraId="4BBBF1AD" w14:textId="4C902AB8" w:rsidR="002B0A13" w:rsidRPr="006E1216" w:rsidRDefault="002B0A13" w:rsidP="002B0A13">
      <w:pPr>
        <w:jc w:val="both"/>
        <w:rPr>
          <w:rFonts w:ascii="Times New Roman" w:hAnsi="Times New Roman" w:cs="Times New Roman"/>
        </w:rPr>
      </w:pPr>
      <w:r w:rsidRPr="006E1216">
        <w:rPr>
          <w:rFonts w:ascii="Times New Roman" w:hAnsi="Times New Roman" w:cs="Times New Roman"/>
          <w:sz w:val="24"/>
          <w:szCs w:val="24"/>
        </w:rPr>
        <w:tab/>
        <w:t>The recommendation as mentioned above by the Federal Court of Auditors was motivated by doctrinal work such as André Pachioni Baeta's studies that</w:t>
      </w:r>
      <w:r w:rsidR="005E34D8">
        <w:rPr>
          <w:rFonts w:ascii="Times New Roman" w:hAnsi="Times New Roman" w:cs="Times New Roman"/>
          <w:sz w:val="24"/>
          <w:szCs w:val="24"/>
        </w:rPr>
        <w:t>,</w:t>
      </w:r>
      <w:r w:rsidRPr="006E1216">
        <w:rPr>
          <w:rFonts w:ascii="Times New Roman" w:hAnsi="Times New Roman" w:cs="Times New Roman"/>
          <w:sz w:val="24"/>
          <w:szCs w:val="24"/>
        </w:rPr>
        <w:t xml:space="preserve"> according to him, there are several advantages in holding competitions in these cases, such as a) allowing contracting</w:t>
      </w:r>
      <w:r w:rsidR="005E34D8">
        <w:rPr>
          <w:rFonts w:ascii="Times New Roman" w:hAnsi="Times New Roman" w:cs="Times New Roman"/>
          <w:sz w:val="24"/>
          <w:szCs w:val="24"/>
        </w:rPr>
        <w:t xml:space="preserve"> proc</w:t>
      </w:r>
      <w:r w:rsidR="00FF5078">
        <w:rPr>
          <w:rFonts w:ascii="Times New Roman" w:hAnsi="Times New Roman" w:cs="Times New Roman"/>
          <w:sz w:val="24"/>
          <w:szCs w:val="24"/>
        </w:rPr>
        <w:t>edures</w:t>
      </w:r>
      <w:r w:rsidR="005E34D8">
        <w:rPr>
          <w:rFonts w:ascii="Times New Roman" w:hAnsi="Times New Roman" w:cs="Times New Roman"/>
          <w:sz w:val="24"/>
          <w:szCs w:val="24"/>
        </w:rPr>
        <w:t xml:space="preserve"> for </w:t>
      </w:r>
      <w:r w:rsidRPr="006E1216">
        <w:rPr>
          <w:rFonts w:ascii="Times New Roman" w:hAnsi="Times New Roman" w:cs="Times New Roman"/>
          <w:sz w:val="24"/>
          <w:szCs w:val="24"/>
        </w:rPr>
        <w:t xml:space="preserve">the best project and not </w:t>
      </w:r>
      <w:r w:rsidR="005E34D8">
        <w:rPr>
          <w:rFonts w:ascii="Times New Roman" w:hAnsi="Times New Roman" w:cs="Times New Roman"/>
          <w:sz w:val="24"/>
          <w:szCs w:val="24"/>
        </w:rPr>
        <w:t xml:space="preserve">for </w:t>
      </w:r>
      <w:r w:rsidRPr="006E1216">
        <w:rPr>
          <w:rFonts w:ascii="Times New Roman" w:hAnsi="Times New Roman" w:cs="Times New Roman"/>
          <w:sz w:val="24"/>
          <w:szCs w:val="24"/>
        </w:rPr>
        <w:t>the best company; b) provide the Public Administration with anticipation of knowledge about the parameters of the proposal that will be developed later, which reduces the degree of uncertainty about subsequent stages of contracting; c) ensure that the project will be delivered on time, without additions or cost increases, since, as the time and cost parameters are pre-established, this also reduces the uncertainty regarding deliveries; and d) offers conditions for the project to be selected by experts in the field</w:t>
      </w:r>
      <w:r w:rsidRPr="006E1216">
        <w:rPr>
          <w:rFonts w:ascii="Times New Roman" w:eastAsia="Times New Roman" w:hAnsi="Times New Roman" w:cs="Times New Roman"/>
          <w:sz w:val="24"/>
          <w:szCs w:val="24"/>
          <w:lang w:eastAsia="pt-BR"/>
        </w:rPr>
        <w:t>.</w:t>
      </w:r>
      <w:r w:rsidRPr="006E1216">
        <w:rPr>
          <w:rStyle w:val="Refdenotaderodap"/>
          <w:rFonts w:ascii="Times New Roman" w:eastAsia="Times New Roman" w:hAnsi="Times New Roman" w:cs="Times New Roman"/>
          <w:sz w:val="24"/>
          <w:szCs w:val="24"/>
          <w:lang w:eastAsia="pt-BR"/>
        </w:rPr>
        <w:footnoteReference w:id="14"/>
      </w:r>
    </w:p>
    <w:p w14:paraId="04334F7F" w14:textId="77777777" w:rsidR="002B0A13" w:rsidRPr="006E1216" w:rsidRDefault="002B0A13" w:rsidP="002B0A13">
      <w:pPr>
        <w:jc w:val="both"/>
        <w:rPr>
          <w:rFonts w:ascii="Times New Roman" w:hAnsi="Times New Roman" w:cs="Times New Roman"/>
        </w:rPr>
      </w:pPr>
      <w:r w:rsidRPr="006E1216">
        <w:rPr>
          <w:rFonts w:ascii="Times New Roman" w:hAnsi="Times New Roman" w:cs="Times New Roman"/>
          <w:sz w:val="24"/>
          <w:szCs w:val="24"/>
        </w:rPr>
        <w:tab/>
        <w:t>The Federal Court of Auditors highlighted three more advantages of adopting the competition as a criterion for selecting projects: first, it requires the administration to anticipate knowledge concerning several parameters of the object being hired, as well as the problem it seeks to solve; second, it promotes greater transparency in the bidding process; third, it induces innovations, which is very important, especially given the chronic problems with which the Brazilian infrastructure sector has lived for so many years.</w:t>
      </w:r>
      <w:r w:rsidRPr="006E1216">
        <w:rPr>
          <w:rStyle w:val="Refdenotaderodap"/>
          <w:rFonts w:ascii="Times New Roman" w:hAnsi="Times New Roman" w:cs="Times New Roman"/>
          <w:sz w:val="24"/>
          <w:szCs w:val="24"/>
        </w:rPr>
        <w:footnoteReference w:id="15"/>
      </w:r>
    </w:p>
    <w:p w14:paraId="3F7D5FDA" w14:textId="5A70487D"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Law 14,133/2021, in § 3 of art. 22, brings another requirement: the notice must include a risk allocation matrix between the contracting and the contracted part</w:t>
      </w:r>
      <w:r w:rsidR="00FF5078">
        <w:rPr>
          <w:rFonts w:ascii="Times New Roman" w:hAnsi="Times New Roman" w:cs="Times New Roman"/>
          <w:sz w:val="24"/>
          <w:szCs w:val="24"/>
        </w:rPr>
        <w:t>s</w:t>
      </w:r>
      <w:r w:rsidRPr="006E1216">
        <w:rPr>
          <w:rFonts w:ascii="Times New Roman" w:hAnsi="Times New Roman" w:cs="Times New Roman"/>
          <w:sz w:val="24"/>
          <w:szCs w:val="24"/>
        </w:rPr>
        <w:t xml:space="preserve"> in integrated contracting procedures. In the same direction, paragraph 4</w:t>
      </w:r>
      <w:r w:rsidRPr="006E1216">
        <w:rPr>
          <w:rFonts w:ascii="Times New Roman" w:hAnsi="Times New Roman" w:cs="Times New Roman"/>
          <w:sz w:val="24"/>
          <w:szCs w:val="24"/>
          <w:vertAlign w:val="superscript"/>
        </w:rPr>
        <w:t>th</w:t>
      </w:r>
      <w:r w:rsidRPr="006E1216">
        <w:rPr>
          <w:rFonts w:ascii="Times New Roman" w:hAnsi="Times New Roman" w:cs="Times New Roman"/>
          <w:sz w:val="24"/>
          <w:szCs w:val="24"/>
        </w:rPr>
        <w:t xml:space="preserve"> requires the valuation of risks arising from facts supervening causalities.</w:t>
      </w:r>
    </w:p>
    <w:p w14:paraId="47D3082F" w14:textId="77777777" w:rsidR="002B0A13" w:rsidRPr="006E1216" w:rsidRDefault="002B0A13" w:rsidP="002B0A13">
      <w:pPr>
        <w:spacing w:after="0" w:line="240" w:lineRule="auto"/>
        <w:ind w:firstLine="708"/>
        <w:jc w:val="both"/>
        <w:rPr>
          <w:rFonts w:ascii="Times New Roman" w:hAnsi="Times New Roman" w:cs="Times New Roman"/>
          <w:sz w:val="24"/>
          <w:szCs w:val="24"/>
        </w:rPr>
      </w:pPr>
    </w:p>
    <w:p w14:paraId="05EDD2B0" w14:textId="77777777"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Consequently, the eventual causalities associated with the choice of the basic design solution adopted by the contractor must be allocated in its risk matrix to assume its further and total responsibility.</w:t>
      </w:r>
    </w:p>
    <w:p w14:paraId="0FB854BA" w14:textId="77777777" w:rsidR="002B0A13" w:rsidRPr="006E1216" w:rsidRDefault="002B0A13" w:rsidP="002B0A13">
      <w:pPr>
        <w:spacing w:after="0" w:line="240" w:lineRule="auto"/>
        <w:ind w:firstLine="708"/>
        <w:jc w:val="both"/>
        <w:rPr>
          <w:rFonts w:ascii="Times New Roman" w:hAnsi="Times New Roman" w:cs="Times New Roman"/>
          <w:sz w:val="24"/>
          <w:szCs w:val="24"/>
        </w:rPr>
      </w:pPr>
    </w:p>
    <w:p w14:paraId="2D970C2F" w14:textId="77777777"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 xml:space="preserve">Although there has been some innovation in Law 14.133/2021, the use of risk matrix is not essentially new as § 5 of its art. 9 of RDC previous legislation had already forecasted the </w:t>
      </w:r>
      <w:r w:rsidRPr="006E1216">
        <w:rPr>
          <w:rFonts w:ascii="Times New Roman" w:hAnsi="Times New Roman" w:cs="Times New Roman"/>
          <w:sz w:val="24"/>
          <w:szCs w:val="24"/>
        </w:rPr>
        <w:lastRenderedPageBreak/>
        <w:t>possibility of drawing up a risk allocation matrix between the Public Administration and the contractor, which, in these cases, could give rise to the forecasted risk rate compatible with the object of the bidding and the contingencies attributed to the contractor, according to the methodology predefined by the contracting entity and therefore anticipating any eventuality that might occur.</w:t>
      </w:r>
    </w:p>
    <w:p w14:paraId="16BB2BC9" w14:textId="77777777" w:rsidR="002B0A13" w:rsidRPr="006E1216" w:rsidRDefault="002B0A13" w:rsidP="002B0A13">
      <w:pPr>
        <w:spacing w:after="0" w:line="240" w:lineRule="auto"/>
        <w:jc w:val="both"/>
        <w:rPr>
          <w:rFonts w:ascii="Times New Roman" w:hAnsi="Times New Roman" w:cs="Times New Roman"/>
          <w:sz w:val="24"/>
          <w:szCs w:val="24"/>
        </w:rPr>
      </w:pPr>
    </w:p>
    <w:p w14:paraId="258B8727" w14:textId="77777777" w:rsidR="002B0A13" w:rsidRPr="006E1216" w:rsidRDefault="002B0A13" w:rsidP="002B0A13">
      <w:pPr>
        <w:jc w:val="both"/>
        <w:rPr>
          <w:rFonts w:ascii="Times New Roman" w:hAnsi="Times New Roman" w:cs="Times New Roman"/>
        </w:rPr>
      </w:pPr>
      <w:r w:rsidRPr="006E1216">
        <w:rPr>
          <w:rFonts w:ascii="Times New Roman" w:hAnsi="Times New Roman" w:cs="Times New Roman"/>
          <w:sz w:val="24"/>
          <w:szCs w:val="24"/>
        </w:rPr>
        <w:tab/>
        <w:t>Just like the Federal Court of Auditors had already demanded in bids based on the integrated contracting system, a risk matrix must be prepared as an instrument that defines the objective division of responsibilities arising from events supervening the contracting stage. So, this step is crucial for the characterization of the object and therefore segregates both enterprises and public administration contractual duties, as well as it remains an essential piece of info for better sizing bids further offered by bidders, which, as shown, is a mandatory element for the preliminary engineering project to be conceived</w:t>
      </w:r>
      <w:r w:rsidRPr="006E1216">
        <w:rPr>
          <w:rFonts w:ascii="Times New Roman" w:eastAsia="Times New Roman" w:hAnsi="Times New Roman" w:cs="Times New Roman"/>
          <w:sz w:val="24"/>
          <w:szCs w:val="24"/>
          <w:lang w:eastAsia="pt-BR"/>
        </w:rPr>
        <w:t>.</w:t>
      </w:r>
      <w:r w:rsidRPr="006E1216">
        <w:rPr>
          <w:rStyle w:val="Refdenotaderodap"/>
          <w:rFonts w:ascii="Times New Roman" w:eastAsia="Times New Roman" w:hAnsi="Times New Roman" w:cs="Times New Roman"/>
          <w:sz w:val="24"/>
          <w:szCs w:val="24"/>
          <w:lang w:eastAsia="pt-BR"/>
        </w:rPr>
        <w:footnoteReference w:id="16"/>
      </w:r>
    </w:p>
    <w:p w14:paraId="74CCA16E" w14:textId="77777777"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Therefore, although integrated contracting has some advantages, the preparation of the draft and the entire planning phase must be very well conducted by the Public Administration so to minimize risks and create conditions so that the result, in the end, shall meet the expectations and interests of the public sector.</w:t>
      </w:r>
    </w:p>
    <w:p w14:paraId="6959F6FD" w14:textId="77777777" w:rsidR="002B0A13" w:rsidRPr="006E1216" w:rsidRDefault="002B0A13" w:rsidP="002B0A13">
      <w:pPr>
        <w:spacing w:after="0" w:line="240" w:lineRule="auto"/>
        <w:jc w:val="both"/>
        <w:rPr>
          <w:rFonts w:ascii="Times New Roman" w:hAnsi="Times New Roman" w:cs="Times New Roman"/>
          <w:sz w:val="24"/>
          <w:szCs w:val="24"/>
        </w:rPr>
      </w:pPr>
    </w:p>
    <w:p w14:paraId="3B6535D5" w14:textId="114FDB98"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 xml:space="preserve">When it comes to contracts involving infrastructure, the importance of planning and, in particular, of the draft stage is even more evident, as failures in </w:t>
      </w:r>
      <w:r w:rsidR="00FF5078">
        <w:rPr>
          <w:rFonts w:ascii="Times New Roman" w:hAnsi="Times New Roman" w:cs="Times New Roman"/>
          <w:sz w:val="24"/>
          <w:szCs w:val="24"/>
        </w:rPr>
        <w:t xml:space="preserve">the </w:t>
      </w:r>
      <w:r w:rsidRPr="006E1216">
        <w:rPr>
          <w:rFonts w:ascii="Times New Roman" w:hAnsi="Times New Roman" w:cs="Times New Roman"/>
          <w:sz w:val="24"/>
          <w:szCs w:val="24"/>
        </w:rPr>
        <w:t>planning</w:t>
      </w:r>
      <w:r w:rsidR="00FF5078">
        <w:rPr>
          <w:rFonts w:ascii="Times New Roman" w:hAnsi="Times New Roman" w:cs="Times New Roman"/>
          <w:sz w:val="24"/>
          <w:szCs w:val="24"/>
        </w:rPr>
        <w:t xml:space="preserve"> stage</w:t>
      </w:r>
      <w:r w:rsidRPr="006E1216">
        <w:rPr>
          <w:rFonts w:ascii="Times New Roman" w:hAnsi="Times New Roman" w:cs="Times New Roman"/>
          <w:sz w:val="24"/>
          <w:szCs w:val="24"/>
        </w:rPr>
        <w:t xml:space="preserve"> can create a </w:t>
      </w:r>
      <w:r w:rsidR="00B82F5E" w:rsidRPr="006E1216">
        <w:rPr>
          <w:rFonts w:ascii="Times New Roman" w:hAnsi="Times New Roman" w:cs="Times New Roman"/>
          <w:sz w:val="24"/>
          <w:szCs w:val="24"/>
        </w:rPr>
        <w:t>favorable</w:t>
      </w:r>
      <w:r w:rsidRPr="006E1216">
        <w:rPr>
          <w:rFonts w:ascii="Times New Roman" w:hAnsi="Times New Roman" w:cs="Times New Roman"/>
          <w:sz w:val="24"/>
          <w:szCs w:val="24"/>
        </w:rPr>
        <w:t xml:space="preserve"> environment for errors in contractual execution that will reverberate for long years because of the intergenerational character of this type of contract, which, for Dal Pozzo, authorizes speeches related to the principle of intergenerationally, as infrastructure works last longer than the average lifetime it was expected to be.</w:t>
      </w:r>
      <w:r w:rsidRPr="006E1216">
        <w:rPr>
          <w:rStyle w:val="Refdenotaderodap"/>
          <w:rFonts w:ascii="Times New Roman" w:hAnsi="Times New Roman" w:cs="Times New Roman"/>
          <w:sz w:val="24"/>
          <w:szCs w:val="24"/>
        </w:rPr>
        <w:footnoteReference w:id="17"/>
      </w:r>
      <w:r w:rsidRPr="006E1216">
        <w:rPr>
          <w:rFonts w:ascii="Times New Roman" w:hAnsi="Times New Roman" w:cs="Times New Roman"/>
          <w:sz w:val="24"/>
          <w:szCs w:val="24"/>
        </w:rPr>
        <w:t xml:space="preserve"> For this same reason, Dal Pozzo mentions the doctrine of prospective. According to this author, it is necessary to glimpse the future before making decisions, especially </w:t>
      </w:r>
      <w:r w:rsidR="009858BF" w:rsidRPr="006E1216">
        <w:rPr>
          <w:rFonts w:ascii="Times New Roman" w:hAnsi="Times New Roman" w:cs="Times New Roman"/>
          <w:sz w:val="24"/>
          <w:szCs w:val="24"/>
        </w:rPr>
        <w:t>regard</w:t>
      </w:r>
      <w:r w:rsidRPr="006E1216">
        <w:rPr>
          <w:rFonts w:ascii="Times New Roman" w:hAnsi="Times New Roman" w:cs="Times New Roman"/>
          <w:sz w:val="24"/>
          <w:szCs w:val="24"/>
        </w:rPr>
        <w:t xml:space="preserve">ing </w:t>
      </w:r>
      <w:r w:rsidR="003355C8" w:rsidRPr="006E1216">
        <w:rPr>
          <w:rFonts w:ascii="Times New Roman" w:hAnsi="Times New Roman" w:cs="Times New Roman"/>
          <w:sz w:val="24"/>
          <w:szCs w:val="24"/>
        </w:rPr>
        <w:t xml:space="preserve">long-term </w:t>
      </w:r>
      <w:r w:rsidR="00533BB6">
        <w:rPr>
          <w:rFonts w:ascii="Times New Roman" w:hAnsi="Times New Roman" w:cs="Times New Roman"/>
          <w:sz w:val="24"/>
          <w:szCs w:val="24"/>
        </w:rPr>
        <w:t>public</w:t>
      </w:r>
      <w:r w:rsidR="00FF5078">
        <w:rPr>
          <w:rFonts w:ascii="Times New Roman" w:hAnsi="Times New Roman" w:cs="Times New Roman"/>
          <w:sz w:val="24"/>
          <w:szCs w:val="24"/>
        </w:rPr>
        <w:t xml:space="preserve"> rare </w:t>
      </w:r>
      <w:r w:rsidR="003355C8" w:rsidRPr="006E1216">
        <w:rPr>
          <w:rFonts w:ascii="Times New Roman" w:hAnsi="Times New Roman" w:cs="Times New Roman"/>
          <w:sz w:val="24"/>
          <w:szCs w:val="24"/>
        </w:rPr>
        <w:t>resource issu</w:t>
      </w:r>
      <w:r w:rsidRPr="006E1216">
        <w:rPr>
          <w:rFonts w:ascii="Times New Roman" w:hAnsi="Times New Roman" w:cs="Times New Roman"/>
          <w:sz w:val="24"/>
          <w:szCs w:val="24"/>
        </w:rPr>
        <w:t>es.</w:t>
      </w:r>
      <w:r w:rsidRPr="006E1216">
        <w:rPr>
          <w:rStyle w:val="Refdenotaderodap"/>
          <w:rFonts w:ascii="Times New Roman" w:hAnsi="Times New Roman" w:cs="Times New Roman"/>
          <w:sz w:val="24"/>
          <w:szCs w:val="24"/>
        </w:rPr>
        <w:footnoteReference w:id="18"/>
      </w:r>
    </w:p>
    <w:p w14:paraId="34CEF1C3" w14:textId="77777777" w:rsidR="002B0A13" w:rsidRPr="006E1216" w:rsidRDefault="002B0A13" w:rsidP="002B0A13">
      <w:pPr>
        <w:spacing w:after="0" w:line="240" w:lineRule="auto"/>
        <w:jc w:val="both"/>
        <w:rPr>
          <w:rFonts w:ascii="Times New Roman" w:hAnsi="Times New Roman" w:cs="Times New Roman"/>
          <w:sz w:val="24"/>
          <w:szCs w:val="24"/>
        </w:rPr>
      </w:pPr>
    </w:p>
    <w:p w14:paraId="021DA753" w14:textId="77777777"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Law 14.133/2021 further emphasized the essentiality of planning by raising it, in its art. 5, to the category of principle, which imposes on the public administrator the duty to carry out the planning to the greatest extent as possible, equally does Robert Alexy teaches, to whom the regulations must be understood as optimization warrants, that is, they determine that something is done in the extent possible, considering the factual and legal circumstances imposed.</w:t>
      </w:r>
      <w:r w:rsidRPr="006E1216">
        <w:rPr>
          <w:rStyle w:val="Refdenotaderodap"/>
          <w:rFonts w:ascii="Times New Roman" w:hAnsi="Times New Roman" w:cs="Times New Roman"/>
          <w:sz w:val="24"/>
          <w:szCs w:val="24"/>
        </w:rPr>
        <w:footnoteReference w:id="19"/>
      </w:r>
    </w:p>
    <w:p w14:paraId="46A8DAB1" w14:textId="77777777" w:rsidR="002B0A13" w:rsidRPr="006E1216" w:rsidRDefault="002B0A13" w:rsidP="002B0A13">
      <w:pPr>
        <w:spacing w:after="0" w:line="240" w:lineRule="auto"/>
        <w:ind w:firstLine="708"/>
        <w:jc w:val="both"/>
        <w:rPr>
          <w:rFonts w:ascii="Times New Roman" w:hAnsi="Times New Roman" w:cs="Times New Roman"/>
          <w:sz w:val="24"/>
          <w:szCs w:val="24"/>
        </w:rPr>
      </w:pPr>
    </w:p>
    <w:p w14:paraId="56DA9357" w14:textId="0F7E4C2C"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 xml:space="preserve">Another characteristic of integrated contracting is the reduction in the cost of inspection of the work, as it will not be necessary to identify in detail the number of services to be </w:t>
      </w:r>
      <w:r w:rsidRPr="006E1216">
        <w:rPr>
          <w:rFonts w:ascii="Times New Roman" w:hAnsi="Times New Roman" w:cs="Times New Roman"/>
          <w:sz w:val="24"/>
          <w:szCs w:val="24"/>
        </w:rPr>
        <w:lastRenderedPageBreak/>
        <w:t>performed, considering that contracting ought to be measure</w:t>
      </w:r>
      <w:r w:rsidR="009858BF" w:rsidRPr="006E1216">
        <w:rPr>
          <w:rFonts w:ascii="Times New Roman" w:hAnsi="Times New Roman" w:cs="Times New Roman"/>
          <w:sz w:val="24"/>
          <w:szCs w:val="24"/>
        </w:rPr>
        <w:t>d</w:t>
      </w:r>
      <w:r w:rsidRPr="006E1216">
        <w:rPr>
          <w:rFonts w:ascii="Times New Roman" w:hAnsi="Times New Roman" w:cs="Times New Roman"/>
          <w:sz w:val="24"/>
          <w:szCs w:val="24"/>
        </w:rPr>
        <w:t xml:space="preserve"> by different results, which is why inspection can pay greater attention to the quality of execution of the contract and compliance with the contracted schedule.</w:t>
      </w:r>
    </w:p>
    <w:p w14:paraId="1A5355B0" w14:textId="77777777" w:rsidR="002B0A13" w:rsidRPr="006E1216" w:rsidRDefault="002B0A13" w:rsidP="002B0A13">
      <w:pPr>
        <w:spacing w:after="0" w:line="240" w:lineRule="auto"/>
        <w:jc w:val="both"/>
        <w:rPr>
          <w:rFonts w:ascii="Times New Roman" w:hAnsi="Times New Roman" w:cs="Times New Roman"/>
          <w:sz w:val="24"/>
          <w:szCs w:val="24"/>
        </w:rPr>
      </w:pPr>
    </w:p>
    <w:p w14:paraId="0A0AF5B1" w14:textId="77777777"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 xml:space="preserve">However, as already warned by the Federal Court of Auditors, despite the cost of inspection of the work being lower in integrated contracting, it is necessary to consider the costs of local administration and management for each case. Although they are under the contractor's responsibility, it will be through the will and approval of Public Administration that the contractor shall include them in its proposal to be accepted by public authorities. </w:t>
      </w:r>
    </w:p>
    <w:p w14:paraId="618035FB" w14:textId="77777777" w:rsidR="002B0A13" w:rsidRPr="006E1216" w:rsidRDefault="002B0A13" w:rsidP="002B0A13">
      <w:pPr>
        <w:spacing w:after="0" w:line="240" w:lineRule="auto"/>
        <w:ind w:firstLine="708"/>
        <w:jc w:val="both"/>
        <w:rPr>
          <w:rFonts w:ascii="Times New Roman" w:hAnsi="Times New Roman" w:cs="Times New Roman"/>
          <w:sz w:val="24"/>
          <w:szCs w:val="24"/>
        </w:rPr>
      </w:pPr>
    </w:p>
    <w:p w14:paraId="0EA3BE3F" w14:textId="77777777"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Moreover, these costs tend to be higher considering that in integrated contracting, the builder will incur expenses related to the management of the work required to interface between designers, executors of the civil results, equipment suppliers, and anyone responsible for electromechanical assembly.</w:t>
      </w:r>
      <w:r w:rsidRPr="006E1216">
        <w:rPr>
          <w:rStyle w:val="Refdenotaderodap"/>
          <w:rFonts w:ascii="Times New Roman" w:hAnsi="Times New Roman" w:cs="Times New Roman"/>
          <w:sz w:val="24"/>
          <w:szCs w:val="24"/>
        </w:rPr>
        <w:footnoteReference w:id="20"/>
      </w:r>
    </w:p>
    <w:p w14:paraId="3AC6251E" w14:textId="77777777" w:rsidR="002B0A13" w:rsidRPr="006E1216" w:rsidRDefault="002B0A13" w:rsidP="002B0A13">
      <w:pPr>
        <w:spacing w:after="0" w:line="240" w:lineRule="auto"/>
        <w:jc w:val="both"/>
        <w:rPr>
          <w:rFonts w:ascii="Times New Roman" w:hAnsi="Times New Roman" w:cs="Times New Roman"/>
          <w:sz w:val="24"/>
          <w:szCs w:val="24"/>
        </w:rPr>
      </w:pPr>
    </w:p>
    <w:p w14:paraId="5E8ACC82" w14:textId="77777777"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Therefore, what can be seen is that integrated contracting, in theory, can provide a reduction in some costs, but, in practice, this possible reduction may not become translate into a reduction in total transaction costs in case there is no specific planning stage well previewed.</w:t>
      </w:r>
    </w:p>
    <w:p w14:paraId="0DD4848D" w14:textId="77777777" w:rsidR="002B0A13" w:rsidRPr="006E1216" w:rsidRDefault="002B0A13" w:rsidP="002B0A13">
      <w:pPr>
        <w:spacing w:after="0" w:line="240" w:lineRule="auto"/>
        <w:jc w:val="both"/>
        <w:rPr>
          <w:rFonts w:ascii="Times New Roman" w:hAnsi="Times New Roman" w:cs="Times New Roman"/>
          <w:sz w:val="24"/>
          <w:szCs w:val="24"/>
        </w:rPr>
      </w:pPr>
    </w:p>
    <w:p w14:paraId="2CEDC939" w14:textId="77777777"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Transaction costs were the object of an innovative study carried out by Ronald Coase, to whom it is necessary to consider that the costs are not limited to the price of the good or service to be contracted, as there are costs that precede the contracting stage, such as the preparation of the contract and costs to be incurred during the contracting and even after its termination, such as the inspection of the contract execution and the final supervision regarding the delivery of the contracted object, which is why the contracting parts must evaluate which model of hiring might be more convenient for each case, to decide which tasks public administration will carry out on its own and which it might leave under the responsibility of the contractor on its own.</w:t>
      </w:r>
      <w:r w:rsidRPr="006E1216">
        <w:rPr>
          <w:rStyle w:val="Refdenotaderodap"/>
          <w:rFonts w:ascii="Times New Roman" w:hAnsi="Times New Roman" w:cs="Times New Roman"/>
          <w:sz w:val="24"/>
          <w:szCs w:val="24"/>
        </w:rPr>
        <w:footnoteReference w:id="21"/>
      </w:r>
    </w:p>
    <w:p w14:paraId="394D6BCB" w14:textId="77777777" w:rsidR="002B0A13" w:rsidRPr="006E1216" w:rsidRDefault="002B0A13" w:rsidP="002B0A13">
      <w:pPr>
        <w:spacing w:after="0" w:line="240" w:lineRule="auto"/>
        <w:jc w:val="both"/>
        <w:rPr>
          <w:rFonts w:ascii="Times New Roman" w:hAnsi="Times New Roman" w:cs="Times New Roman"/>
          <w:sz w:val="24"/>
          <w:szCs w:val="24"/>
        </w:rPr>
      </w:pPr>
    </w:p>
    <w:p w14:paraId="6A2D2DA6" w14:textId="77777777"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In this regard, it is vital to consider Williamson's warning, in the sense that two main characteristics of human nature impact transaction costs: first, they are limited rationality, which prevents it from predicting the future and, given the asymmetry of information, and even identifying present uncertainties circumstances that should be considered when drafting the contract; second, the tendency of some contractors to take opportunistic attitudes that, in this case, would take place as a result of the first characteristic, that is: the contractor may adopt eventual opportunistic perspective in the case the contractor fails to prepare and highly specify the contract or when it fails to sufficiently measure its specific issues.</w:t>
      </w:r>
      <w:r w:rsidRPr="006E1216">
        <w:rPr>
          <w:rStyle w:val="Refdenotaderodap"/>
          <w:rFonts w:ascii="Times New Roman" w:hAnsi="Times New Roman" w:cs="Times New Roman"/>
          <w:sz w:val="24"/>
          <w:szCs w:val="24"/>
        </w:rPr>
        <w:footnoteReference w:id="22"/>
      </w:r>
    </w:p>
    <w:p w14:paraId="623D3084" w14:textId="77777777" w:rsidR="002B0A13" w:rsidRPr="006E1216" w:rsidRDefault="002B0A13" w:rsidP="002B0A13">
      <w:pPr>
        <w:spacing w:after="0" w:line="240" w:lineRule="auto"/>
        <w:jc w:val="both"/>
        <w:rPr>
          <w:rFonts w:ascii="Times New Roman" w:hAnsi="Times New Roman" w:cs="Times New Roman"/>
          <w:sz w:val="24"/>
          <w:szCs w:val="24"/>
        </w:rPr>
      </w:pPr>
    </w:p>
    <w:p w14:paraId="607B116A" w14:textId="77777777"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lastRenderedPageBreak/>
        <w:t>Thus, the decision of the Public Administration for integrated contracting must be supported by previous studies that demonstrate that this contractual execution regime is the most suitable, given the circumstances of the specific case. And such studies cannot be limited to generic and abstract allegations under penalty of offense to the provisions of art. Twenty of Decree-Law 4.657/1942 (Law of Introduction to the Rules of Brazilian Law), according to which, public managers choice must not raise on abstract legal values ​​without considering the practical consequences of the decision made and whose motivation must demonstrate the needs and adequacy of the imposed measure, including possible alternatives solutions to each specific case.</w:t>
      </w:r>
    </w:p>
    <w:p w14:paraId="6C580B10" w14:textId="77777777" w:rsidR="002B0A13" w:rsidRPr="006E1216" w:rsidRDefault="002B0A13" w:rsidP="002B0A13">
      <w:pPr>
        <w:spacing w:after="0" w:line="240" w:lineRule="auto"/>
        <w:ind w:firstLine="708"/>
        <w:jc w:val="both"/>
        <w:rPr>
          <w:rFonts w:ascii="Times New Roman" w:hAnsi="Times New Roman" w:cs="Times New Roman"/>
          <w:sz w:val="24"/>
          <w:szCs w:val="24"/>
        </w:rPr>
      </w:pPr>
    </w:p>
    <w:p w14:paraId="08AD52D0" w14:textId="77777777"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What is extracted, therefore, from the new rules of Law 14,133/ 2021, is that, although the number of elements that must be included in the draft has increased, which, in theory, might have improved the planning phase, the mentioned Law has substantially expanded the hypotheses of using integrated contracting public procurement (procedures), which, given the historical debts of knowledge in planning stages, results in several lacks considering Brazilian reality, and that's is the main reason whose indiscriminate uses of integrated contracting worries both Doctrines and empirical audits of Federal Court of Accounts since Brazilian managers have a historical tendency of not precisely evaluating projects and estimating costs or eventual misfortunes.</w:t>
      </w:r>
    </w:p>
    <w:p w14:paraId="7C4E9B8C" w14:textId="77777777" w:rsidR="002B0A13" w:rsidRPr="006E1216" w:rsidRDefault="002B0A13" w:rsidP="002B0A13">
      <w:pPr>
        <w:spacing w:after="0" w:line="240" w:lineRule="auto"/>
        <w:jc w:val="both"/>
        <w:rPr>
          <w:rFonts w:ascii="Times New Roman" w:hAnsi="Times New Roman" w:cs="Times New Roman"/>
          <w:sz w:val="24"/>
          <w:szCs w:val="24"/>
        </w:rPr>
      </w:pPr>
    </w:p>
    <w:p w14:paraId="6EB24D95" w14:textId="77777777" w:rsidR="002B0A13" w:rsidRPr="006E1216" w:rsidRDefault="002B0A13" w:rsidP="002B0A13">
      <w:pPr>
        <w:spacing w:after="0" w:line="240" w:lineRule="auto"/>
        <w:jc w:val="both"/>
        <w:rPr>
          <w:rFonts w:ascii="Times New Roman" w:hAnsi="Times New Roman" w:cs="Times New Roman"/>
          <w:sz w:val="24"/>
          <w:szCs w:val="24"/>
        </w:rPr>
      </w:pPr>
    </w:p>
    <w:p w14:paraId="4957338E" w14:textId="77777777" w:rsidR="002B0A13" w:rsidRPr="006E1216" w:rsidRDefault="002B0A13" w:rsidP="00A10CB8">
      <w:pPr>
        <w:pStyle w:val="PargrafodaLista"/>
        <w:numPr>
          <w:ilvl w:val="0"/>
          <w:numId w:val="2"/>
        </w:numPr>
        <w:spacing w:after="0" w:line="240" w:lineRule="auto"/>
        <w:contextualSpacing w:val="0"/>
        <w:jc w:val="both"/>
        <w:rPr>
          <w:rFonts w:ascii="Times New Roman" w:hAnsi="Times New Roman" w:cs="Times New Roman"/>
          <w:b/>
          <w:bCs/>
          <w:sz w:val="24"/>
          <w:szCs w:val="24"/>
        </w:rPr>
      </w:pPr>
      <w:r w:rsidRPr="006E1216">
        <w:rPr>
          <w:rFonts w:ascii="Times New Roman" w:hAnsi="Times New Roman" w:cs="Times New Roman"/>
          <w:b/>
          <w:bCs/>
          <w:sz w:val="24"/>
          <w:szCs w:val="24"/>
        </w:rPr>
        <w:t>DESIGN-BUILD PUBLIC PROCUREMENT IN SEVERAL COUNTRIES: A COMPARATIVE STUDY.</w:t>
      </w:r>
    </w:p>
    <w:p w14:paraId="3161B41D" w14:textId="77777777" w:rsidR="002B0A13" w:rsidRPr="006E1216" w:rsidRDefault="002B0A13" w:rsidP="002B0A13">
      <w:pPr>
        <w:spacing w:after="0" w:line="240" w:lineRule="auto"/>
        <w:ind w:left="720"/>
        <w:jc w:val="both"/>
        <w:rPr>
          <w:rFonts w:ascii="Times New Roman" w:hAnsi="Times New Roman" w:cs="Times New Roman"/>
          <w:sz w:val="24"/>
          <w:szCs w:val="24"/>
        </w:rPr>
      </w:pPr>
    </w:p>
    <w:p w14:paraId="0C479B19" w14:textId="77777777"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As previously stated, several developed countries have not adopted the turnkey model, but the design-build model, when they decide to transfer the responsibility for preparing basic and executive projects to the contractor.</w:t>
      </w:r>
    </w:p>
    <w:p w14:paraId="3215CA67" w14:textId="77777777" w:rsidR="002B0A13" w:rsidRPr="006E1216" w:rsidRDefault="002B0A13" w:rsidP="002B0A13">
      <w:pPr>
        <w:spacing w:after="0" w:line="240" w:lineRule="auto"/>
        <w:ind w:firstLine="708"/>
        <w:jc w:val="both"/>
        <w:rPr>
          <w:rFonts w:ascii="Times New Roman" w:hAnsi="Times New Roman" w:cs="Times New Roman"/>
          <w:sz w:val="24"/>
          <w:szCs w:val="24"/>
        </w:rPr>
      </w:pPr>
    </w:p>
    <w:p w14:paraId="09028D5D" w14:textId="77777777"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The most notorious Law that forecasted the use of Design-Build public procurement is the Code of Federal Regulation 48, which is applied for every public acquisition in the United States that might use federal resources. Apart from its limited use imposed only for works requiring federal funds, most states use the same regulation with minor adjustments due to its peculiarities. Still, the overall scenario and the main idea remain mostly unetched.</w:t>
      </w:r>
      <w:r w:rsidRPr="006E1216">
        <w:rPr>
          <w:rStyle w:val="Refdenotaderodap"/>
          <w:rFonts w:ascii="Times New Roman" w:hAnsi="Times New Roman" w:cs="Times New Roman"/>
          <w:sz w:val="24"/>
          <w:szCs w:val="24"/>
        </w:rPr>
        <w:footnoteReference w:id="23"/>
      </w:r>
      <w:r w:rsidRPr="006E1216">
        <w:rPr>
          <w:rFonts w:ascii="Times New Roman" w:hAnsi="Times New Roman" w:cs="Times New Roman"/>
          <w:sz w:val="24"/>
          <w:szCs w:val="24"/>
        </w:rPr>
        <w:t xml:space="preserve"> </w:t>
      </w:r>
    </w:p>
    <w:p w14:paraId="41F5E840" w14:textId="77777777"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 xml:space="preserve">  </w:t>
      </w:r>
    </w:p>
    <w:p w14:paraId="11DBB353" w14:textId="77777777"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 xml:space="preserve">Firstly, item 36.605 of the Code imposes the obligation that several architect-engineer services must estimate the cost of projects and further constructions to be made before any public work. </w:t>
      </w:r>
      <w:bookmarkStart w:id="1" w:name="_Hlk85124219"/>
      <w:r w:rsidRPr="006E1216">
        <w:rPr>
          <w:rFonts w:ascii="Times New Roman" w:hAnsi="Times New Roman" w:cs="Times New Roman"/>
          <w:sz w:val="24"/>
          <w:szCs w:val="24"/>
        </w:rPr>
        <w:t>Additionally, the cost of architect-engineer services shall be prepared and furnished to the contracting officer before commencing negotiations for each proposed contract or contract modification expected to exceed the simplified acquisition threshold. The estimate shall be prepared based on a detailed analysis of the required work as previously thought.</w:t>
      </w:r>
      <w:bookmarkEnd w:id="1"/>
    </w:p>
    <w:p w14:paraId="347B22FD" w14:textId="77777777" w:rsidR="002B0A13" w:rsidRPr="006E1216" w:rsidRDefault="002B0A13" w:rsidP="002B0A13">
      <w:pPr>
        <w:spacing w:after="0" w:line="240" w:lineRule="auto"/>
        <w:ind w:firstLine="708"/>
        <w:jc w:val="both"/>
        <w:rPr>
          <w:rFonts w:ascii="Times New Roman" w:hAnsi="Times New Roman" w:cs="Times New Roman"/>
          <w:sz w:val="24"/>
          <w:szCs w:val="24"/>
        </w:rPr>
      </w:pPr>
    </w:p>
    <w:p w14:paraId="72FA0159" w14:textId="77777777"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 xml:space="preserve">In other words, estimated costs made by engineers for the project and public works are compulsory. Any public acquirement of enterprise procedures that might start without this previous and detailed estimation of drawings and public administration expenses shall be explicitly considered outlawed. </w:t>
      </w:r>
    </w:p>
    <w:p w14:paraId="7C12B16F" w14:textId="77777777" w:rsidR="002B0A13" w:rsidRPr="006E1216" w:rsidRDefault="002B0A13" w:rsidP="002B0A13">
      <w:pPr>
        <w:spacing w:after="0" w:line="240" w:lineRule="auto"/>
        <w:ind w:firstLine="708"/>
        <w:jc w:val="both"/>
        <w:rPr>
          <w:rFonts w:ascii="Times New Roman" w:hAnsi="Times New Roman" w:cs="Times New Roman"/>
          <w:sz w:val="24"/>
          <w:szCs w:val="24"/>
        </w:rPr>
      </w:pPr>
    </w:p>
    <w:p w14:paraId="742DE422" w14:textId="77777777"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lastRenderedPageBreak/>
        <w:t xml:space="preserve"> Moreover, item 36.608 explicitly imposes the responsibility for architects and engineers for eventual errors; also, article 36.702 determinates the reward for architect or engineers' projects to be adequate to standard form 252.</w:t>
      </w:r>
    </w:p>
    <w:p w14:paraId="1F95F373" w14:textId="77777777"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 xml:space="preserve"> </w:t>
      </w:r>
    </w:p>
    <w:p w14:paraId="56A9496F" w14:textId="77777777"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Projects are only allowed to be awarded by the fixed price that shall not exceed the current price seen for similar objects in the current market. So, there must be previous research in the market for the average cost of engineer and architect service in every public procurement procedure before starting the bidding schedule and whose price might increase proportionally, as does the complexity of the enterprise.</w:t>
      </w:r>
    </w:p>
    <w:p w14:paraId="37730C2E" w14:textId="77777777" w:rsidR="002B0A13" w:rsidRPr="006E1216" w:rsidRDefault="002B0A13" w:rsidP="002B0A13">
      <w:pPr>
        <w:spacing w:after="0" w:line="240" w:lineRule="auto"/>
        <w:ind w:firstLine="708"/>
        <w:jc w:val="both"/>
        <w:rPr>
          <w:rFonts w:ascii="Times New Roman" w:hAnsi="Times New Roman" w:cs="Times New Roman"/>
          <w:sz w:val="24"/>
          <w:szCs w:val="24"/>
        </w:rPr>
      </w:pPr>
    </w:p>
    <w:p w14:paraId="53A706EB" w14:textId="77777777"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 xml:space="preserve">Item 36.102 defines designs as the construction requirements, including functional relations and technical systems to be used, such as environmental, structural, and electrical, fire equipment's drawings, and any other information considered indispensable for the excellent development of further works. </w:t>
      </w:r>
    </w:p>
    <w:p w14:paraId="49C146C7" w14:textId="77777777" w:rsidR="002B0A13" w:rsidRPr="006E1216" w:rsidRDefault="002B0A13" w:rsidP="002B0A13">
      <w:pPr>
        <w:spacing w:after="0" w:line="240" w:lineRule="auto"/>
        <w:ind w:firstLine="708"/>
        <w:jc w:val="both"/>
        <w:rPr>
          <w:rFonts w:ascii="Times New Roman" w:hAnsi="Times New Roman" w:cs="Times New Roman"/>
          <w:sz w:val="24"/>
          <w:szCs w:val="24"/>
        </w:rPr>
      </w:pPr>
    </w:p>
    <w:p w14:paraId="16C51F3B" w14:textId="77777777"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Additionally, item 36.210 determinates that the contracting officer should make appropriate arrangements for prospective offerors to inspect the worksite and to have the opportunity to examine data available by the Government, which may provide detailed information concerning the performance of the work.</w:t>
      </w:r>
    </w:p>
    <w:p w14:paraId="234BD33B" w14:textId="77777777" w:rsidR="002B0A13" w:rsidRPr="006E1216" w:rsidRDefault="002B0A13" w:rsidP="002B0A13">
      <w:pPr>
        <w:spacing w:after="0" w:line="240" w:lineRule="auto"/>
        <w:ind w:firstLine="708"/>
        <w:jc w:val="both"/>
        <w:rPr>
          <w:rFonts w:ascii="Times New Roman" w:hAnsi="Times New Roman" w:cs="Times New Roman"/>
          <w:sz w:val="24"/>
          <w:szCs w:val="24"/>
        </w:rPr>
      </w:pPr>
    </w:p>
    <w:p w14:paraId="2EF34C23" w14:textId="3991690A"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Item 36.102 allows both Design-bid-build procedures and design-build ones. Both are allowed in the U</w:t>
      </w:r>
      <w:r w:rsidR="009858BF" w:rsidRPr="006E1216">
        <w:rPr>
          <w:rFonts w:ascii="Times New Roman" w:hAnsi="Times New Roman" w:cs="Times New Roman"/>
          <w:sz w:val="24"/>
          <w:szCs w:val="24"/>
        </w:rPr>
        <w:t>.</w:t>
      </w:r>
      <w:r w:rsidRPr="006E1216">
        <w:rPr>
          <w:rFonts w:ascii="Times New Roman" w:hAnsi="Times New Roman" w:cs="Times New Roman"/>
          <w:sz w:val="24"/>
          <w:szCs w:val="24"/>
        </w:rPr>
        <w:t>S. However, item 36.102 defines design-bid-build as a traditional method for acquiring construction with two separate contracts: one for the fixed-priced awarded to the best project delivered to public Administration and another related to the development of the whole enterprise.</w:t>
      </w:r>
    </w:p>
    <w:p w14:paraId="46BC9C0D" w14:textId="77777777" w:rsidR="002B0A13" w:rsidRPr="006E1216" w:rsidRDefault="002B0A13" w:rsidP="002B0A13">
      <w:pPr>
        <w:spacing w:after="0" w:line="240" w:lineRule="auto"/>
        <w:ind w:firstLine="708"/>
        <w:jc w:val="both"/>
        <w:rPr>
          <w:rFonts w:ascii="Times New Roman" w:hAnsi="Times New Roman" w:cs="Times New Roman"/>
          <w:sz w:val="24"/>
          <w:szCs w:val="24"/>
        </w:rPr>
      </w:pPr>
    </w:p>
    <w:p w14:paraId="4CBB878C" w14:textId="57C4EA2F"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Item 36.209 explicitly prohibits those companies or their affiliates that already had done the project to participate in the execution of the work apart from the D</w:t>
      </w:r>
      <w:r w:rsidR="009858BF" w:rsidRPr="006E1216">
        <w:rPr>
          <w:rFonts w:ascii="Times New Roman" w:hAnsi="Times New Roman" w:cs="Times New Roman"/>
          <w:sz w:val="24"/>
          <w:szCs w:val="24"/>
        </w:rPr>
        <w:t>.B.</w:t>
      </w:r>
      <w:r w:rsidRPr="006E1216">
        <w:rPr>
          <w:rFonts w:ascii="Times New Roman" w:hAnsi="Times New Roman" w:cs="Times New Roman"/>
          <w:sz w:val="24"/>
          <w:szCs w:val="24"/>
        </w:rPr>
        <w:t xml:space="preserve"> model of acquisition. The idea is to avoid the presence in bidding procedures from those who had already done the project and, therefore, might have several additional pieces of info, making further bidding unfair for others.</w:t>
      </w:r>
    </w:p>
    <w:p w14:paraId="514BE41E" w14:textId="77777777" w:rsidR="002B0A13" w:rsidRPr="006E1216" w:rsidRDefault="002B0A13" w:rsidP="002B0A13">
      <w:pPr>
        <w:spacing w:after="0" w:line="240" w:lineRule="auto"/>
        <w:ind w:firstLine="708"/>
        <w:jc w:val="both"/>
        <w:rPr>
          <w:rFonts w:ascii="Times New Roman" w:hAnsi="Times New Roman" w:cs="Times New Roman"/>
          <w:sz w:val="24"/>
          <w:szCs w:val="24"/>
        </w:rPr>
      </w:pPr>
    </w:p>
    <w:p w14:paraId="677B4011" w14:textId="48571162"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Nonetheless, apart from the permission of design-build in U</w:t>
      </w:r>
      <w:r w:rsidR="009858BF" w:rsidRPr="006E1216">
        <w:rPr>
          <w:rFonts w:ascii="Times New Roman" w:hAnsi="Times New Roman" w:cs="Times New Roman"/>
          <w:sz w:val="24"/>
          <w:szCs w:val="24"/>
        </w:rPr>
        <w:t>.S.</w:t>
      </w:r>
      <w:r w:rsidRPr="006E1216">
        <w:rPr>
          <w:rFonts w:ascii="Times New Roman" w:hAnsi="Times New Roman" w:cs="Times New Roman"/>
          <w:sz w:val="24"/>
          <w:szCs w:val="24"/>
        </w:rPr>
        <w:t xml:space="preserve"> Federal procurement, the Law explicitly specifies that two separate phases are compulsory whenever public administration opts for this method of public works of constructions and services. </w:t>
      </w:r>
    </w:p>
    <w:p w14:paraId="7E55BEF6" w14:textId="77777777" w:rsidR="002B0A13" w:rsidRPr="006E1216" w:rsidRDefault="002B0A13" w:rsidP="002B0A13">
      <w:pPr>
        <w:spacing w:after="0" w:line="240" w:lineRule="auto"/>
        <w:ind w:firstLine="708"/>
        <w:jc w:val="both"/>
        <w:rPr>
          <w:rFonts w:ascii="Times New Roman" w:hAnsi="Times New Roman" w:cs="Times New Roman"/>
          <w:sz w:val="24"/>
          <w:szCs w:val="24"/>
        </w:rPr>
      </w:pPr>
    </w:p>
    <w:p w14:paraId="3A8BEE0F" w14:textId="77777777"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In Design-Bild's first step, companies are submitted to a rigorous pre-qualification process. They must demonstrate their ability to conduct the object they intend to gain, and only then will they be allowed to participate in the whole procurement procedure.</w:t>
      </w:r>
    </w:p>
    <w:p w14:paraId="253897AF" w14:textId="77777777" w:rsidR="002B0A13" w:rsidRPr="006E1216" w:rsidRDefault="002B0A13" w:rsidP="002B0A13">
      <w:pPr>
        <w:spacing w:after="0" w:line="240" w:lineRule="auto"/>
        <w:ind w:firstLine="708"/>
        <w:jc w:val="both"/>
        <w:rPr>
          <w:rFonts w:ascii="Times New Roman" w:hAnsi="Times New Roman" w:cs="Times New Roman"/>
          <w:sz w:val="24"/>
          <w:szCs w:val="24"/>
        </w:rPr>
      </w:pPr>
    </w:p>
    <w:p w14:paraId="071FCD13" w14:textId="4D525F3D"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Regarding D</w:t>
      </w:r>
      <w:r w:rsidR="009858BF" w:rsidRPr="006E1216">
        <w:rPr>
          <w:rFonts w:ascii="Times New Roman" w:hAnsi="Times New Roman" w:cs="Times New Roman"/>
          <w:sz w:val="24"/>
          <w:szCs w:val="24"/>
        </w:rPr>
        <w:t>.B.</w:t>
      </w:r>
      <w:r w:rsidRPr="006E1216">
        <w:rPr>
          <w:rFonts w:ascii="Times New Roman" w:hAnsi="Times New Roman" w:cs="Times New Roman"/>
          <w:sz w:val="24"/>
          <w:szCs w:val="24"/>
        </w:rPr>
        <w:t>, item 36.301 requires three or more offers, several projects' requirements, and design work, along with expertise and capability proved by further contractors.</w:t>
      </w:r>
    </w:p>
    <w:p w14:paraId="6A0B03BA" w14:textId="77777777" w:rsidR="002B0A13" w:rsidRPr="006E1216" w:rsidRDefault="002B0A13" w:rsidP="002B0A13">
      <w:pPr>
        <w:spacing w:after="0" w:line="240" w:lineRule="auto"/>
        <w:jc w:val="both"/>
        <w:rPr>
          <w:rFonts w:ascii="Times New Roman" w:hAnsi="Times New Roman" w:cs="Times New Roman"/>
          <w:sz w:val="24"/>
          <w:szCs w:val="24"/>
        </w:rPr>
      </w:pPr>
    </w:p>
    <w:p w14:paraId="439AEEC1" w14:textId="77777777"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Although both procurements are allowed, either of them requires the previous estimation of costs. The main difference remains in the level of the project that in the case of the design-bid-build method, it tends to be much higher and specified, and that is why the lowest price can be applied as the average method for selecting further contractors' offers.</w:t>
      </w:r>
    </w:p>
    <w:p w14:paraId="29C64971" w14:textId="77777777" w:rsidR="002B0A13" w:rsidRPr="006E1216" w:rsidRDefault="002B0A13" w:rsidP="002B0A13">
      <w:pPr>
        <w:spacing w:after="0" w:line="240" w:lineRule="auto"/>
        <w:ind w:firstLine="708"/>
        <w:jc w:val="both"/>
        <w:rPr>
          <w:rFonts w:ascii="Times New Roman" w:hAnsi="Times New Roman" w:cs="Times New Roman"/>
          <w:sz w:val="24"/>
          <w:szCs w:val="24"/>
        </w:rPr>
      </w:pPr>
    </w:p>
    <w:p w14:paraId="36FC3A09" w14:textId="7B3CDDF1"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lastRenderedPageBreak/>
        <w:t>In contrast, the design-build project and costs might not be so well detailed, which, in turn, imposes the obligation for public administration to be much more rigorous in the pre-qualification process for companies' certificates. The public sector, therefore, might contract only with companies that share experiences in the field. So, the less detailed project in D</w:t>
      </w:r>
      <w:r w:rsidR="009858BF" w:rsidRPr="006E1216">
        <w:rPr>
          <w:rFonts w:ascii="Times New Roman" w:hAnsi="Times New Roman" w:cs="Times New Roman"/>
          <w:sz w:val="24"/>
          <w:szCs w:val="24"/>
        </w:rPr>
        <w:t>.B.</w:t>
      </w:r>
      <w:r w:rsidRPr="006E1216">
        <w:rPr>
          <w:rFonts w:ascii="Times New Roman" w:hAnsi="Times New Roman" w:cs="Times New Roman"/>
          <w:sz w:val="24"/>
          <w:szCs w:val="24"/>
        </w:rPr>
        <w:t xml:space="preserve"> procurement is balanced by the rigid pre-qualification procedures imposed after the bidding schedule stage.</w:t>
      </w:r>
    </w:p>
    <w:p w14:paraId="054B37C6" w14:textId="77777777" w:rsidR="002B0A13" w:rsidRPr="006E1216" w:rsidRDefault="002B0A13" w:rsidP="002B0A13">
      <w:pPr>
        <w:spacing w:after="0" w:line="240" w:lineRule="auto"/>
        <w:ind w:firstLine="708"/>
        <w:jc w:val="both"/>
        <w:rPr>
          <w:rFonts w:ascii="Times New Roman" w:hAnsi="Times New Roman" w:cs="Times New Roman"/>
          <w:sz w:val="24"/>
          <w:szCs w:val="24"/>
        </w:rPr>
      </w:pPr>
    </w:p>
    <w:p w14:paraId="31A76BDD" w14:textId="112CA005" w:rsidR="002B0A13" w:rsidRPr="006E1216" w:rsidRDefault="002B0A13" w:rsidP="00C769EA">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Moreover, not only the U</w:t>
      </w:r>
      <w:r w:rsidR="009858BF" w:rsidRPr="006E1216">
        <w:rPr>
          <w:rFonts w:ascii="Times New Roman" w:hAnsi="Times New Roman" w:cs="Times New Roman"/>
          <w:sz w:val="24"/>
          <w:szCs w:val="24"/>
        </w:rPr>
        <w:t>.S.</w:t>
      </w:r>
      <w:r w:rsidRPr="006E1216">
        <w:rPr>
          <w:rFonts w:ascii="Times New Roman" w:hAnsi="Times New Roman" w:cs="Times New Roman"/>
          <w:sz w:val="24"/>
          <w:szCs w:val="24"/>
        </w:rPr>
        <w:t xml:space="preserve"> has allowed the use of design-build procurement methods. France has also regulated the same institute. The procedure is well determined in the Code of public command (</w:t>
      </w:r>
      <w:r w:rsidRPr="006E1216">
        <w:rPr>
          <w:rFonts w:ascii="Times New Roman" w:hAnsi="Times New Roman" w:cs="Times New Roman"/>
          <w:i/>
          <w:iCs/>
          <w:sz w:val="24"/>
          <w:szCs w:val="24"/>
        </w:rPr>
        <w:t>code de la commande publique</w:t>
      </w:r>
      <w:r w:rsidRPr="006E1216">
        <w:rPr>
          <w:rFonts w:ascii="Times New Roman" w:hAnsi="Times New Roman" w:cs="Times New Roman"/>
          <w:sz w:val="24"/>
          <w:szCs w:val="24"/>
        </w:rPr>
        <w:t>)</w:t>
      </w:r>
      <w:r w:rsidR="00C818A2" w:rsidRPr="00C818A2">
        <w:rPr>
          <w:rStyle w:val="Refdenotaderodap"/>
          <w:rFonts w:ascii="Times New Roman" w:hAnsi="Times New Roman" w:cs="Times New Roman"/>
          <w:sz w:val="24"/>
          <w:szCs w:val="24"/>
        </w:rPr>
        <w:t xml:space="preserve"> </w:t>
      </w:r>
      <w:r w:rsidR="00C818A2">
        <w:rPr>
          <w:rStyle w:val="Refdenotaderodap"/>
          <w:rFonts w:ascii="Times New Roman" w:hAnsi="Times New Roman" w:cs="Times New Roman"/>
          <w:sz w:val="24"/>
          <w:szCs w:val="24"/>
        </w:rPr>
        <w:footnoteReference w:id="24"/>
      </w:r>
      <w:r w:rsidRPr="006E1216">
        <w:rPr>
          <w:rFonts w:ascii="Times New Roman" w:hAnsi="Times New Roman" w:cs="Times New Roman"/>
          <w:sz w:val="24"/>
          <w:szCs w:val="24"/>
        </w:rPr>
        <w:t xml:space="preserve">. </w:t>
      </w:r>
      <w:r w:rsidRPr="006E1216">
        <w:rPr>
          <w:rFonts w:ascii="Times New Roman" w:hAnsi="Times New Roman" w:cs="Times New Roman"/>
          <w:sz w:val="24"/>
          <w:szCs w:val="24"/>
        </w:rPr>
        <w:tab/>
        <w:t>In the case of the French procurement code, the pr</w:t>
      </w:r>
      <w:r w:rsidR="009858BF" w:rsidRPr="006E1216">
        <w:rPr>
          <w:rFonts w:ascii="Times New Roman" w:hAnsi="Times New Roman" w:cs="Times New Roman"/>
          <w:sz w:val="24"/>
          <w:szCs w:val="24"/>
        </w:rPr>
        <w:t>actic</w:t>
      </w:r>
      <w:r w:rsidRPr="006E1216">
        <w:rPr>
          <w:rFonts w:ascii="Times New Roman" w:hAnsi="Times New Roman" w:cs="Times New Roman"/>
          <w:sz w:val="24"/>
          <w:szCs w:val="24"/>
        </w:rPr>
        <w:t>e is regulated in article L2171-2 from section 01, which determines that</w:t>
      </w:r>
      <w:r w:rsidR="00C769EA">
        <w:rPr>
          <w:rFonts w:ascii="Times New Roman" w:hAnsi="Times New Roman" w:cs="Times New Roman"/>
          <w:sz w:val="24"/>
          <w:szCs w:val="24"/>
        </w:rPr>
        <w:t xml:space="preserve"> apart from the traditional design-bid-build</w:t>
      </w:r>
      <w:r w:rsidR="00152B7C">
        <w:rPr>
          <w:rFonts w:ascii="Times New Roman" w:hAnsi="Times New Roman" w:cs="Times New Roman"/>
          <w:sz w:val="24"/>
          <w:szCs w:val="24"/>
        </w:rPr>
        <w:t xml:space="preserve"> (the usual method</w:t>
      </w:r>
      <w:r w:rsidR="000F5C62">
        <w:rPr>
          <w:rFonts w:ascii="Times New Roman" w:hAnsi="Times New Roman" w:cs="Times New Roman"/>
          <w:sz w:val="24"/>
          <w:szCs w:val="24"/>
        </w:rPr>
        <w:t xml:space="preserve">), </w:t>
      </w:r>
      <w:r w:rsidR="000F5C62" w:rsidRPr="006E1216">
        <w:rPr>
          <w:rFonts w:ascii="Times New Roman" w:hAnsi="Times New Roman" w:cs="Times New Roman"/>
          <w:sz w:val="24"/>
          <w:szCs w:val="24"/>
        </w:rPr>
        <w:t>the</w:t>
      </w:r>
      <w:r w:rsidRPr="006E1216">
        <w:rPr>
          <w:rFonts w:ascii="Times New Roman" w:hAnsi="Times New Roman" w:cs="Times New Roman"/>
          <w:sz w:val="24"/>
          <w:szCs w:val="24"/>
        </w:rPr>
        <w:t xml:space="preserve"> concept-making </w:t>
      </w:r>
      <w:r w:rsidR="00152B7C">
        <w:rPr>
          <w:rFonts w:ascii="Times New Roman" w:hAnsi="Times New Roman" w:cs="Times New Roman"/>
          <w:sz w:val="24"/>
          <w:szCs w:val="24"/>
        </w:rPr>
        <w:t>technique</w:t>
      </w:r>
      <w:r w:rsidR="00C769EA">
        <w:rPr>
          <w:rFonts w:ascii="Times New Roman" w:hAnsi="Times New Roman" w:cs="Times New Roman"/>
          <w:sz w:val="24"/>
          <w:szCs w:val="24"/>
        </w:rPr>
        <w:t>s</w:t>
      </w:r>
      <w:r w:rsidRPr="006E1216">
        <w:rPr>
          <w:rFonts w:ascii="Times New Roman" w:hAnsi="Times New Roman" w:cs="Times New Roman"/>
          <w:sz w:val="24"/>
          <w:szCs w:val="24"/>
        </w:rPr>
        <w:t xml:space="preserve"> </w:t>
      </w:r>
      <w:r w:rsidR="00C769EA">
        <w:rPr>
          <w:rFonts w:ascii="Times New Roman" w:hAnsi="Times New Roman" w:cs="Times New Roman"/>
          <w:sz w:val="24"/>
          <w:szCs w:val="24"/>
        </w:rPr>
        <w:t>are also allowed whenever</w:t>
      </w:r>
      <w:r w:rsidRPr="006E1216">
        <w:rPr>
          <w:rFonts w:ascii="Times New Roman" w:hAnsi="Times New Roman" w:cs="Times New Roman"/>
          <w:sz w:val="24"/>
          <w:szCs w:val="24"/>
        </w:rPr>
        <w:t xml:space="preserve"> </w:t>
      </w:r>
      <w:r w:rsidR="00C769EA">
        <w:rPr>
          <w:rFonts w:ascii="Times New Roman" w:hAnsi="Times New Roman" w:cs="Times New Roman"/>
          <w:sz w:val="24"/>
          <w:szCs w:val="24"/>
        </w:rPr>
        <w:t xml:space="preserve">the </w:t>
      </w:r>
      <w:r w:rsidR="000F5C62">
        <w:rPr>
          <w:rFonts w:ascii="Times New Roman" w:hAnsi="Times New Roman" w:cs="Times New Roman"/>
          <w:sz w:val="24"/>
          <w:szCs w:val="24"/>
        </w:rPr>
        <w:t>public</w:t>
      </w:r>
      <w:r w:rsidR="00C769EA">
        <w:rPr>
          <w:rFonts w:ascii="Times New Roman" w:hAnsi="Times New Roman" w:cs="Times New Roman"/>
          <w:sz w:val="24"/>
          <w:szCs w:val="24"/>
        </w:rPr>
        <w:t xml:space="preserve"> sector wishes to acquire</w:t>
      </w:r>
      <w:r w:rsidRPr="006E1216">
        <w:rPr>
          <w:rFonts w:ascii="Times New Roman" w:hAnsi="Times New Roman" w:cs="Times New Roman"/>
          <w:sz w:val="24"/>
          <w:szCs w:val="24"/>
        </w:rPr>
        <w:t xml:space="preserve"> things. Th</w:t>
      </w:r>
      <w:r w:rsidR="00152B7C">
        <w:rPr>
          <w:rFonts w:ascii="Times New Roman" w:hAnsi="Times New Roman" w:cs="Times New Roman"/>
          <w:sz w:val="24"/>
          <w:szCs w:val="24"/>
        </w:rPr>
        <w:t>is last methodology</w:t>
      </w:r>
      <w:r w:rsidRPr="006E1216">
        <w:rPr>
          <w:rFonts w:ascii="Times New Roman" w:hAnsi="Times New Roman" w:cs="Times New Roman"/>
          <w:sz w:val="24"/>
          <w:szCs w:val="24"/>
        </w:rPr>
        <w:t xml:space="preserve"> allows the same enterprise to conceive either project </w:t>
      </w:r>
      <w:r w:rsidR="00152B7C">
        <w:rPr>
          <w:rFonts w:ascii="Times New Roman" w:hAnsi="Times New Roman" w:cs="Times New Roman"/>
          <w:sz w:val="24"/>
          <w:szCs w:val="24"/>
        </w:rPr>
        <w:t>and</w:t>
      </w:r>
      <w:r w:rsidRPr="006E1216">
        <w:rPr>
          <w:rFonts w:ascii="Times New Roman" w:hAnsi="Times New Roman" w:cs="Times New Roman"/>
          <w:sz w:val="24"/>
          <w:szCs w:val="24"/>
        </w:rPr>
        <w:t xml:space="preserve"> its execution.</w:t>
      </w:r>
      <w:r w:rsidRPr="006E1216">
        <w:rPr>
          <w:rStyle w:val="Refdenotaderodap"/>
          <w:rFonts w:ascii="Times New Roman" w:hAnsi="Times New Roman" w:cs="Times New Roman"/>
          <w:sz w:val="24"/>
          <w:szCs w:val="24"/>
        </w:rPr>
        <w:footnoteReference w:id="25"/>
      </w:r>
    </w:p>
    <w:p w14:paraId="7EE1DB51" w14:textId="77777777" w:rsidR="002B0A13" w:rsidRPr="006E1216" w:rsidRDefault="002B0A13" w:rsidP="002B0A13">
      <w:pPr>
        <w:spacing w:after="0" w:line="240" w:lineRule="auto"/>
        <w:jc w:val="both"/>
        <w:rPr>
          <w:rFonts w:ascii="Times New Roman" w:hAnsi="Times New Roman" w:cs="Times New Roman"/>
          <w:sz w:val="24"/>
          <w:szCs w:val="24"/>
        </w:rPr>
      </w:pPr>
    </w:p>
    <w:p w14:paraId="39A7B10E" w14:textId="77777777" w:rsidR="002B0A13" w:rsidRPr="006E1216" w:rsidRDefault="002B0A13" w:rsidP="002B0A13">
      <w:pPr>
        <w:spacing w:after="0" w:line="240" w:lineRule="auto"/>
        <w:jc w:val="both"/>
        <w:rPr>
          <w:rFonts w:ascii="Times New Roman" w:hAnsi="Times New Roman" w:cs="Times New Roman"/>
          <w:sz w:val="24"/>
          <w:szCs w:val="24"/>
        </w:rPr>
      </w:pPr>
      <w:r w:rsidRPr="006E1216">
        <w:rPr>
          <w:rFonts w:ascii="Times New Roman" w:hAnsi="Times New Roman" w:cs="Times New Roman"/>
          <w:sz w:val="24"/>
          <w:szCs w:val="24"/>
        </w:rPr>
        <w:tab/>
        <w:t xml:space="preserve">Apart from its permission, The Code segregates an internet sector (sector 2) to select the best projects: competitions (called: </w:t>
      </w:r>
      <w:r w:rsidRPr="006E1216">
        <w:rPr>
          <w:rFonts w:ascii="Times New Roman" w:hAnsi="Times New Roman" w:cs="Times New Roman"/>
          <w:i/>
          <w:iCs/>
          <w:sz w:val="24"/>
          <w:szCs w:val="24"/>
        </w:rPr>
        <w:t xml:space="preserve">concurs in French legislation). </w:t>
      </w:r>
      <w:r w:rsidRPr="006E1216">
        <w:rPr>
          <w:rFonts w:ascii="Times New Roman" w:hAnsi="Times New Roman" w:cs="Times New Roman"/>
          <w:sz w:val="24"/>
          <w:szCs w:val="24"/>
        </w:rPr>
        <w:t>In this terms</w:t>
      </w:r>
      <w:r w:rsidRPr="006E1216">
        <w:rPr>
          <w:rFonts w:ascii="Times New Roman" w:hAnsi="Times New Roman" w:cs="Times New Roman"/>
          <w:i/>
          <w:iCs/>
          <w:sz w:val="24"/>
          <w:szCs w:val="24"/>
        </w:rPr>
        <w:t xml:space="preserve">, </w:t>
      </w:r>
      <w:r w:rsidRPr="006E1216">
        <w:rPr>
          <w:rFonts w:ascii="Times New Roman" w:hAnsi="Times New Roman" w:cs="Times New Roman"/>
          <w:sz w:val="24"/>
          <w:szCs w:val="24"/>
        </w:rPr>
        <w:t>article n. R2431-27 of the French Code explicitly determinates the main characteristics that a project must contain: the possible solutions, a topography map, any technical specifications, and a range of viable solutions that might best fit public administration interests.</w:t>
      </w:r>
    </w:p>
    <w:p w14:paraId="71403F06" w14:textId="77777777" w:rsidR="002B0A13" w:rsidRPr="006E1216" w:rsidRDefault="002B0A13" w:rsidP="002B0A13">
      <w:pPr>
        <w:spacing w:after="0" w:line="240" w:lineRule="auto"/>
        <w:jc w:val="both"/>
        <w:rPr>
          <w:rFonts w:ascii="Times New Roman" w:hAnsi="Times New Roman" w:cs="Times New Roman"/>
          <w:sz w:val="24"/>
          <w:szCs w:val="24"/>
        </w:rPr>
      </w:pPr>
    </w:p>
    <w:p w14:paraId="57FEC06B" w14:textId="50F77695" w:rsidR="002B0A13" w:rsidRPr="006E1216" w:rsidRDefault="002B0A13" w:rsidP="002B0A13">
      <w:pPr>
        <w:spacing w:after="0" w:line="240" w:lineRule="auto"/>
        <w:jc w:val="both"/>
        <w:rPr>
          <w:rFonts w:ascii="Times New Roman" w:hAnsi="Times New Roman" w:cs="Times New Roman"/>
          <w:sz w:val="24"/>
          <w:szCs w:val="24"/>
        </w:rPr>
      </w:pPr>
      <w:r w:rsidRPr="006E1216">
        <w:rPr>
          <w:rFonts w:ascii="Times New Roman" w:hAnsi="Times New Roman" w:cs="Times New Roman"/>
          <w:sz w:val="24"/>
          <w:szCs w:val="24"/>
        </w:rPr>
        <w:tab/>
        <w:t xml:space="preserve">Parallel to this legal </w:t>
      </w:r>
      <w:r w:rsidR="00F34F87">
        <w:rPr>
          <w:rFonts w:ascii="Times New Roman" w:hAnsi="Times New Roman" w:cs="Times New Roman"/>
          <w:sz w:val="24"/>
          <w:szCs w:val="24"/>
        </w:rPr>
        <w:t>d</w:t>
      </w:r>
      <w:r w:rsidR="00C818A2">
        <w:rPr>
          <w:rFonts w:ascii="Times New Roman" w:hAnsi="Times New Roman" w:cs="Times New Roman"/>
          <w:sz w:val="24"/>
          <w:szCs w:val="24"/>
        </w:rPr>
        <w:t>evice</w:t>
      </w:r>
      <w:r w:rsidRPr="006E1216">
        <w:rPr>
          <w:rFonts w:ascii="Times New Roman" w:hAnsi="Times New Roman" w:cs="Times New Roman"/>
          <w:sz w:val="24"/>
          <w:szCs w:val="24"/>
        </w:rPr>
        <w:t>, the article R241-37 determinates the public sector to previously have all the studies that might become necessary in the work field for further general construction eventualities (</w:t>
      </w:r>
      <w:r w:rsidRPr="006E1216">
        <w:rPr>
          <w:rFonts w:ascii="Times New Roman" w:hAnsi="Times New Roman" w:cs="Times New Roman"/>
          <w:i/>
          <w:iCs/>
          <w:sz w:val="24"/>
          <w:szCs w:val="24"/>
        </w:rPr>
        <w:t>bâtiments</w:t>
      </w:r>
      <w:r w:rsidRPr="006E1216">
        <w:rPr>
          <w:rFonts w:ascii="Times New Roman" w:hAnsi="Times New Roman" w:cs="Times New Roman"/>
          <w:sz w:val="24"/>
          <w:szCs w:val="24"/>
        </w:rPr>
        <w:t xml:space="preserve">). Article L125-1 also explicitly determinates the </w:t>
      </w:r>
      <w:r w:rsidR="00B475AE">
        <w:rPr>
          <w:rFonts w:ascii="Times New Roman" w:hAnsi="Times New Roman" w:cs="Times New Roman"/>
          <w:sz w:val="24"/>
          <w:szCs w:val="24"/>
        </w:rPr>
        <w:t xml:space="preserve">competitions' </w:t>
      </w:r>
      <w:r w:rsidRPr="006E1216">
        <w:rPr>
          <w:rFonts w:ascii="Times New Roman" w:hAnsi="Times New Roman" w:cs="Times New Roman"/>
          <w:sz w:val="24"/>
          <w:szCs w:val="24"/>
        </w:rPr>
        <w:t xml:space="preserve">mode as the best and unique form permitted to public Administration to acquire </w:t>
      </w:r>
      <w:r w:rsidR="00B475AE">
        <w:rPr>
          <w:rFonts w:ascii="Times New Roman" w:hAnsi="Times New Roman" w:cs="Times New Roman"/>
          <w:sz w:val="24"/>
          <w:szCs w:val="24"/>
        </w:rPr>
        <w:t>additional</w:t>
      </w:r>
      <w:r w:rsidRPr="006E1216">
        <w:rPr>
          <w:rFonts w:ascii="Times New Roman" w:hAnsi="Times New Roman" w:cs="Times New Roman"/>
          <w:sz w:val="24"/>
          <w:szCs w:val="24"/>
        </w:rPr>
        <w:t xml:space="preserve"> projects whose valuation method shall combine the solutions chosen for the public demand with price and whose project choice must be made by a jury composed mainly by members with notorious experience in the subject</w:t>
      </w:r>
      <w:r w:rsidR="00B475AE">
        <w:rPr>
          <w:rFonts w:ascii="Times New Roman" w:hAnsi="Times New Roman" w:cs="Times New Roman"/>
          <w:sz w:val="24"/>
          <w:szCs w:val="24"/>
        </w:rPr>
        <w:t xml:space="preserve"> </w:t>
      </w:r>
      <w:r w:rsidRPr="006E1216">
        <w:rPr>
          <w:rFonts w:ascii="Times New Roman" w:hAnsi="Times New Roman" w:cs="Times New Roman"/>
          <w:sz w:val="24"/>
          <w:szCs w:val="24"/>
        </w:rPr>
        <w:t>in the field.</w:t>
      </w:r>
      <w:r w:rsidRPr="006E1216">
        <w:rPr>
          <w:rStyle w:val="Refdenotaderodap"/>
          <w:rFonts w:ascii="Times New Roman" w:hAnsi="Times New Roman" w:cs="Times New Roman"/>
          <w:sz w:val="24"/>
          <w:szCs w:val="24"/>
        </w:rPr>
        <w:footnoteReference w:id="26"/>
      </w:r>
      <w:r w:rsidRPr="006E1216">
        <w:rPr>
          <w:rFonts w:ascii="Times New Roman" w:hAnsi="Times New Roman" w:cs="Times New Roman"/>
          <w:sz w:val="24"/>
          <w:szCs w:val="24"/>
        </w:rPr>
        <w:t xml:space="preserve"> </w:t>
      </w:r>
    </w:p>
    <w:p w14:paraId="6328A089" w14:textId="77777777" w:rsidR="002B0A13" w:rsidRPr="006E1216" w:rsidRDefault="002B0A13" w:rsidP="002B0A13">
      <w:pPr>
        <w:spacing w:after="0" w:line="240" w:lineRule="auto"/>
        <w:jc w:val="both"/>
        <w:rPr>
          <w:rFonts w:ascii="Times New Roman" w:hAnsi="Times New Roman" w:cs="Times New Roman"/>
          <w:sz w:val="24"/>
          <w:szCs w:val="24"/>
        </w:rPr>
      </w:pPr>
    </w:p>
    <w:p w14:paraId="28A3958B" w14:textId="33CA6327" w:rsidR="002B0A13" w:rsidRPr="006E1216" w:rsidRDefault="002B0A13" w:rsidP="002B0A13">
      <w:pPr>
        <w:spacing w:after="0" w:line="240" w:lineRule="auto"/>
        <w:jc w:val="both"/>
        <w:rPr>
          <w:rFonts w:ascii="Times New Roman" w:hAnsi="Times New Roman" w:cs="Times New Roman"/>
          <w:sz w:val="24"/>
          <w:szCs w:val="24"/>
        </w:rPr>
      </w:pPr>
      <w:r w:rsidRPr="006E1216">
        <w:rPr>
          <w:rFonts w:ascii="Times New Roman" w:hAnsi="Times New Roman" w:cs="Times New Roman"/>
          <w:sz w:val="24"/>
          <w:szCs w:val="24"/>
        </w:rPr>
        <w:tab/>
        <w:t>The process of selecting the best projects is described in section 02: (</w:t>
      </w:r>
      <w:r w:rsidRPr="006E1216">
        <w:rPr>
          <w:rFonts w:ascii="Times New Roman" w:hAnsi="Times New Roman" w:cs="Times New Roman"/>
          <w:i/>
          <w:iCs/>
          <w:sz w:val="24"/>
          <w:szCs w:val="24"/>
        </w:rPr>
        <w:t xml:space="preserve">Déroulement du concour). </w:t>
      </w:r>
      <w:r w:rsidRPr="006E1216">
        <w:rPr>
          <w:rFonts w:ascii="Times New Roman" w:hAnsi="Times New Roman" w:cs="Times New Roman"/>
          <w:sz w:val="24"/>
          <w:szCs w:val="24"/>
        </w:rPr>
        <w:t>According to</w:t>
      </w:r>
      <w:r w:rsidRPr="006E1216">
        <w:rPr>
          <w:rFonts w:ascii="Times New Roman" w:hAnsi="Times New Roman" w:cs="Times New Roman"/>
          <w:i/>
          <w:iCs/>
          <w:sz w:val="24"/>
          <w:szCs w:val="24"/>
        </w:rPr>
        <w:t xml:space="preserve"> </w:t>
      </w:r>
      <w:r w:rsidRPr="006E1216">
        <w:rPr>
          <w:rFonts w:ascii="Times New Roman" w:hAnsi="Times New Roman" w:cs="Times New Roman"/>
          <w:sz w:val="24"/>
          <w:szCs w:val="24"/>
        </w:rPr>
        <w:t xml:space="preserve">Article R2162-16, several obligations have been imposed </w:t>
      </w:r>
      <w:r w:rsidR="00B475AE">
        <w:rPr>
          <w:rFonts w:ascii="Times New Roman" w:hAnsi="Times New Roman" w:cs="Times New Roman"/>
          <w:sz w:val="24"/>
          <w:szCs w:val="24"/>
        </w:rPr>
        <w:t>not to</w:t>
      </w:r>
      <w:r w:rsidRPr="006E1216">
        <w:rPr>
          <w:rFonts w:ascii="Times New Roman" w:hAnsi="Times New Roman" w:cs="Times New Roman"/>
          <w:sz w:val="24"/>
          <w:szCs w:val="24"/>
        </w:rPr>
        <w:t xml:space="preserve"> require further specifications that might limit the concurrence within the whole procedure. Besides, article R 2162-10 determines a jury with sufficient knowledge to better judge the proposals for the projects to be offered. </w:t>
      </w:r>
    </w:p>
    <w:p w14:paraId="26ACACF2" w14:textId="77777777" w:rsidR="002B0A13" w:rsidRPr="006E1216" w:rsidRDefault="002B0A13" w:rsidP="002B0A13">
      <w:pPr>
        <w:spacing w:after="0" w:line="240" w:lineRule="auto"/>
        <w:jc w:val="both"/>
        <w:rPr>
          <w:rFonts w:ascii="Times New Roman" w:hAnsi="Times New Roman" w:cs="Times New Roman"/>
          <w:sz w:val="24"/>
          <w:szCs w:val="24"/>
        </w:rPr>
      </w:pPr>
    </w:p>
    <w:p w14:paraId="49738346" w14:textId="77777777"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In addition, Article D2171-10 explicitly details all previous studies that any project must have</w:t>
      </w:r>
      <w:r w:rsidRPr="006E1216">
        <w:rPr>
          <w:rStyle w:val="Refdenotaderodap"/>
          <w:rFonts w:ascii="Times New Roman" w:hAnsi="Times New Roman" w:cs="Times New Roman"/>
          <w:sz w:val="24"/>
          <w:szCs w:val="24"/>
        </w:rPr>
        <w:footnoteReference w:id="27"/>
      </w:r>
      <w:r w:rsidRPr="006E1216">
        <w:rPr>
          <w:rFonts w:ascii="Times New Roman" w:hAnsi="Times New Roman" w:cs="Times New Roman"/>
          <w:sz w:val="24"/>
          <w:szCs w:val="24"/>
        </w:rPr>
        <w:t xml:space="preserve"> among them: all possible constructions methods, the economy provided in each possible </w:t>
      </w:r>
      <w:r w:rsidRPr="006E1216">
        <w:rPr>
          <w:rFonts w:ascii="Times New Roman" w:hAnsi="Times New Roman" w:cs="Times New Roman"/>
          <w:sz w:val="24"/>
          <w:szCs w:val="24"/>
        </w:rPr>
        <w:lastRenderedPageBreak/>
        <w:t>solution, the materials, and quantities that shall be used, among many other security contingencies such as fire protection types of equipment and safety exists for unexpected eventualities.</w:t>
      </w:r>
    </w:p>
    <w:p w14:paraId="6F7FF995" w14:textId="77777777" w:rsidR="002B0A13" w:rsidRPr="006E1216" w:rsidRDefault="002B0A13" w:rsidP="002B0A13">
      <w:pPr>
        <w:spacing w:after="0" w:line="240" w:lineRule="auto"/>
        <w:ind w:firstLine="708"/>
        <w:jc w:val="both"/>
        <w:rPr>
          <w:rFonts w:ascii="Times New Roman" w:hAnsi="Times New Roman" w:cs="Times New Roman"/>
          <w:sz w:val="24"/>
          <w:szCs w:val="24"/>
        </w:rPr>
      </w:pPr>
    </w:p>
    <w:p w14:paraId="1B96AB36" w14:textId="0107D8A1"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Furthermore, just like The American procurement process, the French Code has specified several previous execution studies to the bidding stage, such as the analyses of several methods to attend to public demands. For instance, article D2171-12 allows the public authority (</w:t>
      </w:r>
      <w:r w:rsidRPr="006E1216">
        <w:rPr>
          <w:rFonts w:ascii="Times New Roman" w:hAnsi="Times New Roman" w:cs="Times New Roman"/>
          <w:i/>
          <w:iCs/>
          <w:sz w:val="24"/>
          <w:szCs w:val="24"/>
        </w:rPr>
        <w:t>l’équipe de center d'ouvre</w:t>
      </w:r>
      <w:r w:rsidRPr="006E1216">
        <w:rPr>
          <w:rFonts w:ascii="Times New Roman" w:hAnsi="Times New Roman" w:cs="Times New Roman"/>
          <w:sz w:val="24"/>
          <w:szCs w:val="24"/>
        </w:rPr>
        <w:t xml:space="preserve">) to check frequently the development of works. This specific legal </w:t>
      </w:r>
      <w:r w:rsidR="00F34F87">
        <w:rPr>
          <w:rFonts w:ascii="Times New Roman" w:hAnsi="Times New Roman" w:cs="Times New Roman"/>
          <w:sz w:val="24"/>
          <w:szCs w:val="24"/>
        </w:rPr>
        <w:t>d</w:t>
      </w:r>
      <w:r w:rsidR="00C818A2">
        <w:rPr>
          <w:rFonts w:ascii="Times New Roman" w:hAnsi="Times New Roman" w:cs="Times New Roman"/>
          <w:sz w:val="24"/>
          <w:szCs w:val="24"/>
        </w:rPr>
        <w:t>evice</w:t>
      </w:r>
      <w:r w:rsidRPr="006E1216">
        <w:rPr>
          <w:rFonts w:ascii="Times New Roman" w:hAnsi="Times New Roman" w:cs="Times New Roman"/>
          <w:sz w:val="24"/>
          <w:szCs w:val="24"/>
        </w:rPr>
        <w:t xml:space="preserve"> allows the public Administration to verify whether the enterprise's progress is being realized as conceived in terms previously stipulated so that eventual deviation might be instantly corrected.</w:t>
      </w:r>
    </w:p>
    <w:p w14:paraId="7E33079C" w14:textId="77777777" w:rsidR="002B0A13" w:rsidRPr="006E1216" w:rsidRDefault="002B0A13" w:rsidP="002B0A13">
      <w:pPr>
        <w:spacing w:after="0" w:line="240" w:lineRule="auto"/>
        <w:ind w:firstLine="708"/>
        <w:jc w:val="both"/>
        <w:rPr>
          <w:rFonts w:ascii="Times New Roman" w:hAnsi="Times New Roman" w:cs="Times New Roman"/>
          <w:sz w:val="24"/>
          <w:szCs w:val="24"/>
        </w:rPr>
      </w:pPr>
    </w:p>
    <w:p w14:paraId="06B7F971" w14:textId="37A25C0E"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The level of detainees of the project seems to be quite frequent in most developed countries. For instance, the Swi</w:t>
      </w:r>
      <w:r w:rsidR="00B475AE">
        <w:rPr>
          <w:rFonts w:ascii="Times New Roman" w:hAnsi="Times New Roman" w:cs="Times New Roman"/>
          <w:sz w:val="24"/>
          <w:szCs w:val="24"/>
        </w:rPr>
        <w:t>tzerland</w:t>
      </w:r>
      <w:r w:rsidRPr="006E1216">
        <w:rPr>
          <w:rFonts w:ascii="Times New Roman" w:hAnsi="Times New Roman" w:cs="Times New Roman"/>
          <w:sz w:val="24"/>
          <w:szCs w:val="24"/>
        </w:rPr>
        <w:t xml:space="preserve"> Code of procurement (</w:t>
      </w:r>
      <w:r w:rsidRPr="006E1216">
        <w:rPr>
          <w:rFonts w:ascii="Times New Roman" w:hAnsi="Times New Roman" w:cs="Times New Roman"/>
          <w:i/>
          <w:iCs/>
          <w:sz w:val="24"/>
          <w:szCs w:val="24"/>
        </w:rPr>
        <w:t>marché publics</w:t>
      </w:r>
      <w:r w:rsidRPr="006E1216">
        <w:rPr>
          <w:rFonts w:ascii="Times New Roman" w:hAnsi="Times New Roman" w:cs="Times New Roman"/>
          <w:sz w:val="24"/>
          <w:szCs w:val="24"/>
        </w:rPr>
        <w:t>), law number. 72.056.1, in article 22, determines significant exigences of the contest as an obligatory way for public Administration to acquire the project, which must include a range of types of procedures applicable along with technologies that might best fit public interest as well as several exigences for preparations works before starting the enterprise itself.</w:t>
      </w:r>
      <w:r w:rsidRPr="006E1216">
        <w:rPr>
          <w:rStyle w:val="Refdenotaderodap"/>
          <w:rFonts w:ascii="Times New Roman" w:hAnsi="Times New Roman" w:cs="Times New Roman"/>
          <w:sz w:val="24"/>
          <w:szCs w:val="24"/>
        </w:rPr>
        <w:footnoteReference w:id="28"/>
      </w:r>
      <w:r w:rsidRPr="006E1216">
        <w:rPr>
          <w:rFonts w:ascii="Times New Roman" w:hAnsi="Times New Roman" w:cs="Times New Roman"/>
          <w:sz w:val="24"/>
          <w:szCs w:val="24"/>
        </w:rPr>
        <w:t xml:space="preserve"> Interestingly, until now, the Swiss Code did not forecast the D</w:t>
      </w:r>
      <w:r w:rsidR="009858BF" w:rsidRPr="006E1216">
        <w:rPr>
          <w:rFonts w:ascii="Times New Roman" w:hAnsi="Times New Roman" w:cs="Times New Roman"/>
          <w:sz w:val="24"/>
          <w:szCs w:val="24"/>
        </w:rPr>
        <w:t>.B.</w:t>
      </w:r>
      <w:r w:rsidRPr="006E1216">
        <w:rPr>
          <w:rFonts w:ascii="Times New Roman" w:hAnsi="Times New Roman" w:cs="Times New Roman"/>
          <w:sz w:val="24"/>
          <w:szCs w:val="24"/>
        </w:rPr>
        <w:t xml:space="preserve"> model (</w:t>
      </w:r>
      <w:r w:rsidRPr="006E1216">
        <w:rPr>
          <w:rFonts w:ascii="Times New Roman" w:hAnsi="Times New Roman" w:cs="Times New Roman"/>
          <w:i/>
          <w:iCs/>
          <w:sz w:val="24"/>
          <w:szCs w:val="24"/>
        </w:rPr>
        <w:t>concéprion-réalisation</w:t>
      </w:r>
      <w:r w:rsidRPr="006E1216">
        <w:rPr>
          <w:rFonts w:ascii="Times New Roman" w:hAnsi="Times New Roman" w:cs="Times New Roman"/>
          <w:sz w:val="24"/>
          <w:szCs w:val="24"/>
        </w:rPr>
        <w:t xml:space="preserve">) apart from what French and American procedures bidding have already done. </w:t>
      </w:r>
      <w:r w:rsidRPr="006E1216">
        <w:rPr>
          <w:rStyle w:val="Refdenotaderodap"/>
          <w:rFonts w:ascii="Times New Roman" w:hAnsi="Times New Roman" w:cs="Times New Roman"/>
          <w:sz w:val="24"/>
          <w:szCs w:val="24"/>
        </w:rPr>
        <w:footnoteReference w:id="29"/>
      </w:r>
      <w:r w:rsidRPr="006E1216">
        <w:rPr>
          <w:rStyle w:val="Refdenotaderodap"/>
          <w:rFonts w:ascii="Times New Roman" w:hAnsi="Times New Roman" w:cs="Times New Roman"/>
          <w:sz w:val="24"/>
          <w:szCs w:val="24"/>
        </w:rPr>
        <w:footnoteReference w:id="30"/>
      </w:r>
    </w:p>
    <w:p w14:paraId="5AE90AA3" w14:textId="77777777" w:rsidR="002B0A13" w:rsidRPr="006E1216" w:rsidRDefault="002B0A13" w:rsidP="002B0A13">
      <w:pPr>
        <w:spacing w:after="0" w:line="240" w:lineRule="auto"/>
        <w:jc w:val="both"/>
        <w:rPr>
          <w:rFonts w:ascii="Times New Roman" w:hAnsi="Times New Roman" w:cs="Times New Roman"/>
          <w:sz w:val="24"/>
          <w:szCs w:val="24"/>
        </w:rPr>
      </w:pPr>
    </w:p>
    <w:p w14:paraId="3949FDF6" w14:textId="725630CA" w:rsidR="002B0A13" w:rsidRPr="006E1216" w:rsidRDefault="002B0A13" w:rsidP="002B0A13">
      <w:pPr>
        <w:spacing w:after="0" w:line="240" w:lineRule="auto"/>
        <w:ind w:firstLine="709"/>
        <w:jc w:val="both"/>
        <w:rPr>
          <w:rFonts w:ascii="Times New Roman" w:hAnsi="Times New Roman" w:cs="Times New Roman"/>
          <w:sz w:val="24"/>
          <w:szCs w:val="24"/>
        </w:rPr>
      </w:pPr>
      <w:r w:rsidRPr="006E1216">
        <w:rPr>
          <w:rFonts w:ascii="Times New Roman" w:hAnsi="Times New Roman" w:cs="Times New Roman"/>
          <w:sz w:val="24"/>
          <w:szCs w:val="24"/>
        </w:rPr>
        <w:t xml:space="preserve">As the most developed economy in Europe, Germany is another country that has already regulated public procurement procedures. The </w:t>
      </w:r>
      <w:r w:rsidR="00C818A2">
        <w:rPr>
          <w:rFonts w:ascii="Times New Roman" w:hAnsi="Times New Roman" w:cs="Times New Roman"/>
          <w:sz w:val="24"/>
          <w:szCs w:val="24"/>
        </w:rPr>
        <w:t>Device</w:t>
      </w:r>
      <w:r w:rsidRPr="006E1216">
        <w:rPr>
          <w:rFonts w:ascii="Times New Roman" w:hAnsi="Times New Roman" w:cs="Times New Roman"/>
          <w:sz w:val="24"/>
          <w:szCs w:val="24"/>
        </w:rPr>
        <w:t xml:space="preserve"> is described in the Ordinance on the Award of Public Contracts (</w:t>
      </w:r>
      <w:r w:rsidRPr="006E1216">
        <w:rPr>
          <w:rFonts w:ascii="Times New Roman" w:hAnsi="Times New Roman" w:cs="Times New Roman"/>
          <w:i/>
          <w:iCs/>
          <w:sz w:val="24"/>
          <w:szCs w:val="24"/>
        </w:rPr>
        <w:t>Vergabeverordnung</w:t>
      </w:r>
      <w:r w:rsidRPr="006E1216">
        <w:rPr>
          <w:rFonts w:ascii="Times New Roman" w:hAnsi="Times New Roman" w:cs="Times New Roman"/>
          <w:sz w:val="24"/>
          <w:szCs w:val="24"/>
        </w:rPr>
        <w:t>).</w:t>
      </w:r>
      <w:r w:rsidRPr="006E1216">
        <w:rPr>
          <w:rStyle w:val="Refdenotaderodap"/>
          <w:rFonts w:ascii="Times New Roman" w:hAnsi="Times New Roman" w:cs="Times New Roman"/>
          <w:sz w:val="24"/>
          <w:szCs w:val="24"/>
        </w:rPr>
        <w:footnoteReference w:id="31"/>
      </w:r>
    </w:p>
    <w:p w14:paraId="66A08BAC" w14:textId="77777777" w:rsidR="002B0A13" w:rsidRPr="006E1216" w:rsidRDefault="002B0A13" w:rsidP="002B0A13">
      <w:pPr>
        <w:spacing w:after="0" w:line="240" w:lineRule="auto"/>
        <w:ind w:firstLine="709"/>
        <w:jc w:val="both"/>
        <w:rPr>
          <w:rFonts w:ascii="Times New Roman" w:hAnsi="Times New Roman" w:cs="Times New Roman"/>
          <w:sz w:val="24"/>
          <w:szCs w:val="24"/>
        </w:rPr>
      </w:pPr>
    </w:p>
    <w:p w14:paraId="381B465D" w14:textId="1C0CFA7D" w:rsidR="002B0A13" w:rsidRPr="006E1216" w:rsidRDefault="002B0A13" w:rsidP="002B0A13">
      <w:pPr>
        <w:spacing w:after="0" w:line="240" w:lineRule="auto"/>
        <w:ind w:firstLine="709"/>
        <w:jc w:val="both"/>
        <w:rPr>
          <w:rFonts w:ascii="Times New Roman" w:hAnsi="Times New Roman" w:cs="Times New Roman"/>
          <w:sz w:val="24"/>
          <w:szCs w:val="24"/>
        </w:rPr>
      </w:pPr>
      <w:r w:rsidRPr="006E1216">
        <w:rPr>
          <w:rFonts w:ascii="Times New Roman" w:hAnsi="Times New Roman" w:cs="Times New Roman"/>
          <w:sz w:val="24"/>
          <w:szCs w:val="24"/>
        </w:rPr>
        <w:lastRenderedPageBreak/>
        <w:t xml:space="preserve">In paragraph 3 (6), the German legal </w:t>
      </w:r>
      <w:r w:rsidR="00C818A2">
        <w:rPr>
          <w:rFonts w:ascii="Times New Roman" w:hAnsi="Times New Roman" w:cs="Times New Roman"/>
          <w:sz w:val="24"/>
          <w:szCs w:val="24"/>
        </w:rPr>
        <w:t>Device</w:t>
      </w:r>
      <w:r w:rsidRPr="006E1216">
        <w:rPr>
          <w:rFonts w:ascii="Times New Roman" w:hAnsi="Times New Roman" w:cs="Times New Roman"/>
          <w:sz w:val="24"/>
          <w:szCs w:val="24"/>
        </w:rPr>
        <w:t xml:space="preserve"> also allows D</w:t>
      </w:r>
      <w:r w:rsidR="009858BF" w:rsidRPr="006E1216">
        <w:rPr>
          <w:rFonts w:ascii="Times New Roman" w:hAnsi="Times New Roman" w:cs="Times New Roman"/>
          <w:sz w:val="24"/>
          <w:szCs w:val="24"/>
        </w:rPr>
        <w:t>.B.</w:t>
      </w:r>
      <w:r w:rsidRPr="006E1216">
        <w:rPr>
          <w:rFonts w:ascii="Times New Roman" w:hAnsi="Times New Roman" w:cs="Times New Roman"/>
          <w:sz w:val="24"/>
          <w:szCs w:val="24"/>
        </w:rPr>
        <w:t xml:space="preserve"> procurement as it determines that: for estimating the contract value of works, the estimated total value of all supplies and services provided by the entity contracting procedure must be known, which requires executing works along with the contract value of the results expected. However, the option of the contracting entity to award contracts for the design and execution of pieces can be either separately or jointly. So, it's optional and up to public administration to choose each method (D</w:t>
      </w:r>
      <w:r w:rsidR="009858BF" w:rsidRPr="006E1216">
        <w:rPr>
          <w:rFonts w:ascii="Times New Roman" w:hAnsi="Times New Roman" w:cs="Times New Roman"/>
          <w:sz w:val="24"/>
          <w:szCs w:val="24"/>
        </w:rPr>
        <w:t>.B.</w:t>
      </w:r>
      <w:r w:rsidRPr="006E1216">
        <w:rPr>
          <w:rFonts w:ascii="Times New Roman" w:hAnsi="Times New Roman" w:cs="Times New Roman"/>
          <w:sz w:val="24"/>
          <w:szCs w:val="24"/>
        </w:rPr>
        <w:t xml:space="preserve"> or DBD) to achieve its specific goals.</w:t>
      </w:r>
    </w:p>
    <w:p w14:paraId="09672173" w14:textId="77777777" w:rsidR="002B0A13" w:rsidRPr="006E1216" w:rsidRDefault="002B0A13" w:rsidP="002B0A13">
      <w:pPr>
        <w:spacing w:after="0" w:line="240" w:lineRule="auto"/>
        <w:ind w:firstLine="709"/>
        <w:jc w:val="both"/>
        <w:rPr>
          <w:rFonts w:ascii="Times New Roman" w:hAnsi="Times New Roman" w:cs="Times New Roman"/>
          <w:sz w:val="24"/>
          <w:szCs w:val="24"/>
        </w:rPr>
      </w:pPr>
    </w:p>
    <w:p w14:paraId="547AED14" w14:textId="4853F23F" w:rsidR="002B0A13" w:rsidRPr="006E1216" w:rsidRDefault="002B0A13" w:rsidP="002B0A13">
      <w:pPr>
        <w:spacing w:after="0" w:line="240" w:lineRule="auto"/>
        <w:ind w:firstLine="709"/>
        <w:jc w:val="both"/>
        <w:rPr>
          <w:rFonts w:ascii="Times New Roman" w:hAnsi="Times New Roman" w:cs="Times New Roman"/>
          <w:sz w:val="24"/>
          <w:szCs w:val="24"/>
        </w:rPr>
      </w:pPr>
      <w:r w:rsidRPr="006E1216">
        <w:rPr>
          <w:rFonts w:ascii="Times New Roman" w:hAnsi="Times New Roman" w:cs="Times New Roman"/>
          <w:sz w:val="24"/>
          <w:szCs w:val="24"/>
        </w:rPr>
        <w:t xml:space="preserve"> Apart from the German Code permission for the D</w:t>
      </w:r>
      <w:r w:rsidR="009858BF" w:rsidRPr="006E1216">
        <w:rPr>
          <w:rFonts w:ascii="Times New Roman" w:hAnsi="Times New Roman" w:cs="Times New Roman"/>
          <w:sz w:val="24"/>
          <w:szCs w:val="24"/>
        </w:rPr>
        <w:t>.B.</w:t>
      </w:r>
      <w:r w:rsidRPr="006E1216">
        <w:rPr>
          <w:rFonts w:ascii="Times New Roman" w:hAnsi="Times New Roman" w:cs="Times New Roman"/>
          <w:sz w:val="24"/>
          <w:szCs w:val="24"/>
        </w:rPr>
        <w:t xml:space="preserve"> method, the Code segregates an entire chapter – chapter 6 – to award the best public engineer and architectural prizes projects. The German Code provides special attention to the qualifications of engineers and architects in charge as seen in § 75 (items 1 and 2) of the Procurement Ordinance (</w:t>
      </w:r>
      <w:r w:rsidRPr="006E1216">
        <w:rPr>
          <w:rFonts w:ascii="Times New Roman" w:hAnsi="Times New Roman" w:cs="Times New Roman"/>
          <w:i/>
          <w:iCs/>
          <w:sz w:val="24"/>
          <w:szCs w:val="24"/>
        </w:rPr>
        <w:t>Vergabeverordnung – VgV</w:t>
      </w:r>
      <w:r w:rsidRPr="006E1216">
        <w:rPr>
          <w:rFonts w:ascii="Times New Roman" w:hAnsi="Times New Roman" w:cs="Times New Roman"/>
          <w:sz w:val="24"/>
          <w:szCs w:val="24"/>
        </w:rPr>
        <w:t>)):</w:t>
      </w:r>
    </w:p>
    <w:p w14:paraId="0AE5E9DE" w14:textId="77777777" w:rsidR="002B0A13" w:rsidRPr="006E1216" w:rsidRDefault="002B0A13" w:rsidP="002B0A13">
      <w:pPr>
        <w:spacing w:after="0" w:line="240" w:lineRule="auto"/>
        <w:ind w:firstLine="709"/>
        <w:jc w:val="both"/>
        <w:rPr>
          <w:rFonts w:ascii="Times New Roman" w:hAnsi="Times New Roman" w:cs="Times New Roman"/>
          <w:sz w:val="24"/>
          <w:szCs w:val="24"/>
        </w:rPr>
      </w:pPr>
    </w:p>
    <w:p w14:paraId="314995B5" w14:textId="764F9CB1"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rPr>
        <w:t xml:space="preserve"> </w:t>
      </w:r>
      <w:r w:rsidRPr="006E1216">
        <w:rPr>
          <w:rFonts w:ascii="Times New Roman" w:hAnsi="Times New Roman" w:cs="Times New Roman"/>
          <w:sz w:val="24"/>
          <w:szCs w:val="24"/>
        </w:rPr>
        <w:t>Item 1 from this paragraph says that the professional qualifications of architect, interior architect, landscape architect, or urban planner are</w:t>
      </w:r>
      <w:r w:rsidR="00274ADB">
        <w:rPr>
          <w:rFonts w:ascii="Times New Roman" w:hAnsi="Times New Roman" w:cs="Times New Roman"/>
          <w:sz w:val="24"/>
          <w:szCs w:val="24"/>
        </w:rPr>
        <w:t xml:space="preserve"> always </w:t>
      </w:r>
      <w:r w:rsidRPr="006E1216">
        <w:rPr>
          <w:rFonts w:ascii="Times New Roman" w:hAnsi="Times New Roman" w:cs="Times New Roman"/>
          <w:sz w:val="24"/>
          <w:szCs w:val="24"/>
        </w:rPr>
        <w:t xml:space="preserve">required, and </w:t>
      </w:r>
      <w:r w:rsidR="00274ADB">
        <w:rPr>
          <w:rFonts w:ascii="Times New Roman" w:hAnsi="Times New Roman" w:cs="Times New Roman"/>
          <w:sz w:val="24"/>
          <w:szCs w:val="24"/>
        </w:rPr>
        <w:t xml:space="preserve">only </w:t>
      </w:r>
      <w:r w:rsidRPr="006E1216">
        <w:rPr>
          <w:rFonts w:ascii="Times New Roman" w:hAnsi="Times New Roman" w:cs="Times New Roman"/>
          <w:sz w:val="24"/>
          <w:szCs w:val="24"/>
        </w:rPr>
        <w:t xml:space="preserve">those entitled under the applicable Land law governing public procurement to bear the corresponding professional title or carry out the related activities in the Federal Republic of Germany </w:t>
      </w:r>
      <w:r w:rsidR="00274ADB">
        <w:rPr>
          <w:rFonts w:ascii="Times New Roman" w:hAnsi="Times New Roman" w:cs="Times New Roman"/>
          <w:sz w:val="24"/>
          <w:szCs w:val="24"/>
        </w:rPr>
        <w:t>might</w:t>
      </w:r>
      <w:r w:rsidRPr="006E1216">
        <w:rPr>
          <w:rFonts w:ascii="Times New Roman" w:hAnsi="Times New Roman" w:cs="Times New Roman"/>
          <w:sz w:val="24"/>
          <w:szCs w:val="24"/>
        </w:rPr>
        <w:t xml:space="preserve"> be deemed eligible</w:t>
      </w:r>
      <w:r w:rsidR="00274ADB">
        <w:rPr>
          <w:rFonts w:ascii="Times New Roman" w:hAnsi="Times New Roman" w:cs="Times New Roman"/>
          <w:sz w:val="24"/>
          <w:szCs w:val="24"/>
        </w:rPr>
        <w:t xml:space="preserve"> for the task</w:t>
      </w:r>
      <w:r w:rsidRPr="006E1216">
        <w:rPr>
          <w:rFonts w:ascii="Times New Roman" w:hAnsi="Times New Roman" w:cs="Times New Roman"/>
          <w:sz w:val="24"/>
          <w:szCs w:val="24"/>
        </w:rPr>
        <w:t xml:space="preserve">. </w:t>
      </w:r>
    </w:p>
    <w:p w14:paraId="6F011319" w14:textId="77777777" w:rsidR="002B0A13" w:rsidRPr="006E1216" w:rsidRDefault="002B0A13" w:rsidP="002B0A13">
      <w:pPr>
        <w:spacing w:after="0" w:line="240" w:lineRule="auto"/>
        <w:ind w:firstLine="708"/>
        <w:jc w:val="both"/>
        <w:rPr>
          <w:rFonts w:ascii="Times New Roman" w:hAnsi="Times New Roman" w:cs="Times New Roman"/>
          <w:sz w:val="24"/>
          <w:szCs w:val="24"/>
        </w:rPr>
      </w:pPr>
    </w:p>
    <w:p w14:paraId="174697D3" w14:textId="77777777"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Similarly, item 02 describes those professional qualifications of "consulting engineer" or "engineer" that are compulsory and previously required; so only those entitled under the applicable Land law governing public procurement to bear the corresponding professional title or carry out the related activities in the Federal Republic of Germany shall be considered eligible and capable to provide services to public administration.</w:t>
      </w:r>
    </w:p>
    <w:p w14:paraId="0A3B494E" w14:textId="77777777" w:rsidR="002B0A13" w:rsidRPr="006E1216" w:rsidRDefault="002B0A13" w:rsidP="002B0A13">
      <w:pPr>
        <w:spacing w:after="0" w:line="240" w:lineRule="auto"/>
        <w:ind w:firstLine="708"/>
        <w:jc w:val="both"/>
        <w:rPr>
          <w:rFonts w:ascii="Times New Roman" w:hAnsi="Times New Roman" w:cs="Times New Roman"/>
          <w:sz w:val="24"/>
          <w:szCs w:val="24"/>
        </w:rPr>
      </w:pPr>
    </w:p>
    <w:p w14:paraId="1F77EC09" w14:textId="33263D16"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In the same direction, Canada Public Services and Procurement Codes also preview the use of Design-Build in item 9.10.15 in its Public Services and Procurement</w:t>
      </w:r>
      <w:r w:rsidR="00C818A2">
        <w:rPr>
          <w:rFonts w:ascii="Times New Roman" w:hAnsi="Times New Roman" w:cs="Times New Roman"/>
          <w:sz w:val="24"/>
          <w:szCs w:val="24"/>
        </w:rPr>
        <w:t xml:space="preserve"> legal Devices</w:t>
      </w:r>
      <w:r w:rsidRPr="006E1216">
        <w:rPr>
          <w:rFonts w:ascii="Times New Roman" w:hAnsi="Times New Roman" w:cs="Times New Roman"/>
          <w:sz w:val="24"/>
          <w:szCs w:val="24"/>
        </w:rPr>
        <w:t xml:space="preserve">. According to PSPC (Public Services and Procurement Canada), the D-B-D methodology is considered the most frequent and common delivered process for construction projects. Moreover, letter g of the </w:t>
      </w:r>
      <w:r w:rsidR="00ED00CC">
        <w:rPr>
          <w:rFonts w:ascii="Times New Roman" w:hAnsi="Times New Roman" w:cs="Times New Roman"/>
          <w:sz w:val="24"/>
          <w:szCs w:val="24"/>
        </w:rPr>
        <w:t>same</w:t>
      </w:r>
      <w:r w:rsidRPr="006E1216">
        <w:rPr>
          <w:rFonts w:ascii="Times New Roman" w:hAnsi="Times New Roman" w:cs="Times New Roman"/>
          <w:sz w:val="24"/>
          <w:szCs w:val="24"/>
        </w:rPr>
        <w:t xml:space="preserve"> legal </w:t>
      </w:r>
      <w:r w:rsidR="00F34F87">
        <w:rPr>
          <w:rFonts w:ascii="Times New Roman" w:hAnsi="Times New Roman" w:cs="Times New Roman"/>
          <w:sz w:val="24"/>
          <w:szCs w:val="24"/>
        </w:rPr>
        <w:t>d</w:t>
      </w:r>
      <w:r w:rsidR="00C818A2">
        <w:rPr>
          <w:rFonts w:ascii="Times New Roman" w:hAnsi="Times New Roman" w:cs="Times New Roman"/>
          <w:sz w:val="24"/>
          <w:szCs w:val="24"/>
        </w:rPr>
        <w:t>evice</w:t>
      </w:r>
      <w:r w:rsidRPr="006E1216">
        <w:rPr>
          <w:rFonts w:ascii="Times New Roman" w:hAnsi="Times New Roman" w:cs="Times New Roman"/>
          <w:sz w:val="24"/>
          <w:szCs w:val="24"/>
        </w:rPr>
        <w:t xml:space="preserve"> describes a pre-qualification process as an obligatory stage whenever using D</w:t>
      </w:r>
      <w:r w:rsidR="009858BF" w:rsidRPr="006E1216">
        <w:rPr>
          <w:rFonts w:ascii="Times New Roman" w:hAnsi="Times New Roman" w:cs="Times New Roman"/>
          <w:sz w:val="24"/>
          <w:szCs w:val="24"/>
        </w:rPr>
        <w:t>.B.</w:t>
      </w:r>
      <w:r w:rsidRPr="006E1216">
        <w:rPr>
          <w:rFonts w:ascii="Times New Roman" w:hAnsi="Times New Roman" w:cs="Times New Roman"/>
          <w:sz w:val="24"/>
          <w:szCs w:val="24"/>
        </w:rPr>
        <w:t xml:space="preserve"> procedures in similarity to U</w:t>
      </w:r>
      <w:r w:rsidR="009858BF" w:rsidRPr="006E1216">
        <w:rPr>
          <w:rFonts w:ascii="Times New Roman" w:hAnsi="Times New Roman" w:cs="Times New Roman"/>
          <w:sz w:val="24"/>
          <w:szCs w:val="24"/>
        </w:rPr>
        <w:t>.S.</w:t>
      </w:r>
      <w:r w:rsidRPr="006E1216">
        <w:rPr>
          <w:rFonts w:ascii="Times New Roman" w:hAnsi="Times New Roman" w:cs="Times New Roman"/>
          <w:sz w:val="24"/>
          <w:szCs w:val="24"/>
        </w:rPr>
        <w:t xml:space="preserve"> Legal System.</w:t>
      </w:r>
      <w:r w:rsidRPr="006E1216">
        <w:rPr>
          <w:rStyle w:val="Refdenotaderodap"/>
          <w:rFonts w:ascii="Times New Roman" w:hAnsi="Times New Roman" w:cs="Times New Roman"/>
          <w:sz w:val="24"/>
          <w:szCs w:val="24"/>
        </w:rPr>
        <w:footnoteReference w:id="32"/>
      </w:r>
    </w:p>
    <w:p w14:paraId="56A6DFAC" w14:textId="77777777" w:rsidR="002B0A13" w:rsidRPr="006E1216" w:rsidRDefault="002B0A13" w:rsidP="002B0A13">
      <w:pPr>
        <w:spacing w:after="0" w:line="240" w:lineRule="auto"/>
        <w:ind w:firstLine="708"/>
        <w:jc w:val="both"/>
        <w:rPr>
          <w:rFonts w:ascii="Times New Roman" w:hAnsi="Times New Roman" w:cs="Times New Roman"/>
          <w:sz w:val="24"/>
          <w:szCs w:val="24"/>
        </w:rPr>
      </w:pPr>
    </w:p>
    <w:p w14:paraId="5ADFB17C" w14:textId="63EAE303"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Parallel to those countries, but not less important, after several modifications in the Italian Code (</w:t>
      </w:r>
      <w:r w:rsidRPr="006E1216">
        <w:rPr>
          <w:rFonts w:ascii="Times New Roman" w:hAnsi="Times New Roman" w:cs="Times New Roman"/>
          <w:i/>
          <w:iCs/>
          <w:sz w:val="24"/>
          <w:szCs w:val="24"/>
        </w:rPr>
        <w:t>Nuovo Codice di Contrati Public</w:t>
      </w:r>
      <w:r w:rsidRPr="006E1216">
        <w:rPr>
          <w:rFonts w:ascii="Times New Roman" w:hAnsi="Times New Roman" w:cs="Times New Roman"/>
          <w:sz w:val="24"/>
          <w:szCs w:val="24"/>
        </w:rPr>
        <w:t xml:space="preserve">) - </w:t>
      </w:r>
      <w:r w:rsidRPr="006E1216">
        <w:rPr>
          <w:rFonts w:ascii="Times New Roman" w:hAnsi="Times New Roman" w:cs="Times New Roman"/>
          <w:i/>
          <w:iCs/>
          <w:sz w:val="24"/>
          <w:szCs w:val="24"/>
        </w:rPr>
        <w:t>decretto legislative 18 April 2016, 50</w:t>
      </w:r>
      <w:r w:rsidRPr="006E1216">
        <w:rPr>
          <w:rFonts w:ascii="Times New Roman" w:hAnsi="Times New Roman" w:cs="Times New Roman"/>
          <w:sz w:val="24"/>
          <w:szCs w:val="24"/>
        </w:rPr>
        <w:t xml:space="preserve"> – D</w:t>
      </w:r>
      <w:r w:rsidR="009858BF" w:rsidRPr="006E1216">
        <w:rPr>
          <w:rFonts w:ascii="Times New Roman" w:hAnsi="Times New Roman" w:cs="Times New Roman"/>
          <w:sz w:val="24"/>
          <w:szCs w:val="24"/>
        </w:rPr>
        <w:t>.B.</w:t>
      </w:r>
      <w:r w:rsidRPr="006E1216">
        <w:rPr>
          <w:rFonts w:ascii="Times New Roman" w:hAnsi="Times New Roman" w:cs="Times New Roman"/>
          <w:sz w:val="24"/>
          <w:szCs w:val="24"/>
        </w:rPr>
        <w:t xml:space="preserve"> methods were finally prohibited. Still, the effectiveness of contracts started before the recent Law modifications must remain valid until the end of their works signed (modulation of effects because of the safeguard constitutional right of perfect judiciary act).</w:t>
      </w:r>
      <w:r w:rsidRPr="006E1216">
        <w:rPr>
          <w:rStyle w:val="Refdenotaderodap"/>
          <w:rFonts w:ascii="Times New Roman" w:hAnsi="Times New Roman" w:cs="Times New Roman"/>
          <w:sz w:val="24"/>
          <w:szCs w:val="24"/>
        </w:rPr>
        <w:footnoteReference w:id="33"/>
      </w:r>
    </w:p>
    <w:p w14:paraId="52A8C061" w14:textId="77777777" w:rsidR="002B0A13" w:rsidRPr="006E1216" w:rsidRDefault="002B0A13" w:rsidP="002B0A13">
      <w:pPr>
        <w:spacing w:after="0" w:line="240" w:lineRule="auto"/>
        <w:ind w:firstLine="708"/>
        <w:jc w:val="both"/>
        <w:rPr>
          <w:rFonts w:ascii="Times New Roman" w:hAnsi="Times New Roman" w:cs="Times New Roman"/>
          <w:sz w:val="24"/>
          <w:szCs w:val="24"/>
        </w:rPr>
      </w:pPr>
    </w:p>
    <w:p w14:paraId="2EE93D61" w14:textId="6BD5B465" w:rsidR="002B0A13" w:rsidRPr="006E1216" w:rsidRDefault="002B0A13" w:rsidP="00E25B6A">
      <w:pPr>
        <w:rPr>
          <w:rFonts w:ascii="Times New Roman" w:hAnsi="Times New Roman" w:cs="Times New Roman"/>
          <w:sz w:val="24"/>
          <w:szCs w:val="24"/>
        </w:rPr>
      </w:pPr>
      <w:r w:rsidRPr="006E1216">
        <w:rPr>
          <w:rFonts w:ascii="Times New Roman" w:hAnsi="Times New Roman" w:cs="Times New Roman"/>
          <w:sz w:val="24"/>
          <w:szCs w:val="24"/>
        </w:rPr>
        <w:t>From this whole perspective from several countries, some conclusions can be retrieved: a) few countries rejected D</w:t>
      </w:r>
      <w:r w:rsidR="009858BF" w:rsidRPr="006E1216">
        <w:rPr>
          <w:rFonts w:ascii="Times New Roman" w:hAnsi="Times New Roman" w:cs="Times New Roman"/>
          <w:sz w:val="24"/>
          <w:szCs w:val="24"/>
        </w:rPr>
        <w:t>.B.</w:t>
      </w:r>
      <w:r w:rsidRPr="006E1216">
        <w:rPr>
          <w:rFonts w:ascii="Times New Roman" w:hAnsi="Times New Roman" w:cs="Times New Roman"/>
          <w:sz w:val="24"/>
          <w:szCs w:val="24"/>
        </w:rPr>
        <w:t xml:space="preserve"> constructions methods, such as Italy that explicitly had abandoned it and </w:t>
      </w:r>
      <w:r w:rsidR="000F5C62" w:rsidRPr="000E329F">
        <w:rPr>
          <w:rFonts w:ascii="Times New Roman" w:hAnsi="Times New Roman" w:cs="Times New Roman"/>
          <w:color w:val="202124"/>
          <w:sz w:val="24"/>
          <w:szCs w:val="24"/>
          <w:lang w:val="en" w:eastAsia="en-ZA"/>
        </w:rPr>
        <w:t>Switzerland</w:t>
      </w:r>
      <w:r w:rsidR="000F5C62">
        <w:rPr>
          <w:rFonts w:ascii="Times New Roman" w:hAnsi="Times New Roman" w:cs="Times New Roman"/>
          <w:sz w:val="24"/>
          <w:szCs w:val="24"/>
        </w:rPr>
        <w:t xml:space="preserve"> that</w:t>
      </w:r>
      <w:r w:rsidRPr="006E1216">
        <w:rPr>
          <w:rFonts w:ascii="Times New Roman" w:hAnsi="Times New Roman" w:cs="Times New Roman"/>
          <w:sz w:val="24"/>
          <w:szCs w:val="24"/>
        </w:rPr>
        <w:t xml:space="preserve"> so far has not yet regulated the </w:t>
      </w:r>
      <w:r w:rsidR="00C818A2">
        <w:rPr>
          <w:rFonts w:ascii="Times New Roman" w:hAnsi="Times New Roman" w:cs="Times New Roman"/>
          <w:sz w:val="24"/>
          <w:szCs w:val="24"/>
        </w:rPr>
        <w:t>devices</w:t>
      </w:r>
      <w:r w:rsidRPr="006E1216">
        <w:rPr>
          <w:rFonts w:ascii="Times New Roman" w:hAnsi="Times New Roman" w:cs="Times New Roman"/>
          <w:sz w:val="24"/>
          <w:szCs w:val="24"/>
        </w:rPr>
        <w:t xml:space="preserve">; and b) most countries like Germany, US, Canada, and France consider the design-bid-Build as the traditional method for public acquisition apart from the permissions of Design-Build method in several other </w:t>
      </w:r>
      <w:r w:rsidR="00C818A2">
        <w:rPr>
          <w:rFonts w:ascii="Times New Roman" w:hAnsi="Times New Roman" w:cs="Times New Roman"/>
          <w:sz w:val="24"/>
          <w:szCs w:val="24"/>
        </w:rPr>
        <w:t>devices</w:t>
      </w:r>
      <w:r w:rsidRPr="006E1216">
        <w:rPr>
          <w:rFonts w:ascii="Times New Roman" w:hAnsi="Times New Roman" w:cs="Times New Roman"/>
          <w:sz w:val="24"/>
          <w:szCs w:val="24"/>
        </w:rPr>
        <w:t xml:space="preserve">. </w:t>
      </w:r>
    </w:p>
    <w:p w14:paraId="44E47A8B" w14:textId="77777777" w:rsidR="002B0A13" w:rsidRPr="006E1216" w:rsidRDefault="002B0A13" w:rsidP="002B0A13">
      <w:pPr>
        <w:spacing w:after="0" w:line="240" w:lineRule="auto"/>
        <w:ind w:firstLine="708"/>
        <w:jc w:val="both"/>
        <w:rPr>
          <w:rFonts w:ascii="Times New Roman" w:hAnsi="Times New Roman" w:cs="Times New Roman"/>
          <w:sz w:val="24"/>
          <w:szCs w:val="24"/>
        </w:rPr>
      </w:pPr>
    </w:p>
    <w:p w14:paraId="0C3E0B34" w14:textId="0EC07B37"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lastRenderedPageBreak/>
        <w:t>As demonstrated before, much more effort from the legislator has been used to explicitly specify the necessary data from projects. Some countries, such as French, have even dedicated an entire sector in their Code to provide it. In other words, most developed countries tend to be very cautious regarding projects as a fundamental piece of public enterprises whose eventual errors may cost delays and waste of money that could have been saved with a more detailed previous project and better planning</w:t>
      </w:r>
      <w:r w:rsidR="003C708B">
        <w:rPr>
          <w:rFonts w:ascii="Times New Roman" w:hAnsi="Times New Roman" w:cs="Times New Roman"/>
          <w:sz w:val="24"/>
          <w:szCs w:val="24"/>
        </w:rPr>
        <w:t xml:space="preserve"> primary</w:t>
      </w:r>
      <w:r w:rsidRPr="006E1216">
        <w:rPr>
          <w:rFonts w:ascii="Times New Roman" w:hAnsi="Times New Roman" w:cs="Times New Roman"/>
          <w:sz w:val="24"/>
          <w:szCs w:val="24"/>
        </w:rPr>
        <w:t xml:space="preserve"> phase.</w:t>
      </w:r>
    </w:p>
    <w:p w14:paraId="43408229" w14:textId="77777777" w:rsidR="002B0A13" w:rsidRPr="006E1216" w:rsidRDefault="002B0A13" w:rsidP="002B0A13">
      <w:pPr>
        <w:spacing w:after="0" w:line="240" w:lineRule="auto"/>
        <w:ind w:firstLine="708"/>
        <w:jc w:val="both"/>
        <w:rPr>
          <w:rFonts w:ascii="Times New Roman" w:hAnsi="Times New Roman" w:cs="Times New Roman"/>
          <w:sz w:val="24"/>
          <w:szCs w:val="24"/>
        </w:rPr>
      </w:pPr>
    </w:p>
    <w:p w14:paraId="1CCE488C" w14:textId="77777777" w:rsidR="002B0A13" w:rsidRPr="006E1216" w:rsidRDefault="002B0A13" w:rsidP="002B0A13">
      <w:pPr>
        <w:spacing w:after="0" w:line="240" w:lineRule="auto"/>
        <w:ind w:left="12" w:firstLine="708"/>
        <w:jc w:val="both"/>
        <w:rPr>
          <w:rFonts w:ascii="Times New Roman" w:hAnsi="Times New Roman" w:cs="Times New Roman"/>
          <w:sz w:val="24"/>
          <w:szCs w:val="24"/>
        </w:rPr>
      </w:pPr>
      <w:r w:rsidRPr="006E1216">
        <w:rPr>
          <w:rFonts w:ascii="Times New Roman" w:hAnsi="Times New Roman" w:cs="Times New Roman"/>
          <w:sz w:val="24"/>
          <w:szCs w:val="24"/>
        </w:rPr>
        <w:t>The following table shall resume all the results found so far to provide the reader with a concise, comprehensive view of the findings and comparisons of each method in each country.</w:t>
      </w:r>
    </w:p>
    <w:p w14:paraId="30C1DAAF" w14:textId="77777777" w:rsidR="002B0A13" w:rsidRPr="006E1216" w:rsidRDefault="002B0A13" w:rsidP="002B0A13">
      <w:pPr>
        <w:spacing w:after="0" w:line="240" w:lineRule="auto"/>
        <w:jc w:val="both"/>
        <w:rPr>
          <w:rFonts w:ascii="Times New Roman" w:hAnsi="Times New Roman" w:cs="Times New Roman"/>
          <w:sz w:val="24"/>
          <w:szCs w:val="24"/>
        </w:rPr>
      </w:pPr>
    </w:p>
    <w:tbl>
      <w:tblPr>
        <w:tblStyle w:val="TabeladeLista1Clara"/>
        <w:tblW w:w="0" w:type="auto"/>
        <w:tblLook w:val="04A0" w:firstRow="1" w:lastRow="0" w:firstColumn="1" w:lastColumn="0" w:noHBand="0" w:noVBand="1"/>
      </w:tblPr>
      <w:tblGrid>
        <w:gridCol w:w="2245"/>
        <w:gridCol w:w="2426"/>
        <w:gridCol w:w="2369"/>
        <w:gridCol w:w="2031"/>
      </w:tblGrid>
      <w:tr w:rsidR="002B0A13" w:rsidRPr="006E1216" w14:paraId="4D61520E" w14:textId="77777777" w:rsidTr="00DB4B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1" w:type="dxa"/>
            <w:gridSpan w:val="4"/>
            <w:shd w:val="clear" w:color="auto" w:fill="A6A6A6" w:themeFill="background1" w:themeFillShade="A6"/>
          </w:tcPr>
          <w:p w14:paraId="17EF2B6A" w14:textId="77777777" w:rsidR="002B0A13" w:rsidRPr="006E1216" w:rsidRDefault="002B0A13" w:rsidP="00DB4B27">
            <w:pPr>
              <w:jc w:val="center"/>
              <w:rPr>
                <w:rFonts w:ascii="Times New Roman" w:hAnsi="Times New Roman" w:cs="Times New Roman"/>
                <w:b w:val="0"/>
                <w:bCs w:val="0"/>
                <w:sz w:val="24"/>
                <w:szCs w:val="24"/>
              </w:rPr>
            </w:pPr>
            <w:r w:rsidRPr="006E1216">
              <w:rPr>
                <w:rFonts w:ascii="Times New Roman" w:hAnsi="Times New Roman" w:cs="Times New Roman"/>
                <w:b w:val="0"/>
                <w:bCs w:val="0"/>
                <w:sz w:val="24"/>
                <w:szCs w:val="24"/>
              </w:rPr>
              <w:t>Table 01</w:t>
            </w:r>
          </w:p>
        </w:tc>
      </w:tr>
      <w:tr w:rsidR="002B0A13" w:rsidRPr="006E1216" w14:paraId="1D887A01" w14:textId="77777777" w:rsidTr="00DB4B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5" w:type="dxa"/>
          </w:tcPr>
          <w:p w14:paraId="2995C70B" w14:textId="77777777" w:rsidR="002B0A13" w:rsidRPr="006E1216" w:rsidRDefault="002B0A13" w:rsidP="00DB4B27">
            <w:pPr>
              <w:rPr>
                <w:rFonts w:ascii="Times New Roman" w:hAnsi="Times New Roman" w:cs="Times New Roman"/>
                <w:b w:val="0"/>
                <w:bCs w:val="0"/>
                <w:sz w:val="20"/>
                <w:szCs w:val="20"/>
              </w:rPr>
            </w:pPr>
            <w:r w:rsidRPr="006E1216">
              <w:rPr>
                <w:rFonts w:ascii="Times New Roman" w:hAnsi="Times New Roman" w:cs="Times New Roman"/>
                <w:b w:val="0"/>
                <w:bCs w:val="0"/>
                <w:sz w:val="20"/>
                <w:szCs w:val="20"/>
              </w:rPr>
              <w:t>Country</w:t>
            </w:r>
          </w:p>
        </w:tc>
        <w:tc>
          <w:tcPr>
            <w:tcW w:w="2426" w:type="dxa"/>
          </w:tcPr>
          <w:p w14:paraId="7201B04F" w14:textId="77777777" w:rsidR="002B0A13" w:rsidRPr="006E1216" w:rsidRDefault="002B0A13" w:rsidP="00DB4B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E1216">
              <w:rPr>
                <w:rFonts w:ascii="Times New Roman" w:hAnsi="Times New Roman" w:cs="Times New Roman"/>
                <w:sz w:val="20"/>
                <w:szCs w:val="20"/>
              </w:rPr>
              <w:t>Traditional or preferable Procurement Model</w:t>
            </w:r>
          </w:p>
        </w:tc>
        <w:tc>
          <w:tcPr>
            <w:tcW w:w="2369" w:type="dxa"/>
          </w:tcPr>
          <w:p w14:paraId="45D5B332" w14:textId="77777777" w:rsidR="002B0A13" w:rsidRPr="006E1216" w:rsidRDefault="002B0A13" w:rsidP="00DB4B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E1216">
              <w:rPr>
                <w:rFonts w:ascii="Times New Roman" w:hAnsi="Times New Roman" w:cs="Times New Roman"/>
                <w:sz w:val="24"/>
                <w:szCs w:val="24"/>
              </w:rPr>
              <w:t>Prevision for Design-Build</w:t>
            </w:r>
          </w:p>
        </w:tc>
        <w:tc>
          <w:tcPr>
            <w:tcW w:w="2031" w:type="dxa"/>
          </w:tcPr>
          <w:p w14:paraId="32485F9B" w14:textId="77777777" w:rsidR="002B0A13" w:rsidRPr="006E1216" w:rsidRDefault="002B0A13" w:rsidP="00DB4B2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E1216">
              <w:rPr>
                <w:rFonts w:ascii="Times New Roman" w:hAnsi="Times New Roman" w:cs="Times New Roman"/>
                <w:sz w:val="24"/>
                <w:szCs w:val="24"/>
              </w:rPr>
              <w:t>Most detailed procedure</w:t>
            </w:r>
          </w:p>
        </w:tc>
      </w:tr>
      <w:tr w:rsidR="002B0A13" w:rsidRPr="006E1216" w14:paraId="624020BA" w14:textId="77777777" w:rsidTr="00DB4B27">
        <w:tc>
          <w:tcPr>
            <w:cnfStyle w:val="001000000000" w:firstRow="0" w:lastRow="0" w:firstColumn="1" w:lastColumn="0" w:oddVBand="0" w:evenVBand="0" w:oddHBand="0" w:evenHBand="0" w:firstRowFirstColumn="0" w:firstRowLastColumn="0" w:lastRowFirstColumn="0" w:lastRowLastColumn="0"/>
            <w:tcW w:w="2245" w:type="dxa"/>
          </w:tcPr>
          <w:p w14:paraId="17BD30C9" w14:textId="77777777" w:rsidR="002B0A13" w:rsidRPr="006E1216" w:rsidRDefault="002B0A13" w:rsidP="00DB4B27">
            <w:pPr>
              <w:rPr>
                <w:rFonts w:ascii="Times New Roman" w:hAnsi="Times New Roman" w:cs="Times New Roman"/>
                <w:b w:val="0"/>
                <w:bCs w:val="0"/>
                <w:sz w:val="24"/>
                <w:szCs w:val="24"/>
              </w:rPr>
            </w:pPr>
            <w:r w:rsidRPr="006E1216">
              <w:rPr>
                <w:rFonts w:ascii="Times New Roman" w:hAnsi="Times New Roman" w:cs="Times New Roman"/>
                <w:b w:val="0"/>
                <w:bCs w:val="0"/>
                <w:sz w:val="24"/>
                <w:szCs w:val="24"/>
              </w:rPr>
              <w:t>United States</w:t>
            </w:r>
          </w:p>
        </w:tc>
        <w:tc>
          <w:tcPr>
            <w:tcW w:w="2426" w:type="dxa"/>
          </w:tcPr>
          <w:p w14:paraId="5005603E" w14:textId="77777777" w:rsidR="002B0A13" w:rsidRPr="006E1216" w:rsidRDefault="002B0A13" w:rsidP="00DB4B2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E1216">
              <w:rPr>
                <w:rFonts w:ascii="Times New Roman" w:hAnsi="Times New Roman" w:cs="Times New Roman"/>
                <w:sz w:val="24"/>
                <w:szCs w:val="24"/>
              </w:rPr>
              <w:t>Design-Bid-Build</w:t>
            </w:r>
          </w:p>
        </w:tc>
        <w:tc>
          <w:tcPr>
            <w:tcW w:w="2369" w:type="dxa"/>
          </w:tcPr>
          <w:p w14:paraId="794A0077" w14:textId="77777777" w:rsidR="002B0A13" w:rsidRPr="006E1216" w:rsidRDefault="002B0A13" w:rsidP="00DB4B2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E1216">
              <w:rPr>
                <w:rFonts w:ascii="Times New Roman" w:hAnsi="Times New Roman" w:cs="Times New Roman"/>
                <w:sz w:val="24"/>
                <w:szCs w:val="24"/>
              </w:rPr>
              <w:t>Yes</w:t>
            </w:r>
          </w:p>
        </w:tc>
        <w:tc>
          <w:tcPr>
            <w:tcW w:w="2031" w:type="dxa"/>
          </w:tcPr>
          <w:p w14:paraId="2700BC2F" w14:textId="77777777" w:rsidR="002B0A13" w:rsidRPr="006E1216" w:rsidRDefault="002B0A13" w:rsidP="00DB4B2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E1216">
              <w:rPr>
                <w:rFonts w:ascii="Times New Roman" w:hAnsi="Times New Roman" w:cs="Times New Roman"/>
                <w:sz w:val="24"/>
                <w:szCs w:val="24"/>
              </w:rPr>
              <w:t>Design-Bid-Build</w:t>
            </w:r>
          </w:p>
        </w:tc>
      </w:tr>
      <w:tr w:rsidR="002B0A13" w:rsidRPr="006E1216" w14:paraId="73E5CDBB" w14:textId="77777777" w:rsidTr="00DB4B27">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2245" w:type="dxa"/>
          </w:tcPr>
          <w:p w14:paraId="51346E9D" w14:textId="77777777" w:rsidR="002B0A13" w:rsidRPr="006E1216" w:rsidRDefault="002B0A13" w:rsidP="00DB4B27">
            <w:pPr>
              <w:rPr>
                <w:rFonts w:ascii="Times New Roman" w:hAnsi="Times New Roman" w:cs="Times New Roman"/>
                <w:b w:val="0"/>
                <w:bCs w:val="0"/>
                <w:sz w:val="24"/>
                <w:szCs w:val="24"/>
              </w:rPr>
            </w:pPr>
            <w:r w:rsidRPr="006E1216">
              <w:rPr>
                <w:rFonts w:ascii="Times New Roman" w:hAnsi="Times New Roman" w:cs="Times New Roman"/>
                <w:b w:val="0"/>
                <w:bCs w:val="0"/>
                <w:sz w:val="24"/>
                <w:szCs w:val="24"/>
              </w:rPr>
              <w:t>France</w:t>
            </w:r>
          </w:p>
        </w:tc>
        <w:tc>
          <w:tcPr>
            <w:tcW w:w="2426" w:type="dxa"/>
          </w:tcPr>
          <w:p w14:paraId="63845E37" w14:textId="77777777" w:rsidR="002B0A13" w:rsidRPr="006E1216" w:rsidRDefault="002B0A13" w:rsidP="00DB4B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6E1216">
              <w:rPr>
                <w:rFonts w:ascii="Times New Roman" w:hAnsi="Times New Roman" w:cs="Times New Roman"/>
                <w:i/>
                <w:iCs/>
                <w:sz w:val="24"/>
                <w:szCs w:val="24"/>
              </w:rPr>
              <w:t>Concéptition- rálisatin</w:t>
            </w:r>
          </w:p>
          <w:p w14:paraId="681F545F" w14:textId="77777777" w:rsidR="002B0A13" w:rsidRPr="006E1216" w:rsidRDefault="002B0A13" w:rsidP="00DB4B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E1216">
              <w:rPr>
                <w:rFonts w:ascii="Times New Roman" w:hAnsi="Times New Roman" w:cs="Times New Roman"/>
                <w:sz w:val="24"/>
                <w:szCs w:val="24"/>
              </w:rPr>
              <w:t>(Design-Bid-Build)</w:t>
            </w:r>
          </w:p>
        </w:tc>
        <w:tc>
          <w:tcPr>
            <w:tcW w:w="2369" w:type="dxa"/>
          </w:tcPr>
          <w:p w14:paraId="14F4AC09" w14:textId="77777777" w:rsidR="002B0A13" w:rsidRPr="006E1216" w:rsidRDefault="002B0A13" w:rsidP="00DB4B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E1216">
              <w:rPr>
                <w:rFonts w:ascii="Times New Roman" w:hAnsi="Times New Roman" w:cs="Times New Roman"/>
                <w:sz w:val="24"/>
                <w:szCs w:val="24"/>
              </w:rPr>
              <w:t>Yes</w:t>
            </w:r>
          </w:p>
        </w:tc>
        <w:tc>
          <w:tcPr>
            <w:tcW w:w="2031" w:type="dxa"/>
          </w:tcPr>
          <w:p w14:paraId="0978A1DA" w14:textId="77777777" w:rsidR="002B0A13" w:rsidRPr="006E1216" w:rsidRDefault="002B0A13" w:rsidP="00DB4B2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E1216">
              <w:rPr>
                <w:rFonts w:ascii="Times New Roman" w:hAnsi="Times New Roman" w:cs="Times New Roman"/>
                <w:sz w:val="24"/>
                <w:szCs w:val="24"/>
              </w:rPr>
              <w:t>Design-Bid-Build</w:t>
            </w:r>
          </w:p>
        </w:tc>
      </w:tr>
      <w:tr w:rsidR="002B0A13" w:rsidRPr="006E1216" w14:paraId="03099F51" w14:textId="77777777" w:rsidTr="00DB4B27">
        <w:tc>
          <w:tcPr>
            <w:cnfStyle w:val="001000000000" w:firstRow="0" w:lastRow="0" w:firstColumn="1" w:lastColumn="0" w:oddVBand="0" w:evenVBand="0" w:oddHBand="0" w:evenHBand="0" w:firstRowFirstColumn="0" w:firstRowLastColumn="0" w:lastRowFirstColumn="0" w:lastRowLastColumn="0"/>
            <w:tcW w:w="2245" w:type="dxa"/>
          </w:tcPr>
          <w:p w14:paraId="52127F36" w14:textId="77777777" w:rsidR="002B0A13" w:rsidRPr="006E1216" w:rsidRDefault="002B0A13" w:rsidP="00DB4B27">
            <w:pPr>
              <w:rPr>
                <w:rFonts w:ascii="Times New Roman" w:hAnsi="Times New Roman" w:cs="Times New Roman"/>
                <w:b w:val="0"/>
                <w:bCs w:val="0"/>
                <w:sz w:val="24"/>
                <w:szCs w:val="24"/>
              </w:rPr>
            </w:pPr>
            <w:r w:rsidRPr="006E1216">
              <w:rPr>
                <w:rFonts w:ascii="Times New Roman" w:hAnsi="Times New Roman" w:cs="Times New Roman"/>
                <w:b w:val="0"/>
                <w:bCs w:val="0"/>
                <w:sz w:val="24"/>
                <w:szCs w:val="24"/>
              </w:rPr>
              <w:t xml:space="preserve">Canada </w:t>
            </w:r>
          </w:p>
        </w:tc>
        <w:tc>
          <w:tcPr>
            <w:tcW w:w="2426" w:type="dxa"/>
          </w:tcPr>
          <w:p w14:paraId="2AA71342" w14:textId="77777777" w:rsidR="002B0A13" w:rsidRPr="006E1216" w:rsidRDefault="002B0A13" w:rsidP="00DB4B2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6E1216">
              <w:rPr>
                <w:rFonts w:ascii="Times New Roman" w:hAnsi="Times New Roman" w:cs="Times New Roman"/>
                <w:i/>
                <w:iCs/>
                <w:sz w:val="24"/>
                <w:szCs w:val="24"/>
              </w:rPr>
              <w:t>Concéptition- rálisatin</w:t>
            </w:r>
          </w:p>
          <w:p w14:paraId="669AA03E" w14:textId="77777777" w:rsidR="002B0A13" w:rsidRPr="006E1216" w:rsidRDefault="002B0A13" w:rsidP="00DB4B2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6E1216">
              <w:rPr>
                <w:rFonts w:ascii="Times New Roman" w:hAnsi="Times New Roman" w:cs="Times New Roman"/>
                <w:sz w:val="24"/>
                <w:szCs w:val="24"/>
              </w:rPr>
              <w:t>(Design-Bid-Build)</w:t>
            </w:r>
          </w:p>
        </w:tc>
        <w:tc>
          <w:tcPr>
            <w:tcW w:w="2369" w:type="dxa"/>
          </w:tcPr>
          <w:p w14:paraId="55025F7C" w14:textId="77777777" w:rsidR="002B0A13" w:rsidRPr="006E1216" w:rsidRDefault="002B0A13" w:rsidP="00DB4B2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E1216">
              <w:rPr>
                <w:rFonts w:ascii="Times New Roman" w:hAnsi="Times New Roman" w:cs="Times New Roman"/>
                <w:sz w:val="24"/>
                <w:szCs w:val="24"/>
              </w:rPr>
              <w:t>Yes</w:t>
            </w:r>
          </w:p>
        </w:tc>
        <w:tc>
          <w:tcPr>
            <w:tcW w:w="2031" w:type="dxa"/>
          </w:tcPr>
          <w:p w14:paraId="571606A4" w14:textId="77777777" w:rsidR="002B0A13" w:rsidRPr="006E1216" w:rsidRDefault="002B0A13" w:rsidP="00DB4B2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E1216">
              <w:rPr>
                <w:rFonts w:ascii="Times New Roman" w:hAnsi="Times New Roman" w:cs="Times New Roman"/>
                <w:sz w:val="24"/>
                <w:szCs w:val="24"/>
              </w:rPr>
              <w:t>Design-Bid-Build</w:t>
            </w:r>
          </w:p>
        </w:tc>
      </w:tr>
      <w:tr w:rsidR="002B0A13" w:rsidRPr="006E1216" w14:paraId="7C53FEA1" w14:textId="77777777" w:rsidTr="00DB4B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5" w:type="dxa"/>
          </w:tcPr>
          <w:p w14:paraId="2331A2D2" w14:textId="77777777" w:rsidR="002B0A13" w:rsidRPr="006E1216" w:rsidRDefault="002B0A13" w:rsidP="00DB4B27">
            <w:pPr>
              <w:rPr>
                <w:rFonts w:ascii="Times New Roman" w:hAnsi="Times New Roman" w:cs="Times New Roman"/>
                <w:b w:val="0"/>
                <w:bCs w:val="0"/>
                <w:sz w:val="24"/>
                <w:szCs w:val="24"/>
              </w:rPr>
            </w:pPr>
            <w:r w:rsidRPr="006E1216">
              <w:rPr>
                <w:rFonts w:ascii="Times New Roman" w:hAnsi="Times New Roman" w:cs="Times New Roman"/>
                <w:b w:val="0"/>
                <w:bCs w:val="0"/>
                <w:sz w:val="24"/>
                <w:szCs w:val="24"/>
              </w:rPr>
              <w:t>German</w:t>
            </w:r>
          </w:p>
        </w:tc>
        <w:tc>
          <w:tcPr>
            <w:tcW w:w="2426" w:type="dxa"/>
          </w:tcPr>
          <w:p w14:paraId="42401534" w14:textId="77777777" w:rsidR="002B0A13" w:rsidRPr="006E1216" w:rsidRDefault="002B0A13" w:rsidP="00DB4B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6E1216">
              <w:rPr>
                <w:rFonts w:ascii="Times New Roman" w:hAnsi="Times New Roman" w:cs="Times New Roman"/>
                <w:sz w:val="24"/>
                <w:szCs w:val="24"/>
              </w:rPr>
              <w:t>Design-Bid-Build</w:t>
            </w:r>
          </w:p>
        </w:tc>
        <w:tc>
          <w:tcPr>
            <w:tcW w:w="2369" w:type="dxa"/>
          </w:tcPr>
          <w:p w14:paraId="2F7A3E3D" w14:textId="77777777" w:rsidR="002B0A13" w:rsidRPr="006E1216" w:rsidRDefault="002B0A13" w:rsidP="00DB4B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E1216">
              <w:rPr>
                <w:rFonts w:ascii="Times New Roman" w:hAnsi="Times New Roman" w:cs="Times New Roman"/>
                <w:sz w:val="24"/>
                <w:szCs w:val="24"/>
              </w:rPr>
              <w:t>Yes</w:t>
            </w:r>
          </w:p>
        </w:tc>
        <w:tc>
          <w:tcPr>
            <w:tcW w:w="2031" w:type="dxa"/>
          </w:tcPr>
          <w:p w14:paraId="7FB27589" w14:textId="77777777" w:rsidR="002B0A13" w:rsidRPr="006E1216" w:rsidRDefault="002B0A13" w:rsidP="00DB4B2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E1216">
              <w:rPr>
                <w:rFonts w:ascii="Times New Roman" w:hAnsi="Times New Roman" w:cs="Times New Roman"/>
                <w:sz w:val="24"/>
                <w:szCs w:val="24"/>
              </w:rPr>
              <w:t>Design-Bid-Build</w:t>
            </w:r>
          </w:p>
        </w:tc>
      </w:tr>
      <w:tr w:rsidR="002B0A13" w:rsidRPr="006E1216" w14:paraId="02CA3603" w14:textId="77777777" w:rsidTr="00DB4B27">
        <w:tc>
          <w:tcPr>
            <w:cnfStyle w:val="001000000000" w:firstRow="0" w:lastRow="0" w:firstColumn="1" w:lastColumn="0" w:oddVBand="0" w:evenVBand="0" w:oddHBand="0" w:evenHBand="0" w:firstRowFirstColumn="0" w:firstRowLastColumn="0" w:lastRowFirstColumn="0" w:lastRowLastColumn="0"/>
            <w:tcW w:w="2245" w:type="dxa"/>
          </w:tcPr>
          <w:p w14:paraId="3D5C5C0D" w14:textId="77777777" w:rsidR="002B0A13" w:rsidRPr="006E1216" w:rsidRDefault="002B0A13" w:rsidP="00DB4B27">
            <w:pPr>
              <w:rPr>
                <w:rFonts w:ascii="Times New Roman" w:hAnsi="Times New Roman" w:cs="Times New Roman"/>
                <w:b w:val="0"/>
                <w:bCs w:val="0"/>
                <w:sz w:val="24"/>
                <w:szCs w:val="24"/>
              </w:rPr>
            </w:pPr>
            <w:r w:rsidRPr="006E1216">
              <w:rPr>
                <w:rFonts w:ascii="Times New Roman" w:hAnsi="Times New Roman" w:cs="Times New Roman"/>
                <w:b w:val="0"/>
                <w:bCs w:val="0"/>
                <w:sz w:val="24"/>
                <w:szCs w:val="24"/>
              </w:rPr>
              <w:t>Italy</w:t>
            </w:r>
          </w:p>
        </w:tc>
        <w:tc>
          <w:tcPr>
            <w:tcW w:w="2426" w:type="dxa"/>
          </w:tcPr>
          <w:p w14:paraId="1B44386A" w14:textId="77777777" w:rsidR="002B0A13" w:rsidRPr="006E1216" w:rsidRDefault="002B0A13" w:rsidP="00DB4B2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E1216">
              <w:rPr>
                <w:rFonts w:ascii="Times New Roman" w:hAnsi="Times New Roman" w:cs="Times New Roman"/>
                <w:sz w:val="24"/>
                <w:szCs w:val="24"/>
              </w:rPr>
              <w:t>Design-Bid-Build</w:t>
            </w:r>
          </w:p>
        </w:tc>
        <w:tc>
          <w:tcPr>
            <w:tcW w:w="2369" w:type="dxa"/>
          </w:tcPr>
          <w:p w14:paraId="2334FE3F" w14:textId="77777777" w:rsidR="002B0A13" w:rsidRPr="006E1216" w:rsidRDefault="002B0A13" w:rsidP="00DB4B2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E1216">
              <w:rPr>
                <w:rFonts w:ascii="Times New Roman" w:hAnsi="Times New Roman" w:cs="Times New Roman"/>
                <w:sz w:val="24"/>
                <w:szCs w:val="24"/>
              </w:rPr>
              <w:t>No more</w:t>
            </w:r>
          </w:p>
        </w:tc>
        <w:tc>
          <w:tcPr>
            <w:tcW w:w="2031" w:type="dxa"/>
          </w:tcPr>
          <w:p w14:paraId="430A7228" w14:textId="77777777" w:rsidR="002B0A13" w:rsidRPr="006E1216" w:rsidRDefault="002B0A13" w:rsidP="00DB4B2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E1216">
              <w:rPr>
                <w:rFonts w:ascii="Times New Roman" w:hAnsi="Times New Roman" w:cs="Times New Roman"/>
                <w:sz w:val="24"/>
                <w:szCs w:val="24"/>
              </w:rPr>
              <w:t>Design-Bid-Build</w:t>
            </w:r>
          </w:p>
        </w:tc>
      </w:tr>
      <w:tr w:rsidR="002B0A13" w:rsidRPr="006E1216" w14:paraId="4B7307E6" w14:textId="77777777" w:rsidTr="00DB4B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5" w:type="dxa"/>
          </w:tcPr>
          <w:p w14:paraId="2286BD86" w14:textId="77777777" w:rsidR="002B0A13" w:rsidRPr="006E1216" w:rsidRDefault="002B0A13" w:rsidP="00DB4B27">
            <w:pPr>
              <w:rPr>
                <w:rFonts w:ascii="Times New Roman" w:hAnsi="Times New Roman" w:cs="Times New Roman"/>
                <w:b w:val="0"/>
                <w:bCs w:val="0"/>
                <w:sz w:val="24"/>
                <w:szCs w:val="24"/>
              </w:rPr>
            </w:pPr>
            <w:r w:rsidRPr="006E1216">
              <w:rPr>
                <w:rFonts w:ascii="Times New Roman" w:hAnsi="Times New Roman" w:cs="Times New Roman"/>
                <w:b w:val="0"/>
                <w:bCs w:val="0"/>
                <w:sz w:val="24"/>
                <w:szCs w:val="24"/>
              </w:rPr>
              <w:t xml:space="preserve">Switzerland </w:t>
            </w:r>
          </w:p>
        </w:tc>
        <w:tc>
          <w:tcPr>
            <w:tcW w:w="2426" w:type="dxa"/>
          </w:tcPr>
          <w:p w14:paraId="26218C82" w14:textId="77777777" w:rsidR="002B0A13" w:rsidRPr="006E1216" w:rsidRDefault="002B0A13" w:rsidP="00DB4B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E1216">
              <w:rPr>
                <w:rFonts w:ascii="Times New Roman" w:hAnsi="Times New Roman" w:cs="Times New Roman"/>
                <w:sz w:val="24"/>
                <w:szCs w:val="24"/>
              </w:rPr>
              <w:t>Design-Bid-Build</w:t>
            </w:r>
          </w:p>
        </w:tc>
        <w:tc>
          <w:tcPr>
            <w:tcW w:w="2369" w:type="dxa"/>
          </w:tcPr>
          <w:p w14:paraId="70182500" w14:textId="77777777" w:rsidR="002B0A13" w:rsidRPr="006E1216" w:rsidRDefault="002B0A13" w:rsidP="00DB4B2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E1216">
              <w:rPr>
                <w:rFonts w:ascii="Times New Roman" w:hAnsi="Times New Roman" w:cs="Times New Roman"/>
                <w:sz w:val="24"/>
                <w:szCs w:val="24"/>
              </w:rPr>
              <w:t>No</w:t>
            </w:r>
          </w:p>
        </w:tc>
        <w:tc>
          <w:tcPr>
            <w:tcW w:w="2031" w:type="dxa"/>
          </w:tcPr>
          <w:p w14:paraId="69505FAB" w14:textId="77777777" w:rsidR="002B0A13" w:rsidRPr="006E1216" w:rsidRDefault="002B0A13" w:rsidP="00DB4B27">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E1216">
              <w:rPr>
                <w:rFonts w:ascii="Times New Roman" w:hAnsi="Times New Roman" w:cs="Times New Roman"/>
                <w:sz w:val="24"/>
                <w:szCs w:val="24"/>
              </w:rPr>
              <w:t>Design-Bid-Build</w:t>
            </w:r>
          </w:p>
        </w:tc>
      </w:tr>
    </w:tbl>
    <w:p w14:paraId="1702E829" w14:textId="77777777" w:rsidR="002B0A13" w:rsidRPr="006E1216" w:rsidRDefault="002B0A13" w:rsidP="002B0A13">
      <w:pPr>
        <w:spacing w:after="0" w:line="240" w:lineRule="auto"/>
        <w:jc w:val="both"/>
        <w:rPr>
          <w:rFonts w:ascii="Times New Roman" w:hAnsi="Times New Roman" w:cs="Times New Roman"/>
          <w:sz w:val="24"/>
          <w:szCs w:val="24"/>
        </w:rPr>
      </w:pPr>
    </w:p>
    <w:p w14:paraId="65912C0F" w14:textId="77777777" w:rsidR="002B0A13" w:rsidRPr="006E1216" w:rsidRDefault="002B0A13" w:rsidP="002B0A13">
      <w:pPr>
        <w:spacing w:after="0" w:line="240" w:lineRule="auto"/>
        <w:jc w:val="both"/>
        <w:rPr>
          <w:rFonts w:ascii="Times New Roman" w:hAnsi="Times New Roman" w:cs="Times New Roman"/>
          <w:sz w:val="24"/>
          <w:szCs w:val="24"/>
        </w:rPr>
      </w:pPr>
    </w:p>
    <w:p w14:paraId="0D541A03" w14:textId="77777777" w:rsidR="002B0A13" w:rsidRPr="006E1216" w:rsidRDefault="002B0A13" w:rsidP="00A10CB8">
      <w:pPr>
        <w:pStyle w:val="PargrafodaLista"/>
        <w:numPr>
          <w:ilvl w:val="0"/>
          <w:numId w:val="2"/>
        </w:numPr>
        <w:spacing w:after="0" w:line="240" w:lineRule="auto"/>
        <w:ind w:hanging="11"/>
        <w:contextualSpacing w:val="0"/>
        <w:jc w:val="both"/>
        <w:rPr>
          <w:rFonts w:ascii="Times New Roman" w:hAnsi="Times New Roman" w:cs="Times New Roman"/>
          <w:b/>
          <w:bCs/>
          <w:sz w:val="24"/>
          <w:szCs w:val="24"/>
        </w:rPr>
      </w:pPr>
      <w:r w:rsidRPr="006E1216">
        <w:rPr>
          <w:rFonts w:ascii="Times New Roman" w:hAnsi="Times New Roman" w:cs="Times New Roman"/>
          <w:b/>
          <w:bCs/>
          <w:sz w:val="24"/>
          <w:szCs w:val="24"/>
        </w:rPr>
        <w:t>CENTRAL STUDIES COMPARING CONTRACT ENFORCEMENT REGIMES</w:t>
      </w:r>
    </w:p>
    <w:p w14:paraId="6E76A168" w14:textId="77777777" w:rsidR="002B0A13" w:rsidRPr="006E1216" w:rsidRDefault="002B0A13" w:rsidP="002B0A13">
      <w:pPr>
        <w:spacing w:after="0" w:line="240" w:lineRule="auto"/>
        <w:ind w:left="360"/>
        <w:jc w:val="both"/>
        <w:rPr>
          <w:rFonts w:ascii="Times New Roman" w:hAnsi="Times New Roman" w:cs="Times New Roman"/>
          <w:sz w:val="24"/>
          <w:szCs w:val="24"/>
        </w:rPr>
      </w:pPr>
    </w:p>
    <w:p w14:paraId="581AF516" w14:textId="77777777" w:rsidR="002B0A13" w:rsidRPr="006E1216" w:rsidRDefault="002B0A13" w:rsidP="002B0A13">
      <w:pPr>
        <w:spacing w:after="0" w:line="240" w:lineRule="auto"/>
        <w:ind w:firstLine="709"/>
        <w:jc w:val="both"/>
        <w:rPr>
          <w:rFonts w:ascii="Times New Roman" w:hAnsi="Times New Roman" w:cs="Times New Roman"/>
          <w:sz w:val="24"/>
          <w:szCs w:val="24"/>
        </w:rPr>
      </w:pPr>
      <w:r w:rsidRPr="006E1216">
        <w:rPr>
          <w:rFonts w:ascii="Times New Roman" w:hAnsi="Times New Roman" w:cs="Times New Roman"/>
          <w:sz w:val="24"/>
          <w:szCs w:val="24"/>
        </w:rPr>
        <w:t>The problem of the construction method is quite interesting because it can combine quantitative with qualitative analyses. There are several studies in the field of project errors. For instance, as the project is considered a significant problem for unjustified contract additions, Dosumu using quantitative research in 51 cases in 985 consulting and 275 contracting firms, figured out using Shapiro-Wilk's test the most frequent errors in construction projects for several procurement procedures in Nigeria. The idea of using 51 cases was propositional so to provide statistical and empirical evidence</w:t>
      </w:r>
      <w:r w:rsidRPr="006E1216">
        <w:rPr>
          <w:rStyle w:val="Refdenotaderodap"/>
          <w:rFonts w:ascii="Times New Roman" w:hAnsi="Times New Roman" w:cs="Times New Roman"/>
          <w:sz w:val="24"/>
          <w:szCs w:val="24"/>
        </w:rPr>
        <w:footnoteReference w:id="34"/>
      </w:r>
      <w:r w:rsidRPr="006E1216">
        <w:rPr>
          <w:rFonts w:ascii="Times New Roman" w:hAnsi="Times New Roman" w:cs="Times New Roman"/>
          <w:sz w:val="24"/>
          <w:szCs w:val="24"/>
        </w:rPr>
        <w:t>.</w:t>
      </w:r>
    </w:p>
    <w:p w14:paraId="1D3932D2" w14:textId="77777777" w:rsidR="002B0A13" w:rsidRPr="006E1216" w:rsidRDefault="002B0A13" w:rsidP="002B0A13">
      <w:pPr>
        <w:spacing w:after="0" w:line="240" w:lineRule="auto"/>
        <w:ind w:firstLine="709"/>
        <w:jc w:val="both"/>
        <w:rPr>
          <w:rFonts w:ascii="Times New Roman" w:hAnsi="Times New Roman" w:cs="Times New Roman"/>
          <w:sz w:val="24"/>
          <w:szCs w:val="24"/>
        </w:rPr>
      </w:pPr>
    </w:p>
    <w:p w14:paraId="365F765C" w14:textId="77777777" w:rsidR="002B0A13" w:rsidRPr="006E1216" w:rsidRDefault="002B0A13" w:rsidP="002B0A13">
      <w:pPr>
        <w:spacing w:after="0" w:line="240" w:lineRule="auto"/>
        <w:ind w:firstLine="709"/>
        <w:jc w:val="both"/>
        <w:rPr>
          <w:rFonts w:ascii="Times New Roman" w:hAnsi="Times New Roman" w:cs="Times New Roman"/>
          <w:sz w:val="24"/>
          <w:szCs w:val="24"/>
        </w:rPr>
      </w:pPr>
      <w:r w:rsidRPr="006E1216">
        <w:rPr>
          <w:rFonts w:ascii="Times New Roman" w:hAnsi="Times New Roman" w:cs="Times New Roman"/>
          <w:sz w:val="24"/>
          <w:szCs w:val="24"/>
        </w:rPr>
        <w:t>Firstly, he discovered that project errors in documents are more frequent and statistically significant in the Public Sector. Instead, when considering bill or quantitative estimations, there was no substantial statistical difference from mistakes made in either the Public or Private Sector. However, errors in drawings, quantities, and costs were prevalent in institutional buildings (public works).</w:t>
      </w:r>
      <w:r w:rsidRPr="006E1216">
        <w:rPr>
          <w:rStyle w:val="Refdenotaderodap"/>
          <w:rFonts w:ascii="Times New Roman" w:hAnsi="Times New Roman" w:cs="Times New Roman"/>
          <w:sz w:val="24"/>
          <w:szCs w:val="24"/>
        </w:rPr>
        <w:footnoteReference w:id="35"/>
      </w:r>
    </w:p>
    <w:p w14:paraId="074C799F" w14:textId="77777777" w:rsidR="002B0A13" w:rsidRPr="006E1216" w:rsidRDefault="002B0A13" w:rsidP="002B0A13">
      <w:pPr>
        <w:spacing w:after="0" w:line="240" w:lineRule="auto"/>
        <w:ind w:firstLine="709"/>
        <w:jc w:val="both"/>
        <w:rPr>
          <w:rFonts w:ascii="Times New Roman" w:hAnsi="Times New Roman" w:cs="Times New Roman"/>
          <w:sz w:val="24"/>
          <w:szCs w:val="24"/>
        </w:rPr>
      </w:pPr>
    </w:p>
    <w:p w14:paraId="1BE28635" w14:textId="77777777" w:rsidR="002B0A13" w:rsidRPr="006E1216" w:rsidRDefault="002B0A13" w:rsidP="002B0A13">
      <w:pPr>
        <w:spacing w:after="0" w:line="240" w:lineRule="auto"/>
        <w:ind w:firstLine="709"/>
        <w:jc w:val="both"/>
        <w:rPr>
          <w:rFonts w:ascii="Times New Roman" w:hAnsi="Times New Roman" w:cs="Times New Roman"/>
          <w:sz w:val="24"/>
          <w:szCs w:val="24"/>
        </w:rPr>
      </w:pPr>
      <w:r w:rsidRPr="006E1216">
        <w:rPr>
          <w:rFonts w:ascii="Times New Roman" w:hAnsi="Times New Roman" w:cs="Times New Roman"/>
          <w:sz w:val="24"/>
          <w:szCs w:val="24"/>
        </w:rPr>
        <w:t xml:space="preserve">He also points out that 68% of all public procurement researchers have found at least one problem in one or more projects. On the other hand, in the broader perspective, considering </w:t>
      </w:r>
      <w:r w:rsidRPr="006E1216">
        <w:rPr>
          <w:rFonts w:ascii="Times New Roman" w:hAnsi="Times New Roman" w:cs="Times New Roman"/>
          <w:sz w:val="24"/>
          <w:szCs w:val="24"/>
        </w:rPr>
        <w:lastRenderedPageBreak/>
        <w:t>all kinds of errors, the public sector demonstrated a statistically significant tendency of commitment fewer errors in comparison to private enterprises. His study showed that in sub developed countries, the compliment with the project had been put aside in either the private and Public Sectors, which demands more rigorous legislation and better ways to standardize the construction methods to avoid further unnecessary contract adjustments.</w:t>
      </w:r>
      <w:r w:rsidRPr="006E1216">
        <w:rPr>
          <w:rStyle w:val="Refdenotaderodap"/>
          <w:rFonts w:ascii="Times New Roman" w:hAnsi="Times New Roman" w:cs="Times New Roman"/>
          <w:sz w:val="24"/>
          <w:szCs w:val="24"/>
        </w:rPr>
        <w:footnoteReference w:id="36"/>
      </w:r>
    </w:p>
    <w:p w14:paraId="5C4350A1" w14:textId="77777777" w:rsidR="002B0A13" w:rsidRPr="006E1216" w:rsidRDefault="002B0A13" w:rsidP="002B0A13">
      <w:pPr>
        <w:spacing w:after="0" w:line="240" w:lineRule="auto"/>
        <w:ind w:firstLine="709"/>
        <w:jc w:val="both"/>
        <w:rPr>
          <w:rFonts w:ascii="Times New Roman" w:hAnsi="Times New Roman" w:cs="Times New Roman"/>
          <w:sz w:val="24"/>
          <w:szCs w:val="24"/>
        </w:rPr>
      </w:pPr>
    </w:p>
    <w:p w14:paraId="1D79253B" w14:textId="78852B22" w:rsidR="002B0A13" w:rsidRPr="006E1216" w:rsidRDefault="002B0A13" w:rsidP="002B0A13">
      <w:pPr>
        <w:spacing w:after="0" w:line="240" w:lineRule="auto"/>
        <w:ind w:firstLine="709"/>
        <w:jc w:val="both"/>
        <w:rPr>
          <w:rFonts w:ascii="Times New Roman" w:hAnsi="Times New Roman" w:cs="Times New Roman"/>
          <w:sz w:val="24"/>
          <w:szCs w:val="24"/>
        </w:rPr>
      </w:pPr>
      <w:r w:rsidRPr="006E1216">
        <w:rPr>
          <w:rFonts w:ascii="Times New Roman" w:hAnsi="Times New Roman" w:cs="Times New Roman"/>
          <w:sz w:val="24"/>
          <w:szCs w:val="24"/>
        </w:rPr>
        <w:t>Regarding a specific pre-qualification approach for public projects using design-build, Kartam and Al-Reshaid researched the design-Build project for parking lots that shall accommodate 2.300 cars in Kuwait through the unusual method of D</w:t>
      </w:r>
      <w:r w:rsidR="009858BF" w:rsidRPr="006E1216">
        <w:rPr>
          <w:rFonts w:ascii="Times New Roman" w:hAnsi="Times New Roman" w:cs="Times New Roman"/>
          <w:sz w:val="24"/>
          <w:szCs w:val="24"/>
        </w:rPr>
        <w:t>.</w:t>
      </w:r>
      <w:r w:rsidRPr="006E1216">
        <w:rPr>
          <w:rFonts w:ascii="Times New Roman" w:hAnsi="Times New Roman" w:cs="Times New Roman"/>
          <w:sz w:val="24"/>
          <w:szCs w:val="24"/>
        </w:rPr>
        <w:t>B. Their study's success corroborates why the U</w:t>
      </w:r>
      <w:r w:rsidR="009858BF" w:rsidRPr="006E1216">
        <w:rPr>
          <w:rFonts w:ascii="Times New Roman" w:hAnsi="Times New Roman" w:cs="Times New Roman"/>
          <w:sz w:val="24"/>
          <w:szCs w:val="24"/>
        </w:rPr>
        <w:t>.S.</w:t>
      </w:r>
      <w:r w:rsidRPr="006E1216">
        <w:rPr>
          <w:rFonts w:ascii="Times New Roman" w:hAnsi="Times New Roman" w:cs="Times New Roman"/>
          <w:sz w:val="24"/>
          <w:szCs w:val="24"/>
        </w:rPr>
        <w:t xml:space="preserve"> has been using this model for so long. When the project cannot be highly specified, rigorous pre-qualification procedures must be required so that only companies with previous expertise in the field shall participate in the different bidding schedules.</w:t>
      </w:r>
      <w:r w:rsidRPr="006E1216">
        <w:rPr>
          <w:rStyle w:val="Refdenotaderodap"/>
          <w:rFonts w:ascii="Times New Roman" w:hAnsi="Times New Roman" w:cs="Times New Roman"/>
          <w:sz w:val="24"/>
          <w:szCs w:val="24"/>
        </w:rPr>
        <w:footnoteReference w:id="37"/>
      </w:r>
      <w:r w:rsidRPr="006E1216">
        <w:rPr>
          <w:rFonts w:ascii="Times New Roman" w:hAnsi="Times New Roman" w:cs="Times New Roman"/>
          <w:sz w:val="24"/>
          <w:szCs w:val="24"/>
        </w:rPr>
        <w:t xml:space="preserve"> </w:t>
      </w:r>
    </w:p>
    <w:p w14:paraId="4B95FBC2" w14:textId="77777777" w:rsidR="002B0A13" w:rsidRPr="006E1216" w:rsidRDefault="002B0A13" w:rsidP="002B0A13">
      <w:pPr>
        <w:spacing w:after="0" w:line="240" w:lineRule="auto"/>
        <w:ind w:firstLine="709"/>
        <w:jc w:val="both"/>
        <w:rPr>
          <w:rFonts w:ascii="Times New Roman" w:hAnsi="Times New Roman" w:cs="Times New Roman"/>
          <w:sz w:val="24"/>
          <w:szCs w:val="24"/>
        </w:rPr>
      </w:pPr>
    </w:p>
    <w:p w14:paraId="53E82B93" w14:textId="0F7E0469" w:rsidR="002B0A13" w:rsidRPr="006E1216" w:rsidRDefault="002B0A13" w:rsidP="002B0A13">
      <w:pPr>
        <w:spacing w:after="0" w:line="240" w:lineRule="auto"/>
        <w:ind w:firstLine="709"/>
        <w:jc w:val="both"/>
        <w:rPr>
          <w:rFonts w:ascii="Times New Roman" w:hAnsi="Times New Roman" w:cs="Times New Roman"/>
          <w:sz w:val="24"/>
          <w:szCs w:val="24"/>
        </w:rPr>
      </w:pPr>
      <w:r w:rsidRPr="006E1216">
        <w:rPr>
          <w:rFonts w:ascii="Times New Roman" w:hAnsi="Times New Roman" w:cs="Times New Roman"/>
          <w:sz w:val="24"/>
          <w:szCs w:val="24"/>
        </w:rPr>
        <w:t xml:space="preserve">The reasons for so many </w:t>
      </w:r>
      <w:r w:rsidR="009858BF" w:rsidRPr="006E1216">
        <w:rPr>
          <w:rFonts w:ascii="Times New Roman" w:hAnsi="Times New Roman" w:cs="Times New Roman"/>
          <w:sz w:val="24"/>
          <w:szCs w:val="24"/>
        </w:rPr>
        <w:t>project error</w:t>
      </w:r>
      <w:r w:rsidRPr="006E1216">
        <w:rPr>
          <w:rFonts w:ascii="Times New Roman" w:hAnsi="Times New Roman" w:cs="Times New Roman"/>
          <w:sz w:val="24"/>
          <w:szCs w:val="24"/>
        </w:rPr>
        <w:t>s are systemic</w:t>
      </w:r>
      <w:r w:rsidRPr="006E1216">
        <w:rPr>
          <w:rStyle w:val="Refdecomentrio"/>
          <w:rFonts w:ascii="Times New Roman" w:hAnsi="Times New Roman" w:cs="Times New Roman"/>
        </w:rPr>
        <w:t>;</w:t>
      </w:r>
      <w:r w:rsidRPr="006E1216">
        <w:rPr>
          <w:rFonts w:ascii="Times New Roman" w:hAnsi="Times New Roman" w:cs="Times New Roman"/>
          <w:sz w:val="24"/>
          <w:szCs w:val="24"/>
        </w:rPr>
        <w:t xml:space="preserve"> for instance, Remo Huppert researched why so many errors occurred in developing countries, emphasizing francophone countries. He discovered that a trilogy must be highly controlled for any successful public procurement procedure regarding project control: well-defined objectives, finance to finish the schedule previewed, and representation of society that imposes pressure on governments to complete the enterprise within the saccule stipulated.</w:t>
      </w:r>
      <w:r w:rsidRPr="006E1216">
        <w:rPr>
          <w:rStyle w:val="Refdenotaderodap"/>
          <w:rFonts w:ascii="Times New Roman" w:hAnsi="Times New Roman" w:cs="Times New Roman"/>
          <w:sz w:val="24"/>
          <w:szCs w:val="24"/>
        </w:rPr>
        <w:footnoteReference w:id="38"/>
      </w:r>
      <w:r w:rsidRPr="006E1216">
        <w:rPr>
          <w:rFonts w:ascii="Times New Roman" w:hAnsi="Times New Roman" w:cs="Times New Roman"/>
          <w:sz w:val="24"/>
          <w:szCs w:val="24"/>
        </w:rPr>
        <w:t xml:space="preserve"> </w:t>
      </w:r>
    </w:p>
    <w:p w14:paraId="0CDC880A" w14:textId="77777777" w:rsidR="002B0A13" w:rsidRPr="006E1216" w:rsidRDefault="002B0A13" w:rsidP="002B0A13">
      <w:pPr>
        <w:spacing w:after="0" w:line="240" w:lineRule="auto"/>
        <w:ind w:firstLine="709"/>
        <w:jc w:val="both"/>
        <w:rPr>
          <w:rFonts w:ascii="Times New Roman" w:hAnsi="Times New Roman" w:cs="Times New Roman"/>
          <w:sz w:val="24"/>
          <w:szCs w:val="24"/>
        </w:rPr>
      </w:pPr>
    </w:p>
    <w:p w14:paraId="035B8EC0" w14:textId="47DAA21A" w:rsidR="002B0A13" w:rsidRPr="006E1216" w:rsidRDefault="002B0A13" w:rsidP="002B0A13">
      <w:pPr>
        <w:spacing w:after="0" w:line="240" w:lineRule="auto"/>
        <w:ind w:firstLine="709"/>
        <w:jc w:val="both"/>
        <w:rPr>
          <w:rFonts w:ascii="Times New Roman" w:hAnsi="Times New Roman" w:cs="Times New Roman"/>
          <w:sz w:val="24"/>
          <w:szCs w:val="24"/>
        </w:rPr>
      </w:pPr>
      <w:r w:rsidRPr="006E1216">
        <w:rPr>
          <w:rFonts w:ascii="Times New Roman" w:hAnsi="Times New Roman" w:cs="Times New Roman"/>
          <w:sz w:val="24"/>
          <w:szCs w:val="24"/>
        </w:rPr>
        <w:t>In the same specific field of this study, Noel Carpenter and Dennis Bausman made a comparative study between two methods of construction in schools: Construction Manager at Risk and Design-Build using research within two years of studies (2012-2014) in several schools in the U</w:t>
      </w:r>
      <w:r w:rsidR="009858BF" w:rsidRPr="006E1216">
        <w:rPr>
          <w:rFonts w:ascii="Times New Roman" w:hAnsi="Times New Roman" w:cs="Times New Roman"/>
          <w:sz w:val="24"/>
          <w:szCs w:val="24"/>
        </w:rPr>
        <w:t>.</w:t>
      </w:r>
      <w:r w:rsidRPr="006E1216">
        <w:rPr>
          <w:rFonts w:ascii="Times New Roman" w:hAnsi="Times New Roman" w:cs="Times New Roman"/>
          <w:sz w:val="24"/>
          <w:szCs w:val="24"/>
        </w:rPr>
        <w:t>S. The sample collected was 137 projects from Georgia, South Carolina, and North</w:t>
      </w:r>
      <w:r w:rsidR="000921A5">
        <w:rPr>
          <w:rFonts w:ascii="Times New Roman" w:hAnsi="Times New Roman" w:cs="Times New Roman"/>
          <w:sz w:val="24"/>
          <w:szCs w:val="24"/>
        </w:rPr>
        <w:t xml:space="preserve"> Carolina</w:t>
      </w:r>
      <w:r w:rsidRPr="006E1216">
        <w:rPr>
          <w:rFonts w:ascii="Times New Roman" w:hAnsi="Times New Roman" w:cs="Times New Roman"/>
          <w:sz w:val="24"/>
          <w:szCs w:val="24"/>
        </w:rPr>
        <w:t>, corresponding to 829 analyzed projects</w:t>
      </w:r>
      <w:r w:rsidRPr="006E1216">
        <w:rPr>
          <w:rStyle w:val="Refdenotaderodap"/>
          <w:rFonts w:ascii="Times New Roman" w:hAnsi="Times New Roman" w:cs="Times New Roman"/>
          <w:sz w:val="24"/>
          <w:szCs w:val="24"/>
        </w:rPr>
        <w:footnoteReference w:id="39"/>
      </w:r>
      <w:r w:rsidRPr="006E1216">
        <w:rPr>
          <w:rFonts w:ascii="Times New Roman" w:hAnsi="Times New Roman" w:cs="Times New Roman"/>
          <w:sz w:val="24"/>
          <w:szCs w:val="24"/>
        </w:rPr>
        <w:t>.</w:t>
      </w:r>
    </w:p>
    <w:p w14:paraId="6A80082E" w14:textId="77777777" w:rsidR="002B0A13" w:rsidRPr="006E1216" w:rsidRDefault="002B0A13" w:rsidP="002B0A13">
      <w:pPr>
        <w:spacing w:after="0" w:line="240" w:lineRule="auto"/>
        <w:ind w:firstLine="709"/>
        <w:jc w:val="both"/>
        <w:rPr>
          <w:rFonts w:ascii="Times New Roman" w:hAnsi="Times New Roman" w:cs="Times New Roman"/>
          <w:sz w:val="24"/>
          <w:szCs w:val="24"/>
        </w:rPr>
      </w:pPr>
    </w:p>
    <w:p w14:paraId="4CC6C1E6" w14:textId="77777777" w:rsidR="002B0A13" w:rsidRPr="006E1216" w:rsidRDefault="002B0A13" w:rsidP="002B0A13">
      <w:pPr>
        <w:spacing w:after="0" w:line="240" w:lineRule="auto"/>
        <w:ind w:firstLine="709"/>
        <w:jc w:val="both"/>
        <w:rPr>
          <w:rFonts w:ascii="Times New Roman" w:hAnsi="Times New Roman" w:cs="Times New Roman"/>
          <w:sz w:val="24"/>
          <w:szCs w:val="24"/>
        </w:rPr>
      </w:pPr>
      <w:r w:rsidRPr="006E1216">
        <w:rPr>
          <w:rFonts w:ascii="Times New Roman" w:hAnsi="Times New Roman" w:cs="Times New Roman"/>
          <w:sz w:val="24"/>
          <w:szCs w:val="24"/>
        </w:rPr>
        <w:t xml:space="preserve">The findings valuated project delivery method costs, time, quality, and claims performances. The analysis indicated that the performance of the Design-Bid-Build (DBB) method was significantly superior across all cost metrics. In contrast, the Construction Manager at Risk (CM at Risk) method produced higher product and service quality levels. </w:t>
      </w:r>
    </w:p>
    <w:p w14:paraId="000971B2" w14:textId="77777777" w:rsidR="002B0A13" w:rsidRPr="006E1216" w:rsidRDefault="002B0A13" w:rsidP="002B0A13">
      <w:pPr>
        <w:spacing w:after="0" w:line="240" w:lineRule="auto"/>
        <w:ind w:firstLine="851"/>
        <w:jc w:val="both"/>
        <w:rPr>
          <w:rFonts w:ascii="Times New Roman" w:hAnsi="Times New Roman" w:cs="Times New Roman"/>
          <w:sz w:val="24"/>
          <w:szCs w:val="24"/>
        </w:rPr>
      </w:pPr>
    </w:p>
    <w:p w14:paraId="055B64AD" w14:textId="6CB83B28" w:rsidR="002B0A13" w:rsidRPr="006E1216" w:rsidRDefault="002B0A13" w:rsidP="002B0A13">
      <w:pPr>
        <w:spacing w:after="0" w:line="240" w:lineRule="auto"/>
        <w:ind w:firstLine="709"/>
        <w:jc w:val="both"/>
        <w:rPr>
          <w:rFonts w:ascii="Times New Roman" w:hAnsi="Times New Roman" w:cs="Times New Roman"/>
          <w:sz w:val="24"/>
          <w:szCs w:val="24"/>
        </w:rPr>
      </w:pPr>
      <w:r w:rsidRPr="006E1216">
        <w:rPr>
          <w:rFonts w:ascii="Times New Roman" w:hAnsi="Times New Roman" w:cs="Times New Roman"/>
          <w:sz w:val="24"/>
          <w:szCs w:val="24"/>
        </w:rPr>
        <w:t xml:space="preserve">In another study, Larsen [et. </w:t>
      </w:r>
      <w:r w:rsidRPr="006E1216">
        <w:rPr>
          <w:rFonts w:ascii="Times New Roman" w:hAnsi="Times New Roman" w:cs="Times New Roman"/>
          <w:i/>
          <w:iCs/>
          <w:sz w:val="24"/>
          <w:szCs w:val="24"/>
        </w:rPr>
        <w:t>Al</w:t>
      </w:r>
      <w:r w:rsidRPr="006E1216">
        <w:rPr>
          <w:rFonts w:ascii="Times New Roman" w:hAnsi="Times New Roman" w:cs="Times New Roman"/>
          <w:sz w:val="24"/>
          <w:szCs w:val="24"/>
        </w:rPr>
        <w:t>] tried to determine the most critical factors that might affect delay</w:t>
      </w:r>
      <w:r w:rsidR="008D7F16">
        <w:rPr>
          <w:rFonts w:ascii="Times New Roman" w:hAnsi="Times New Roman" w:cs="Times New Roman"/>
          <w:sz w:val="24"/>
          <w:szCs w:val="24"/>
        </w:rPr>
        <w:t>s</w:t>
      </w:r>
      <w:r w:rsidRPr="006E1216">
        <w:rPr>
          <w:rFonts w:ascii="Times New Roman" w:hAnsi="Times New Roman" w:cs="Times New Roman"/>
          <w:sz w:val="24"/>
          <w:szCs w:val="24"/>
        </w:rPr>
        <w:t>, cost overrun, and quality in public constructions</w:t>
      </w:r>
      <w:r w:rsidR="008D7F16">
        <w:rPr>
          <w:rFonts w:ascii="Times New Roman" w:hAnsi="Times New Roman" w:cs="Times New Roman"/>
          <w:sz w:val="24"/>
          <w:szCs w:val="24"/>
        </w:rPr>
        <w:t xml:space="preserve"> so,</w:t>
      </w:r>
      <w:r w:rsidRPr="006E1216">
        <w:rPr>
          <w:rFonts w:ascii="Times New Roman" w:hAnsi="Times New Roman" w:cs="Times New Roman"/>
          <w:sz w:val="24"/>
          <w:szCs w:val="24"/>
        </w:rPr>
        <w:t xml:space="preserve"> </w:t>
      </w:r>
      <w:r w:rsidR="008D7F16">
        <w:rPr>
          <w:rFonts w:ascii="Times New Roman" w:hAnsi="Times New Roman" w:cs="Times New Roman"/>
          <w:sz w:val="24"/>
          <w:szCs w:val="24"/>
        </w:rPr>
        <w:t>q</w:t>
      </w:r>
      <w:r w:rsidRPr="006E1216">
        <w:rPr>
          <w:rFonts w:ascii="Times New Roman" w:hAnsi="Times New Roman" w:cs="Times New Roman"/>
          <w:sz w:val="24"/>
          <w:szCs w:val="24"/>
        </w:rPr>
        <w:t xml:space="preserve">uestionnaire research with 26 elements was provided. Using Wilcoxon's text, they determined that the most influential factor that mediates public works were lack of project funding, errors or omissions in consultant </w:t>
      </w:r>
      <w:r w:rsidRPr="006E1216">
        <w:rPr>
          <w:rFonts w:ascii="Times New Roman" w:hAnsi="Times New Roman" w:cs="Times New Roman"/>
          <w:sz w:val="24"/>
          <w:szCs w:val="24"/>
        </w:rPr>
        <w:lastRenderedPageBreak/>
        <w:t>material, mistakes in quality of the materials applied in the field, along with errors and omissions in drawings, schedules, and budget.</w:t>
      </w:r>
      <w:r w:rsidRPr="006E1216">
        <w:rPr>
          <w:rStyle w:val="Refdenotaderodap"/>
          <w:rFonts w:ascii="Times New Roman" w:hAnsi="Times New Roman" w:cs="Times New Roman"/>
          <w:sz w:val="24"/>
          <w:szCs w:val="24"/>
        </w:rPr>
        <w:footnoteReference w:id="40"/>
      </w:r>
    </w:p>
    <w:p w14:paraId="1E31FE5E" w14:textId="77777777" w:rsidR="002B0A13" w:rsidRPr="006E1216" w:rsidRDefault="002B0A13" w:rsidP="002B0A13">
      <w:pPr>
        <w:spacing w:after="0" w:line="240" w:lineRule="auto"/>
        <w:ind w:firstLine="851"/>
        <w:jc w:val="both"/>
        <w:rPr>
          <w:rFonts w:ascii="Times New Roman" w:hAnsi="Times New Roman" w:cs="Times New Roman"/>
          <w:sz w:val="24"/>
          <w:szCs w:val="24"/>
        </w:rPr>
      </w:pPr>
    </w:p>
    <w:p w14:paraId="309E41BE" w14:textId="0072ECE3" w:rsidR="008D7F16" w:rsidRDefault="008D7F16" w:rsidP="008D7F1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Moreover, it has been argued that</w:t>
      </w:r>
      <w:r w:rsidR="002B0A13" w:rsidRPr="006E1216">
        <w:rPr>
          <w:rFonts w:ascii="Times New Roman" w:hAnsi="Times New Roman" w:cs="Times New Roman"/>
          <w:sz w:val="24"/>
          <w:szCs w:val="24"/>
        </w:rPr>
        <w:t xml:space="preserve"> hiring procedures related to infrastructure projects ha</w:t>
      </w:r>
      <w:r>
        <w:rPr>
          <w:rFonts w:ascii="Times New Roman" w:hAnsi="Times New Roman" w:cs="Times New Roman"/>
          <w:sz w:val="24"/>
          <w:szCs w:val="24"/>
        </w:rPr>
        <w:t>ve</w:t>
      </w:r>
      <w:r w:rsidR="002B0A13" w:rsidRPr="006E1216">
        <w:rPr>
          <w:rFonts w:ascii="Times New Roman" w:hAnsi="Times New Roman" w:cs="Times New Roman"/>
          <w:sz w:val="24"/>
          <w:szCs w:val="24"/>
        </w:rPr>
        <w:t xml:space="preserve"> be</w:t>
      </w:r>
      <w:r>
        <w:rPr>
          <w:rFonts w:ascii="Times New Roman" w:hAnsi="Times New Roman" w:cs="Times New Roman"/>
          <w:sz w:val="24"/>
          <w:szCs w:val="24"/>
        </w:rPr>
        <w:t xml:space="preserve">come a </w:t>
      </w:r>
      <w:r w:rsidR="002B0A13" w:rsidRPr="006E1216">
        <w:rPr>
          <w:rFonts w:ascii="Times New Roman" w:hAnsi="Times New Roman" w:cs="Times New Roman"/>
          <w:sz w:val="24"/>
          <w:szCs w:val="24"/>
        </w:rPr>
        <w:t>challenge not only for Brazil but also for many countries</w:t>
      </w:r>
      <w:r>
        <w:rPr>
          <w:rFonts w:ascii="Times New Roman" w:hAnsi="Times New Roman" w:cs="Times New Roman"/>
          <w:sz w:val="24"/>
          <w:szCs w:val="24"/>
        </w:rPr>
        <w:t xml:space="preserve">, as </w:t>
      </w:r>
      <w:r w:rsidR="002B0A13" w:rsidRPr="006E1216">
        <w:rPr>
          <w:rFonts w:ascii="Times New Roman" w:hAnsi="Times New Roman" w:cs="Times New Roman"/>
          <w:sz w:val="24"/>
          <w:szCs w:val="24"/>
        </w:rPr>
        <w:t>Bent Flyvbjerg</w:t>
      </w:r>
      <w:r>
        <w:rPr>
          <w:rFonts w:ascii="Times New Roman" w:hAnsi="Times New Roman" w:cs="Times New Roman"/>
          <w:sz w:val="24"/>
          <w:szCs w:val="24"/>
        </w:rPr>
        <w:t>'s</w:t>
      </w:r>
      <w:r w:rsidR="002B0A13" w:rsidRPr="006E1216">
        <w:rPr>
          <w:rFonts w:ascii="Times New Roman" w:hAnsi="Times New Roman" w:cs="Times New Roman"/>
          <w:sz w:val="24"/>
          <w:szCs w:val="24"/>
        </w:rPr>
        <w:t xml:space="preserve"> 2009</w:t>
      </w:r>
      <w:r>
        <w:rPr>
          <w:rFonts w:ascii="Times New Roman" w:hAnsi="Times New Roman" w:cs="Times New Roman"/>
          <w:sz w:val="24"/>
          <w:szCs w:val="24"/>
        </w:rPr>
        <w:t xml:space="preserve"> studies ha</w:t>
      </w:r>
      <w:r w:rsidR="00BB2CE5">
        <w:rPr>
          <w:rFonts w:ascii="Times New Roman" w:hAnsi="Times New Roman" w:cs="Times New Roman"/>
          <w:sz w:val="24"/>
          <w:szCs w:val="24"/>
        </w:rPr>
        <w:t>ve</w:t>
      </w:r>
      <w:r>
        <w:rPr>
          <w:rFonts w:ascii="Times New Roman" w:hAnsi="Times New Roman" w:cs="Times New Roman"/>
          <w:sz w:val="24"/>
          <w:szCs w:val="24"/>
        </w:rPr>
        <w:t xml:space="preserve"> demonstrated.</w:t>
      </w:r>
    </w:p>
    <w:p w14:paraId="18117735" w14:textId="77777777" w:rsidR="008D7F16" w:rsidRDefault="008D7F16" w:rsidP="002B0A13">
      <w:pPr>
        <w:spacing w:after="0" w:line="240" w:lineRule="auto"/>
        <w:ind w:firstLine="709"/>
        <w:jc w:val="both"/>
        <w:rPr>
          <w:rFonts w:ascii="Times New Roman" w:hAnsi="Times New Roman" w:cs="Times New Roman"/>
          <w:sz w:val="24"/>
          <w:szCs w:val="24"/>
        </w:rPr>
      </w:pPr>
    </w:p>
    <w:p w14:paraId="7EF82226" w14:textId="578DA1D6" w:rsidR="002B0A13" w:rsidRPr="006E1216" w:rsidRDefault="002B0A13" w:rsidP="002B0A13">
      <w:pPr>
        <w:spacing w:after="0" w:line="240" w:lineRule="auto"/>
        <w:ind w:firstLine="709"/>
        <w:jc w:val="both"/>
        <w:rPr>
          <w:rFonts w:ascii="Times New Roman" w:hAnsi="Times New Roman" w:cs="Times New Roman"/>
          <w:sz w:val="24"/>
          <w:szCs w:val="24"/>
        </w:rPr>
      </w:pPr>
      <w:r w:rsidRPr="006E1216">
        <w:rPr>
          <w:rFonts w:ascii="Times New Roman" w:hAnsi="Times New Roman" w:cs="Times New Roman"/>
          <w:sz w:val="24"/>
          <w:szCs w:val="24"/>
        </w:rPr>
        <w:t xml:space="preserve"> </w:t>
      </w:r>
      <w:r w:rsidR="008D7F16">
        <w:rPr>
          <w:rFonts w:ascii="Times New Roman" w:hAnsi="Times New Roman" w:cs="Times New Roman"/>
          <w:sz w:val="24"/>
          <w:szCs w:val="24"/>
        </w:rPr>
        <w:t>A</w:t>
      </w:r>
      <w:r w:rsidRPr="006E1216">
        <w:rPr>
          <w:rFonts w:ascii="Times New Roman" w:hAnsi="Times New Roman" w:cs="Times New Roman"/>
          <w:sz w:val="24"/>
          <w:szCs w:val="24"/>
        </w:rPr>
        <w:t>s seen in his empirical study</w:t>
      </w:r>
      <w:r w:rsidR="00BB2CE5">
        <w:rPr>
          <w:rFonts w:ascii="Times New Roman" w:hAnsi="Times New Roman" w:cs="Times New Roman"/>
          <w:sz w:val="24"/>
          <w:szCs w:val="24"/>
        </w:rPr>
        <w:t xml:space="preserve"> </w:t>
      </w:r>
      <w:r w:rsidRPr="006E1216">
        <w:rPr>
          <w:rFonts w:ascii="Times New Roman" w:hAnsi="Times New Roman" w:cs="Times New Roman"/>
          <w:sz w:val="24"/>
          <w:szCs w:val="24"/>
        </w:rPr>
        <w:t xml:space="preserve">from the examination of 258 transport infrastructure projects in 25 countries, he has concluded that there were severe flaws in the planning phase, particularly concerning the preparation of projects, markedly </w:t>
      </w:r>
      <w:r w:rsidR="00BB2CE5">
        <w:rPr>
          <w:rFonts w:ascii="Times New Roman" w:hAnsi="Times New Roman" w:cs="Times New Roman"/>
          <w:sz w:val="24"/>
          <w:szCs w:val="24"/>
        </w:rPr>
        <w:t>of</w:t>
      </w:r>
      <w:r w:rsidRPr="006E1216">
        <w:rPr>
          <w:rFonts w:ascii="Times New Roman" w:hAnsi="Times New Roman" w:cs="Times New Roman"/>
          <w:sz w:val="24"/>
          <w:szCs w:val="24"/>
        </w:rPr>
        <w:t xml:space="preserve"> low quality and prepared by a team without the necessary technical qualification for the task purposed, which has generated underestimates of costs and overestimates of expected results, thus distorting the analysis concerning the cost-benefit ratio of the enterprise.</w:t>
      </w:r>
      <w:r w:rsidRPr="006E1216">
        <w:rPr>
          <w:rStyle w:val="Refdenotaderodap"/>
          <w:rFonts w:ascii="Times New Roman" w:hAnsi="Times New Roman" w:cs="Times New Roman"/>
          <w:sz w:val="24"/>
          <w:szCs w:val="24"/>
        </w:rPr>
        <w:footnoteReference w:id="41"/>
      </w:r>
    </w:p>
    <w:p w14:paraId="1042F6CE" w14:textId="77777777" w:rsidR="002B0A13" w:rsidRPr="006E1216" w:rsidRDefault="002B0A13" w:rsidP="002B0A13">
      <w:pPr>
        <w:spacing w:after="0" w:line="240" w:lineRule="auto"/>
        <w:ind w:firstLine="851"/>
        <w:jc w:val="both"/>
        <w:rPr>
          <w:rFonts w:ascii="Times New Roman" w:hAnsi="Times New Roman" w:cs="Times New Roman"/>
          <w:sz w:val="24"/>
          <w:szCs w:val="24"/>
        </w:rPr>
      </w:pPr>
    </w:p>
    <w:p w14:paraId="7402FEFF" w14:textId="77777777" w:rsidR="002B0A13" w:rsidRPr="006E1216" w:rsidRDefault="002B0A13" w:rsidP="002B0A13">
      <w:pPr>
        <w:spacing w:after="0" w:line="240" w:lineRule="auto"/>
        <w:ind w:firstLine="709"/>
        <w:jc w:val="both"/>
        <w:rPr>
          <w:rFonts w:ascii="Times New Roman" w:hAnsi="Times New Roman" w:cs="Times New Roman"/>
          <w:sz w:val="24"/>
          <w:szCs w:val="24"/>
        </w:rPr>
      </w:pPr>
      <w:r w:rsidRPr="006E1216">
        <w:rPr>
          <w:rFonts w:ascii="Times New Roman" w:hAnsi="Times New Roman" w:cs="Times New Roman"/>
          <w:sz w:val="24"/>
          <w:szCs w:val="24"/>
        </w:rPr>
        <w:t>So, it remains inconclusive whether a process shall best fit further public interest as it might depend on the specific objective proposed. Naturally, as DBB projects tend to be more specified in terms of costs, it takes some advantages regarding other construction methods. However, when quality or adaptations</w:t>
      </w:r>
      <w:r w:rsidRPr="006E1216">
        <w:rPr>
          <w:rFonts w:ascii="Times New Roman" w:hAnsi="Times New Roman" w:cs="Times New Roman"/>
        </w:rPr>
        <w:t xml:space="preserve"> </w:t>
      </w:r>
      <w:r w:rsidRPr="006E1216">
        <w:rPr>
          <w:rFonts w:ascii="Times New Roman" w:hAnsi="Times New Roman" w:cs="Times New Roman"/>
          <w:sz w:val="24"/>
          <w:szCs w:val="24"/>
        </w:rPr>
        <w:t>in projects come into analyses, there is still much divergence on either one methodology or the other might best attend further public administration interests.</w:t>
      </w:r>
      <w:r w:rsidRPr="006E1216">
        <w:rPr>
          <w:rStyle w:val="Refdenotaderodap"/>
          <w:rFonts w:ascii="Times New Roman" w:hAnsi="Times New Roman" w:cs="Times New Roman"/>
          <w:sz w:val="24"/>
          <w:szCs w:val="24"/>
        </w:rPr>
        <w:footnoteReference w:id="42"/>
      </w:r>
    </w:p>
    <w:p w14:paraId="31FD6563" w14:textId="77777777" w:rsidR="002B0A13" w:rsidRPr="006E1216" w:rsidRDefault="002B0A13" w:rsidP="002B0A13">
      <w:pPr>
        <w:spacing w:after="0" w:line="240" w:lineRule="auto"/>
        <w:ind w:firstLine="851"/>
        <w:jc w:val="both"/>
        <w:rPr>
          <w:rFonts w:ascii="Times New Roman" w:hAnsi="Times New Roman" w:cs="Times New Roman"/>
          <w:sz w:val="24"/>
          <w:szCs w:val="24"/>
        </w:rPr>
      </w:pPr>
    </w:p>
    <w:p w14:paraId="61275E68" w14:textId="4AA35175" w:rsidR="002B0A13" w:rsidRPr="006E1216" w:rsidRDefault="002B0A13" w:rsidP="002B0A13">
      <w:pPr>
        <w:spacing w:after="0" w:line="240" w:lineRule="auto"/>
        <w:ind w:firstLine="709"/>
        <w:jc w:val="both"/>
        <w:rPr>
          <w:rFonts w:ascii="Times New Roman" w:hAnsi="Times New Roman" w:cs="Times New Roman"/>
          <w:sz w:val="24"/>
          <w:szCs w:val="24"/>
        </w:rPr>
      </w:pPr>
      <w:r w:rsidRPr="006E1216">
        <w:rPr>
          <w:rFonts w:ascii="Times New Roman" w:hAnsi="Times New Roman" w:cs="Times New Roman"/>
          <w:sz w:val="24"/>
          <w:szCs w:val="24"/>
        </w:rPr>
        <w:t>All these studies emphasize the central problem of having good planning for public works. But which method should best fit public interests? Jane Park and Young Hoon Kwak tested both methods (DBB) and D</w:t>
      </w:r>
      <w:r w:rsidR="009858BF" w:rsidRPr="006E1216">
        <w:rPr>
          <w:rFonts w:ascii="Times New Roman" w:hAnsi="Times New Roman" w:cs="Times New Roman"/>
          <w:sz w:val="24"/>
          <w:szCs w:val="24"/>
        </w:rPr>
        <w:t>.B.</w:t>
      </w:r>
      <w:r w:rsidR="00BB2CE5">
        <w:rPr>
          <w:rFonts w:ascii="Times New Roman" w:hAnsi="Times New Roman" w:cs="Times New Roman"/>
          <w:sz w:val="24"/>
          <w:szCs w:val="24"/>
        </w:rPr>
        <w:t xml:space="preserve"> in order</w:t>
      </w:r>
      <w:r w:rsidRPr="006E1216">
        <w:rPr>
          <w:rFonts w:ascii="Times New Roman" w:hAnsi="Times New Roman" w:cs="Times New Roman"/>
          <w:sz w:val="24"/>
          <w:szCs w:val="24"/>
        </w:rPr>
        <w:t xml:space="preserve"> to answer this question. Th</w:t>
      </w:r>
      <w:r w:rsidR="00BB2CE5">
        <w:rPr>
          <w:rFonts w:ascii="Times New Roman" w:hAnsi="Times New Roman" w:cs="Times New Roman"/>
          <w:sz w:val="24"/>
          <w:szCs w:val="24"/>
        </w:rPr>
        <w:t>eir</w:t>
      </w:r>
      <w:r w:rsidRPr="006E1216">
        <w:rPr>
          <w:rFonts w:ascii="Times New Roman" w:hAnsi="Times New Roman" w:cs="Times New Roman"/>
          <w:sz w:val="24"/>
          <w:szCs w:val="24"/>
        </w:rPr>
        <w:t xml:space="preserve"> findings demonstrated that it remains statistically inconclusive to affirm that the use of D</w:t>
      </w:r>
      <w:r w:rsidR="009858BF" w:rsidRPr="006E1216">
        <w:rPr>
          <w:rFonts w:ascii="Times New Roman" w:hAnsi="Times New Roman" w:cs="Times New Roman"/>
          <w:sz w:val="24"/>
          <w:szCs w:val="24"/>
        </w:rPr>
        <w:t>.B.</w:t>
      </w:r>
      <w:r w:rsidRPr="006E1216">
        <w:rPr>
          <w:rFonts w:ascii="Times New Roman" w:hAnsi="Times New Roman" w:cs="Times New Roman"/>
          <w:sz w:val="24"/>
          <w:szCs w:val="24"/>
        </w:rPr>
        <w:t xml:space="preserve"> or DBD best attends public administration's interest. In some cases, BDD has shown better results, but in several others, it seemed to depend more on the expertise and quality of planning previous stage.</w:t>
      </w:r>
      <w:r w:rsidRPr="006E1216">
        <w:rPr>
          <w:rStyle w:val="Refdenotaderodap"/>
          <w:rFonts w:ascii="Times New Roman" w:hAnsi="Times New Roman" w:cs="Times New Roman"/>
          <w:sz w:val="24"/>
          <w:szCs w:val="24"/>
        </w:rPr>
        <w:footnoteReference w:id="43"/>
      </w:r>
      <w:r w:rsidRPr="006E1216">
        <w:rPr>
          <w:rFonts w:ascii="Times New Roman" w:hAnsi="Times New Roman" w:cs="Times New Roman"/>
          <w:sz w:val="24"/>
          <w:szCs w:val="24"/>
        </w:rPr>
        <w:t xml:space="preserve"> </w:t>
      </w:r>
    </w:p>
    <w:p w14:paraId="3E5D94A6" w14:textId="77777777" w:rsidR="002B0A13" w:rsidRPr="006E1216" w:rsidRDefault="002B0A13" w:rsidP="002B0A13">
      <w:pPr>
        <w:spacing w:after="0" w:line="240" w:lineRule="auto"/>
        <w:ind w:firstLine="851"/>
        <w:jc w:val="both"/>
        <w:rPr>
          <w:rFonts w:ascii="Times New Roman" w:hAnsi="Times New Roman" w:cs="Times New Roman"/>
          <w:sz w:val="24"/>
          <w:szCs w:val="24"/>
        </w:rPr>
      </w:pPr>
    </w:p>
    <w:p w14:paraId="271C681E" w14:textId="77777777" w:rsidR="002B0A13" w:rsidRPr="006E1216" w:rsidRDefault="002B0A13" w:rsidP="002B0A13">
      <w:pPr>
        <w:spacing w:after="0" w:line="240" w:lineRule="auto"/>
        <w:ind w:firstLine="851"/>
        <w:jc w:val="both"/>
        <w:rPr>
          <w:rFonts w:ascii="Times New Roman" w:hAnsi="Times New Roman" w:cs="Times New Roman"/>
          <w:sz w:val="24"/>
          <w:szCs w:val="24"/>
        </w:rPr>
      </w:pPr>
      <w:r w:rsidRPr="006E1216">
        <w:rPr>
          <w:rFonts w:ascii="Times New Roman" w:hAnsi="Times New Roman" w:cs="Times New Roman"/>
          <w:sz w:val="24"/>
          <w:szCs w:val="24"/>
        </w:rPr>
        <w:t>In the Brazilian case, the need for good planning is even more evident because, as stated above, integrated contracting is much more like the turnkey model than the design-build model. It was like that in the previous legislation, and the same idea remains in recent Law 14.133/2021, that, in art. 6</w:t>
      </w:r>
      <w:r w:rsidRPr="006E1216">
        <w:rPr>
          <w:rFonts w:ascii="Times New Roman" w:hAnsi="Times New Roman" w:cs="Times New Roman"/>
          <w:sz w:val="24"/>
          <w:szCs w:val="24"/>
          <w:vertAlign w:val="superscript"/>
        </w:rPr>
        <w:t>th</w:t>
      </w:r>
      <w:r w:rsidRPr="006E1216">
        <w:rPr>
          <w:rFonts w:ascii="Times New Roman" w:hAnsi="Times New Roman" w:cs="Times New Roman"/>
          <w:sz w:val="24"/>
          <w:szCs w:val="24"/>
        </w:rPr>
        <w:t>, item XXXII established that the contractor is to be responsible not only for preparing and developing the primary and executive projects but also by carrying out engineering works and services, providing goods and unique services demanded, and by carrying out assembly, testing, pre-operation, and other operations necessary and sufficient for the final delivery of the object.</w:t>
      </w:r>
    </w:p>
    <w:p w14:paraId="07D30924" w14:textId="77777777" w:rsidR="002B0A13" w:rsidRPr="006E1216" w:rsidRDefault="002B0A13" w:rsidP="002B0A13">
      <w:pPr>
        <w:spacing w:after="0" w:line="240" w:lineRule="auto"/>
        <w:ind w:firstLine="851"/>
        <w:jc w:val="both"/>
        <w:rPr>
          <w:rFonts w:ascii="Times New Roman" w:hAnsi="Times New Roman" w:cs="Times New Roman"/>
          <w:sz w:val="24"/>
          <w:szCs w:val="24"/>
        </w:rPr>
      </w:pPr>
    </w:p>
    <w:p w14:paraId="46124D12" w14:textId="77777777" w:rsidR="002B0A13" w:rsidRPr="006E1216" w:rsidRDefault="002B0A13" w:rsidP="002B0A13">
      <w:pPr>
        <w:spacing w:after="0" w:line="240" w:lineRule="auto"/>
        <w:ind w:firstLine="851"/>
        <w:jc w:val="both"/>
        <w:rPr>
          <w:rFonts w:ascii="Times New Roman" w:hAnsi="Times New Roman" w:cs="Times New Roman"/>
          <w:sz w:val="24"/>
          <w:szCs w:val="24"/>
        </w:rPr>
      </w:pPr>
      <w:r w:rsidRPr="006E1216">
        <w:rPr>
          <w:rFonts w:ascii="Times New Roman" w:hAnsi="Times New Roman" w:cs="Times New Roman"/>
          <w:sz w:val="24"/>
          <w:szCs w:val="24"/>
        </w:rPr>
        <w:t xml:space="preserve">In other words, compared to design-build, integrated contracting methods like turnkey assigns the contracted with much more tasks that increase the risk of errors during contract </w:t>
      </w:r>
      <w:r w:rsidRPr="006E1216">
        <w:rPr>
          <w:rFonts w:ascii="Times New Roman" w:hAnsi="Times New Roman" w:cs="Times New Roman"/>
          <w:sz w:val="24"/>
          <w:szCs w:val="24"/>
        </w:rPr>
        <w:lastRenderedPageBreak/>
        <w:t>execution if the Public Administration as public sectors has not well carried out the contracting planning saccule phase.</w:t>
      </w:r>
    </w:p>
    <w:p w14:paraId="47237EB6" w14:textId="77777777" w:rsidR="002B0A13" w:rsidRPr="006E1216" w:rsidRDefault="002B0A13" w:rsidP="002B0A13">
      <w:pPr>
        <w:spacing w:after="0" w:line="240" w:lineRule="auto"/>
        <w:ind w:firstLine="851"/>
        <w:jc w:val="both"/>
        <w:rPr>
          <w:rFonts w:ascii="Times New Roman" w:hAnsi="Times New Roman" w:cs="Times New Roman"/>
          <w:sz w:val="24"/>
          <w:szCs w:val="24"/>
          <w:highlight w:val="yellow"/>
        </w:rPr>
      </w:pPr>
    </w:p>
    <w:p w14:paraId="37C0D76C" w14:textId="77777777" w:rsidR="002B0A13" w:rsidRPr="006E1216" w:rsidRDefault="002B0A13" w:rsidP="002B0A13">
      <w:pPr>
        <w:spacing w:after="0" w:line="240" w:lineRule="auto"/>
        <w:ind w:firstLine="851"/>
        <w:jc w:val="both"/>
        <w:rPr>
          <w:rFonts w:ascii="Times New Roman" w:hAnsi="Times New Roman" w:cs="Times New Roman"/>
          <w:sz w:val="24"/>
          <w:szCs w:val="24"/>
        </w:rPr>
      </w:pPr>
      <w:r w:rsidRPr="006E1216">
        <w:rPr>
          <w:rFonts w:ascii="Times New Roman" w:hAnsi="Times New Roman" w:cs="Times New Roman"/>
          <w:sz w:val="24"/>
          <w:szCs w:val="24"/>
        </w:rPr>
        <w:t>In the same sense is the opinion of Aurora Hernández Rodríguez. For the author, the turnkey method can present some advantages, such as a) lower costs and greater agility in the execution of the work; b) simplification of legal relations, as it is easier to determine liability in case of errors; and c) greater security and certainty regarding pricing. However, Rodríguez mentions the severe criticism that this model has received, such as a) the impossibility of modifying the project; b) along with the highest price that the contracting party pays because of the risks it assumes in this type of contract.</w:t>
      </w:r>
      <w:r w:rsidRPr="006E1216">
        <w:rPr>
          <w:rFonts w:ascii="Times New Roman" w:hAnsi="Times New Roman" w:cs="Times New Roman"/>
          <w:vertAlign w:val="superscript"/>
        </w:rPr>
        <w:footnoteReference w:id="44"/>
      </w:r>
    </w:p>
    <w:p w14:paraId="7C1512C3" w14:textId="77777777" w:rsidR="002B0A13" w:rsidRPr="006E1216" w:rsidRDefault="002B0A13" w:rsidP="002B0A13">
      <w:pPr>
        <w:spacing w:after="0" w:line="240" w:lineRule="auto"/>
        <w:ind w:firstLine="851"/>
        <w:jc w:val="both"/>
        <w:rPr>
          <w:rFonts w:ascii="Times New Roman" w:hAnsi="Times New Roman" w:cs="Times New Roman"/>
          <w:sz w:val="24"/>
          <w:szCs w:val="24"/>
        </w:rPr>
      </w:pPr>
    </w:p>
    <w:p w14:paraId="4F7DBC73" w14:textId="739BC16A" w:rsidR="002B0A13" w:rsidRPr="006E1216" w:rsidRDefault="002B0A13" w:rsidP="002B0A13">
      <w:pPr>
        <w:spacing w:after="0" w:line="240" w:lineRule="auto"/>
        <w:ind w:firstLine="851"/>
        <w:jc w:val="both"/>
        <w:rPr>
          <w:rFonts w:ascii="Times New Roman" w:hAnsi="Times New Roman" w:cs="Times New Roman"/>
          <w:sz w:val="24"/>
          <w:szCs w:val="24"/>
        </w:rPr>
      </w:pPr>
      <w:bookmarkStart w:id="2" w:name="_Hlk85466493"/>
      <w:r w:rsidRPr="006E1216">
        <w:rPr>
          <w:rFonts w:ascii="Times New Roman" w:hAnsi="Times New Roman" w:cs="Times New Roman"/>
          <w:sz w:val="24"/>
          <w:szCs w:val="24"/>
        </w:rPr>
        <w:t>Therefore, the challenges related to infrastructure contracting are, with slight variations, the same in the most diverse countries, including those concerning integrated contracting. However, the main difference remains in the measures that these countries have taken to mitigate the risks. While in Brazil, Law 14.133/2021 substantially expanded the use of integrated contracting, many other nations chose to adopt an opposite strategy, in the sense of restricting its use of D</w:t>
      </w:r>
      <w:r w:rsidR="009858BF" w:rsidRPr="006E1216">
        <w:rPr>
          <w:rFonts w:ascii="Times New Roman" w:hAnsi="Times New Roman" w:cs="Times New Roman"/>
          <w:sz w:val="24"/>
          <w:szCs w:val="24"/>
        </w:rPr>
        <w:t>.B.</w:t>
      </w:r>
      <w:r w:rsidRPr="006E1216">
        <w:rPr>
          <w:rFonts w:ascii="Times New Roman" w:hAnsi="Times New Roman" w:cs="Times New Roman"/>
          <w:sz w:val="24"/>
          <w:szCs w:val="24"/>
        </w:rPr>
        <w:t xml:space="preserve"> and increasingly improved pre-qualification procedures within the planning phase, including efforts to guarantee better elaboration of the draft to be disposed to the competitors.</w:t>
      </w:r>
    </w:p>
    <w:bookmarkEnd w:id="2"/>
    <w:p w14:paraId="25B35A20" w14:textId="77777777" w:rsidR="002B0A13" w:rsidRPr="006E1216" w:rsidRDefault="002B0A13" w:rsidP="002B0A13">
      <w:pPr>
        <w:spacing w:after="0" w:line="240" w:lineRule="auto"/>
        <w:ind w:firstLine="851"/>
        <w:jc w:val="both"/>
        <w:rPr>
          <w:rFonts w:ascii="Times New Roman" w:hAnsi="Times New Roman" w:cs="Times New Roman"/>
          <w:sz w:val="24"/>
          <w:szCs w:val="24"/>
        </w:rPr>
      </w:pPr>
    </w:p>
    <w:p w14:paraId="6C954900" w14:textId="77777777" w:rsidR="002B0A13" w:rsidRPr="006E1216" w:rsidRDefault="002B0A13" w:rsidP="002B0A13">
      <w:pPr>
        <w:spacing w:after="0" w:line="240" w:lineRule="auto"/>
        <w:ind w:firstLine="851"/>
        <w:jc w:val="both"/>
        <w:rPr>
          <w:rFonts w:ascii="Times New Roman" w:hAnsi="Times New Roman" w:cs="Times New Roman"/>
          <w:sz w:val="24"/>
          <w:szCs w:val="24"/>
        </w:rPr>
      </w:pPr>
    </w:p>
    <w:p w14:paraId="361E7ADD" w14:textId="77777777" w:rsidR="002B0A13" w:rsidRPr="006E1216" w:rsidRDefault="002B0A13" w:rsidP="00A10CB8">
      <w:pPr>
        <w:pStyle w:val="PargrafodaLista"/>
        <w:numPr>
          <w:ilvl w:val="0"/>
          <w:numId w:val="2"/>
        </w:numPr>
        <w:spacing w:after="0" w:line="240" w:lineRule="auto"/>
        <w:ind w:hanging="11"/>
        <w:jc w:val="both"/>
        <w:rPr>
          <w:rFonts w:ascii="Times New Roman" w:hAnsi="Times New Roman" w:cs="Times New Roman"/>
          <w:b/>
          <w:bCs/>
          <w:sz w:val="24"/>
          <w:szCs w:val="24"/>
        </w:rPr>
      </w:pPr>
      <w:r w:rsidRPr="006E1216">
        <w:rPr>
          <w:rFonts w:ascii="Times New Roman" w:hAnsi="Times New Roman" w:cs="Times New Roman"/>
          <w:b/>
          <w:bCs/>
          <w:sz w:val="24"/>
          <w:szCs w:val="24"/>
        </w:rPr>
        <w:t>CONCLUSION</w:t>
      </w:r>
    </w:p>
    <w:p w14:paraId="4A5C3F7C" w14:textId="77777777" w:rsidR="002B0A13" w:rsidRPr="006E1216" w:rsidRDefault="002B0A13" w:rsidP="002B0A13">
      <w:pPr>
        <w:spacing w:after="0" w:line="240" w:lineRule="auto"/>
        <w:jc w:val="both"/>
        <w:rPr>
          <w:rFonts w:ascii="Times New Roman" w:hAnsi="Times New Roman" w:cs="Times New Roman"/>
          <w:sz w:val="24"/>
          <w:szCs w:val="24"/>
        </w:rPr>
      </w:pPr>
    </w:p>
    <w:p w14:paraId="4FFC51A9" w14:textId="70DAF410"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The evolution of Brazilian legislation reveals an increasing incentive for integrated contracting procurement biddings to increase efficiency in public contracting. Law 14</w:t>
      </w:r>
      <w:r w:rsidR="00CA35D1">
        <w:rPr>
          <w:rFonts w:ascii="Times New Roman" w:hAnsi="Times New Roman" w:cs="Times New Roman"/>
          <w:sz w:val="24"/>
          <w:szCs w:val="24"/>
        </w:rPr>
        <w:t>.</w:t>
      </w:r>
      <w:r w:rsidRPr="006E1216">
        <w:rPr>
          <w:rFonts w:ascii="Times New Roman" w:hAnsi="Times New Roman" w:cs="Times New Roman"/>
          <w:sz w:val="24"/>
          <w:szCs w:val="24"/>
        </w:rPr>
        <w:t xml:space="preserve">133/2021, following this trend, substantially expanded the possibilities for using this contractual execution regime. However, empirical studies show that integrated renting in Brazil has not produced the expected results. And the leading cause of this failure has been poor planning and the absence of </w:t>
      </w:r>
      <w:r w:rsidR="00CA35D1">
        <w:rPr>
          <w:rFonts w:ascii="Times New Roman" w:hAnsi="Times New Roman" w:cs="Times New Roman"/>
          <w:sz w:val="24"/>
          <w:szCs w:val="24"/>
        </w:rPr>
        <w:t>clear pre-qualification and rigorous</w:t>
      </w:r>
      <w:r w:rsidRPr="006E1216">
        <w:rPr>
          <w:rFonts w:ascii="Times New Roman" w:hAnsi="Times New Roman" w:cs="Times New Roman"/>
          <w:sz w:val="24"/>
          <w:szCs w:val="24"/>
        </w:rPr>
        <w:t xml:space="preserve"> stage procedures.</w:t>
      </w:r>
    </w:p>
    <w:p w14:paraId="1DD5A387" w14:textId="77777777" w:rsidR="002B0A13" w:rsidRPr="006E1216" w:rsidRDefault="002B0A13" w:rsidP="002B0A13">
      <w:pPr>
        <w:spacing w:after="0" w:line="240" w:lineRule="auto"/>
        <w:ind w:firstLine="708"/>
        <w:jc w:val="both"/>
        <w:rPr>
          <w:rFonts w:ascii="Times New Roman" w:hAnsi="Times New Roman" w:cs="Times New Roman"/>
          <w:sz w:val="24"/>
          <w:szCs w:val="24"/>
        </w:rPr>
      </w:pPr>
    </w:p>
    <w:p w14:paraId="49148FA7" w14:textId="374475DB" w:rsidR="00F34F87"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On the other hand, international experience demonstrates that the choice of the contractual performance regime is still a very controversial issue and that it depends on each concrete case</w:t>
      </w:r>
      <w:r w:rsidR="00F34F87">
        <w:rPr>
          <w:rFonts w:ascii="Times New Roman" w:hAnsi="Times New Roman" w:cs="Times New Roman"/>
          <w:sz w:val="24"/>
          <w:szCs w:val="24"/>
        </w:rPr>
        <w:t xml:space="preserve"> and </w:t>
      </w:r>
      <w:r w:rsidR="000F5C62">
        <w:rPr>
          <w:rFonts w:ascii="Times New Roman" w:hAnsi="Times New Roman" w:cs="Times New Roman"/>
          <w:sz w:val="24"/>
          <w:szCs w:val="24"/>
        </w:rPr>
        <w:t>mostly</w:t>
      </w:r>
      <w:r w:rsidR="00F34F87">
        <w:rPr>
          <w:rFonts w:ascii="Times New Roman" w:hAnsi="Times New Roman" w:cs="Times New Roman"/>
          <w:sz w:val="24"/>
          <w:szCs w:val="24"/>
        </w:rPr>
        <w:t xml:space="preserve"> on</w:t>
      </w:r>
      <w:r w:rsidRPr="006E1216">
        <w:rPr>
          <w:rFonts w:ascii="Times New Roman" w:hAnsi="Times New Roman" w:cs="Times New Roman"/>
          <w:sz w:val="24"/>
          <w:szCs w:val="24"/>
        </w:rPr>
        <w:t xml:space="preserve"> the expectations posed by the Public Administration</w:t>
      </w:r>
      <w:r w:rsidR="00F34F87">
        <w:rPr>
          <w:rFonts w:ascii="Times New Roman" w:hAnsi="Times New Roman" w:cs="Times New Roman"/>
          <w:sz w:val="24"/>
          <w:szCs w:val="24"/>
        </w:rPr>
        <w:t>.</w:t>
      </w:r>
    </w:p>
    <w:p w14:paraId="567B182A" w14:textId="77777777" w:rsidR="00F34F87" w:rsidRDefault="00F34F87" w:rsidP="002B0A13">
      <w:pPr>
        <w:spacing w:after="0" w:line="240" w:lineRule="auto"/>
        <w:ind w:firstLine="708"/>
        <w:jc w:val="both"/>
        <w:rPr>
          <w:rFonts w:ascii="Times New Roman" w:hAnsi="Times New Roman" w:cs="Times New Roman"/>
          <w:sz w:val="24"/>
          <w:szCs w:val="24"/>
        </w:rPr>
      </w:pPr>
    </w:p>
    <w:p w14:paraId="27EF316F" w14:textId="33E7AD7D"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 xml:space="preserve"> </w:t>
      </w:r>
      <w:r w:rsidR="00F34F87">
        <w:rPr>
          <w:rFonts w:ascii="Times New Roman" w:hAnsi="Times New Roman" w:cs="Times New Roman"/>
          <w:sz w:val="24"/>
          <w:szCs w:val="24"/>
        </w:rPr>
        <w:t>S</w:t>
      </w:r>
      <w:r w:rsidRPr="006E1216">
        <w:rPr>
          <w:rFonts w:ascii="Times New Roman" w:hAnsi="Times New Roman" w:cs="Times New Roman"/>
          <w:sz w:val="24"/>
          <w:szCs w:val="24"/>
        </w:rPr>
        <w:t>o</w:t>
      </w:r>
      <w:r w:rsidR="00F34F87">
        <w:rPr>
          <w:rFonts w:ascii="Times New Roman" w:hAnsi="Times New Roman" w:cs="Times New Roman"/>
          <w:sz w:val="24"/>
          <w:szCs w:val="24"/>
        </w:rPr>
        <w:t xml:space="preserve">, several variables should be </w:t>
      </w:r>
      <w:r w:rsidR="000F5C62">
        <w:rPr>
          <w:rFonts w:ascii="Times New Roman" w:hAnsi="Times New Roman" w:cs="Times New Roman"/>
          <w:sz w:val="24"/>
          <w:szCs w:val="24"/>
        </w:rPr>
        <w:t>considered</w:t>
      </w:r>
      <w:r w:rsidR="00F34F87">
        <w:rPr>
          <w:rFonts w:ascii="Times New Roman" w:hAnsi="Times New Roman" w:cs="Times New Roman"/>
          <w:sz w:val="24"/>
          <w:szCs w:val="24"/>
        </w:rPr>
        <w:t xml:space="preserve"> whenever</w:t>
      </w:r>
      <w:r w:rsidRPr="006E1216">
        <w:rPr>
          <w:rFonts w:ascii="Times New Roman" w:hAnsi="Times New Roman" w:cs="Times New Roman"/>
          <w:sz w:val="24"/>
          <w:szCs w:val="24"/>
        </w:rPr>
        <w:t xml:space="preserve"> </w:t>
      </w:r>
      <w:r w:rsidR="00F34F87">
        <w:rPr>
          <w:rFonts w:ascii="Times New Roman" w:hAnsi="Times New Roman" w:cs="Times New Roman"/>
          <w:sz w:val="24"/>
          <w:szCs w:val="24"/>
        </w:rPr>
        <w:t>the public sector</w:t>
      </w:r>
      <w:r w:rsidRPr="006E1216">
        <w:rPr>
          <w:rFonts w:ascii="Times New Roman" w:hAnsi="Times New Roman" w:cs="Times New Roman"/>
          <w:sz w:val="24"/>
          <w:szCs w:val="24"/>
        </w:rPr>
        <w:t xml:space="preserve"> decide</w:t>
      </w:r>
      <w:r w:rsidR="00F34F87">
        <w:rPr>
          <w:rFonts w:ascii="Times New Roman" w:hAnsi="Times New Roman" w:cs="Times New Roman"/>
          <w:sz w:val="24"/>
          <w:szCs w:val="24"/>
        </w:rPr>
        <w:t>s</w:t>
      </w:r>
      <w:r w:rsidRPr="006E1216">
        <w:rPr>
          <w:rFonts w:ascii="Times New Roman" w:hAnsi="Times New Roman" w:cs="Times New Roman"/>
          <w:sz w:val="24"/>
          <w:szCs w:val="24"/>
        </w:rPr>
        <w:t xml:space="preserve"> whether to transfer the responsibility to the contractor for the preparation of primary and executive projects combining costs with complexity and well draft planning phase. However, several countries have been very cautious in using design-build, so they have paid particular attention to the p</w:t>
      </w:r>
      <w:r w:rsidR="00F34F87">
        <w:rPr>
          <w:rFonts w:ascii="Times New Roman" w:hAnsi="Times New Roman" w:cs="Times New Roman"/>
          <w:sz w:val="24"/>
          <w:szCs w:val="24"/>
        </w:rPr>
        <w:t xml:space="preserve">revious planning </w:t>
      </w:r>
      <w:r w:rsidRPr="006E1216">
        <w:rPr>
          <w:rFonts w:ascii="Times New Roman" w:hAnsi="Times New Roman" w:cs="Times New Roman"/>
          <w:sz w:val="24"/>
          <w:szCs w:val="24"/>
        </w:rPr>
        <w:t xml:space="preserve">phase as a strategy for risk reduction, </w:t>
      </w:r>
      <w:r w:rsidR="00F34F87">
        <w:rPr>
          <w:rFonts w:ascii="Times New Roman" w:hAnsi="Times New Roman" w:cs="Times New Roman"/>
          <w:sz w:val="24"/>
          <w:szCs w:val="24"/>
        </w:rPr>
        <w:t xml:space="preserve">such as </w:t>
      </w:r>
      <w:r w:rsidRPr="006E1216">
        <w:rPr>
          <w:rFonts w:ascii="Times New Roman" w:hAnsi="Times New Roman" w:cs="Times New Roman"/>
          <w:sz w:val="24"/>
          <w:szCs w:val="24"/>
        </w:rPr>
        <w:t>Canada and U</w:t>
      </w:r>
      <w:r w:rsidR="00F34F87">
        <w:rPr>
          <w:rFonts w:ascii="Times New Roman" w:hAnsi="Times New Roman" w:cs="Times New Roman"/>
          <w:sz w:val="24"/>
          <w:szCs w:val="24"/>
        </w:rPr>
        <w:t>nited States.</w:t>
      </w:r>
    </w:p>
    <w:p w14:paraId="1E483C6E" w14:textId="77777777" w:rsidR="002B0A13" w:rsidRPr="006E1216" w:rsidRDefault="002B0A13" w:rsidP="002B0A13">
      <w:pPr>
        <w:spacing w:after="0" w:line="240" w:lineRule="auto"/>
        <w:ind w:firstLine="708"/>
        <w:jc w:val="both"/>
        <w:rPr>
          <w:rFonts w:ascii="Times New Roman" w:hAnsi="Times New Roman" w:cs="Times New Roman"/>
          <w:sz w:val="24"/>
          <w:szCs w:val="24"/>
          <w:highlight w:val="yellow"/>
        </w:rPr>
      </w:pPr>
    </w:p>
    <w:p w14:paraId="5442F7EA" w14:textId="0E253F53" w:rsidR="002B0A13" w:rsidRPr="006E1216" w:rsidRDefault="002B0A13" w:rsidP="00F34F87">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 xml:space="preserve">In Brazil, however, this practice has not been equally adopted, as the preliminary project was not prepared with the necessary quality to guarantee a satisfactory result in the case of integrated contracting. </w:t>
      </w:r>
      <w:r w:rsidR="00F34F87">
        <w:rPr>
          <w:rFonts w:ascii="Times New Roman" w:hAnsi="Times New Roman" w:cs="Times New Roman"/>
          <w:sz w:val="24"/>
          <w:szCs w:val="24"/>
        </w:rPr>
        <w:t>A way that might reduce any risk of wasting scarce public resources would be a</w:t>
      </w:r>
      <w:r w:rsidRPr="006E1216">
        <w:rPr>
          <w:rFonts w:ascii="Times New Roman" w:hAnsi="Times New Roman" w:cs="Times New Roman"/>
          <w:sz w:val="24"/>
          <w:szCs w:val="24"/>
        </w:rPr>
        <w:t xml:space="preserve"> viable and recommendable option</w:t>
      </w:r>
      <w:r w:rsidR="00F34F87">
        <w:rPr>
          <w:rFonts w:ascii="Times New Roman" w:hAnsi="Times New Roman" w:cs="Times New Roman"/>
          <w:sz w:val="24"/>
          <w:szCs w:val="24"/>
        </w:rPr>
        <w:t xml:space="preserve"> of</w:t>
      </w:r>
      <w:r w:rsidRPr="006E1216">
        <w:rPr>
          <w:rFonts w:ascii="Times New Roman" w:hAnsi="Times New Roman" w:cs="Times New Roman"/>
          <w:sz w:val="24"/>
          <w:szCs w:val="24"/>
        </w:rPr>
        <w:t xml:space="preserve"> adopting more rigorous procedures like competitions – tender – (</w:t>
      </w:r>
      <w:r w:rsidRPr="006E1216">
        <w:rPr>
          <w:rFonts w:ascii="Times New Roman" w:hAnsi="Times New Roman" w:cs="Times New Roman"/>
          <w:i/>
          <w:iCs/>
          <w:sz w:val="24"/>
          <w:szCs w:val="24"/>
        </w:rPr>
        <w:t>concurs</w:t>
      </w:r>
      <w:r w:rsidRPr="006E1216">
        <w:rPr>
          <w:rFonts w:ascii="Times New Roman" w:hAnsi="Times New Roman" w:cs="Times New Roman"/>
          <w:sz w:val="24"/>
          <w:szCs w:val="24"/>
        </w:rPr>
        <w:t xml:space="preserve">) </w:t>
      </w:r>
      <w:r w:rsidR="00F34F87">
        <w:rPr>
          <w:rFonts w:ascii="Times New Roman" w:hAnsi="Times New Roman" w:cs="Times New Roman"/>
          <w:sz w:val="24"/>
          <w:szCs w:val="24"/>
        </w:rPr>
        <w:t xml:space="preserve">so </w:t>
      </w:r>
      <w:r w:rsidRPr="006E1216">
        <w:rPr>
          <w:rFonts w:ascii="Times New Roman" w:hAnsi="Times New Roman" w:cs="Times New Roman"/>
          <w:sz w:val="24"/>
          <w:szCs w:val="24"/>
        </w:rPr>
        <w:t xml:space="preserve">to provide </w:t>
      </w:r>
      <w:r w:rsidR="00F34F87">
        <w:rPr>
          <w:rFonts w:ascii="Times New Roman" w:hAnsi="Times New Roman" w:cs="Times New Roman"/>
          <w:sz w:val="24"/>
          <w:szCs w:val="24"/>
        </w:rPr>
        <w:t>general</w:t>
      </w:r>
      <w:r w:rsidRPr="006E1216">
        <w:rPr>
          <w:rFonts w:ascii="Times New Roman" w:hAnsi="Times New Roman" w:cs="Times New Roman"/>
          <w:sz w:val="24"/>
          <w:szCs w:val="24"/>
        </w:rPr>
        <w:t xml:space="preserve"> administration with better drafts with transparency using a high level of knowledge from the jury as the critical criteria for selecting </w:t>
      </w:r>
      <w:r w:rsidRPr="006E1216">
        <w:rPr>
          <w:rFonts w:ascii="Times New Roman" w:hAnsi="Times New Roman" w:cs="Times New Roman"/>
          <w:sz w:val="24"/>
          <w:szCs w:val="24"/>
        </w:rPr>
        <w:lastRenderedPageBreak/>
        <w:t>the projects as well as to allow greater competitiveness among interested parts with greater rigor in judging proposals.</w:t>
      </w:r>
    </w:p>
    <w:p w14:paraId="282DAF70" w14:textId="77777777" w:rsidR="002B0A13" w:rsidRPr="006E1216" w:rsidRDefault="002B0A13" w:rsidP="002B0A13">
      <w:pPr>
        <w:spacing w:after="0" w:line="240" w:lineRule="auto"/>
        <w:ind w:firstLine="708"/>
        <w:jc w:val="both"/>
        <w:rPr>
          <w:rFonts w:ascii="Times New Roman" w:hAnsi="Times New Roman" w:cs="Times New Roman"/>
          <w:sz w:val="24"/>
          <w:szCs w:val="24"/>
          <w:highlight w:val="yellow"/>
        </w:rPr>
      </w:pPr>
    </w:p>
    <w:p w14:paraId="5EAD0F27" w14:textId="1D728777" w:rsidR="00F34F87" w:rsidRDefault="00F34F87" w:rsidP="002B0A1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Regarding the case of </w:t>
      </w:r>
      <w:r w:rsidR="002B0A13" w:rsidRPr="006E1216">
        <w:rPr>
          <w:rFonts w:ascii="Times New Roman" w:hAnsi="Times New Roman" w:cs="Times New Roman"/>
          <w:sz w:val="24"/>
          <w:szCs w:val="24"/>
        </w:rPr>
        <w:t xml:space="preserve">Law 14.133/2021, it can be inferred that </w:t>
      </w:r>
      <w:r>
        <w:rPr>
          <w:rFonts w:ascii="Times New Roman" w:hAnsi="Times New Roman" w:cs="Times New Roman"/>
          <w:sz w:val="24"/>
          <w:szCs w:val="24"/>
        </w:rPr>
        <w:t>the current legal device</w:t>
      </w:r>
      <w:r w:rsidR="002B0A13" w:rsidRPr="006E1216">
        <w:rPr>
          <w:rFonts w:ascii="Times New Roman" w:hAnsi="Times New Roman" w:cs="Times New Roman"/>
          <w:sz w:val="24"/>
          <w:szCs w:val="24"/>
        </w:rPr>
        <w:t xml:space="preserve"> has</w:t>
      </w:r>
      <w:r>
        <w:rPr>
          <w:rFonts w:ascii="Times New Roman" w:hAnsi="Times New Roman" w:cs="Times New Roman"/>
          <w:sz w:val="24"/>
          <w:szCs w:val="24"/>
        </w:rPr>
        <w:t xml:space="preserve"> highly</w:t>
      </w:r>
      <w:r w:rsidR="002B0A13" w:rsidRPr="006E1216">
        <w:rPr>
          <w:rFonts w:ascii="Times New Roman" w:hAnsi="Times New Roman" w:cs="Times New Roman"/>
          <w:sz w:val="24"/>
          <w:szCs w:val="24"/>
        </w:rPr>
        <w:t xml:space="preserve"> expanded the possibilities for using integrated contracting</w:t>
      </w:r>
      <w:r>
        <w:rPr>
          <w:rFonts w:ascii="Times New Roman" w:hAnsi="Times New Roman" w:cs="Times New Roman"/>
          <w:sz w:val="24"/>
          <w:szCs w:val="24"/>
        </w:rPr>
        <w:t>.</w:t>
      </w:r>
      <w:r w:rsidR="002B0A13" w:rsidRPr="006E1216">
        <w:rPr>
          <w:rFonts w:ascii="Times New Roman" w:hAnsi="Times New Roman" w:cs="Times New Roman"/>
          <w:sz w:val="24"/>
          <w:szCs w:val="24"/>
        </w:rPr>
        <w:t xml:space="preserve"> </w:t>
      </w:r>
      <w:r>
        <w:rPr>
          <w:rFonts w:ascii="Times New Roman" w:hAnsi="Times New Roman" w:cs="Times New Roman"/>
          <w:sz w:val="24"/>
          <w:szCs w:val="24"/>
        </w:rPr>
        <w:t>However,</w:t>
      </w:r>
      <w:r w:rsidR="002B0A13" w:rsidRPr="006E1216">
        <w:rPr>
          <w:rFonts w:ascii="Times New Roman" w:hAnsi="Times New Roman" w:cs="Times New Roman"/>
          <w:sz w:val="24"/>
          <w:szCs w:val="24"/>
        </w:rPr>
        <w:t xml:space="preserve"> it</w:t>
      </w:r>
      <w:r>
        <w:rPr>
          <w:rFonts w:ascii="Times New Roman" w:hAnsi="Times New Roman" w:cs="Times New Roman"/>
          <w:sz w:val="24"/>
          <w:szCs w:val="24"/>
        </w:rPr>
        <w:t xml:space="preserve"> has</w:t>
      </w:r>
      <w:r w:rsidR="002B0A13" w:rsidRPr="006E1216">
        <w:rPr>
          <w:rFonts w:ascii="Times New Roman" w:hAnsi="Times New Roman" w:cs="Times New Roman"/>
          <w:sz w:val="24"/>
          <w:szCs w:val="24"/>
        </w:rPr>
        <w:t xml:space="preserve"> also relaxed </w:t>
      </w:r>
      <w:r>
        <w:rPr>
          <w:rFonts w:ascii="Times New Roman" w:hAnsi="Times New Roman" w:cs="Times New Roman"/>
          <w:sz w:val="24"/>
          <w:szCs w:val="24"/>
        </w:rPr>
        <w:t>several</w:t>
      </w:r>
      <w:r w:rsidR="002B0A13" w:rsidRPr="006E1216">
        <w:rPr>
          <w:rFonts w:ascii="Times New Roman" w:hAnsi="Times New Roman" w:cs="Times New Roman"/>
          <w:sz w:val="24"/>
          <w:szCs w:val="24"/>
        </w:rPr>
        <w:t xml:space="preserve"> requirements regarding detailed drafts and planning phases</w:t>
      </w:r>
      <w:r>
        <w:rPr>
          <w:rFonts w:ascii="Times New Roman" w:hAnsi="Times New Roman" w:cs="Times New Roman"/>
          <w:sz w:val="24"/>
          <w:szCs w:val="24"/>
        </w:rPr>
        <w:t>, putting a gap between Brazilian forecasted legal devices and those from most developed countries.</w:t>
      </w:r>
    </w:p>
    <w:p w14:paraId="02123C8C" w14:textId="77777777" w:rsidR="00F34F87" w:rsidRDefault="00F34F87" w:rsidP="002B0A13">
      <w:pPr>
        <w:spacing w:after="0" w:line="240" w:lineRule="auto"/>
        <w:ind w:firstLine="708"/>
        <w:jc w:val="both"/>
        <w:rPr>
          <w:rFonts w:ascii="Times New Roman" w:hAnsi="Times New Roman" w:cs="Times New Roman"/>
          <w:sz w:val="24"/>
          <w:szCs w:val="24"/>
        </w:rPr>
      </w:pPr>
    </w:p>
    <w:p w14:paraId="7BB036F2" w14:textId="69057659" w:rsidR="002B0A13" w:rsidRPr="006E1216" w:rsidRDefault="002B0A13" w:rsidP="002B0A13">
      <w:pPr>
        <w:spacing w:after="0" w:line="240" w:lineRule="auto"/>
        <w:ind w:firstLine="708"/>
        <w:jc w:val="both"/>
        <w:rPr>
          <w:rFonts w:ascii="Times New Roman" w:hAnsi="Times New Roman" w:cs="Times New Roman"/>
          <w:sz w:val="24"/>
          <w:szCs w:val="24"/>
        </w:rPr>
      </w:pPr>
      <w:r w:rsidRPr="006E1216">
        <w:rPr>
          <w:rFonts w:ascii="Times New Roman" w:hAnsi="Times New Roman" w:cs="Times New Roman"/>
          <w:sz w:val="24"/>
          <w:szCs w:val="24"/>
        </w:rPr>
        <w:t xml:space="preserve"> </w:t>
      </w:r>
      <w:r w:rsidR="00F34F87">
        <w:rPr>
          <w:rFonts w:ascii="Times New Roman" w:hAnsi="Times New Roman" w:cs="Times New Roman"/>
          <w:sz w:val="24"/>
          <w:szCs w:val="24"/>
        </w:rPr>
        <w:t>T</w:t>
      </w:r>
      <w:r w:rsidRPr="006E1216">
        <w:rPr>
          <w:rFonts w:ascii="Times New Roman" w:hAnsi="Times New Roman" w:cs="Times New Roman"/>
          <w:sz w:val="24"/>
          <w:szCs w:val="24"/>
        </w:rPr>
        <w:t>here are well-founded reasons to believe that this choice from the Brazilian parliament might not produce an increase in efficiency in public works contracting</w:t>
      </w:r>
      <w:r w:rsidR="00F34F87">
        <w:rPr>
          <w:rFonts w:ascii="Times New Roman" w:hAnsi="Times New Roman" w:cs="Times New Roman"/>
          <w:sz w:val="24"/>
          <w:szCs w:val="24"/>
        </w:rPr>
        <w:t xml:space="preserve"> as previously </w:t>
      </w:r>
      <w:r w:rsidR="000F5C62">
        <w:rPr>
          <w:rFonts w:ascii="Times New Roman" w:hAnsi="Times New Roman" w:cs="Times New Roman"/>
          <w:sz w:val="24"/>
          <w:szCs w:val="24"/>
        </w:rPr>
        <w:t>foreseen</w:t>
      </w:r>
      <w:r w:rsidRPr="006E1216">
        <w:rPr>
          <w:rFonts w:ascii="Times New Roman" w:hAnsi="Times New Roman" w:cs="Times New Roman"/>
          <w:sz w:val="24"/>
          <w:szCs w:val="24"/>
        </w:rPr>
        <w:t xml:space="preserve">, but, on the contrary, </w:t>
      </w:r>
      <w:r w:rsidR="00F34F87">
        <w:rPr>
          <w:rFonts w:ascii="Times New Roman" w:hAnsi="Times New Roman" w:cs="Times New Roman"/>
          <w:sz w:val="24"/>
          <w:szCs w:val="24"/>
        </w:rPr>
        <w:t>the flexibility allowed in the recent national legislation</w:t>
      </w:r>
      <w:r w:rsidRPr="006E1216">
        <w:rPr>
          <w:rFonts w:ascii="Times New Roman" w:hAnsi="Times New Roman" w:cs="Times New Roman"/>
          <w:sz w:val="24"/>
          <w:szCs w:val="24"/>
        </w:rPr>
        <w:t xml:space="preserve"> has </w:t>
      </w:r>
      <w:r w:rsidR="00F34F87">
        <w:rPr>
          <w:rFonts w:ascii="Times New Roman" w:hAnsi="Times New Roman" w:cs="Times New Roman"/>
          <w:sz w:val="24"/>
          <w:szCs w:val="24"/>
        </w:rPr>
        <w:t xml:space="preserve">the </w:t>
      </w:r>
      <w:r w:rsidRPr="006E1216">
        <w:rPr>
          <w:rFonts w:ascii="Times New Roman" w:hAnsi="Times New Roman" w:cs="Times New Roman"/>
          <w:sz w:val="24"/>
          <w:szCs w:val="24"/>
        </w:rPr>
        <w:t>potential to increase the risk of failure</w:t>
      </w:r>
      <w:r w:rsidR="00EC065C">
        <w:rPr>
          <w:rFonts w:ascii="Times New Roman" w:hAnsi="Times New Roman" w:cs="Times New Roman"/>
          <w:sz w:val="24"/>
          <w:szCs w:val="24"/>
        </w:rPr>
        <w:t>,</w:t>
      </w:r>
      <w:r w:rsidRPr="006E1216">
        <w:rPr>
          <w:rFonts w:ascii="Times New Roman" w:hAnsi="Times New Roman" w:cs="Times New Roman"/>
          <w:sz w:val="24"/>
          <w:szCs w:val="24"/>
        </w:rPr>
        <w:t xml:space="preserve"> incentivizing delay and unnecessary addictions to public contracts with the dispense of several scare public resources, </w:t>
      </w:r>
      <w:r w:rsidR="00F34F87">
        <w:rPr>
          <w:rFonts w:ascii="Times New Roman" w:hAnsi="Times New Roman" w:cs="Times New Roman"/>
          <w:sz w:val="24"/>
          <w:szCs w:val="24"/>
        </w:rPr>
        <w:t xml:space="preserve">therefore, </w:t>
      </w:r>
      <w:r w:rsidRPr="006E1216">
        <w:rPr>
          <w:rFonts w:ascii="Times New Roman" w:hAnsi="Times New Roman" w:cs="Times New Roman"/>
          <w:sz w:val="24"/>
          <w:szCs w:val="24"/>
        </w:rPr>
        <w:t>confirming the hypothesis raised in the introduction.</w:t>
      </w:r>
    </w:p>
    <w:p w14:paraId="3238EB42" w14:textId="77777777" w:rsidR="002B0A13" w:rsidRPr="006E1216" w:rsidRDefault="002B0A13" w:rsidP="002B0A13">
      <w:pPr>
        <w:spacing w:after="0" w:line="240" w:lineRule="auto"/>
        <w:jc w:val="both"/>
        <w:rPr>
          <w:rFonts w:ascii="Times New Roman" w:hAnsi="Times New Roman" w:cs="Times New Roman"/>
          <w:sz w:val="24"/>
          <w:szCs w:val="24"/>
        </w:rPr>
      </w:pPr>
    </w:p>
    <w:p w14:paraId="4CA61ADE" w14:textId="77777777" w:rsidR="002B0A13" w:rsidRPr="006E1216" w:rsidRDefault="002B0A13" w:rsidP="002B0A13">
      <w:pPr>
        <w:pStyle w:val="PargrafodaLista"/>
        <w:spacing w:after="0" w:line="240" w:lineRule="auto"/>
        <w:jc w:val="center"/>
        <w:rPr>
          <w:rFonts w:ascii="Times New Roman" w:hAnsi="Times New Roman" w:cs="Times New Roman"/>
          <w:b/>
          <w:bCs/>
          <w:sz w:val="24"/>
          <w:szCs w:val="24"/>
        </w:rPr>
      </w:pPr>
      <w:r w:rsidRPr="006E1216">
        <w:rPr>
          <w:rFonts w:ascii="Times New Roman" w:hAnsi="Times New Roman" w:cs="Times New Roman"/>
          <w:b/>
          <w:bCs/>
          <w:sz w:val="24"/>
          <w:szCs w:val="24"/>
        </w:rPr>
        <w:t>REFERENCES</w:t>
      </w:r>
    </w:p>
    <w:p w14:paraId="1B6192F6" w14:textId="77777777" w:rsidR="002B0A13" w:rsidRPr="006E1216" w:rsidRDefault="002B0A13" w:rsidP="002B0A13">
      <w:pPr>
        <w:pStyle w:val="PargrafodaLista"/>
        <w:spacing w:after="0" w:line="240" w:lineRule="auto"/>
        <w:jc w:val="both"/>
        <w:rPr>
          <w:rFonts w:ascii="Times New Roman" w:hAnsi="Times New Roman" w:cs="Times New Roman"/>
          <w:sz w:val="24"/>
          <w:szCs w:val="24"/>
        </w:rPr>
      </w:pPr>
    </w:p>
    <w:p w14:paraId="094FB8D1" w14:textId="726F7F4C" w:rsidR="002B0A13" w:rsidRPr="006E1216" w:rsidRDefault="002B0A13" w:rsidP="002B0A13">
      <w:pPr>
        <w:spacing w:after="0" w:line="240" w:lineRule="auto"/>
        <w:jc w:val="both"/>
        <w:rPr>
          <w:rFonts w:ascii="Times New Roman" w:hAnsi="Times New Roman" w:cs="Times New Roman"/>
          <w:sz w:val="24"/>
          <w:szCs w:val="24"/>
        </w:rPr>
      </w:pPr>
      <w:r w:rsidRPr="006E1216">
        <w:rPr>
          <w:rFonts w:ascii="Times New Roman" w:hAnsi="Times New Roman" w:cs="Times New Roman"/>
          <w:sz w:val="24"/>
          <w:szCs w:val="24"/>
        </w:rPr>
        <w:t xml:space="preserve">AL-RESHAID, K.; KARTAM, N. Design-build pre-qualification in tendering approach for public projects. </w:t>
      </w:r>
      <w:r w:rsidRPr="006E1216">
        <w:rPr>
          <w:rFonts w:ascii="Times New Roman" w:hAnsi="Times New Roman" w:cs="Times New Roman"/>
          <w:i/>
          <w:iCs/>
          <w:sz w:val="24"/>
          <w:szCs w:val="24"/>
        </w:rPr>
        <w:t xml:space="preserve">International Journal of Project Management, </w:t>
      </w:r>
      <w:r w:rsidRPr="006E1216">
        <w:rPr>
          <w:rFonts w:ascii="Times New Roman" w:hAnsi="Times New Roman" w:cs="Times New Roman"/>
          <w:sz w:val="24"/>
          <w:szCs w:val="24"/>
        </w:rPr>
        <w:t>[S.</w:t>
      </w:r>
      <w:r w:rsidRPr="006E1216">
        <w:rPr>
          <w:rFonts w:ascii="Times New Roman" w:hAnsi="Times New Roman" w:cs="Times New Roman"/>
          <w:i/>
          <w:iCs/>
          <w:sz w:val="24"/>
          <w:szCs w:val="24"/>
        </w:rPr>
        <w:t>I</w:t>
      </w:r>
      <w:r w:rsidRPr="006E1216">
        <w:rPr>
          <w:rFonts w:ascii="Times New Roman" w:hAnsi="Times New Roman" w:cs="Times New Roman"/>
          <w:sz w:val="24"/>
          <w:szCs w:val="24"/>
        </w:rPr>
        <w:t>], vol. 23</w:t>
      </w:r>
      <w:r w:rsidR="00884569" w:rsidRPr="006E1216">
        <w:rPr>
          <w:rFonts w:ascii="Times New Roman" w:hAnsi="Times New Roman" w:cs="Times New Roman"/>
          <w:sz w:val="24"/>
          <w:szCs w:val="24"/>
        </w:rPr>
        <w:t>, n. 4</w:t>
      </w:r>
      <w:r w:rsidRPr="006E1216">
        <w:rPr>
          <w:rFonts w:ascii="Times New Roman" w:hAnsi="Times New Roman" w:cs="Times New Roman"/>
          <w:sz w:val="24"/>
          <w:szCs w:val="24"/>
        </w:rPr>
        <w:t>, p. 309-320, 2005. Available at: www.sicencedirect.com. Access in: 30 set. 2021.</w:t>
      </w:r>
    </w:p>
    <w:p w14:paraId="5271EE69" w14:textId="77777777" w:rsidR="002B0A13" w:rsidRPr="006E1216" w:rsidRDefault="002B0A13" w:rsidP="002B0A13">
      <w:pPr>
        <w:spacing w:after="0" w:line="240" w:lineRule="auto"/>
        <w:jc w:val="both"/>
        <w:rPr>
          <w:rFonts w:ascii="Times New Roman" w:hAnsi="Times New Roman" w:cs="Times New Roman"/>
          <w:sz w:val="24"/>
          <w:szCs w:val="24"/>
        </w:rPr>
      </w:pPr>
    </w:p>
    <w:p w14:paraId="77D40CBB" w14:textId="77777777" w:rsidR="002B0A13" w:rsidRPr="006E1216" w:rsidRDefault="002B0A13" w:rsidP="002B0A13">
      <w:pPr>
        <w:spacing w:after="0" w:line="240" w:lineRule="auto"/>
        <w:jc w:val="both"/>
        <w:rPr>
          <w:rFonts w:ascii="Times New Roman" w:hAnsi="Times New Roman" w:cs="Times New Roman"/>
          <w:sz w:val="24"/>
          <w:szCs w:val="24"/>
          <w:lang w:val="pt-BR"/>
        </w:rPr>
      </w:pPr>
      <w:bookmarkStart w:id="3" w:name="_Hlk85391424"/>
      <w:r w:rsidRPr="006E1216">
        <w:rPr>
          <w:rFonts w:ascii="Times New Roman" w:hAnsi="Times New Roman" w:cs="Times New Roman"/>
          <w:sz w:val="24"/>
          <w:szCs w:val="24"/>
          <w:lang w:val="pt-BR"/>
        </w:rPr>
        <w:t xml:space="preserve">ALEXY, R. </w:t>
      </w:r>
      <w:r w:rsidRPr="006E1216">
        <w:rPr>
          <w:rFonts w:ascii="Times New Roman" w:hAnsi="Times New Roman" w:cs="Times New Roman"/>
          <w:i/>
          <w:sz w:val="24"/>
          <w:szCs w:val="24"/>
          <w:lang w:val="pt-BR"/>
        </w:rPr>
        <w:t>Teoria dos direitos fundamentais</w:t>
      </w:r>
      <w:r w:rsidRPr="006E1216">
        <w:rPr>
          <w:rFonts w:ascii="Times New Roman" w:hAnsi="Times New Roman" w:cs="Times New Roman"/>
          <w:sz w:val="24"/>
          <w:szCs w:val="24"/>
          <w:lang w:val="pt-BR"/>
        </w:rPr>
        <w:t>. Translation: Virgílio Afonso da Silva. São Paulo: Malheiros. 2008</w:t>
      </w:r>
      <w:bookmarkEnd w:id="3"/>
      <w:r w:rsidRPr="006E1216">
        <w:rPr>
          <w:rFonts w:ascii="Times New Roman" w:hAnsi="Times New Roman" w:cs="Times New Roman"/>
          <w:sz w:val="24"/>
          <w:szCs w:val="24"/>
          <w:lang w:val="pt-BR"/>
        </w:rPr>
        <w:t>.</w:t>
      </w:r>
    </w:p>
    <w:p w14:paraId="1CF952EE" w14:textId="77777777" w:rsidR="002B0A13" w:rsidRPr="006E1216" w:rsidRDefault="002B0A13" w:rsidP="002B0A13">
      <w:pPr>
        <w:spacing w:after="0" w:line="240" w:lineRule="auto"/>
        <w:jc w:val="both"/>
        <w:rPr>
          <w:rFonts w:ascii="Times New Roman" w:hAnsi="Times New Roman" w:cs="Times New Roman"/>
          <w:sz w:val="24"/>
          <w:szCs w:val="24"/>
          <w:lang w:val="pt-BR"/>
        </w:rPr>
      </w:pPr>
    </w:p>
    <w:p w14:paraId="23EF24A4" w14:textId="77777777" w:rsidR="002B0A13" w:rsidRPr="006E1216" w:rsidRDefault="002B0A13" w:rsidP="002B0A13">
      <w:pPr>
        <w:spacing w:after="0" w:line="240" w:lineRule="auto"/>
        <w:jc w:val="both"/>
        <w:rPr>
          <w:rFonts w:ascii="Times New Roman" w:hAnsi="Times New Roman" w:cs="Times New Roman"/>
          <w:sz w:val="24"/>
          <w:szCs w:val="24"/>
          <w:lang w:val="pt-BR"/>
        </w:rPr>
      </w:pPr>
      <w:r w:rsidRPr="006E1216">
        <w:rPr>
          <w:rFonts w:ascii="Times New Roman" w:hAnsi="Times New Roman" w:cs="Times New Roman"/>
          <w:sz w:val="24"/>
          <w:szCs w:val="24"/>
          <w:lang w:val="pt-BR"/>
        </w:rPr>
        <w:t xml:space="preserve">BAETA, A. P. </w:t>
      </w:r>
      <w:r w:rsidRPr="006E1216">
        <w:rPr>
          <w:rFonts w:ascii="Times New Roman" w:hAnsi="Times New Roman" w:cs="Times New Roman"/>
          <w:i/>
          <w:iCs/>
          <w:sz w:val="24"/>
          <w:szCs w:val="24"/>
          <w:lang w:val="pt-BR"/>
        </w:rPr>
        <w:t>As vantagens dos concursos para a contratação de projetos</w:t>
      </w:r>
      <w:r w:rsidRPr="006E1216">
        <w:rPr>
          <w:rFonts w:ascii="Times New Roman" w:hAnsi="Times New Roman" w:cs="Times New Roman"/>
          <w:sz w:val="24"/>
          <w:szCs w:val="24"/>
          <w:lang w:val="pt-BR"/>
        </w:rPr>
        <w:t xml:space="preserve">. </w:t>
      </w:r>
      <w:r w:rsidRPr="006E1216">
        <w:rPr>
          <w:rFonts w:ascii="Times New Roman" w:hAnsi="Times New Roman" w:cs="Times New Roman"/>
          <w:sz w:val="24"/>
          <w:szCs w:val="24"/>
        </w:rPr>
        <w:t xml:space="preserve">Available at: &lt;https://concursosdeprojeto.org/2014/12/10/as_vantagens_dos_concursos_para_a_contratacao_de_projetos/&gt;. </w:t>
      </w:r>
      <w:r w:rsidRPr="006E1216">
        <w:rPr>
          <w:rFonts w:ascii="Times New Roman" w:hAnsi="Times New Roman" w:cs="Times New Roman"/>
          <w:sz w:val="24"/>
          <w:szCs w:val="24"/>
          <w:lang w:val="pt-BR"/>
        </w:rPr>
        <w:t>Access in: 25 set. 2021.</w:t>
      </w:r>
    </w:p>
    <w:p w14:paraId="285D798D" w14:textId="77777777" w:rsidR="002B0A13" w:rsidRPr="006E1216" w:rsidRDefault="002B0A13" w:rsidP="002B0A13">
      <w:pPr>
        <w:spacing w:after="0" w:line="240" w:lineRule="auto"/>
        <w:jc w:val="both"/>
        <w:rPr>
          <w:rFonts w:ascii="Times New Roman" w:hAnsi="Times New Roman" w:cs="Times New Roman"/>
          <w:sz w:val="24"/>
          <w:szCs w:val="24"/>
          <w:lang w:val="pt-BR"/>
        </w:rPr>
      </w:pPr>
    </w:p>
    <w:p w14:paraId="250CE520" w14:textId="77777777" w:rsidR="002B0A13" w:rsidRPr="006E1216" w:rsidRDefault="002B0A13" w:rsidP="002B0A13">
      <w:pPr>
        <w:spacing w:after="0" w:line="240" w:lineRule="auto"/>
        <w:jc w:val="both"/>
        <w:rPr>
          <w:rFonts w:ascii="Times New Roman" w:hAnsi="Times New Roman" w:cs="Times New Roman"/>
          <w:sz w:val="24"/>
          <w:szCs w:val="24"/>
          <w:lang w:val="pt-BR"/>
        </w:rPr>
      </w:pPr>
      <w:r w:rsidRPr="006E1216">
        <w:rPr>
          <w:rFonts w:ascii="Times New Roman" w:hAnsi="Times New Roman" w:cs="Times New Roman"/>
          <w:sz w:val="24"/>
          <w:szCs w:val="24"/>
          <w:lang w:val="pt-BR"/>
        </w:rPr>
        <w:t xml:space="preserve">BONATTO, H. O conteúdo do anteprojeto de engenharia no regime de contratação integrada. </w:t>
      </w:r>
      <w:r w:rsidRPr="006E1216">
        <w:rPr>
          <w:rFonts w:ascii="Times New Roman" w:hAnsi="Times New Roman" w:cs="Times New Roman"/>
          <w:i/>
          <w:iCs/>
          <w:sz w:val="24"/>
          <w:szCs w:val="24"/>
          <w:lang w:val="pt-BR"/>
        </w:rPr>
        <w:t>Revista Jurídica da Procuradoria-Geral do Estado do Paraná</w:t>
      </w:r>
      <w:r w:rsidRPr="006E1216">
        <w:rPr>
          <w:rFonts w:ascii="Times New Roman" w:hAnsi="Times New Roman" w:cs="Times New Roman"/>
          <w:sz w:val="24"/>
          <w:szCs w:val="24"/>
          <w:lang w:val="pt-BR"/>
        </w:rPr>
        <w:t>, Curitiba, n. 7, p. 285-314, 2016.</w:t>
      </w:r>
    </w:p>
    <w:p w14:paraId="7ABEBA5D" w14:textId="77777777" w:rsidR="002B0A13" w:rsidRPr="006E1216" w:rsidRDefault="002B0A13" w:rsidP="002B0A13">
      <w:pPr>
        <w:spacing w:after="0" w:line="240" w:lineRule="auto"/>
        <w:jc w:val="both"/>
        <w:rPr>
          <w:rFonts w:ascii="Times New Roman" w:hAnsi="Times New Roman" w:cs="Times New Roman"/>
          <w:sz w:val="24"/>
          <w:szCs w:val="24"/>
          <w:lang w:val="pt-BR"/>
        </w:rPr>
      </w:pPr>
    </w:p>
    <w:p w14:paraId="02007567" w14:textId="77777777" w:rsidR="002B0A13" w:rsidRPr="006E1216" w:rsidRDefault="002B0A13" w:rsidP="002B0A13">
      <w:pPr>
        <w:spacing w:after="0" w:line="240" w:lineRule="auto"/>
        <w:jc w:val="both"/>
        <w:rPr>
          <w:rFonts w:ascii="Times New Roman" w:hAnsi="Times New Roman" w:cs="Times New Roman"/>
          <w:sz w:val="24"/>
          <w:szCs w:val="24"/>
        </w:rPr>
      </w:pPr>
      <w:bookmarkStart w:id="4" w:name="_Hlk85391570"/>
      <w:r w:rsidRPr="006E1216">
        <w:rPr>
          <w:rFonts w:ascii="Times New Roman" w:hAnsi="Times New Roman" w:cs="Times New Roman"/>
          <w:sz w:val="24"/>
          <w:szCs w:val="24"/>
        </w:rPr>
        <w:t>BRAZIL. Chamber of Deputies. Budget Consulting and Financial Inspection. Technical Note</w:t>
      </w:r>
      <w:r w:rsidRPr="006E1216">
        <w:rPr>
          <w:rFonts w:ascii="Times New Roman" w:hAnsi="Times New Roman" w:cs="Times New Roman"/>
          <w:i/>
          <w:iCs/>
          <w:sz w:val="24"/>
          <w:szCs w:val="24"/>
        </w:rPr>
        <w:t xml:space="preserve"> 1/2015</w:t>
      </w:r>
      <w:r w:rsidRPr="006E1216">
        <w:rPr>
          <w:rFonts w:ascii="Times New Roman" w:hAnsi="Times New Roman" w:cs="Times New Roman"/>
          <w:sz w:val="24"/>
          <w:szCs w:val="24"/>
        </w:rPr>
        <w:t>. Available at: &lt;http://www2.camara.leg.br/orcamento-da-uniao/estudos/2015/nt21_2015&gt;. Access in: 20 set. 2021.</w:t>
      </w:r>
      <w:bookmarkEnd w:id="4"/>
    </w:p>
    <w:p w14:paraId="66A4AE62" w14:textId="77777777" w:rsidR="002B0A13" w:rsidRPr="006E1216" w:rsidRDefault="002B0A13" w:rsidP="002B0A13">
      <w:pPr>
        <w:spacing w:after="0" w:line="240" w:lineRule="auto"/>
        <w:jc w:val="both"/>
        <w:rPr>
          <w:rFonts w:ascii="Times New Roman" w:hAnsi="Times New Roman" w:cs="Times New Roman"/>
          <w:sz w:val="24"/>
          <w:szCs w:val="24"/>
        </w:rPr>
      </w:pPr>
    </w:p>
    <w:p w14:paraId="56C2C7C2" w14:textId="04ED15D6" w:rsidR="002B0A13" w:rsidRPr="006E1216" w:rsidRDefault="002B0A13" w:rsidP="002B0A13">
      <w:pPr>
        <w:spacing w:after="0" w:line="240" w:lineRule="auto"/>
        <w:jc w:val="both"/>
        <w:rPr>
          <w:rFonts w:ascii="Times New Roman" w:hAnsi="Times New Roman" w:cs="Times New Roman"/>
          <w:sz w:val="24"/>
          <w:szCs w:val="24"/>
        </w:rPr>
      </w:pPr>
      <w:r w:rsidRPr="006E1216">
        <w:rPr>
          <w:rFonts w:ascii="Times New Roman" w:hAnsi="Times New Roman" w:cs="Times New Roman"/>
          <w:sz w:val="24"/>
          <w:szCs w:val="24"/>
        </w:rPr>
        <w:t>BRAZIL. Ministry of Transparency, Inspection, and Comptroller General of the Union. Audit Report</w:t>
      </w:r>
      <w:r w:rsidRPr="006E1216">
        <w:rPr>
          <w:rFonts w:ascii="Times New Roman" w:hAnsi="Times New Roman" w:cs="Times New Roman"/>
          <w:i/>
          <w:iCs/>
          <w:sz w:val="24"/>
          <w:szCs w:val="24"/>
        </w:rPr>
        <w:t xml:space="preserve"> O</w:t>
      </w:r>
      <w:r w:rsidR="009858BF" w:rsidRPr="006E1216">
        <w:rPr>
          <w:rFonts w:ascii="Times New Roman" w:hAnsi="Times New Roman" w:cs="Times New Roman"/>
          <w:i/>
          <w:iCs/>
          <w:sz w:val="24"/>
          <w:szCs w:val="24"/>
        </w:rPr>
        <w:t>.S.</w:t>
      </w:r>
      <w:r w:rsidRPr="006E1216">
        <w:rPr>
          <w:rFonts w:ascii="Times New Roman" w:hAnsi="Times New Roman" w:cs="Times New Roman"/>
          <w:i/>
          <w:iCs/>
          <w:sz w:val="24"/>
          <w:szCs w:val="24"/>
        </w:rPr>
        <w:t xml:space="preserve"> n. 201505075</w:t>
      </w:r>
      <w:r w:rsidRPr="006E1216">
        <w:rPr>
          <w:rFonts w:ascii="Times New Roman" w:hAnsi="Times New Roman" w:cs="Times New Roman"/>
          <w:sz w:val="24"/>
          <w:szCs w:val="24"/>
        </w:rPr>
        <w:t>. Available at: &lt;http://auditoria.cgu.gov.br/public/relatorio/consultar.jsf?rel=9107&gt;. Access in: 20 set. 2021.</w:t>
      </w:r>
    </w:p>
    <w:p w14:paraId="09764C60" w14:textId="77777777" w:rsidR="002B0A13" w:rsidRPr="006E1216" w:rsidRDefault="002B0A13" w:rsidP="002B0A13">
      <w:pPr>
        <w:spacing w:after="0" w:line="240" w:lineRule="auto"/>
        <w:ind w:left="142"/>
        <w:jc w:val="both"/>
        <w:rPr>
          <w:rFonts w:ascii="Times New Roman" w:hAnsi="Times New Roman" w:cs="Times New Roman"/>
          <w:sz w:val="24"/>
          <w:szCs w:val="24"/>
        </w:rPr>
      </w:pPr>
    </w:p>
    <w:p w14:paraId="1A5CABC2" w14:textId="6E93B1F8" w:rsidR="002B0A13" w:rsidRPr="006E1216" w:rsidRDefault="002B0A13" w:rsidP="002B0A13">
      <w:pPr>
        <w:spacing w:after="0" w:line="240" w:lineRule="auto"/>
        <w:jc w:val="both"/>
        <w:rPr>
          <w:rFonts w:ascii="Times New Roman" w:hAnsi="Times New Roman" w:cs="Times New Roman"/>
          <w:sz w:val="24"/>
          <w:szCs w:val="24"/>
        </w:rPr>
      </w:pPr>
      <w:r w:rsidRPr="006E1216">
        <w:rPr>
          <w:rFonts w:ascii="Times New Roman" w:hAnsi="Times New Roman" w:cs="Times New Roman"/>
          <w:sz w:val="24"/>
          <w:szCs w:val="24"/>
        </w:rPr>
        <w:t xml:space="preserve">CARPENTER, N.; BAUSMAN, D. Project Delivery Performance for Public School Construction? Design-Build versus CM at Risk. California, </w:t>
      </w:r>
      <w:r w:rsidRPr="006E1216">
        <w:rPr>
          <w:rFonts w:ascii="Times New Roman" w:hAnsi="Times New Roman" w:cs="Times New Roman"/>
          <w:i/>
          <w:iCs/>
          <w:sz w:val="24"/>
          <w:szCs w:val="24"/>
        </w:rPr>
        <w:t>Journal of Construction Engineering and Management</w:t>
      </w:r>
      <w:r w:rsidRPr="006E1216">
        <w:rPr>
          <w:rFonts w:ascii="Times New Roman" w:hAnsi="Times New Roman" w:cs="Times New Roman"/>
          <w:sz w:val="24"/>
          <w:szCs w:val="24"/>
        </w:rPr>
        <w:t>, vol. 142, n. 10, n.p</w:t>
      </w:r>
      <w:r w:rsidR="00884569" w:rsidRPr="006E1216">
        <w:rPr>
          <w:rFonts w:ascii="Times New Roman" w:hAnsi="Times New Roman" w:cs="Times New Roman"/>
          <w:sz w:val="24"/>
          <w:szCs w:val="24"/>
        </w:rPr>
        <w:t>,</w:t>
      </w:r>
      <w:r w:rsidRPr="006E1216">
        <w:rPr>
          <w:rFonts w:ascii="Times New Roman" w:hAnsi="Times New Roman" w:cs="Times New Roman"/>
          <w:sz w:val="24"/>
          <w:szCs w:val="24"/>
        </w:rPr>
        <w:t xml:space="preserve"> 2016. Available at: </w:t>
      </w:r>
      <w:hyperlink r:id="rId7" w:history="1">
        <w:r w:rsidRPr="006E1216">
          <w:rPr>
            <w:rStyle w:val="Hyperlink"/>
            <w:rFonts w:ascii="Times New Roman" w:hAnsi="Times New Roman" w:cs="Times New Roman"/>
            <w:color w:val="auto"/>
            <w:sz w:val="24"/>
            <w:szCs w:val="24"/>
            <w:u w:val="none"/>
          </w:rPr>
          <w:t>https://ascelibrary.org/doi/10.1061/%28ASCE%29CO.1943-7862.0001155</w:t>
        </w:r>
      </w:hyperlink>
      <w:r w:rsidRPr="006E1216">
        <w:rPr>
          <w:rFonts w:ascii="Times New Roman" w:hAnsi="Times New Roman" w:cs="Times New Roman"/>
          <w:sz w:val="24"/>
          <w:szCs w:val="24"/>
        </w:rPr>
        <w:t>. Access in:  30 set. 2021.</w:t>
      </w:r>
    </w:p>
    <w:p w14:paraId="703603BF" w14:textId="77777777" w:rsidR="002B0A13" w:rsidRPr="006E1216" w:rsidRDefault="002B0A13" w:rsidP="002B0A13">
      <w:pPr>
        <w:spacing w:after="0" w:line="240" w:lineRule="auto"/>
        <w:jc w:val="both"/>
        <w:rPr>
          <w:rFonts w:ascii="Times New Roman" w:hAnsi="Times New Roman" w:cs="Times New Roman"/>
          <w:sz w:val="24"/>
          <w:szCs w:val="24"/>
        </w:rPr>
      </w:pPr>
    </w:p>
    <w:p w14:paraId="633AA128" w14:textId="77777777" w:rsidR="002B0A13" w:rsidRPr="006E1216" w:rsidRDefault="002B0A13" w:rsidP="002B0A13">
      <w:pPr>
        <w:spacing w:after="0" w:line="240" w:lineRule="auto"/>
        <w:jc w:val="both"/>
        <w:rPr>
          <w:rFonts w:ascii="Times New Roman" w:hAnsi="Times New Roman" w:cs="Times New Roman"/>
          <w:sz w:val="24"/>
          <w:szCs w:val="24"/>
        </w:rPr>
      </w:pPr>
      <w:r w:rsidRPr="006E1216">
        <w:rPr>
          <w:rFonts w:ascii="Times New Roman" w:hAnsi="Times New Roman" w:cs="Times New Roman"/>
          <w:sz w:val="24"/>
          <w:szCs w:val="24"/>
        </w:rPr>
        <w:t xml:space="preserve">COASE, R. H. The nature of the firm. </w:t>
      </w:r>
      <w:r w:rsidRPr="006E1216">
        <w:rPr>
          <w:rFonts w:ascii="Times New Roman" w:hAnsi="Times New Roman" w:cs="Times New Roman"/>
          <w:i/>
          <w:iCs/>
          <w:sz w:val="24"/>
          <w:szCs w:val="24"/>
        </w:rPr>
        <w:t>Economica</w:t>
      </w:r>
      <w:r w:rsidRPr="006E1216">
        <w:rPr>
          <w:rFonts w:ascii="Times New Roman" w:hAnsi="Times New Roman" w:cs="Times New Roman"/>
          <w:sz w:val="24"/>
          <w:szCs w:val="24"/>
        </w:rPr>
        <w:t>, London, New Series, v. 4, n. 16, p. 386-405, nov. 1937.</w:t>
      </w:r>
    </w:p>
    <w:p w14:paraId="5B457597" w14:textId="77777777" w:rsidR="002B0A13" w:rsidRPr="006E1216" w:rsidRDefault="002B0A13" w:rsidP="002B0A13">
      <w:pPr>
        <w:spacing w:after="0" w:line="240" w:lineRule="auto"/>
        <w:jc w:val="both"/>
        <w:rPr>
          <w:rFonts w:ascii="Times New Roman" w:hAnsi="Times New Roman" w:cs="Times New Roman"/>
          <w:sz w:val="24"/>
          <w:szCs w:val="24"/>
        </w:rPr>
      </w:pPr>
    </w:p>
    <w:p w14:paraId="12BCF794" w14:textId="77777777" w:rsidR="002B0A13" w:rsidRPr="006E1216" w:rsidRDefault="002B0A13" w:rsidP="002B0A13">
      <w:pPr>
        <w:spacing w:after="0" w:line="240" w:lineRule="auto"/>
        <w:jc w:val="both"/>
        <w:rPr>
          <w:rFonts w:ascii="Times New Roman" w:hAnsi="Times New Roman" w:cs="Times New Roman"/>
          <w:sz w:val="24"/>
          <w:szCs w:val="24"/>
          <w:lang w:val="pt-BR"/>
        </w:rPr>
      </w:pPr>
      <w:r w:rsidRPr="006E1216">
        <w:rPr>
          <w:rFonts w:ascii="Times New Roman" w:hAnsi="Times New Roman" w:cs="Times New Roman"/>
          <w:sz w:val="24"/>
          <w:szCs w:val="24"/>
          <w:lang w:val="pt-BR"/>
        </w:rPr>
        <w:t xml:space="preserve">DAL POZZO, A. N. </w:t>
      </w:r>
      <w:r w:rsidRPr="006E1216">
        <w:rPr>
          <w:rFonts w:ascii="Times New Roman" w:hAnsi="Times New Roman" w:cs="Times New Roman"/>
          <w:i/>
          <w:iCs/>
          <w:sz w:val="24"/>
          <w:szCs w:val="24"/>
          <w:lang w:val="pt-BR"/>
        </w:rPr>
        <w:t>O direito administrativo da infraestrutura</w:t>
      </w:r>
      <w:r w:rsidRPr="006E1216">
        <w:rPr>
          <w:rFonts w:ascii="Times New Roman" w:hAnsi="Times New Roman" w:cs="Times New Roman"/>
          <w:sz w:val="24"/>
          <w:szCs w:val="24"/>
          <w:lang w:val="pt-BR"/>
        </w:rPr>
        <w:t>. São Paulo: Contracorrente, 2020.</w:t>
      </w:r>
    </w:p>
    <w:p w14:paraId="76729472" w14:textId="77777777" w:rsidR="002B0A13" w:rsidRPr="006E1216" w:rsidRDefault="002B0A13" w:rsidP="002B0A13">
      <w:pPr>
        <w:spacing w:after="0" w:line="240" w:lineRule="auto"/>
        <w:ind w:left="142"/>
        <w:jc w:val="both"/>
        <w:rPr>
          <w:rFonts w:ascii="Times New Roman" w:hAnsi="Times New Roman" w:cs="Times New Roman"/>
          <w:sz w:val="24"/>
          <w:szCs w:val="24"/>
          <w:lang w:val="pt-BR"/>
        </w:rPr>
      </w:pPr>
    </w:p>
    <w:p w14:paraId="24B5D5A6" w14:textId="499EBEB7" w:rsidR="002B0A13" w:rsidRPr="006E1216" w:rsidRDefault="002B0A13" w:rsidP="002B0A13">
      <w:pPr>
        <w:spacing w:after="0" w:line="240" w:lineRule="auto"/>
        <w:jc w:val="both"/>
        <w:rPr>
          <w:rFonts w:ascii="Times New Roman" w:hAnsi="Times New Roman" w:cs="Times New Roman"/>
          <w:sz w:val="24"/>
          <w:szCs w:val="24"/>
        </w:rPr>
      </w:pPr>
      <w:r w:rsidRPr="006E1216">
        <w:rPr>
          <w:rFonts w:ascii="Times New Roman" w:hAnsi="Times New Roman" w:cs="Times New Roman"/>
          <w:sz w:val="24"/>
          <w:szCs w:val="24"/>
        </w:rPr>
        <w:t xml:space="preserve">DOSUMO, O. S. Perceived effects of prevalence errors in contract documents in construction projects. </w:t>
      </w:r>
      <w:r w:rsidRPr="006E1216">
        <w:rPr>
          <w:rFonts w:ascii="Times New Roman" w:hAnsi="Times New Roman" w:cs="Times New Roman"/>
          <w:i/>
          <w:iCs/>
          <w:sz w:val="24"/>
          <w:szCs w:val="24"/>
        </w:rPr>
        <w:t>Construction Projects and Buildings</w:t>
      </w:r>
      <w:r w:rsidRPr="006E1216">
        <w:rPr>
          <w:rFonts w:ascii="Times New Roman" w:hAnsi="Times New Roman" w:cs="Times New Roman"/>
          <w:sz w:val="24"/>
          <w:szCs w:val="24"/>
        </w:rPr>
        <w:t>, [S.</w:t>
      </w:r>
      <w:r w:rsidRPr="006E1216">
        <w:rPr>
          <w:rFonts w:ascii="Times New Roman" w:hAnsi="Times New Roman" w:cs="Times New Roman"/>
          <w:i/>
          <w:iCs/>
          <w:sz w:val="24"/>
          <w:szCs w:val="24"/>
        </w:rPr>
        <w:t>I</w:t>
      </w:r>
      <w:r w:rsidRPr="006E1216">
        <w:rPr>
          <w:rFonts w:ascii="Times New Roman" w:hAnsi="Times New Roman" w:cs="Times New Roman"/>
          <w:sz w:val="24"/>
          <w:szCs w:val="24"/>
        </w:rPr>
        <w:t>], v. 18, n. 1, p. 1- 26,</w:t>
      </w:r>
      <w:r w:rsidR="00F16F95" w:rsidRPr="006E1216">
        <w:rPr>
          <w:rFonts w:ascii="Times New Roman" w:hAnsi="Times New Roman" w:cs="Times New Roman"/>
          <w:sz w:val="24"/>
          <w:szCs w:val="24"/>
        </w:rPr>
        <w:t xml:space="preserve"> mar</w:t>
      </w:r>
      <w:r w:rsidRPr="006E1216">
        <w:rPr>
          <w:rFonts w:ascii="Times New Roman" w:hAnsi="Times New Roman" w:cs="Times New Roman"/>
          <w:sz w:val="24"/>
          <w:szCs w:val="24"/>
        </w:rPr>
        <w:t xml:space="preserve">. 2018. </w:t>
      </w:r>
      <w:proofErr w:type="spellStart"/>
      <w:r w:rsidRPr="008C0CDC">
        <w:rPr>
          <w:rFonts w:ascii="Times New Roman" w:hAnsi="Times New Roman" w:cs="Times New Roman"/>
          <w:sz w:val="24"/>
          <w:szCs w:val="24"/>
          <w:lang w:val="fr-FR"/>
        </w:rPr>
        <w:t>Available</w:t>
      </w:r>
      <w:proofErr w:type="spellEnd"/>
      <w:r w:rsidRPr="008C0CDC">
        <w:rPr>
          <w:rFonts w:ascii="Times New Roman" w:hAnsi="Times New Roman" w:cs="Times New Roman"/>
          <w:sz w:val="24"/>
          <w:szCs w:val="24"/>
          <w:lang w:val="fr-FR"/>
        </w:rPr>
        <w:t xml:space="preserve"> at:</w:t>
      </w:r>
      <w:r w:rsidR="005A2E0A">
        <w:fldChar w:fldCharType="begin"/>
      </w:r>
      <w:r w:rsidR="005A2E0A" w:rsidRPr="00860ADE">
        <w:rPr>
          <w:lang w:val="fr-FR"/>
        </w:rPr>
        <w:instrText xml:space="preserve"> HYPERLINK "https://www.researchgate.net/publication/324085237_Perceived_Effects_of_Prevalent_Errors_in_Contract_Documents_on_Construction_Projects" </w:instrText>
      </w:r>
      <w:r w:rsidR="005A2E0A">
        <w:fldChar w:fldCharType="separate"/>
      </w:r>
      <w:r w:rsidRPr="008C0CDC">
        <w:rPr>
          <w:rStyle w:val="Hyperlink"/>
          <w:rFonts w:ascii="Times New Roman" w:hAnsi="Times New Roman" w:cs="Times New Roman"/>
          <w:color w:val="auto"/>
          <w:sz w:val="24"/>
          <w:szCs w:val="24"/>
          <w:u w:val="none"/>
          <w:lang w:val="fr-FR"/>
        </w:rPr>
        <w:t>https://www.researchgate.net/publication/324085237_Perceived_Effects_of_Prevalent_Errors_in_Contract_Documents_on_Construction_Projects</w:t>
      </w:r>
      <w:r w:rsidR="005A2E0A">
        <w:rPr>
          <w:rStyle w:val="Hyperlink"/>
          <w:rFonts w:ascii="Times New Roman" w:hAnsi="Times New Roman" w:cs="Times New Roman"/>
          <w:color w:val="auto"/>
          <w:sz w:val="24"/>
          <w:szCs w:val="24"/>
          <w:u w:val="none"/>
          <w:lang w:val="fr-FR"/>
        </w:rPr>
        <w:fldChar w:fldCharType="end"/>
      </w:r>
      <w:r w:rsidRPr="008C0CDC">
        <w:rPr>
          <w:rFonts w:ascii="Times New Roman" w:hAnsi="Times New Roman" w:cs="Times New Roman"/>
          <w:sz w:val="24"/>
          <w:szCs w:val="24"/>
          <w:lang w:val="fr-FR"/>
        </w:rPr>
        <w:t xml:space="preserve">. </w:t>
      </w:r>
      <w:r w:rsidRPr="006E1216">
        <w:rPr>
          <w:rFonts w:ascii="Times New Roman" w:hAnsi="Times New Roman" w:cs="Times New Roman"/>
          <w:sz w:val="24"/>
          <w:szCs w:val="24"/>
        </w:rPr>
        <w:t>Access in</w:t>
      </w:r>
      <w:r w:rsidR="00ED00CC">
        <w:rPr>
          <w:rFonts w:ascii="Times New Roman" w:hAnsi="Times New Roman" w:cs="Times New Roman"/>
          <w:sz w:val="24"/>
          <w:szCs w:val="24"/>
        </w:rPr>
        <w:t>:</w:t>
      </w:r>
      <w:r w:rsidRPr="006E1216">
        <w:rPr>
          <w:rFonts w:ascii="Times New Roman" w:hAnsi="Times New Roman" w:cs="Times New Roman"/>
          <w:sz w:val="24"/>
          <w:szCs w:val="24"/>
        </w:rPr>
        <w:t xml:space="preserve"> 30 sets. 2019.</w:t>
      </w:r>
    </w:p>
    <w:p w14:paraId="6ED1FB12" w14:textId="77777777" w:rsidR="002B0A13" w:rsidRPr="006E1216" w:rsidRDefault="002B0A13" w:rsidP="002B0A13">
      <w:pPr>
        <w:spacing w:after="0" w:line="240" w:lineRule="auto"/>
        <w:jc w:val="both"/>
        <w:rPr>
          <w:rFonts w:ascii="Times New Roman" w:hAnsi="Times New Roman" w:cs="Times New Roman"/>
          <w:sz w:val="24"/>
          <w:szCs w:val="24"/>
        </w:rPr>
      </w:pPr>
    </w:p>
    <w:p w14:paraId="0899E378" w14:textId="3353F775" w:rsidR="002B0A13" w:rsidRPr="006E1216" w:rsidRDefault="002B0A13" w:rsidP="002B0A13">
      <w:pPr>
        <w:spacing w:after="0" w:line="240" w:lineRule="auto"/>
        <w:jc w:val="both"/>
        <w:rPr>
          <w:rFonts w:ascii="Times New Roman" w:hAnsi="Times New Roman" w:cs="Times New Roman"/>
          <w:sz w:val="24"/>
          <w:szCs w:val="24"/>
        </w:rPr>
      </w:pPr>
      <w:r w:rsidRPr="006E1216">
        <w:rPr>
          <w:rFonts w:ascii="Times New Roman" w:hAnsi="Times New Roman" w:cs="Times New Roman"/>
          <w:sz w:val="24"/>
          <w:szCs w:val="24"/>
        </w:rPr>
        <w:t xml:space="preserve">FLYVBJERG, B. </w:t>
      </w:r>
      <w:r w:rsidRPr="006E1216">
        <w:rPr>
          <w:rFonts w:ascii="Times New Roman" w:hAnsi="Times New Roman" w:cs="Times New Roman"/>
          <w:iCs/>
          <w:sz w:val="24"/>
          <w:szCs w:val="24"/>
        </w:rPr>
        <w:t>Survival of the most unfit: why the worst infrastructure is built and what we can do about it</w:t>
      </w:r>
      <w:r w:rsidRPr="006E1216">
        <w:rPr>
          <w:rFonts w:ascii="Times New Roman" w:hAnsi="Times New Roman" w:cs="Times New Roman"/>
          <w:i/>
          <w:sz w:val="24"/>
          <w:szCs w:val="24"/>
        </w:rPr>
        <w:t>.</w:t>
      </w:r>
      <w:r w:rsidRPr="006E1216">
        <w:rPr>
          <w:rFonts w:ascii="Times New Roman" w:hAnsi="Times New Roman" w:cs="Times New Roman"/>
          <w:sz w:val="24"/>
          <w:szCs w:val="24"/>
        </w:rPr>
        <w:t xml:space="preserve"> Oxford, U</w:t>
      </w:r>
      <w:r w:rsidR="009858BF" w:rsidRPr="006E1216">
        <w:rPr>
          <w:rFonts w:ascii="Times New Roman" w:hAnsi="Times New Roman" w:cs="Times New Roman"/>
          <w:sz w:val="24"/>
          <w:szCs w:val="24"/>
        </w:rPr>
        <w:t>.K.</w:t>
      </w:r>
      <w:r w:rsidRPr="006E1216">
        <w:rPr>
          <w:rFonts w:ascii="Times New Roman" w:hAnsi="Times New Roman" w:cs="Times New Roman"/>
          <w:sz w:val="24"/>
          <w:szCs w:val="24"/>
        </w:rPr>
        <w:t xml:space="preserve">, </w:t>
      </w:r>
      <w:r w:rsidRPr="006E1216">
        <w:rPr>
          <w:rFonts w:ascii="Times New Roman" w:hAnsi="Times New Roman" w:cs="Times New Roman"/>
          <w:i/>
          <w:iCs/>
          <w:sz w:val="24"/>
          <w:szCs w:val="24"/>
        </w:rPr>
        <w:t>Oxford Review of Economic Policy</w:t>
      </w:r>
      <w:r w:rsidRPr="006E1216">
        <w:rPr>
          <w:rFonts w:ascii="Times New Roman" w:hAnsi="Times New Roman" w:cs="Times New Roman"/>
          <w:sz w:val="24"/>
          <w:szCs w:val="24"/>
        </w:rPr>
        <w:t>, v. 25, n. 3, p. 344–367, 2009.</w:t>
      </w:r>
    </w:p>
    <w:p w14:paraId="12B824E0" w14:textId="77777777" w:rsidR="002B0A13" w:rsidRPr="006E1216" w:rsidRDefault="002B0A13" w:rsidP="002B0A13">
      <w:pPr>
        <w:spacing w:after="0" w:line="240" w:lineRule="auto"/>
        <w:jc w:val="both"/>
        <w:rPr>
          <w:rFonts w:ascii="Times New Roman" w:hAnsi="Times New Roman" w:cs="Times New Roman"/>
          <w:sz w:val="24"/>
          <w:szCs w:val="24"/>
        </w:rPr>
      </w:pPr>
    </w:p>
    <w:p w14:paraId="3D6B5448" w14:textId="5C4277A6" w:rsidR="002B0A13" w:rsidRPr="006E1216" w:rsidRDefault="002B0A13" w:rsidP="002B0A13">
      <w:pPr>
        <w:pStyle w:val="Textodenotaderodap"/>
        <w:jc w:val="both"/>
        <w:rPr>
          <w:rFonts w:ascii="Times New Roman" w:hAnsi="Times New Roman" w:cs="Times New Roman"/>
          <w:sz w:val="24"/>
          <w:szCs w:val="24"/>
          <w:lang w:val="pt-BR"/>
        </w:rPr>
      </w:pPr>
      <w:r w:rsidRPr="006E1216">
        <w:rPr>
          <w:rFonts w:ascii="Times New Roman" w:hAnsi="Times New Roman" w:cs="Times New Roman"/>
          <w:sz w:val="24"/>
          <w:szCs w:val="24"/>
          <w:lang w:val="fr-FR"/>
        </w:rPr>
        <w:t>HUPPERT, R. La gestion des ProJet’s publics dans les pays en voi de development. [S.</w:t>
      </w:r>
      <w:r w:rsidRPr="006E1216">
        <w:rPr>
          <w:rFonts w:ascii="Times New Roman" w:hAnsi="Times New Roman" w:cs="Times New Roman"/>
          <w:i/>
          <w:iCs/>
          <w:sz w:val="24"/>
          <w:szCs w:val="24"/>
          <w:lang w:val="fr-FR"/>
        </w:rPr>
        <w:t>I</w:t>
      </w:r>
      <w:r w:rsidRPr="006E1216">
        <w:rPr>
          <w:rFonts w:ascii="Times New Roman" w:hAnsi="Times New Roman" w:cs="Times New Roman"/>
          <w:sz w:val="24"/>
          <w:szCs w:val="24"/>
          <w:lang w:val="fr-FR"/>
        </w:rPr>
        <w:t xml:space="preserve">], </w:t>
      </w:r>
      <w:r w:rsidRPr="006E1216">
        <w:rPr>
          <w:rFonts w:ascii="Times New Roman" w:hAnsi="Times New Roman" w:cs="Times New Roman"/>
          <w:i/>
          <w:iCs/>
          <w:sz w:val="24"/>
          <w:szCs w:val="24"/>
          <w:lang w:val="fr-FR"/>
        </w:rPr>
        <w:t>Tier-Monde</w:t>
      </w:r>
      <w:r w:rsidRPr="006E1216">
        <w:rPr>
          <w:rFonts w:ascii="Times New Roman" w:hAnsi="Times New Roman" w:cs="Times New Roman"/>
          <w:sz w:val="24"/>
          <w:szCs w:val="24"/>
          <w:lang w:val="fr-FR"/>
        </w:rPr>
        <w:t xml:space="preserve">, vol. 22, n. 87, p. 613-627, 1981. </w:t>
      </w:r>
      <w:proofErr w:type="spellStart"/>
      <w:r w:rsidRPr="006E1216">
        <w:rPr>
          <w:rFonts w:ascii="Times New Roman" w:hAnsi="Times New Roman" w:cs="Times New Roman"/>
          <w:sz w:val="24"/>
          <w:szCs w:val="24"/>
          <w:lang w:val="fr-FR"/>
        </w:rPr>
        <w:t>Available</w:t>
      </w:r>
      <w:proofErr w:type="spellEnd"/>
      <w:r w:rsidRPr="006E1216">
        <w:rPr>
          <w:rFonts w:ascii="Times New Roman" w:hAnsi="Times New Roman" w:cs="Times New Roman"/>
          <w:sz w:val="24"/>
          <w:szCs w:val="24"/>
          <w:lang w:val="fr-FR"/>
        </w:rPr>
        <w:t xml:space="preserve"> at: </w:t>
      </w:r>
      <w:hyperlink r:id="rId8" w:history="1">
        <w:r w:rsidRPr="006E1216">
          <w:rPr>
            <w:rStyle w:val="Hyperlink"/>
            <w:rFonts w:ascii="Times New Roman" w:hAnsi="Times New Roman" w:cs="Times New Roman"/>
            <w:color w:val="auto"/>
            <w:sz w:val="24"/>
            <w:szCs w:val="24"/>
            <w:u w:val="none"/>
            <w:lang w:val="fr-FR"/>
          </w:rPr>
          <w:t>https://www.persee.fr/doc/tiers_0040-7356_1981_num_22_87_4050</w:t>
        </w:r>
      </w:hyperlink>
      <w:r w:rsidRPr="006E1216">
        <w:rPr>
          <w:rFonts w:ascii="Times New Roman" w:hAnsi="Times New Roman" w:cs="Times New Roman"/>
          <w:sz w:val="24"/>
          <w:szCs w:val="24"/>
          <w:lang w:val="fr-FR"/>
        </w:rPr>
        <w:t xml:space="preserve">. </w:t>
      </w:r>
      <w:r w:rsidRPr="006E1216">
        <w:rPr>
          <w:rFonts w:ascii="Times New Roman" w:hAnsi="Times New Roman" w:cs="Times New Roman"/>
          <w:sz w:val="24"/>
          <w:szCs w:val="24"/>
          <w:lang w:val="pt-BR"/>
        </w:rPr>
        <w:t>Access in: 30 set. 2021.</w:t>
      </w:r>
    </w:p>
    <w:p w14:paraId="598D1CC1" w14:textId="77777777" w:rsidR="002B0A13" w:rsidRPr="006E1216" w:rsidRDefault="002B0A13" w:rsidP="002B0A13">
      <w:pPr>
        <w:spacing w:after="0" w:line="240" w:lineRule="auto"/>
        <w:jc w:val="both"/>
        <w:rPr>
          <w:rFonts w:ascii="Times New Roman" w:hAnsi="Times New Roman" w:cs="Times New Roman"/>
          <w:sz w:val="24"/>
          <w:szCs w:val="24"/>
          <w:lang w:val="pt-BR"/>
        </w:rPr>
      </w:pPr>
    </w:p>
    <w:p w14:paraId="159506B6" w14:textId="70760736" w:rsidR="002B0A13" w:rsidRPr="006E1216" w:rsidRDefault="002B0A13" w:rsidP="002B0A13">
      <w:pPr>
        <w:spacing w:after="300"/>
        <w:jc w:val="both"/>
        <w:rPr>
          <w:rFonts w:ascii="Times New Roman" w:hAnsi="Times New Roman" w:cs="Times New Roman"/>
          <w:sz w:val="24"/>
          <w:szCs w:val="24"/>
          <w:lang w:val="fr-FR"/>
        </w:rPr>
      </w:pPr>
      <w:r w:rsidRPr="006E1216">
        <w:rPr>
          <w:rFonts w:ascii="Times New Roman" w:hAnsi="Times New Roman" w:cs="Times New Roman"/>
          <w:sz w:val="24"/>
          <w:szCs w:val="24"/>
          <w:lang w:val="pt-BR"/>
        </w:rPr>
        <w:t xml:space="preserve">JUSTEN FILHO, M. </w:t>
      </w:r>
      <w:r w:rsidRPr="006E1216">
        <w:rPr>
          <w:rFonts w:ascii="Times New Roman" w:hAnsi="Times New Roman" w:cs="Times New Roman"/>
          <w:i/>
          <w:iCs/>
          <w:sz w:val="24"/>
          <w:szCs w:val="24"/>
          <w:lang w:val="pt-BR"/>
        </w:rPr>
        <w:t xml:space="preserve">Comentários à lei de licitações e contratações administrativas: </w:t>
      </w:r>
      <w:r w:rsidRPr="005E21B2">
        <w:rPr>
          <w:rFonts w:ascii="Times New Roman" w:hAnsi="Times New Roman" w:cs="Times New Roman"/>
          <w:sz w:val="24"/>
          <w:szCs w:val="24"/>
          <w:lang w:val="pt-BR"/>
        </w:rPr>
        <w:t>Lei 14.133/2021</w:t>
      </w:r>
      <w:r w:rsidRPr="006E1216">
        <w:rPr>
          <w:rFonts w:ascii="Times New Roman" w:hAnsi="Times New Roman" w:cs="Times New Roman"/>
          <w:sz w:val="24"/>
          <w:szCs w:val="24"/>
          <w:lang w:val="pt-BR"/>
        </w:rPr>
        <w:t xml:space="preserve">. </w:t>
      </w:r>
      <w:r w:rsidRPr="006E1216">
        <w:rPr>
          <w:rFonts w:ascii="Times New Roman" w:hAnsi="Times New Roman" w:cs="Times New Roman"/>
          <w:sz w:val="24"/>
          <w:szCs w:val="24"/>
          <w:lang w:val="fr-FR"/>
        </w:rPr>
        <w:t xml:space="preserve">São Paulo: Thomson Reuters </w:t>
      </w:r>
      <w:r w:rsidR="00B82F5E" w:rsidRPr="006E1216">
        <w:rPr>
          <w:rFonts w:ascii="Times New Roman" w:hAnsi="Times New Roman" w:cs="Times New Roman"/>
          <w:sz w:val="24"/>
          <w:szCs w:val="24"/>
          <w:lang w:val="fr-FR"/>
        </w:rPr>
        <w:t>Brazil</w:t>
      </w:r>
      <w:r w:rsidRPr="006E1216">
        <w:rPr>
          <w:rFonts w:ascii="Times New Roman" w:hAnsi="Times New Roman" w:cs="Times New Roman"/>
          <w:sz w:val="24"/>
          <w:szCs w:val="24"/>
          <w:lang w:val="fr-FR"/>
        </w:rPr>
        <w:t>, 2021.</w:t>
      </w:r>
    </w:p>
    <w:p w14:paraId="112F2B7E" w14:textId="425D4D46" w:rsidR="002B0A13" w:rsidRPr="006E1216" w:rsidRDefault="002B0A13" w:rsidP="002B0A13">
      <w:pPr>
        <w:spacing w:after="300"/>
        <w:jc w:val="both"/>
        <w:rPr>
          <w:rFonts w:ascii="Times New Roman" w:hAnsi="Times New Roman" w:cs="Times New Roman"/>
          <w:sz w:val="24"/>
          <w:szCs w:val="24"/>
        </w:rPr>
      </w:pPr>
      <w:r w:rsidRPr="006E1216">
        <w:rPr>
          <w:rFonts w:ascii="Times New Roman" w:hAnsi="Times New Roman" w:cs="Times New Roman"/>
          <w:sz w:val="24"/>
          <w:szCs w:val="24"/>
          <w:lang w:val="fr-FR"/>
        </w:rPr>
        <w:t>LARSEN, J</w:t>
      </w:r>
      <w:r w:rsidR="009858BF" w:rsidRPr="006E1216">
        <w:rPr>
          <w:rFonts w:ascii="Times New Roman" w:hAnsi="Times New Roman" w:cs="Times New Roman"/>
          <w:sz w:val="24"/>
          <w:szCs w:val="24"/>
          <w:lang w:val="fr-FR"/>
        </w:rPr>
        <w:t>.K.</w:t>
      </w:r>
      <w:r w:rsidRPr="006E1216">
        <w:rPr>
          <w:rFonts w:ascii="Times New Roman" w:hAnsi="Times New Roman" w:cs="Times New Roman"/>
          <w:sz w:val="24"/>
          <w:szCs w:val="24"/>
          <w:lang w:val="fr-FR"/>
        </w:rPr>
        <w:t xml:space="preserve"> [et. </w:t>
      </w:r>
      <w:r w:rsidRPr="006E1216">
        <w:rPr>
          <w:rFonts w:ascii="Times New Roman" w:hAnsi="Times New Roman" w:cs="Times New Roman"/>
          <w:i/>
          <w:iCs/>
          <w:sz w:val="24"/>
          <w:szCs w:val="24"/>
          <w:lang w:val="fr-FR"/>
        </w:rPr>
        <w:t>al</w:t>
      </w:r>
      <w:r w:rsidRPr="006E1216">
        <w:rPr>
          <w:rFonts w:ascii="Times New Roman" w:hAnsi="Times New Roman" w:cs="Times New Roman"/>
          <w:sz w:val="24"/>
          <w:szCs w:val="24"/>
          <w:lang w:val="fr-FR"/>
        </w:rPr>
        <w:t>].</w:t>
      </w:r>
      <w:r w:rsidRPr="006E1216">
        <w:rPr>
          <w:rFonts w:ascii="Times New Roman" w:hAnsi="Times New Roman" w:cs="Times New Roman"/>
          <w:sz w:val="24"/>
          <w:szCs w:val="24"/>
          <w:shd w:val="clear" w:color="auto" w:fill="FFFFFF"/>
          <w:lang w:val="fr-FR"/>
        </w:rPr>
        <w:t xml:space="preserve"> </w:t>
      </w:r>
      <w:r w:rsidRPr="006E1216">
        <w:rPr>
          <w:rFonts w:ascii="Times New Roman" w:hAnsi="Times New Roman" w:cs="Times New Roman"/>
          <w:sz w:val="24"/>
          <w:szCs w:val="24"/>
          <w:shd w:val="clear" w:color="auto" w:fill="FFFFFF"/>
        </w:rPr>
        <w:t xml:space="preserve">Factors affecting schedule delay cost overrun and quality level in public constructions projects. </w:t>
      </w:r>
      <w:r w:rsidRPr="006E1216">
        <w:rPr>
          <w:rFonts w:ascii="Times New Roman" w:hAnsi="Times New Roman" w:cs="Times New Roman"/>
          <w:i/>
          <w:iCs/>
          <w:sz w:val="24"/>
          <w:szCs w:val="24"/>
          <w:shd w:val="clear" w:color="auto" w:fill="FFFFFF"/>
        </w:rPr>
        <w:t>Journal of Management in Engineering</w:t>
      </w:r>
      <w:r w:rsidRPr="006E1216">
        <w:rPr>
          <w:rFonts w:ascii="Times New Roman" w:hAnsi="Times New Roman" w:cs="Times New Roman"/>
          <w:sz w:val="24"/>
          <w:szCs w:val="24"/>
          <w:shd w:val="clear" w:color="auto" w:fill="FFFFFF"/>
        </w:rPr>
        <w:t xml:space="preserve">. Hong Kong, </w:t>
      </w:r>
      <w:r w:rsidRPr="006E1216">
        <w:rPr>
          <w:rFonts w:ascii="Times New Roman" w:hAnsi="Times New Roman" w:cs="Times New Roman"/>
          <w:sz w:val="24"/>
          <w:szCs w:val="24"/>
        </w:rPr>
        <w:t>vol. 32, n.1,</w:t>
      </w:r>
      <w:r w:rsidR="00F16F95" w:rsidRPr="006E1216">
        <w:rPr>
          <w:rFonts w:ascii="Times New Roman" w:hAnsi="Times New Roman" w:cs="Times New Roman"/>
          <w:sz w:val="24"/>
          <w:szCs w:val="24"/>
        </w:rPr>
        <w:t xml:space="preserve"> p.1-</w:t>
      </w:r>
      <w:r w:rsidR="006E1216" w:rsidRPr="006E1216">
        <w:rPr>
          <w:rFonts w:ascii="Times New Roman" w:hAnsi="Times New Roman" w:cs="Times New Roman"/>
          <w:sz w:val="24"/>
          <w:szCs w:val="24"/>
        </w:rPr>
        <w:t>10, jan</w:t>
      </w:r>
      <w:r w:rsidR="00F16F95" w:rsidRPr="006E1216">
        <w:rPr>
          <w:rFonts w:ascii="Times New Roman" w:hAnsi="Times New Roman" w:cs="Times New Roman"/>
          <w:sz w:val="24"/>
          <w:szCs w:val="24"/>
        </w:rPr>
        <w:t>.</w:t>
      </w:r>
      <w:r w:rsidRPr="006E1216">
        <w:rPr>
          <w:rFonts w:ascii="Times New Roman" w:hAnsi="Times New Roman" w:cs="Times New Roman"/>
          <w:sz w:val="24"/>
          <w:szCs w:val="24"/>
        </w:rPr>
        <w:t xml:space="preserve"> 2016.</w:t>
      </w:r>
    </w:p>
    <w:p w14:paraId="59A43D2A" w14:textId="0491AAAC" w:rsidR="002B0A13" w:rsidRPr="00A10CB8" w:rsidRDefault="002B0A13" w:rsidP="002B0A13">
      <w:pPr>
        <w:pStyle w:val="Textodenotaderodap"/>
        <w:jc w:val="both"/>
        <w:rPr>
          <w:rFonts w:ascii="Times New Roman" w:hAnsi="Times New Roman" w:cs="Times New Roman"/>
          <w:sz w:val="24"/>
          <w:szCs w:val="24"/>
        </w:rPr>
      </w:pPr>
      <w:r w:rsidRPr="006E1216">
        <w:rPr>
          <w:rFonts w:ascii="Times New Roman" w:hAnsi="Times New Roman" w:cs="Times New Roman"/>
          <w:sz w:val="24"/>
          <w:szCs w:val="24"/>
        </w:rPr>
        <w:t xml:space="preserve">PARK, J.; Kwak, Y.H. Design-Bid-Build (DBB) </w:t>
      </w:r>
      <w:r w:rsidRPr="006E1216">
        <w:rPr>
          <w:rFonts w:ascii="Times New Roman" w:hAnsi="Times New Roman" w:cs="Times New Roman"/>
          <w:i/>
          <w:iCs/>
          <w:sz w:val="24"/>
          <w:szCs w:val="24"/>
        </w:rPr>
        <w:t>vs</w:t>
      </w:r>
      <w:r w:rsidRPr="006E1216">
        <w:rPr>
          <w:rFonts w:ascii="Times New Roman" w:hAnsi="Times New Roman" w:cs="Times New Roman"/>
          <w:sz w:val="24"/>
          <w:szCs w:val="24"/>
        </w:rPr>
        <w:t>. Design-Build (D</w:t>
      </w:r>
      <w:r w:rsidR="009858BF" w:rsidRPr="006E1216">
        <w:rPr>
          <w:rFonts w:ascii="Times New Roman" w:hAnsi="Times New Roman" w:cs="Times New Roman"/>
          <w:sz w:val="24"/>
          <w:szCs w:val="24"/>
        </w:rPr>
        <w:t>.B.</w:t>
      </w:r>
      <w:r w:rsidRPr="006E1216">
        <w:rPr>
          <w:rFonts w:ascii="Times New Roman" w:hAnsi="Times New Roman" w:cs="Times New Roman"/>
          <w:sz w:val="24"/>
          <w:szCs w:val="24"/>
        </w:rPr>
        <w:t xml:space="preserve">) in the U.S. public transportation projects: The choice and consequences. </w:t>
      </w:r>
      <w:r w:rsidRPr="006E1216">
        <w:rPr>
          <w:rFonts w:ascii="Times New Roman" w:hAnsi="Times New Roman" w:cs="Times New Roman"/>
          <w:i/>
          <w:iCs/>
          <w:sz w:val="24"/>
          <w:szCs w:val="24"/>
        </w:rPr>
        <w:t>International Public of Project Management</w:t>
      </w:r>
      <w:r w:rsidRPr="006E1216">
        <w:rPr>
          <w:rFonts w:ascii="Times New Roman" w:hAnsi="Times New Roman" w:cs="Times New Roman"/>
          <w:sz w:val="24"/>
          <w:szCs w:val="24"/>
        </w:rPr>
        <w:t>, [S.</w:t>
      </w:r>
      <w:r w:rsidRPr="006E1216">
        <w:rPr>
          <w:rFonts w:ascii="Times New Roman" w:hAnsi="Times New Roman" w:cs="Times New Roman"/>
          <w:i/>
          <w:iCs/>
          <w:sz w:val="24"/>
          <w:szCs w:val="24"/>
        </w:rPr>
        <w:t>I</w:t>
      </w:r>
      <w:r w:rsidRPr="006E1216">
        <w:rPr>
          <w:rFonts w:ascii="Times New Roman" w:hAnsi="Times New Roman" w:cs="Times New Roman"/>
          <w:sz w:val="24"/>
          <w:szCs w:val="24"/>
        </w:rPr>
        <w:t>], vol 35, n</w:t>
      </w:r>
      <w:r w:rsidR="00475666" w:rsidRPr="006E1216">
        <w:rPr>
          <w:rFonts w:ascii="Times New Roman" w:hAnsi="Times New Roman" w:cs="Times New Roman"/>
          <w:sz w:val="24"/>
          <w:szCs w:val="24"/>
        </w:rPr>
        <w:t>.</w:t>
      </w:r>
      <w:r w:rsidRPr="006E1216">
        <w:rPr>
          <w:rFonts w:ascii="Times New Roman" w:hAnsi="Times New Roman" w:cs="Times New Roman"/>
          <w:sz w:val="24"/>
          <w:szCs w:val="24"/>
        </w:rPr>
        <w:t xml:space="preserve"> 3, p 1-</w:t>
      </w:r>
      <w:r w:rsidR="006E1216" w:rsidRPr="006E1216">
        <w:rPr>
          <w:rFonts w:ascii="Times New Roman" w:hAnsi="Times New Roman" w:cs="Times New Roman"/>
          <w:sz w:val="24"/>
          <w:szCs w:val="24"/>
        </w:rPr>
        <w:t>16.</w:t>
      </w:r>
      <w:r w:rsidR="00884569" w:rsidRPr="006E1216">
        <w:rPr>
          <w:rFonts w:ascii="Times New Roman" w:hAnsi="Times New Roman" w:cs="Times New Roman"/>
          <w:sz w:val="24"/>
          <w:szCs w:val="24"/>
        </w:rPr>
        <w:t xml:space="preserve"> </w:t>
      </w:r>
      <w:r w:rsidRPr="006E1216">
        <w:rPr>
          <w:rFonts w:ascii="Times New Roman" w:hAnsi="Times New Roman" w:cs="Times New Roman"/>
          <w:sz w:val="24"/>
          <w:szCs w:val="24"/>
        </w:rPr>
        <w:t xml:space="preserve">Available at: </w:t>
      </w:r>
      <w:hyperlink r:id="rId9" w:history="1">
        <w:r w:rsidRPr="006E1216">
          <w:rPr>
            <w:rStyle w:val="Hyperlink"/>
            <w:rFonts w:ascii="Times New Roman" w:hAnsi="Times New Roman" w:cs="Times New Roman"/>
            <w:color w:val="auto"/>
            <w:sz w:val="24"/>
            <w:szCs w:val="24"/>
            <w:u w:val="none"/>
          </w:rPr>
          <w:t>http://www.elsevier.com/locate/ijproman</w:t>
        </w:r>
      </w:hyperlink>
      <w:r w:rsidRPr="006E1216">
        <w:rPr>
          <w:rFonts w:ascii="Times New Roman" w:hAnsi="Times New Roman" w:cs="Times New Roman"/>
          <w:sz w:val="24"/>
          <w:szCs w:val="24"/>
        </w:rPr>
        <w:t xml:space="preserve">. </w:t>
      </w:r>
      <w:r w:rsidRPr="00A10CB8">
        <w:rPr>
          <w:rFonts w:ascii="Times New Roman" w:hAnsi="Times New Roman" w:cs="Times New Roman"/>
          <w:sz w:val="24"/>
          <w:szCs w:val="24"/>
        </w:rPr>
        <w:t>Access in</w:t>
      </w:r>
      <w:r w:rsidR="008C0CDC" w:rsidRPr="00A10CB8">
        <w:rPr>
          <w:rFonts w:ascii="Times New Roman" w:hAnsi="Times New Roman" w:cs="Times New Roman"/>
          <w:sz w:val="24"/>
          <w:szCs w:val="24"/>
        </w:rPr>
        <w:t>:</w:t>
      </w:r>
      <w:r w:rsidRPr="00A10CB8">
        <w:rPr>
          <w:rFonts w:ascii="Times New Roman" w:hAnsi="Times New Roman" w:cs="Times New Roman"/>
          <w:sz w:val="24"/>
          <w:szCs w:val="24"/>
        </w:rPr>
        <w:t xml:space="preserve"> 30 set. 2021.</w:t>
      </w:r>
    </w:p>
    <w:p w14:paraId="0CCB5D89" w14:textId="77777777" w:rsidR="002B0A13" w:rsidRPr="00A10CB8" w:rsidRDefault="002B0A13" w:rsidP="002B0A13">
      <w:pPr>
        <w:pStyle w:val="Textodenotaderodap"/>
        <w:rPr>
          <w:rFonts w:ascii="Times New Roman" w:hAnsi="Times New Roman" w:cs="Times New Roman"/>
          <w:sz w:val="24"/>
          <w:szCs w:val="24"/>
        </w:rPr>
      </w:pPr>
    </w:p>
    <w:p w14:paraId="70D00C1C" w14:textId="77777777" w:rsidR="002B0A13" w:rsidRPr="006E1216" w:rsidRDefault="002B0A13" w:rsidP="002B0A13">
      <w:pPr>
        <w:spacing w:after="0" w:line="240" w:lineRule="auto"/>
        <w:jc w:val="both"/>
        <w:rPr>
          <w:rFonts w:ascii="Times New Roman" w:hAnsi="Times New Roman" w:cs="Times New Roman"/>
          <w:sz w:val="24"/>
          <w:szCs w:val="24"/>
          <w:lang w:val="pt-BR"/>
        </w:rPr>
      </w:pPr>
      <w:r w:rsidRPr="006E1216">
        <w:rPr>
          <w:rFonts w:ascii="Times New Roman" w:hAnsi="Times New Roman" w:cs="Times New Roman"/>
          <w:sz w:val="24"/>
          <w:szCs w:val="24"/>
          <w:lang w:val="pt-BR"/>
        </w:rPr>
        <w:t xml:space="preserve">PEREIRA JUNIOR, J. T.; DOTTI, M. R. Regime de contratação integrada: vinculante ou discricionário? Brasília, </w:t>
      </w:r>
      <w:r w:rsidRPr="006E1216">
        <w:rPr>
          <w:rFonts w:ascii="Times New Roman" w:hAnsi="Times New Roman" w:cs="Times New Roman"/>
          <w:i/>
          <w:iCs/>
          <w:sz w:val="24"/>
          <w:szCs w:val="24"/>
          <w:lang w:val="pt-BR"/>
        </w:rPr>
        <w:t>Revista do Tribunal de Contas da União</w:t>
      </w:r>
      <w:r w:rsidRPr="006E1216">
        <w:rPr>
          <w:rFonts w:ascii="Times New Roman" w:hAnsi="Times New Roman" w:cs="Times New Roman"/>
          <w:sz w:val="24"/>
          <w:szCs w:val="24"/>
          <w:lang w:val="pt-BR"/>
        </w:rPr>
        <w:t>, n. 142, p. 48-64, mai/dez. 2018.</w:t>
      </w:r>
    </w:p>
    <w:p w14:paraId="786D88FA" w14:textId="77777777" w:rsidR="002B0A13" w:rsidRPr="006E1216" w:rsidRDefault="002B0A13" w:rsidP="002B0A13">
      <w:pPr>
        <w:spacing w:after="0" w:line="240" w:lineRule="auto"/>
        <w:jc w:val="both"/>
        <w:rPr>
          <w:rFonts w:ascii="Times New Roman" w:hAnsi="Times New Roman" w:cs="Times New Roman"/>
          <w:sz w:val="24"/>
          <w:szCs w:val="24"/>
          <w:lang w:val="pt-BR"/>
        </w:rPr>
      </w:pPr>
    </w:p>
    <w:p w14:paraId="1D2CD3F0" w14:textId="7540595C" w:rsidR="002B0A13" w:rsidRPr="00A10CB8" w:rsidRDefault="002B0A13" w:rsidP="002B0A13">
      <w:pPr>
        <w:spacing w:after="0" w:line="240" w:lineRule="auto"/>
        <w:jc w:val="both"/>
        <w:rPr>
          <w:rFonts w:ascii="Times New Roman" w:hAnsi="Times New Roman" w:cs="Times New Roman"/>
          <w:sz w:val="24"/>
          <w:szCs w:val="24"/>
          <w:lang w:val="pt-BR"/>
        </w:rPr>
      </w:pPr>
      <w:r w:rsidRPr="006E1216">
        <w:rPr>
          <w:rFonts w:ascii="Times New Roman" w:hAnsi="Times New Roman" w:cs="Times New Roman"/>
          <w:sz w:val="24"/>
          <w:szCs w:val="24"/>
          <w:lang w:val="es-419"/>
        </w:rPr>
        <w:t xml:space="preserve">RODRÍGUEZ, A. H. Los contratos internacionales de construcción Llave em mano. </w:t>
      </w:r>
      <w:r w:rsidRPr="00A10CB8">
        <w:rPr>
          <w:rFonts w:ascii="Times New Roman" w:hAnsi="Times New Roman" w:cs="Times New Roman"/>
          <w:i/>
          <w:iCs/>
          <w:sz w:val="24"/>
          <w:szCs w:val="24"/>
          <w:lang w:val="pt-BR"/>
        </w:rPr>
        <w:t>Cuadernos de Derecho Transnacional</w:t>
      </w:r>
      <w:r w:rsidRPr="00A10CB8">
        <w:rPr>
          <w:rFonts w:ascii="Times New Roman" w:hAnsi="Times New Roman" w:cs="Times New Roman"/>
          <w:sz w:val="24"/>
          <w:szCs w:val="24"/>
          <w:lang w:val="pt-BR"/>
        </w:rPr>
        <w:t>, v. 6, n. 1, p. 161-235</w:t>
      </w:r>
      <w:r w:rsidR="00704E2F" w:rsidRPr="00A10CB8">
        <w:rPr>
          <w:rFonts w:ascii="Times New Roman" w:hAnsi="Times New Roman" w:cs="Times New Roman"/>
          <w:sz w:val="24"/>
          <w:szCs w:val="24"/>
          <w:lang w:val="pt-BR"/>
        </w:rPr>
        <w:t>,</w:t>
      </w:r>
      <w:r w:rsidRPr="00A10CB8">
        <w:rPr>
          <w:rFonts w:ascii="Times New Roman" w:hAnsi="Times New Roman" w:cs="Times New Roman"/>
          <w:sz w:val="24"/>
          <w:szCs w:val="24"/>
          <w:lang w:val="pt-BR"/>
        </w:rPr>
        <w:t xml:space="preserve"> </w:t>
      </w:r>
      <w:r w:rsidR="00475666" w:rsidRPr="00A10CB8">
        <w:rPr>
          <w:rFonts w:ascii="Times New Roman" w:hAnsi="Times New Roman" w:cs="Times New Roman"/>
          <w:sz w:val="24"/>
          <w:szCs w:val="24"/>
          <w:lang w:val="pt-BR"/>
        </w:rPr>
        <w:t>mar.</w:t>
      </w:r>
      <w:r w:rsidRPr="00A10CB8">
        <w:rPr>
          <w:rFonts w:ascii="Times New Roman" w:hAnsi="Times New Roman" w:cs="Times New Roman"/>
          <w:sz w:val="24"/>
          <w:szCs w:val="24"/>
          <w:lang w:val="pt-BR"/>
        </w:rPr>
        <w:t xml:space="preserve"> 2014.</w:t>
      </w:r>
    </w:p>
    <w:p w14:paraId="5BCB4E11" w14:textId="77777777" w:rsidR="002B0A13" w:rsidRPr="00A10CB8" w:rsidRDefault="002B0A13" w:rsidP="002B0A13">
      <w:pPr>
        <w:spacing w:after="0" w:line="240" w:lineRule="auto"/>
        <w:jc w:val="both"/>
        <w:rPr>
          <w:rFonts w:ascii="Times New Roman" w:hAnsi="Times New Roman" w:cs="Times New Roman"/>
          <w:sz w:val="24"/>
          <w:szCs w:val="24"/>
          <w:lang w:val="pt-BR"/>
        </w:rPr>
      </w:pPr>
    </w:p>
    <w:p w14:paraId="217EBEA4" w14:textId="202810D9" w:rsidR="002B0A13" w:rsidRPr="006E1216" w:rsidRDefault="002B0A13" w:rsidP="002B0A13">
      <w:pPr>
        <w:spacing w:after="0" w:line="240" w:lineRule="auto"/>
        <w:jc w:val="both"/>
        <w:rPr>
          <w:rFonts w:ascii="Times New Roman" w:hAnsi="Times New Roman" w:cs="Times New Roman"/>
          <w:sz w:val="24"/>
          <w:szCs w:val="24"/>
        </w:rPr>
      </w:pPr>
      <w:r w:rsidRPr="00A10CB8">
        <w:rPr>
          <w:rFonts w:ascii="Times New Roman" w:hAnsi="Times New Roman" w:cs="Times New Roman"/>
          <w:sz w:val="24"/>
          <w:szCs w:val="24"/>
          <w:lang w:val="pt-BR"/>
        </w:rPr>
        <w:t xml:space="preserve">SINAENCO; CAU/BR. </w:t>
      </w:r>
      <w:r w:rsidRPr="006E1216">
        <w:rPr>
          <w:rFonts w:ascii="Times New Roman" w:hAnsi="Times New Roman" w:cs="Times New Roman"/>
          <w:i/>
          <w:iCs/>
          <w:sz w:val="24"/>
          <w:szCs w:val="24"/>
          <w:lang w:val="pt-BR"/>
        </w:rPr>
        <w:t xml:space="preserve">Dossiê atualizado sobre a ineficiência da Contratação Integrada no </w:t>
      </w:r>
      <w:r w:rsidR="00B82F5E" w:rsidRPr="006E1216">
        <w:rPr>
          <w:rFonts w:ascii="Times New Roman" w:hAnsi="Times New Roman" w:cs="Times New Roman"/>
          <w:i/>
          <w:iCs/>
          <w:sz w:val="24"/>
          <w:szCs w:val="24"/>
          <w:lang w:val="pt-BR"/>
        </w:rPr>
        <w:t>Brazil</w:t>
      </w:r>
      <w:r w:rsidRPr="006E1216">
        <w:rPr>
          <w:rFonts w:ascii="Times New Roman" w:hAnsi="Times New Roman" w:cs="Times New Roman"/>
          <w:sz w:val="24"/>
          <w:szCs w:val="24"/>
          <w:lang w:val="pt-BR"/>
        </w:rPr>
        <w:t xml:space="preserve">. </w:t>
      </w:r>
      <w:r w:rsidRPr="006E1216">
        <w:rPr>
          <w:rFonts w:ascii="Times New Roman" w:hAnsi="Times New Roman" w:cs="Times New Roman"/>
          <w:sz w:val="24"/>
          <w:szCs w:val="24"/>
        </w:rPr>
        <w:t>Available at: &lt; http://www.caubr.gov.br/dossie-comprova-ineficacia-da-contratacao-integrada-no-dnit&gt;. Access in: 20 set. 2021.</w:t>
      </w:r>
    </w:p>
    <w:p w14:paraId="1664529A" w14:textId="77777777" w:rsidR="002B0A13" w:rsidRPr="006E1216" w:rsidRDefault="002B0A13" w:rsidP="002B0A13">
      <w:pPr>
        <w:spacing w:after="0" w:line="240" w:lineRule="auto"/>
        <w:jc w:val="both"/>
        <w:rPr>
          <w:rFonts w:ascii="Times New Roman" w:hAnsi="Times New Roman" w:cs="Times New Roman"/>
          <w:sz w:val="24"/>
          <w:szCs w:val="24"/>
        </w:rPr>
      </w:pPr>
    </w:p>
    <w:p w14:paraId="2C03EDB7" w14:textId="59F7542C" w:rsidR="009F7F94" w:rsidRPr="000F5C62" w:rsidRDefault="002B0A13" w:rsidP="000F5C62">
      <w:pPr>
        <w:spacing w:after="300"/>
        <w:rPr>
          <w:rFonts w:ascii="Times New Roman" w:hAnsi="Times New Roman" w:cs="Times New Roman"/>
          <w:sz w:val="24"/>
          <w:szCs w:val="24"/>
        </w:rPr>
      </w:pPr>
      <w:r w:rsidRPr="006E1216">
        <w:rPr>
          <w:rFonts w:ascii="Times New Roman" w:hAnsi="Times New Roman" w:cs="Times New Roman"/>
          <w:sz w:val="24"/>
          <w:szCs w:val="24"/>
        </w:rPr>
        <w:t xml:space="preserve">WILLIAMSON, O. E. The economics of organization: the transaction cost approach. [S. </w:t>
      </w:r>
      <w:r w:rsidRPr="006E1216">
        <w:rPr>
          <w:rFonts w:ascii="Times New Roman" w:hAnsi="Times New Roman" w:cs="Times New Roman"/>
          <w:i/>
          <w:iCs/>
          <w:sz w:val="24"/>
          <w:szCs w:val="24"/>
        </w:rPr>
        <w:t>I</w:t>
      </w:r>
      <w:r w:rsidRPr="006E1216">
        <w:rPr>
          <w:rFonts w:ascii="Times New Roman" w:hAnsi="Times New Roman" w:cs="Times New Roman"/>
          <w:sz w:val="24"/>
          <w:szCs w:val="24"/>
        </w:rPr>
        <w:t xml:space="preserve">], </w:t>
      </w:r>
      <w:r w:rsidRPr="006E1216">
        <w:rPr>
          <w:rFonts w:ascii="Times New Roman" w:hAnsi="Times New Roman" w:cs="Times New Roman"/>
          <w:i/>
          <w:iCs/>
          <w:sz w:val="24"/>
          <w:szCs w:val="24"/>
        </w:rPr>
        <w:t>The American Journal of Sociology</w:t>
      </w:r>
      <w:r w:rsidRPr="006E1216">
        <w:rPr>
          <w:rFonts w:ascii="Times New Roman" w:hAnsi="Times New Roman" w:cs="Times New Roman"/>
          <w:sz w:val="24"/>
          <w:szCs w:val="24"/>
        </w:rPr>
        <w:t>, v. 87, n. 3, p. 548-577, 1981. Available at: &lt;</w:t>
      </w:r>
      <w:hyperlink r:id="rId10" w:history="1">
        <w:r w:rsidRPr="006E1216">
          <w:rPr>
            <w:rStyle w:val="Hyperlink"/>
            <w:rFonts w:ascii="Times New Roman" w:hAnsi="Times New Roman" w:cs="Times New Roman"/>
            <w:color w:val="auto"/>
            <w:sz w:val="24"/>
            <w:szCs w:val="24"/>
            <w:u w:val="none"/>
          </w:rPr>
          <w:t>https://www.researchgate.net/publication/235356934_The_Economics_of_Organization_The_Transaction_Cost_Approach</w:t>
        </w:r>
      </w:hyperlink>
      <w:r w:rsidRPr="006E1216">
        <w:rPr>
          <w:rFonts w:ascii="Times New Roman" w:hAnsi="Times New Roman" w:cs="Times New Roman"/>
          <w:sz w:val="24"/>
          <w:szCs w:val="24"/>
        </w:rPr>
        <w:t>&gt;. Access in</w:t>
      </w:r>
      <w:r w:rsidR="009858BF" w:rsidRPr="006E1216">
        <w:rPr>
          <w:rFonts w:ascii="Times New Roman" w:hAnsi="Times New Roman" w:cs="Times New Roman"/>
          <w:sz w:val="24"/>
          <w:szCs w:val="24"/>
        </w:rPr>
        <w:t>:</w:t>
      </w:r>
      <w:r w:rsidRPr="006E1216">
        <w:rPr>
          <w:rFonts w:ascii="Times New Roman" w:hAnsi="Times New Roman" w:cs="Times New Roman"/>
          <w:sz w:val="24"/>
          <w:szCs w:val="24"/>
        </w:rPr>
        <w:t xml:space="preserve"> 20 set. 2021.</w:t>
      </w:r>
    </w:p>
    <w:sectPr w:rsidR="009F7F94" w:rsidRPr="000F5C62" w:rsidSect="005E21B2">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0BA9C9" w14:textId="77777777" w:rsidR="005A2E0A" w:rsidRDefault="005A2E0A" w:rsidP="002B0A13">
      <w:pPr>
        <w:spacing w:after="0" w:line="240" w:lineRule="auto"/>
      </w:pPr>
      <w:r>
        <w:separator/>
      </w:r>
    </w:p>
  </w:endnote>
  <w:endnote w:type="continuationSeparator" w:id="0">
    <w:p w14:paraId="48DA515D" w14:textId="77777777" w:rsidR="005A2E0A" w:rsidRDefault="005A2E0A" w:rsidP="002B0A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14AFFC" w14:textId="77777777" w:rsidR="005A2E0A" w:rsidRDefault="005A2E0A" w:rsidP="002B0A13">
      <w:pPr>
        <w:spacing w:after="0" w:line="240" w:lineRule="auto"/>
      </w:pPr>
      <w:r>
        <w:separator/>
      </w:r>
    </w:p>
  </w:footnote>
  <w:footnote w:type="continuationSeparator" w:id="0">
    <w:p w14:paraId="57B2C6E6" w14:textId="77777777" w:rsidR="005A2E0A" w:rsidRDefault="005A2E0A" w:rsidP="002B0A13">
      <w:pPr>
        <w:spacing w:after="0" w:line="240" w:lineRule="auto"/>
      </w:pPr>
      <w:r>
        <w:continuationSeparator/>
      </w:r>
    </w:p>
  </w:footnote>
  <w:footnote w:id="1">
    <w:p w14:paraId="1B44FEC7" w14:textId="769B9387" w:rsidR="002B0A13" w:rsidRPr="0084009D" w:rsidRDefault="002B0A13" w:rsidP="002B0A13">
      <w:pPr>
        <w:pStyle w:val="Pr-formataoHTML"/>
        <w:jc w:val="both"/>
        <w:rPr>
          <w:rFonts w:ascii="Times New Roman" w:hAnsi="Times New Roman" w:cs="Times New Roman"/>
          <w:lang w:val="en-US"/>
        </w:rPr>
      </w:pPr>
      <w:r>
        <w:rPr>
          <w:rStyle w:val="Refdenotaderodap"/>
        </w:rPr>
        <w:footnoteRef/>
      </w:r>
      <w:r w:rsidRPr="0084009D">
        <w:rPr>
          <w:lang w:val="en-US"/>
        </w:rPr>
        <w:t xml:space="preserve"> </w:t>
      </w:r>
      <w:r w:rsidRPr="0084009D">
        <w:rPr>
          <w:rFonts w:ascii="Times New Roman" w:eastAsiaTheme="minorHAnsi" w:hAnsi="Times New Roman" w:cs="Times New Roman"/>
          <w:lang w:val="en-CA" w:eastAsia="en-US"/>
        </w:rPr>
        <w:t>BRAZIL. Federal Court of Accounts</w:t>
      </w:r>
      <w:r w:rsidR="009858BF">
        <w:rPr>
          <w:rFonts w:ascii="Times New Roman" w:eastAsiaTheme="minorHAnsi" w:hAnsi="Times New Roman" w:cs="Times New Roman"/>
          <w:lang w:val="en-CA" w:eastAsia="en-US"/>
        </w:rPr>
        <w:t xml:space="preserve"> (</w:t>
      </w:r>
      <w:r w:rsidRPr="0084009D">
        <w:rPr>
          <w:rFonts w:ascii="Times New Roman" w:eastAsiaTheme="minorHAnsi" w:hAnsi="Times New Roman" w:cs="Times New Roman"/>
          <w:lang w:val="en-CA" w:eastAsia="en-US"/>
        </w:rPr>
        <w:t>Plenary</w:t>
      </w:r>
      <w:r w:rsidR="009858BF">
        <w:rPr>
          <w:rFonts w:ascii="Times New Roman" w:eastAsiaTheme="minorHAnsi" w:hAnsi="Times New Roman" w:cs="Times New Roman"/>
          <w:lang w:val="en-CA" w:eastAsia="en-US"/>
        </w:rPr>
        <w:t>)</w:t>
      </w:r>
      <w:r w:rsidRPr="0084009D">
        <w:rPr>
          <w:rFonts w:ascii="Times New Roman" w:eastAsiaTheme="minorHAnsi" w:hAnsi="Times New Roman" w:cs="Times New Roman"/>
          <w:lang w:val="en-CA" w:eastAsia="en-US"/>
        </w:rPr>
        <w:t xml:space="preserve">. Judgment case n. 2.246/2012. </w:t>
      </w:r>
      <w:r w:rsidRPr="00B82F5E">
        <w:rPr>
          <w:rFonts w:ascii="Times New Roman" w:hAnsi="Times New Roman" w:cs="Times New Roman"/>
          <w:lang w:val="en-ZA"/>
        </w:rPr>
        <w:t xml:space="preserve">Audit Report. Works of the Baixada Fluminense Thermal Power Plant. Failure to provide full information </w:t>
      </w:r>
      <w:r w:rsidR="00B82F5E" w:rsidRPr="00B82F5E">
        <w:rPr>
          <w:rFonts w:ascii="Times New Roman" w:hAnsi="Times New Roman" w:cs="Times New Roman"/>
          <w:lang w:val="en-ZA"/>
        </w:rPr>
        <w:t>requested</w:t>
      </w:r>
      <w:r w:rsidRPr="00B82F5E">
        <w:rPr>
          <w:rFonts w:ascii="Times New Roman" w:hAnsi="Times New Roman" w:cs="Times New Roman"/>
          <w:lang w:val="en-ZA"/>
        </w:rPr>
        <w:t xml:space="preserve"> by the supervisory team. No proper limitation in contract of situations eligible for additives. Considerations on the budget of the works. Setting the deadline for submission of missing documents. Follow-up </w:t>
      </w:r>
      <w:r w:rsidR="00B82F5E" w:rsidRPr="00B82F5E">
        <w:rPr>
          <w:rFonts w:ascii="Times New Roman" w:hAnsi="Times New Roman" w:cs="Times New Roman"/>
          <w:lang w:val="en-ZA"/>
        </w:rPr>
        <w:t>processes</w:t>
      </w:r>
      <w:r w:rsidRPr="00B82F5E">
        <w:rPr>
          <w:rFonts w:ascii="Times New Roman" w:hAnsi="Times New Roman" w:cs="Times New Roman"/>
          <w:lang w:val="en-ZA"/>
        </w:rPr>
        <w:t xml:space="preserve"> notice to evaluate possible additives. Extraction of a copy of the files to subsidy the instruction of TC 006.810/2011-0. </w:t>
      </w:r>
      <w:r w:rsidRPr="0084009D">
        <w:rPr>
          <w:rFonts w:ascii="Times New Roman" w:hAnsi="Times New Roman" w:cs="Times New Roman"/>
          <w:lang w:val="en-US"/>
        </w:rPr>
        <w:t xml:space="preserve">Minister Rapporteur: Ana Arraes. Judged in 08.22.2012. </w:t>
      </w:r>
      <w:r>
        <w:rPr>
          <w:rFonts w:ascii="Times New Roman" w:hAnsi="Times New Roman" w:cs="Times New Roman"/>
          <w:i/>
          <w:iCs/>
          <w:lang w:val="en-US"/>
        </w:rPr>
        <w:t xml:space="preserve">Brazilian Union </w:t>
      </w:r>
      <w:r w:rsidRPr="0084009D">
        <w:rPr>
          <w:rFonts w:ascii="Times New Roman" w:hAnsi="Times New Roman" w:cs="Times New Roman"/>
          <w:i/>
          <w:iCs/>
          <w:lang w:val="en-US"/>
        </w:rPr>
        <w:t>Official Diary</w:t>
      </w:r>
      <w:r w:rsidRPr="0084009D">
        <w:rPr>
          <w:rFonts w:ascii="Times New Roman" w:hAnsi="Times New Roman" w:cs="Times New Roman"/>
          <w:lang w:val="en-US"/>
        </w:rPr>
        <w:t xml:space="preserve"> of 09.11.2012. Available at: </w:t>
      </w:r>
      <w:r w:rsidRPr="00CF2AB0">
        <w:rPr>
          <w:rFonts w:ascii="Times New Roman" w:hAnsi="Times New Roman" w:cs="Times New Roman"/>
          <w:lang w:val="en-US"/>
        </w:rPr>
        <w:t>https://pesquisa.apps.tcu.gov.br/#/documento/acordao-completo/*/NUMACORDAO%253A2246%2520ANOACORDAO%253A2012%2520COLEGIADO%253A%2522Plen%25C3%25A1rio%2522/DTRELEVANCIA%2520desc%252C%2520NUMACORDAOINT%2520desc/0/%2520</w:t>
      </w:r>
      <w:r w:rsidRPr="0084009D">
        <w:rPr>
          <w:rFonts w:ascii="Times New Roman" w:hAnsi="Times New Roman" w:cs="Times New Roman"/>
          <w:lang w:val="en-US"/>
        </w:rPr>
        <w:t xml:space="preserve">. Access in: </w:t>
      </w:r>
      <w:r>
        <w:rPr>
          <w:rFonts w:ascii="Times New Roman" w:hAnsi="Times New Roman" w:cs="Times New Roman"/>
          <w:lang w:val="en-US"/>
        </w:rPr>
        <w:t>20</w:t>
      </w:r>
      <w:r w:rsidRPr="0084009D">
        <w:rPr>
          <w:rFonts w:ascii="Times New Roman" w:hAnsi="Times New Roman" w:cs="Times New Roman"/>
          <w:lang w:val="en-US"/>
        </w:rPr>
        <w:t xml:space="preserve"> </w:t>
      </w:r>
      <w:r>
        <w:rPr>
          <w:rFonts w:ascii="Times New Roman" w:hAnsi="Times New Roman" w:cs="Times New Roman"/>
          <w:lang w:val="en-US"/>
        </w:rPr>
        <w:t>set</w:t>
      </w:r>
      <w:r w:rsidRPr="0084009D">
        <w:rPr>
          <w:rFonts w:ascii="Times New Roman" w:hAnsi="Times New Roman" w:cs="Times New Roman"/>
          <w:lang w:val="en-US"/>
        </w:rPr>
        <w:t>. 2021.</w:t>
      </w:r>
    </w:p>
  </w:footnote>
  <w:footnote w:id="2">
    <w:p w14:paraId="40EEDBE1" w14:textId="77777777" w:rsidR="002B0A13" w:rsidRPr="007A3972" w:rsidRDefault="002B0A13" w:rsidP="002B0A13">
      <w:pPr>
        <w:pStyle w:val="Textodenotaderodap"/>
        <w:jc w:val="both"/>
        <w:rPr>
          <w:rFonts w:ascii="Times New Roman" w:hAnsi="Times New Roman" w:cs="Times New Roman"/>
          <w:lang w:val="pt-BR"/>
        </w:rPr>
      </w:pPr>
      <w:r w:rsidRPr="007A3972">
        <w:rPr>
          <w:rStyle w:val="Refdenotaderodap"/>
          <w:rFonts w:ascii="Times New Roman" w:hAnsi="Times New Roman" w:cs="Times New Roman"/>
        </w:rPr>
        <w:footnoteRef/>
      </w:r>
      <w:r w:rsidRPr="0084009D">
        <w:rPr>
          <w:rFonts w:ascii="Times New Roman" w:hAnsi="Times New Roman" w:cs="Times New Roman"/>
          <w:lang w:val="en-US"/>
        </w:rPr>
        <w:t xml:space="preserve"> Veto in the Message nº 118/2021. Available </w:t>
      </w:r>
      <w:r>
        <w:rPr>
          <w:rFonts w:ascii="Times New Roman" w:hAnsi="Times New Roman" w:cs="Times New Roman"/>
          <w:lang w:val="en-US"/>
        </w:rPr>
        <w:t>at</w:t>
      </w:r>
      <w:r w:rsidRPr="0084009D">
        <w:rPr>
          <w:rFonts w:ascii="Times New Roman" w:hAnsi="Times New Roman" w:cs="Times New Roman"/>
          <w:lang w:val="en-US"/>
        </w:rPr>
        <w:t xml:space="preserve">: &lt; http://www.planalto.gov.br/ccivil_03/_ato2019-2022/2021/Msg/VEP/VEP-118.htm&gt;. </w:t>
      </w:r>
      <w:r w:rsidRPr="0084009D">
        <w:rPr>
          <w:rFonts w:ascii="Times New Roman" w:hAnsi="Times New Roman" w:cs="Times New Roman"/>
          <w:lang w:val="pt-BR"/>
        </w:rPr>
        <w:t xml:space="preserve">Access </w:t>
      </w:r>
      <w:r>
        <w:rPr>
          <w:rFonts w:ascii="Times New Roman" w:hAnsi="Times New Roman" w:cs="Times New Roman"/>
          <w:lang w:val="pt-BR"/>
        </w:rPr>
        <w:t>in</w:t>
      </w:r>
      <w:r w:rsidRPr="0084009D">
        <w:rPr>
          <w:rFonts w:ascii="Times New Roman" w:hAnsi="Times New Roman" w:cs="Times New Roman"/>
          <w:lang w:val="pt-BR"/>
        </w:rPr>
        <w:t>: 28 set. 2021.</w:t>
      </w:r>
    </w:p>
  </w:footnote>
  <w:footnote w:id="3">
    <w:p w14:paraId="26761A6F" w14:textId="77777777" w:rsidR="002B0A13" w:rsidRPr="0084009D" w:rsidRDefault="002B0A13" w:rsidP="002B0A13">
      <w:pPr>
        <w:pStyle w:val="Textodenotaderodap"/>
        <w:jc w:val="both"/>
        <w:rPr>
          <w:rFonts w:ascii="Times New Roman" w:hAnsi="Times New Roman" w:cs="Times New Roman"/>
          <w:lang w:val="pt-BR"/>
        </w:rPr>
      </w:pPr>
      <w:r w:rsidRPr="008D0EF4">
        <w:rPr>
          <w:rStyle w:val="Refdenotaderodap"/>
          <w:rFonts w:ascii="Times New Roman" w:hAnsi="Times New Roman" w:cs="Times New Roman"/>
        </w:rPr>
        <w:footnoteRef/>
      </w:r>
      <w:r w:rsidRPr="0084009D">
        <w:rPr>
          <w:rFonts w:ascii="Times New Roman" w:hAnsi="Times New Roman" w:cs="Times New Roman"/>
          <w:lang w:val="pt-BR"/>
        </w:rPr>
        <w:t xml:space="preserve"> JUSTEN FILHO, M. </w:t>
      </w:r>
      <w:r w:rsidRPr="0084009D">
        <w:rPr>
          <w:rFonts w:ascii="Times New Roman" w:hAnsi="Times New Roman" w:cs="Times New Roman"/>
          <w:i/>
          <w:iCs/>
          <w:lang w:val="pt-BR"/>
        </w:rPr>
        <w:t xml:space="preserve">Comentários à lei de licitações e contratações administrativas: </w:t>
      </w:r>
      <w:r w:rsidRPr="00B8353B">
        <w:rPr>
          <w:rFonts w:ascii="Times New Roman" w:hAnsi="Times New Roman" w:cs="Times New Roman"/>
          <w:lang w:val="pt-BR"/>
        </w:rPr>
        <w:t>Lei 14.133/2021</w:t>
      </w:r>
      <w:r w:rsidRPr="0084009D">
        <w:rPr>
          <w:rFonts w:ascii="Times New Roman" w:hAnsi="Times New Roman" w:cs="Times New Roman"/>
          <w:lang w:val="pt-BR"/>
        </w:rPr>
        <w:t>. São Paulo: Thomson Reuters Brasil, 2021, p. 586-588.</w:t>
      </w:r>
    </w:p>
  </w:footnote>
  <w:footnote w:id="4">
    <w:p w14:paraId="1BE0EA0B" w14:textId="77777777" w:rsidR="002B0A13" w:rsidRPr="0084009D" w:rsidRDefault="002B0A13" w:rsidP="002B0A13">
      <w:pPr>
        <w:pStyle w:val="Textodenotaderodap"/>
        <w:jc w:val="both"/>
        <w:rPr>
          <w:rFonts w:ascii="Times New Roman" w:hAnsi="Times New Roman" w:cs="Times New Roman"/>
          <w:lang w:val="pt-BR"/>
        </w:rPr>
      </w:pPr>
      <w:r w:rsidRPr="00D54B13">
        <w:rPr>
          <w:rStyle w:val="Refdenotaderodap"/>
          <w:rFonts w:ascii="Times New Roman" w:hAnsi="Times New Roman" w:cs="Times New Roman"/>
        </w:rPr>
        <w:footnoteRef/>
      </w:r>
      <w:r w:rsidRPr="0084009D">
        <w:rPr>
          <w:rFonts w:ascii="Times New Roman" w:hAnsi="Times New Roman" w:cs="Times New Roman"/>
          <w:lang w:val="pt-BR"/>
        </w:rPr>
        <w:t xml:space="preserve"> PEREIRA JUNIOR, J</w:t>
      </w:r>
      <w:r>
        <w:rPr>
          <w:rFonts w:ascii="Times New Roman" w:hAnsi="Times New Roman" w:cs="Times New Roman"/>
          <w:lang w:val="pt-BR"/>
        </w:rPr>
        <w:t>.</w:t>
      </w:r>
      <w:r w:rsidRPr="0084009D">
        <w:rPr>
          <w:rFonts w:ascii="Times New Roman" w:hAnsi="Times New Roman" w:cs="Times New Roman"/>
          <w:lang w:val="pt-BR"/>
        </w:rPr>
        <w:t xml:space="preserve"> T</w:t>
      </w:r>
      <w:r>
        <w:rPr>
          <w:rFonts w:ascii="Times New Roman" w:hAnsi="Times New Roman" w:cs="Times New Roman"/>
          <w:lang w:val="pt-BR"/>
        </w:rPr>
        <w:t>.</w:t>
      </w:r>
      <w:r w:rsidRPr="0084009D">
        <w:rPr>
          <w:rFonts w:ascii="Times New Roman" w:hAnsi="Times New Roman" w:cs="Times New Roman"/>
          <w:lang w:val="pt-BR"/>
        </w:rPr>
        <w:t>; DOTTI, M</w:t>
      </w:r>
      <w:r>
        <w:rPr>
          <w:rFonts w:ascii="Times New Roman" w:hAnsi="Times New Roman" w:cs="Times New Roman"/>
          <w:lang w:val="pt-BR"/>
        </w:rPr>
        <w:t>.</w:t>
      </w:r>
      <w:r w:rsidRPr="0084009D">
        <w:rPr>
          <w:rFonts w:ascii="Times New Roman" w:hAnsi="Times New Roman" w:cs="Times New Roman"/>
          <w:lang w:val="pt-BR"/>
        </w:rPr>
        <w:t xml:space="preserve"> R. Regime de contratação integrada: vinculante ou discricionário? </w:t>
      </w:r>
      <w:r>
        <w:rPr>
          <w:rFonts w:ascii="Times New Roman" w:hAnsi="Times New Roman" w:cs="Times New Roman"/>
          <w:lang w:val="pt-BR"/>
        </w:rPr>
        <w:t xml:space="preserve">Brasília, </w:t>
      </w:r>
      <w:r w:rsidRPr="0084009D">
        <w:rPr>
          <w:rFonts w:ascii="Times New Roman" w:hAnsi="Times New Roman" w:cs="Times New Roman"/>
          <w:i/>
          <w:iCs/>
          <w:lang w:val="pt-BR"/>
        </w:rPr>
        <w:t>Revista do Tribunal de Contas da União</w:t>
      </w:r>
      <w:r w:rsidRPr="0084009D">
        <w:rPr>
          <w:rFonts w:ascii="Times New Roman" w:hAnsi="Times New Roman" w:cs="Times New Roman"/>
          <w:lang w:val="pt-BR"/>
        </w:rPr>
        <w:t>, n. 142, p. 49-64, mai/dez. 2018, p. 60.</w:t>
      </w:r>
    </w:p>
  </w:footnote>
  <w:footnote w:id="5">
    <w:p w14:paraId="1E7F7A0C" w14:textId="2D7D93EE" w:rsidR="002B0A13" w:rsidRPr="00DB3673" w:rsidRDefault="002B0A13" w:rsidP="002B0A13">
      <w:pPr>
        <w:spacing w:after="0" w:line="240" w:lineRule="auto"/>
        <w:jc w:val="both"/>
        <w:rPr>
          <w:lang w:val="en-US"/>
        </w:rPr>
      </w:pPr>
      <w:r w:rsidRPr="00E123BC">
        <w:rPr>
          <w:rStyle w:val="Refdenotaderodap"/>
          <w:rFonts w:ascii="Times New Roman" w:hAnsi="Times New Roman" w:cs="Times New Roman"/>
        </w:rPr>
        <w:footnoteRef/>
      </w:r>
      <w:r w:rsidRPr="00E123BC">
        <w:rPr>
          <w:rFonts w:ascii="Times New Roman" w:hAnsi="Times New Roman" w:cs="Times New Roman"/>
        </w:rPr>
        <w:t xml:space="preserve"> </w:t>
      </w:r>
      <w:r w:rsidRPr="00494E04">
        <w:rPr>
          <w:rFonts w:ascii="Times New Roman" w:hAnsi="Times New Roman" w:cs="Times New Roman"/>
          <w:sz w:val="20"/>
          <w:szCs w:val="20"/>
        </w:rPr>
        <w:t>BRAZIL. Federal Court of Accounts</w:t>
      </w:r>
      <w:r w:rsidR="009858BF">
        <w:rPr>
          <w:rFonts w:ascii="Times New Roman" w:hAnsi="Times New Roman" w:cs="Times New Roman"/>
          <w:sz w:val="20"/>
          <w:szCs w:val="20"/>
        </w:rPr>
        <w:t xml:space="preserve"> (</w:t>
      </w:r>
      <w:r w:rsidRPr="00494E04">
        <w:rPr>
          <w:rFonts w:ascii="Times New Roman" w:hAnsi="Times New Roman" w:cs="Times New Roman"/>
          <w:sz w:val="20"/>
          <w:szCs w:val="20"/>
        </w:rPr>
        <w:t>Plenary</w:t>
      </w:r>
      <w:r w:rsidR="009858BF">
        <w:rPr>
          <w:rFonts w:ascii="Times New Roman" w:hAnsi="Times New Roman" w:cs="Times New Roman"/>
          <w:sz w:val="20"/>
          <w:szCs w:val="20"/>
        </w:rPr>
        <w:t>)</w:t>
      </w:r>
      <w:r w:rsidRPr="00494E04">
        <w:rPr>
          <w:rFonts w:ascii="Times New Roman" w:hAnsi="Times New Roman" w:cs="Times New Roman"/>
          <w:sz w:val="20"/>
          <w:szCs w:val="20"/>
        </w:rPr>
        <w:t>. Judgment case n</w:t>
      </w:r>
      <w:r>
        <w:rPr>
          <w:rFonts w:ascii="Times New Roman" w:hAnsi="Times New Roman" w:cs="Times New Roman"/>
          <w:sz w:val="20"/>
          <w:szCs w:val="20"/>
        </w:rPr>
        <w:t>.</w:t>
      </w:r>
      <w:r w:rsidRPr="00494E04">
        <w:rPr>
          <w:rFonts w:ascii="Times New Roman" w:hAnsi="Times New Roman" w:cs="Times New Roman"/>
          <w:sz w:val="20"/>
          <w:szCs w:val="20"/>
        </w:rPr>
        <w:t xml:space="preserve"> 1.388/2016. </w:t>
      </w:r>
      <w:r w:rsidRPr="00B82F5E">
        <w:rPr>
          <w:rFonts w:ascii="Times New Roman" w:hAnsi="Times New Roman" w:cs="Times New Roman"/>
          <w:sz w:val="20"/>
          <w:szCs w:val="20"/>
        </w:rPr>
        <w:t xml:space="preserve">Audit. Dredging works in the Porto of Rio Grande/RS have not yet started. Examination of the bidding notice. Identification of failures that were corrected by the audited unit. Unjustified adoption of the integrated contracting regime. Weakness in the analysis of the bidding basis budget. Determinations. Recommendations. </w:t>
      </w:r>
      <w:r w:rsidRPr="00494E04">
        <w:rPr>
          <w:rFonts w:ascii="Times New Roman" w:hAnsi="Times New Roman" w:cs="Times New Roman"/>
          <w:sz w:val="20"/>
          <w:szCs w:val="20"/>
        </w:rPr>
        <w:t xml:space="preserve">Minister Rapporteur Ana Arraes. Judged </w:t>
      </w:r>
      <w:r w:rsidR="00B8353B">
        <w:rPr>
          <w:rFonts w:ascii="Times New Roman" w:hAnsi="Times New Roman" w:cs="Times New Roman"/>
          <w:sz w:val="20"/>
          <w:szCs w:val="20"/>
        </w:rPr>
        <w:t>in</w:t>
      </w:r>
      <w:r w:rsidRPr="00494E04">
        <w:rPr>
          <w:rFonts w:ascii="Times New Roman" w:hAnsi="Times New Roman" w:cs="Times New Roman"/>
          <w:sz w:val="20"/>
          <w:szCs w:val="20"/>
        </w:rPr>
        <w:t xml:space="preserve"> 06.01.2016. </w:t>
      </w:r>
      <w:r w:rsidRPr="00CF2AB0">
        <w:rPr>
          <w:rFonts w:ascii="Times New Roman" w:hAnsi="Times New Roman" w:cs="Times New Roman"/>
          <w:i/>
          <w:iCs/>
          <w:sz w:val="20"/>
          <w:szCs w:val="20"/>
          <w:lang w:val="en-US"/>
        </w:rPr>
        <w:t>Brazilian Union Official Diary</w:t>
      </w:r>
      <w:r w:rsidRPr="00494E04">
        <w:rPr>
          <w:rFonts w:ascii="Times New Roman" w:hAnsi="Times New Roman" w:cs="Times New Roman"/>
          <w:sz w:val="20"/>
          <w:szCs w:val="20"/>
        </w:rPr>
        <w:t xml:space="preserve"> of 06.09.2016. </w:t>
      </w:r>
      <w:r w:rsidRPr="00494E04">
        <w:rPr>
          <w:rFonts w:ascii="Times New Roman" w:hAnsi="Times New Roman" w:cs="Times New Roman"/>
          <w:sz w:val="20"/>
          <w:szCs w:val="20"/>
          <w:lang w:val="en-US"/>
        </w:rPr>
        <w:t xml:space="preserve">Available at: </w:t>
      </w:r>
      <w:r w:rsidRPr="00CF2AB0">
        <w:rPr>
          <w:rFonts w:ascii="Times New Roman" w:hAnsi="Times New Roman" w:cs="Times New Roman"/>
          <w:sz w:val="20"/>
          <w:szCs w:val="20"/>
          <w:lang w:val="en-US"/>
        </w:rPr>
        <w:t>https://pesquisa.apps.tcu.gov.br/#/documento/acordao-completo/*/NUMACORDAO%253A1388%2520ANOACORDAO%253A2016%2520COLEGIADO%253A%2522Plen%25C3%25A1rio%2522/DTRELEVANCIA%2520desc%252C%2520NUMACORDAOINT%2520desc/0/%2520</w:t>
      </w:r>
      <w:r w:rsidRPr="00494E04">
        <w:rPr>
          <w:rFonts w:ascii="Times New Roman" w:hAnsi="Times New Roman" w:cs="Times New Roman"/>
          <w:sz w:val="20"/>
          <w:szCs w:val="20"/>
          <w:lang w:val="en-US"/>
        </w:rPr>
        <w:t>. Access in: 20 set. 2021.</w:t>
      </w:r>
    </w:p>
  </w:footnote>
  <w:footnote w:id="6">
    <w:p w14:paraId="1B79CDDE" w14:textId="1581AA90" w:rsidR="002B0A13" w:rsidRPr="00B82F5E" w:rsidRDefault="002B0A13" w:rsidP="002B0A13">
      <w:pPr>
        <w:pStyle w:val="Textodenotaderodap"/>
        <w:jc w:val="both"/>
        <w:rPr>
          <w:rFonts w:ascii="Times New Roman" w:eastAsia="Times New Roman" w:hAnsi="Times New Roman" w:cs="Times New Roman"/>
          <w:color w:val="202124"/>
          <w:lang w:eastAsia="pt-BR"/>
        </w:rPr>
      </w:pPr>
      <w:r w:rsidRPr="00BE1DB2">
        <w:rPr>
          <w:rStyle w:val="Refdenotaderodap"/>
          <w:rFonts w:ascii="Times New Roman" w:hAnsi="Times New Roman" w:cs="Times New Roman"/>
        </w:rPr>
        <w:footnoteRef/>
      </w:r>
      <w:r w:rsidRPr="0084009D">
        <w:rPr>
          <w:rFonts w:ascii="Times New Roman" w:hAnsi="Times New Roman" w:cs="Times New Roman"/>
          <w:lang w:val="en-US"/>
        </w:rPr>
        <w:t xml:space="preserve"> BRAZIL. </w:t>
      </w:r>
      <w:r w:rsidRPr="00E123BC">
        <w:rPr>
          <w:rFonts w:ascii="Times New Roman" w:hAnsi="Times New Roman" w:cs="Times New Roman"/>
        </w:rPr>
        <w:t>Federal Court of Accounts</w:t>
      </w:r>
      <w:r w:rsidR="009858BF">
        <w:rPr>
          <w:rFonts w:ascii="Times New Roman" w:hAnsi="Times New Roman" w:cs="Times New Roman"/>
        </w:rPr>
        <w:t xml:space="preserve"> (</w:t>
      </w:r>
      <w:r>
        <w:rPr>
          <w:rFonts w:ascii="Times New Roman" w:hAnsi="Times New Roman" w:cs="Times New Roman"/>
        </w:rPr>
        <w:t>Plenary</w:t>
      </w:r>
      <w:r w:rsidR="009858BF">
        <w:rPr>
          <w:rFonts w:ascii="Times New Roman" w:hAnsi="Times New Roman" w:cs="Times New Roman"/>
        </w:rPr>
        <w:t>)</w:t>
      </w:r>
      <w:r w:rsidRPr="00E123BC">
        <w:rPr>
          <w:rFonts w:ascii="Times New Roman" w:hAnsi="Times New Roman" w:cs="Times New Roman"/>
        </w:rPr>
        <w:t xml:space="preserve">. </w:t>
      </w:r>
      <w:r w:rsidR="00B82F5E" w:rsidRPr="00E123BC">
        <w:rPr>
          <w:rFonts w:ascii="Times New Roman" w:hAnsi="Times New Roman" w:cs="Times New Roman"/>
        </w:rPr>
        <w:t xml:space="preserve">Judgment </w:t>
      </w:r>
      <w:r w:rsidR="00B82F5E">
        <w:rPr>
          <w:rFonts w:ascii="Times New Roman" w:hAnsi="Times New Roman" w:cs="Times New Roman"/>
        </w:rPr>
        <w:t>case</w:t>
      </w:r>
      <w:r>
        <w:rPr>
          <w:rFonts w:ascii="Times New Roman" w:hAnsi="Times New Roman" w:cs="Times New Roman"/>
        </w:rPr>
        <w:t xml:space="preserve"> n.</w:t>
      </w:r>
      <w:r w:rsidRPr="00E123BC">
        <w:rPr>
          <w:rFonts w:ascii="Times New Roman" w:hAnsi="Times New Roman" w:cs="Times New Roman"/>
        </w:rPr>
        <w:t xml:space="preserve"> 306/2017.</w:t>
      </w:r>
      <w:r>
        <w:rPr>
          <w:rFonts w:ascii="Times New Roman" w:hAnsi="Times New Roman" w:cs="Times New Roman"/>
        </w:rPr>
        <w:t xml:space="preserve"> </w:t>
      </w:r>
      <w:r w:rsidRPr="00B82F5E">
        <w:rPr>
          <w:rFonts w:ascii="Times New Roman" w:hAnsi="Times New Roman" w:cs="Times New Roman"/>
        </w:rPr>
        <w:t xml:space="preserve">Request by the National Congress. Evaluation of the results of the introduction, in Public Administration, of the integrated procurement figure, under the differentiated procurement regime (RDC). </w:t>
      </w:r>
      <w:r w:rsidRPr="00884569">
        <w:rPr>
          <w:rFonts w:ascii="Times New Roman" w:hAnsi="Times New Roman" w:cs="Times New Roman"/>
        </w:rPr>
        <w:t xml:space="preserve">Study carried out from DNIT’s bidding. Considerations about the </w:t>
      </w:r>
      <w:r w:rsidRPr="00B82F5E">
        <w:rPr>
          <w:rFonts w:ascii="Times New Roman" w:hAnsi="Times New Roman" w:cs="Times New Roman"/>
        </w:rPr>
        <w:t>relevant limitations that impacted the results of this work. Request fully answered. Archiving. Minister Rapporteur</w:t>
      </w:r>
      <w:r w:rsidRPr="00E123BC">
        <w:rPr>
          <w:rFonts w:ascii="Times New Roman" w:hAnsi="Times New Roman" w:cs="Times New Roman"/>
        </w:rPr>
        <w:t xml:space="preserve"> Bruno Dantas. Judged </w:t>
      </w:r>
      <w:r w:rsidR="006E1221">
        <w:rPr>
          <w:rFonts w:ascii="Times New Roman" w:hAnsi="Times New Roman" w:cs="Times New Roman"/>
        </w:rPr>
        <w:t>in</w:t>
      </w:r>
      <w:r w:rsidRPr="00E123BC">
        <w:rPr>
          <w:rFonts w:ascii="Times New Roman" w:hAnsi="Times New Roman" w:cs="Times New Roman"/>
        </w:rPr>
        <w:t xml:space="preserve"> 02.22.2017. </w:t>
      </w:r>
      <w:r>
        <w:rPr>
          <w:rFonts w:ascii="Times New Roman" w:hAnsi="Times New Roman" w:cs="Times New Roman"/>
          <w:i/>
          <w:iCs/>
          <w:lang w:val="en-US"/>
        </w:rPr>
        <w:t>Brazilian Union official Diary</w:t>
      </w:r>
      <w:r w:rsidRPr="00E123BC">
        <w:rPr>
          <w:rFonts w:ascii="Times New Roman" w:hAnsi="Times New Roman" w:cs="Times New Roman"/>
        </w:rPr>
        <w:t xml:space="preserve"> of 03.13.2017.</w:t>
      </w:r>
      <w:r>
        <w:rPr>
          <w:rFonts w:ascii="Times New Roman" w:hAnsi="Times New Roman" w:cs="Times New Roman"/>
        </w:rPr>
        <w:t xml:space="preserve"> Available at: </w:t>
      </w:r>
      <w:r w:rsidRPr="00AC10BF">
        <w:rPr>
          <w:rFonts w:ascii="Times New Roman" w:hAnsi="Times New Roman" w:cs="Times New Roman"/>
        </w:rPr>
        <w:t>https://pesquisa.apps.tcu.gov.br/#/documento/acordao-</w:t>
      </w:r>
      <w:r>
        <w:rPr>
          <w:rFonts w:ascii="Times New Roman" w:hAnsi="Times New Roman" w:cs="Times New Roman"/>
        </w:rPr>
        <w:t>c</w:t>
      </w:r>
      <w:r w:rsidRPr="00AC10BF">
        <w:rPr>
          <w:rFonts w:ascii="Times New Roman" w:hAnsi="Times New Roman" w:cs="Times New Roman"/>
        </w:rPr>
        <w:t>ompleto/*/NUMACORDAO%253A306%2520ANOACORDAO%253A2017%2520COLEGIADO%253A%2522Plen%25C3%25A1rio%2522/DTRELEVANCIA%2520desc%252C%2520NUMACORDAOINT%2520desc/0/%2520</w:t>
      </w:r>
      <w:r>
        <w:rPr>
          <w:rFonts w:ascii="Times New Roman" w:hAnsi="Times New Roman" w:cs="Times New Roman"/>
        </w:rPr>
        <w:t xml:space="preserve"> Access in: 20 set. 2021.</w:t>
      </w:r>
    </w:p>
  </w:footnote>
  <w:footnote w:id="7">
    <w:p w14:paraId="2ADB7745" w14:textId="77777777" w:rsidR="002B0A13" w:rsidRPr="0084009D" w:rsidRDefault="002B0A13" w:rsidP="002B0A13">
      <w:pPr>
        <w:pStyle w:val="Textodenotaderodap"/>
        <w:jc w:val="both"/>
        <w:rPr>
          <w:rFonts w:ascii="Times New Roman" w:hAnsi="Times New Roman" w:cs="Times New Roman"/>
          <w:lang w:val="en-US"/>
        </w:rPr>
      </w:pPr>
      <w:r w:rsidRPr="001E1677">
        <w:rPr>
          <w:rStyle w:val="Refdenotaderodap"/>
          <w:rFonts w:ascii="Times New Roman" w:hAnsi="Times New Roman" w:cs="Times New Roman"/>
        </w:rPr>
        <w:footnoteRef/>
      </w:r>
      <w:r w:rsidRPr="0084009D">
        <w:rPr>
          <w:rFonts w:ascii="Times New Roman" w:hAnsi="Times New Roman" w:cs="Times New Roman"/>
          <w:lang w:val="pt-BR"/>
        </w:rPr>
        <w:t xml:space="preserve"> SINAENCO; CAU/BR. </w:t>
      </w:r>
      <w:r w:rsidRPr="0084009D">
        <w:rPr>
          <w:rFonts w:ascii="Times New Roman" w:hAnsi="Times New Roman" w:cs="Times New Roman"/>
          <w:i/>
          <w:iCs/>
          <w:lang w:val="pt-BR"/>
        </w:rPr>
        <w:t>Dossiê atualizado sobre a ineficiência da Contratação Integrada no Brasil</w:t>
      </w:r>
      <w:r w:rsidRPr="0084009D">
        <w:rPr>
          <w:rFonts w:ascii="Times New Roman" w:hAnsi="Times New Roman" w:cs="Times New Roman"/>
          <w:lang w:val="pt-BR"/>
        </w:rPr>
        <w:t xml:space="preserve">. </w:t>
      </w:r>
      <w:r w:rsidRPr="00E2713A">
        <w:rPr>
          <w:rFonts w:ascii="Times New Roman" w:hAnsi="Times New Roman" w:cs="Times New Roman"/>
          <w:lang w:val="en-AU"/>
        </w:rPr>
        <w:t>Available at</w:t>
      </w:r>
      <w:r w:rsidRPr="0084009D">
        <w:rPr>
          <w:rFonts w:ascii="Times New Roman" w:hAnsi="Times New Roman" w:cs="Times New Roman"/>
          <w:lang w:val="en-US"/>
        </w:rPr>
        <w:t xml:space="preserve">: &lt; http://www.caubr.gov.br/dossie-comprova-ineficacia-da-contratacao-integrada-no-dnit&gt;. Access </w:t>
      </w:r>
      <w:r>
        <w:rPr>
          <w:rFonts w:ascii="Times New Roman" w:hAnsi="Times New Roman" w:cs="Times New Roman"/>
          <w:lang w:val="en-US"/>
        </w:rPr>
        <w:t>in</w:t>
      </w:r>
      <w:r w:rsidRPr="0084009D">
        <w:rPr>
          <w:rFonts w:ascii="Times New Roman" w:hAnsi="Times New Roman" w:cs="Times New Roman"/>
          <w:lang w:val="en-US"/>
        </w:rPr>
        <w:t>: 20 set. 2021.</w:t>
      </w:r>
    </w:p>
  </w:footnote>
  <w:footnote w:id="8">
    <w:p w14:paraId="407B5FB1" w14:textId="77777777" w:rsidR="002B0A13" w:rsidRPr="00B82F5E" w:rsidRDefault="002B0A13" w:rsidP="002B0A13">
      <w:pPr>
        <w:pStyle w:val="Textodenotaderodap"/>
        <w:jc w:val="both"/>
        <w:rPr>
          <w:rFonts w:ascii="Times New Roman" w:hAnsi="Times New Roman" w:cs="Times New Roman"/>
        </w:rPr>
      </w:pPr>
      <w:r w:rsidRPr="00494E04">
        <w:rPr>
          <w:rStyle w:val="Refdenotaderodap"/>
          <w:rFonts w:ascii="Times New Roman" w:hAnsi="Times New Roman" w:cs="Times New Roman"/>
        </w:rPr>
        <w:footnoteRef/>
      </w:r>
      <w:r w:rsidRPr="00494E04">
        <w:rPr>
          <w:rFonts w:ascii="Times New Roman" w:hAnsi="Times New Roman" w:cs="Times New Roman"/>
        </w:rPr>
        <w:t xml:space="preserve"> </w:t>
      </w:r>
      <w:r w:rsidRPr="00CF2AB0">
        <w:rPr>
          <w:rFonts w:ascii="Times New Roman" w:hAnsi="Times New Roman" w:cs="Times New Roman"/>
        </w:rPr>
        <w:t>BRAZIL. Chamber of Deputies. Budget Consulting and Financial Inspection. Technical Note</w:t>
      </w:r>
      <w:r w:rsidRPr="00CF2AB0">
        <w:rPr>
          <w:rFonts w:ascii="Times New Roman" w:hAnsi="Times New Roman" w:cs="Times New Roman"/>
          <w:i/>
          <w:iCs/>
        </w:rPr>
        <w:t xml:space="preserve"> 1/2015</w:t>
      </w:r>
      <w:r w:rsidRPr="00CF2AB0">
        <w:rPr>
          <w:rFonts w:ascii="Times New Roman" w:hAnsi="Times New Roman" w:cs="Times New Roman"/>
        </w:rPr>
        <w:t xml:space="preserve">. </w:t>
      </w:r>
      <w:r w:rsidRPr="00CF2AB0">
        <w:rPr>
          <w:rFonts w:ascii="Times New Roman" w:hAnsi="Times New Roman" w:cs="Times New Roman"/>
          <w:lang w:val="en-AU"/>
        </w:rPr>
        <w:t>Available at</w:t>
      </w:r>
      <w:r w:rsidRPr="00CF2AB0">
        <w:rPr>
          <w:rFonts w:ascii="Times New Roman" w:hAnsi="Times New Roman" w:cs="Times New Roman"/>
        </w:rPr>
        <w:t>: &lt;http://www2.camara.leg.br/orcamento-da-uniao/estudos/2015/nt21_2015&gt;. Access in: 20 set. 2021.</w:t>
      </w:r>
    </w:p>
  </w:footnote>
  <w:footnote w:id="9">
    <w:p w14:paraId="5812EA08" w14:textId="77777777" w:rsidR="002B0A13" w:rsidRPr="00B82F5E" w:rsidRDefault="002B0A13" w:rsidP="002B0A13">
      <w:pPr>
        <w:pStyle w:val="Textodenotaderodap"/>
        <w:jc w:val="both"/>
        <w:rPr>
          <w:rFonts w:ascii="Times New Roman" w:hAnsi="Times New Roman" w:cs="Times New Roman"/>
        </w:rPr>
      </w:pPr>
      <w:r w:rsidRPr="00494E04">
        <w:rPr>
          <w:rStyle w:val="Refdenotaderodap"/>
          <w:rFonts w:ascii="Times New Roman" w:hAnsi="Times New Roman" w:cs="Times New Roman"/>
        </w:rPr>
        <w:footnoteRef/>
      </w:r>
      <w:r w:rsidRPr="00494E04">
        <w:rPr>
          <w:rFonts w:ascii="Times New Roman" w:hAnsi="Times New Roman" w:cs="Times New Roman"/>
        </w:rPr>
        <w:t xml:space="preserve"> </w:t>
      </w:r>
      <w:r w:rsidRPr="00CF2AB0">
        <w:rPr>
          <w:rFonts w:ascii="Times New Roman" w:hAnsi="Times New Roman" w:cs="Times New Roman"/>
        </w:rPr>
        <w:t>BRAZIL. Ministry of Transparency, Inspection and Comptroller General of the Union. Audit Report</w:t>
      </w:r>
      <w:r w:rsidRPr="00CF2AB0">
        <w:rPr>
          <w:rFonts w:ascii="Times New Roman" w:hAnsi="Times New Roman" w:cs="Times New Roman"/>
          <w:i/>
          <w:iCs/>
        </w:rPr>
        <w:t xml:space="preserve"> OS n. 201505075</w:t>
      </w:r>
      <w:r w:rsidRPr="00CF2AB0">
        <w:rPr>
          <w:rFonts w:ascii="Times New Roman" w:hAnsi="Times New Roman" w:cs="Times New Roman"/>
        </w:rPr>
        <w:t xml:space="preserve">. </w:t>
      </w:r>
      <w:r w:rsidRPr="00CF2AB0">
        <w:rPr>
          <w:rFonts w:ascii="Times New Roman" w:hAnsi="Times New Roman" w:cs="Times New Roman"/>
          <w:lang w:val="en-AU"/>
        </w:rPr>
        <w:t>Available at</w:t>
      </w:r>
      <w:r w:rsidRPr="00CF2AB0">
        <w:rPr>
          <w:rFonts w:ascii="Times New Roman" w:hAnsi="Times New Roman" w:cs="Times New Roman"/>
        </w:rPr>
        <w:t>: &lt;http://auditoria.cgu.gov.br/public/relatorio/consultar.jsf?rel=9107&gt;. Access in: 20 set. 2021.</w:t>
      </w:r>
    </w:p>
  </w:footnote>
  <w:footnote w:id="10">
    <w:p w14:paraId="68A921DA" w14:textId="5CD18025" w:rsidR="002B0A13" w:rsidRPr="00B82F5E" w:rsidRDefault="002B0A13" w:rsidP="002B0A13">
      <w:pPr>
        <w:spacing w:line="240" w:lineRule="auto"/>
        <w:jc w:val="both"/>
        <w:rPr>
          <w:rFonts w:ascii="Times New Roman" w:hAnsi="Times New Roman" w:cs="Times New Roman"/>
          <w:sz w:val="20"/>
          <w:szCs w:val="20"/>
          <w:lang w:val="pt-BR"/>
        </w:rPr>
      </w:pPr>
      <w:r w:rsidRPr="00494E04">
        <w:rPr>
          <w:rStyle w:val="Refdenotaderodap"/>
          <w:rFonts w:ascii="Times New Roman" w:hAnsi="Times New Roman" w:cs="Times New Roman"/>
          <w:sz w:val="20"/>
          <w:szCs w:val="20"/>
        </w:rPr>
        <w:footnoteRef/>
      </w:r>
      <w:r w:rsidRPr="00494E04">
        <w:rPr>
          <w:rFonts w:ascii="Times New Roman" w:hAnsi="Times New Roman" w:cs="Times New Roman"/>
          <w:sz w:val="20"/>
          <w:szCs w:val="20"/>
          <w:lang w:val="en-US"/>
        </w:rPr>
        <w:t xml:space="preserve"> </w:t>
      </w:r>
      <w:r w:rsidRPr="00867590">
        <w:rPr>
          <w:rFonts w:ascii="Times New Roman" w:hAnsi="Times New Roman" w:cs="Times New Roman"/>
          <w:sz w:val="20"/>
          <w:szCs w:val="20"/>
          <w:lang w:val="en-US"/>
        </w:rPr>
        <w:t xml:space="preserve">BRAZIL. </w:t>
      </w:r>
      <w:r w:rsidRPr="00494E04">
        <w:rPr>
          <w:rFonts w:ascii="Times New Roman" w:hAnsi="Times New Roman" w:cs="Times New Roman"/>
          <w:sz w:val="20"/>
          <w:szCs w:val="20"/>
        </w:rPr>
        <w:t>Federal Court of Accounts</w:t>
      </w:r>
      <w:r w:rsidR="00884569">
        <w:rPr>
          <w:rFonts w:ascii="Times New Roman" w:hAnsi="Times New Roman" w:cs="Times New Roman"/>
          <w:sz w:val="20"/>
          <w:szCs w:val="20"/>
        </w:rPr>
        <w:t xml:space="preserve"> (</w:t>
      </w:r>
      <w:r w:rsidRPr="00494E04">
        <w:rPr>
          <w:rFonts w:ascii="Times New Roman" w:hAnsi="Times New Roman" w:cs="Times New Roman"/>
          <w:sz w:val="20"/>
          <w:szCs w:val="20"/>
        </w:rPr>
        <w:t>Plenary</w:t>
      </w:r>
      <w:r w:rsidR="00884569">
        <w:rPr>
          <w:rFonts w:ascii="Times New Roman" w:hAnsi="Times New Roman" w:cs="Times New Roman"/>
          <w:sz w:val="20"/>
          <w:szCs w:val="20"/>
        </w:rPr>
        <w:t>)</w:t>
      </w:r>
      <w:r w:rsidRPr="00494E04">
        <w:rPr>
          <w:rFonts w:ascii="Times New Roman" w:hAnsi="Times New Roman" w:cs="Times New Roman"/>
          <w:sz w:val="20"/>
          <w:szCs w:val="20"/>
        </w:rPr>
        <w:t xml:space="preserve">. Judgment case n. 1.079/2019. </w:t>
      </w:r>
      <w:r w:rsidRPr="00B82F5E">
        <w:rPr>
          <w:rFonts w:ascii="Times New Roman" w:hAnsi="Times New Roman" w:cs="Times New Roman"/>
          <w:sz w:val="20"/>
          <w:szCs w:val="20"/>
        </w:rPr>
        <w:t>Diagnosis of stop works. Identification of main causes and opportunities for improvement. Recommendations. Monitoring.</w:t>
      </w:r>
      <w:r w:rsidRPr="00494E04">
        <w:rPr>
          <w:rFonts w:ascii="Times New Roman" w:hAnsi="Times New Roman" w:cs="Times New Roman"/>
          <w:sz w:val="20"/>
          <w:szCs w:val="20"/>
        </w:rPr>
        <w:t xml:space="preserve"> Minister Rapporteur Vital do Rêgo. Judged </w:t>
      </w:r>
      <w:r w:rsidR="000F5C62">
        <w:rPr>
          <w:rFonts w:ascii="Times New Roman" w:hAnsi="Times New Roman" w:cs="Times New Roman"/>
          <w:sz w:val="20"/>
          <w:szCs w:val="20"/>
        </w:rPr>
        <w:t>on</w:t>
      </w:r>
      <w:r w:rsidRPr="00494E04">
        <w:rPr>
          <w:rFonts w:ascii="Times New Roman" w:hAnsi="Times New Roman" w:cs="Times New Roman"/>
          <w:sz w:val="20"/>
          <w:szCs w:val="20"/>
        </w:rPr>
        <w:t xml:space="preserve"> May 15, 2019. </w:t>
      </w:r>
      <w:r w:rsidRPr="00494E04">
        <w:rPr>
          <w:rFonts w:ascii="Times New Roman" w:hAnsi="Times New Roman" w:cs="Times New Roman"/>
          <w:i/>
          <w:iCs/>
          <w:sz w:val="20"/>
          <w:szCs w:val="20"/>
          <w:lang w:val="en-US"/>
        </w:rPr>
        <w:t>Brazilian Union official Diary</w:t>
      </w:r>
      <w:r w:rsidRPr="00494E04">
        <w:rPr>
          <w:rFonts w:ascii="Times New Roman" w:hAnsi="Times New Roman" w:cs="Times New Roman"/>
          <w:sz w:val="20"/>
          <w:szCs w:val="20"/>
        </w:rPr>
        <w:t xml:space="preserve"> of 05.24.2019. Available at: https://pesquisa.apps.tcu.gov.br/#/documento/acordao-completo/*/NUMACORDAO%253A1079%2520ANOACORDAO%253A2019%2520COLEGIADO%253A%2522Plen%25C3%25A1rio%2522/DTRELEVANCIA%2520desc%252C%2520NUMACORDAOINT%2520desc/0/%2520. </w:t>
      </w:r>
      <w:r w:rsidRPr="00B82F5E">
        <w:rPr>
          <w:rFonts w:ascii="Times New Roman" w:hAnsi="Times New Roman" w:cs="Times New Roman"/>
          <w:sz w:val="20"/>
          <w:szCs w:val="20"/>
          <w:lang w:val="pt-BR"/>
        </w:rPr>
        <w:t>Access in: 20 set. 2021.</w:t>
      </w:r>
    </w:p>
  </w:footnote>
  <w:footnote w:id="11">
    <w:p w14:paraId="3B848615" w14:textId="77777777" w:rsidR="002B0A13" w:rsidRPr="0084009D" w:rsidRDefault="002B0A13" w:rsidP="002B0A13">
      <w:pPr>
        <w:pStyle w:val="Textodenotaderodap"/>
        <w:jc w:val="both"/>
        <w:rPr>
          <w:rFonts w:ascii="Times New Roman" w:hAnsi="Times New Roman" w:cs="Times New Roman"/>
          <w:lang w:val="pt-BR"/>
        </w:rPr>
      </w:pPr>
      <w:r w:rsidRPr="009F5FA8">
        <w:rPr>
          <w:rStyle w:val="Refdenotaderodap"/>
          <w:rFonts w:ascii="Times New Roman" w:hAnsi="Times New Roman" w:cs="Times New Roman"/>
        </w:rPr>
        <w:footnoteRef/>
      </w:r>
      <w:r w:rsidRPr="0084009D">
        <w:rPr>
          <w:rFonts w:ascii="Times New Roman" w:hAnsi="Times New Roman" w:cs="Times New Roman"/>
          <w:lang w:val="pt-BR"/>
        </w:rPr>
        <w:t xml:space="preserve"> BONATTO, H</w:t>
      </w:r>
      <w:r>
        <w:rPr>
          <w:rFonts w:ascii="Times New Roman" w:hAnsi="Times New Roman" w:cs="Times New Roman"/>
          <w:lang w:val="pt-BR"/>
        </w:rPr>
        <w:t>.</w:t>
      </w:r>
      <w:r w:rsidRPr="0084009D">
        <w:rPr>
          <w:rFonts w:ascii="Times New Roman" w:hAnsi="Times New Roman" w:cs="Times New Roman"/>
          <w:lang w:val="pt-BR"/>
        </w:rPr>
        <w:t xml:space="preserve"> O conteúdo do anteprojeto de engenharia no regime de contratação integrada. </w:t>
      </w:r>
      <w:r w:rsidRPr="0084009D">
        <w:rPr>
          <w:rFonts w:ascii="Times New Roman" w:hAnsi="Times New Roman" w:cs="Times New Roman"/>
          <w:i/>
          <w:iCs/>
          <w:lang w:val="pt-BR"/>
        </w:rPr>
        <w:t>Revista Jurídica da Procuradoria-Geral do Estado do Paraná</w:t>
      </w:r>
      <w:r w:rsidRPr="0084009D">
        <w:rPr>
          <w:rFonts w:ascii="Times New Roman" w:hAnsi="Times New Roman" w:cs="Times New Roman"/>
          <w:lang w:val="pt-BR"/>
        </w:rPr>
        <w:t>, Curitiba, n. 7, p. 285-314, 2016</w:t>
      </w:r>
      <w:r>
        <w:rPr>
          <w:rFonts w:ascii="Times New Roman" w:hAnsi="Times New Roman" w:cs="Times New Roman"/>
          <w:lang w:val="pt-BR"/>
        </w:rPr>
        <w:t>, p. 314.</w:t>
      </w:r>
    </w:p>
  </w:footnote>
  <w:footnote w:id="12">
    <w:p w14:paraId="66189DF5" w14:textId="7E031BB2" w:rsidR="002B0A13" w:rsidRPr="00DB3673" w:rsidRDefault="002B0A13" w:rsidP="002B0A13">
      <w:pPr>
        <w:pStyle w:val="Textodenotaderodap"/>
        <w:jc w:val="both"/>
        <w:rPr>
          <w:rFonts w:ascii="Times New Roman" w:hAnsi="Times New Roman" w:cs="Times New Roman"/>
          <w:lang w:val="en-US"/>
        </w:rPr>
      </w:pPr>
      <w:r w:rsidRPr="000C5522">
        <w:rPr>
          <w:rStyle w:val="Refdenotaderodap"/>
          <w:rFonts w:ascii="Times New Roman" w:hAnsi="Times New Roman" w:cs="Times New Roman"/>
        </w:rPr>
        <w:footnoteRef/>
      </w:r>
      <w:r w:rsidRPr="0084009D">
        <w:rPr>
          <w:rFonts w:ascii="Times New Roman" w:hAnsi="Times New Roman" w:cs="Times New Roman"/>
          <w:lang w:val="en-US"/>
        </w:rPr>
        <w:t xml:space="preserve"> BRAZIL. Federal Court of Accounts </w:t>
      </w:r>
      <w:r w:rsidR="009858BF">
        <w:rPr>
          <w:rFonts w:ascii="Times New Roman" w:hAnsi="Times New Roman" w:cs="Times New Roman"/>
          <w:lang w:val="en-US"/>
        </w:rPr>
        <w:t>(</w:t>
      </w:r>
      <w:r>
        <w:rPr>
          <w:rFonts w:ascii="Times New Roman" w:hAnsi="Times New Roman" w:cs="Times New Roman"/>
          <w:lang w:val="en-US"/>
        </w:rPr>
        <w:t>Plenary</w:t>
      </w:r>
      <w:r w:rsidR="009858BF">
        <w:rPr>
          <w:rFonts w:ascii="Times New Roman" w:hAnsi="Times New Roman" w:cs="Times New Roman"/>
          <w:lang w:val="en-US"/>
        </w:rPr>
        <w:t>)</w:t>
      </w:r>
      <w:r w:rsidRPr="0084009D">
        <w:rPr>
          <w:rFonts w:ascii="Times New Roman" w:hAnsi="Times New Roman" w:cs="Times New Roman"/>
          <w:lang w:val="en-US"/>
        </w:rPr>
        <w:t xml:space="preserve">. Judgment </w:t>
      </w:r>
      <w:r>
        <w:rPr>
          <w:rFonts w:ascii="Times New Roman" w:hAnsi="Times New Roman" w:cs="Times New Roman"/>
          <w:lang w:val="en-US"/>
        </w:rPr>
        <w:t>case n</w:t>
      </w:r>
      <w:r w:rsidRPr="0084009D">
        <w:rPr>
          <w:rFonts w:ascii="Times New Roman" w:hAnsi="Times New Roman" w:cs="Times New Roman"/>
          <w:lang w:val="en-US"/>
        </w:rPr>
        <w:t xml:space="preserve">. 1.328/2020. </w:t>
      </w:r>
      <w:r w:rsidRPr="00AC1A26">
        <w:rPr>
          <w:rFonts w:ascii="Times New Roman" w:eastAsia="Times New Roman" w:hAnsi="Times New Roman" w:cs="Times New Roman"/>
          <w:color w:val="202124"/>
          <w:lang w:val="en" w:eastAsia="pt-BR"/>
        </w:rPr>
        <w:t>Monitoring of judgment 1.079/2019-tcu-plenary. Plan for the launch of the general register of works for 1/1/2021. Positive initiatives for the information and centralization of information on works execution. Absence of provisions to mitigate risks of deficiencies of projects as a cause of reaction. Efforts to improve the management of federal resources managed through voluntary transfers. Need to include homogeneous information about the stop of works in the large register to be implemented. No functionality provision to follow the schedule of the work and its changes in the information systems. Recommendations implemented, in implementation and not implemented. Forecast of future monitoring after the recent registration starts. Science</w:t>
      </w:r>
      <w:r>
        <w:rPr>
          <w:rFonts w:ascii="Times New Roman" w:eastAsia="Times New Roman" w:hAnsi="Times New Roman" w:cs="Times New Roman"/>
          <w:color w:val="202124"/>
          <w:lang w:val="en" w:eastAsia="pt-BR"/>
        </w:rPr>
        <w:t xml:space="preserve">. </w:t>
      </w:r>
      <w:r w:rsidRPr="0084009D">
        <w:rPr>
          <w:rFonts w:ascii="Times New Roman" w:hAnsi="Times New Roman" w:cs="Times New Roman"/>
          <w:lang w:val="en-US"/>
        </w:rPr>
        <w:t xml:space="preserve">Minister Rapporteur Vital do Rêgo. Judged </w:t>
      </w:r>
      <w:r w:rsidR="00FC520B">
        <w:rPr>
          <w:rFonts w:ascii="Times New Roman" w:hAnsi="Times New Roman" w:cs="Times New Roman"/>
          <w:lang w:val="en-US"/>
        </w:rPr>
        <w:t>in</w:t>
      </w:r>
      <w:r w:rsidRPr="0084009D">
        <w:rPr>
          <w:rFonts w:ascii="Times New Roman" w:hAnsi="Times New Roman" w:cs="Times New Roman"/>
          <w:lang w:val="en-US"/>
        </w:rPr>
        <w:t xml:space="preserve"> 05/27/2020. </w:t>
      </w:r>
      <w:r w:rsidRPr="00DB3673">
        <w:rPr>
          <w:rFonts w:ascii="Times New Roman" w:hAnsi="Times New Roman" w:cs="Times New Roman"/>
          <w:i/>
          <w:iCs/>
          <w:lang w:val="en-US"/>
        </w:rPr>
        <w:t>Federal Diary of Brazilian Union</w:t>
      </w:r>
      <w:r>
        <w:rPr>
          <w:rFonts w:ascii="Times New Roman" w:hAnsi="Times New Roman" w:cs="Times New Roman"/>
          <w:lang w:val="en-US"/>
        </w:rPr>
        <w:t xml:space="preserve"> of </w:t>
      </w:r>
      <w:r w:rsidRPr="0084009D">
        <w:rPr>
          <w:rFonts w:ascii="Times New Roman" w:hAnsi="Times New Roman" w:cs="Times New Roman"/>
          <w:lang w:val="en-US"/>
        </w:rPr>
        <w:t>06.05.2020.</w:t>
      </w:r>
      <w:r>
        <w:rPr>
          <w:rFonts w:ascii="Times New Roman" w:hAnsi="Times New Roman" w:cs="Times New Roman"/>
          <w:lang w:val="en-US"/>
        </w:rPr>
        <w:t xml:space="preserve"> Available at:</w:t>
      </w:r>
      <w:r w:rsidRPr="00DB3673">
        <w:rPr>
          <w:rFonts w:ascii="Times New Roman" w:hAnsi="Times New Roman" w:cs="Times New Roman"/>
          <w:lang w:val="en-US"/>
        </w:rPr>
        <w:t xml:space="preserve"> </w:t>
      </w:r>
      <w:r w:rsidRPr="00867590">
        <w:rPr>
          <w:rFonts w:ascii="Times New Roman" w:hAnsi="Times New Roman" w:cs="Times New Roman"/>
          <w:lang w:val="en-US"/>
        </w:rPr>
        <w:t>https://pesquisa.apps.tcu.gov.br/#/documento/acordao-completo/*/NUMACORDAO%253A1328%2520ANOACORDAO%253A2020%2520COLEGIADO%253A%2522Plen%25C3%25A1rio%2522/DTRELEVANCIA%2520desc%252C%2520NUMACORDAOINT%2520desc/0/%2520</w:t>
      </w:r>
      <w:r>
        <w:rPr>
          <w:rFonts w:ascii="Times New Roman" w:hAnsi="Times New Roman" w:cs="Times New Roman"/>
          <w:lang w:val="en-US"/>
        </w:rPr>
        <w:t xml:space="preserve">. </w:t>
      </w:r>
      <w:r w:rsidRPr="00DB3673">
        <w:rPr>
          <w:rFonts w:ascii="Times New Roman" w:hAnsi="Times New Roman" w:cs="Times New Roman"/>
          <w:lang w:val="en-US"/>
        </w:rPr>
        <w:t>Access in: 2</w:t>
      </w:r>
      <w:r>
        <w:rPr>
          <w:rFonts w:ascii="Times New Roman" w:hAnsi="Times New Roman" w:cs="Times New Roman"/>
          <w:lang w:val="en-US"/>
        </w:rPr>
        <w:t>0</w:t>
      </w:r>
      <w:r w:rsidRPr="00DB3673">
        <w:rPr>
          <w:rFonts w:ascii="Times New Roman" w:hAnsi="Times New Roman" w:cs="Times New Roman"/>
          <w:lang w:val="en-US"/>
        </w:rPr>
        <w:t xml:space="preserve"> </w:t>
      </w:r>
      <w:r>
        <w:rPr>
          <w:rFonts w:ascii="Times New Roman" w:hAnsi="Times New Roman" w:cs="Times New Roman"/>
          <w:lang w:val="en-US"/>
        </w:rPr>
        <w:t>set</w:t>
      </w:r>
      <w:r w:rsidRPr="00DB3673">
        <w:rPr>
          <w:rFonts w:ascii="Times New Roman" w:hAnsi="Times New Roman" w:cs="Times New Roman"/>
          <w:lang w:val="en-US"/>
        </w:rPr>
        <w:t xml:space="preserve"> 2021.</w:t>
      </w:r>
    </w:p>
  </w:footnote>
  <w:footnote w:id="13">
    <w:p w14:paraId="5970A109" w14:textId="374BFD98" w:rsidR="002B0A13" w:rsidRPr="00DB3673" w:rsidRDefault="002B0A13" w:rsidP="002B0A13">
      <w:pPr>
        <w:pStyle w:val="Textodenotaderodap"/>
        <w:jc w:val="both"/>
        <w:rPr>
          <w:rFonts w:ascii="Times New Roman" w:hAnsi="Times New Roman" w:cs="Times New Roman"/>
          <w:lang w:val="pt-BR"/>
        </w:rPr>
      </w:pPr>
      <w:r w:rsidRPr="00C75E44">
        <w:rPr>
          <w:rStyle w:val="Refdenotaderodap"/>
          <w:rFonts w:ascii="Times New Roman" w:hAnsi="Times New Roman" w:cs="Times New Roman"/>
        </w:rPr>
        <w:footnoteRef/>
      </w:r>
      <w:r w:rsidRPr="0084009D">
        <w:rPr>
          <w:rFonts w:ascii="Times New Roman" w:hAnsi="Times New Roman" w:cs="Times New Roman"/>
          <w:lang w:val="en-US"/>
        </w:rPr>
        <w:t xml:space="preserve"> BRAZIL. </w:t>
      </w:r>
      <w:bookmarkStart w:id="0" w:name="_Hlk85468450"/>
      <w:r w:rsidRPr="00E123BC">
        <w:rPr>
          <w:rFonts w:ascii="Times New Roman" w:hAnsi="Times New Roman" w:cs="Times New Roman"/>
        </w:rPr>
        <w:t>Federal Court of Accounts</w:t>
      </w:r>
      <w:r w:rsidR="00884569">
        <w:rPr>
          <w:rFonts w:ascii="Times New Roman" w:hAnsi="Times New Roman" w:cs="Times New Roman"/>
        </w:rPr>
        <w:t xml:space="preserve"> (</w:t>
      </w:r>
      <w:r>
        <w:rPr>
          <w:rFonts w:ascii="Times New Roman" w:hAnsi="Times New Roman" w:cs="Times New Roman"/>
        </w:rPr>
        <w:t>Plenary</w:t>
      </w:r>
      <w:r w:rsidR="00884569">
        <w:rPr>
          <w:rFonts w:ascii="Times New Roman" w:hAnsi="Times New Roman" w:cs="Times New Roman"/>
        </w:rPr>
        <w:t>)</w:t>
      </w:r>
      <w:r w:rsidRPr="00E123BC">
        <w:rPr>
          <w:rFonts w:ascii="Times New Roman" w:hAnsi="Times New Roman" w:cs="Times New Roman"/>
        </w:rPr>
        <w:t xml:space="preserve">. Judgment </w:t>
      </w:r>
      <w:r>
        <w:rPr>
          <w:rFonts w:ascii="Times New Roman" w:hAnsi="Times New Roman" w:cs="Times New Roman"/>
        </w:rPr>
        <w:t>case n.</w:t>
      </w:r>
      <w:r w:rsidRPr="00E123BC">
        <w:rPr>
          <w:rFonts w:ascii="Times New Roman" w:hAnsi="Times New Roman" w:cs="Times New Roman"/>
        </w:rPr>
        <w:t xml:space="preserve"> 1.079/2019.</w:t>
      </w:r>
      <w:r>
        <w:rPr>
          <w:rFonts w:ascii="Times New Roman" w:hAnsi="Times New Roman" w:cs="Times New Roman"/>
        </w:rPr>
        <w:t xml:space="preserve"> </w:t>
      </w:r>
      <w:r w:rsidRPr="00B82F5E">
        <w:rPr>
          <w:rFonts w:ascii="Times New Roman" w:hAnsi="Times New Roman" w:cs="Times New Roman"/>
        </w:rPr>
        <w:t>Diagnosis of stop works. Identification of main causes and opportunities for improvement. Recommendations. Monitoring.</w:t>
      </w:r>
      <w:r w:rsidRPr="00E123BC">
        <w:rPr>
          <w:rFonts w:ascii="Times New Roman" w:hAnsi="Times New Roman" w:cs="Times New Roman"/>
        </w:rPr>
        <w:t xml:space="preserve"> Minister</w:t>
      </w:r>
      <w:r>
        <w:rPr>
          <w:rFonts w:ascii="Times New Roman" w:hAnsi="Times New Roman" w:cs="Times New Roman"/>
        </w:rPr>
        <w:t xml:space="preserve"> </w:t>
      </w:r>
      <w:r w:rsidRPr="00E123BC">
        <w:rPr>
          <w:rFonts w:ascii="Times New Roman" w:hAnsi="Times New Roman" w:cs="Times New Roman"/>
        </w:rPr>
        <w:t xml:space="preserve">Rapporteur Vital do Rêgo. Judged </w:t>
      </w:r>
      <w:r w:rsidR="000F5C62">
        <w:rPr>
          <w:rFonts w:ascii="Times New Roman" w:hAnsi="Times New Roman" w:cs="Times New Roman"/>
        </w:rPr>
        <w:t>on</w:t>
      </w:r>
      <w:r w:rsidRPr="00E123BC">
        <w:rPr>
          <w:rFonts w:ascii="Times New Roman" w:hAnsi="Times New Roman" w:cs="Times New Roman"/>
        </w:rPr>
        <w:t xml:space="preserve"> May 15, 2019. </w:t>
      </w:r>
      <w:r>
        <w:rPr>
          <w:rFonts w:ascii="Times New Roman" w:hAnsi="Times New Roman" w:cs="Times New Roman"/>
          <w:i/>
          <w:iCs/>
          <w:lang w:val="en-US"/>
        </w:rPr>
        <w:t>Brazilian Union official Diary</w:t>
      </w:r>
      <w:r w:rsidRPr="00E123BC">
        <w:rPr>
          <w:rFonts w:ascii="Times New Roman" w:hAnsi="Times New Roman" w:cs="Times New Roman"/>
        </w:rPr>
        <w:t xml:space="preserve"> of 05.24.2019.</w:t>
      </w:r>
      <w:r>
        <w:rPr>
          <w:rFonts w:ascii="Times New Roman" w:hAnsi="Times New Roman" w:cs="Times New Roman"/>
        </w:rPr>
        <w:t xml:space="preserve"> Available at: </w:t>
      </w:r>
      <w:r w:rsidRPr="00420925">
        <w:rPr>
          <w:rFonts w:ascii="Times New Roman" w:hAnsi="Times New Roman" w:cs="Times New Roman"/>
        </w:rPr>
        <w:t>https://pesquisa.apps.tcu.gov.br/#/documento/acordao-completo/*/NUMACORDAO%253A1079%2520ANOACORDAO%253A2019%2520COLEGIADO%253A%2522Plen%25C3%25A1rio%2522/DTRELEVANCIA%2520desc%252C%2520NUMACORDAOINT%2520desc/0/%2520</w:t>
      </w:r>
      <w:r>
        <w:rPr>
          <w:rFonts w:ascii="Times New Roman" w:hAnsi="Times New Roman" w:cs="Times New Roman"/>
        </w:rPr>
        <w:t xml:space="preserve">. </w:t>
      </w:r>
      <w:r w:rsidRPr="00B82F5E">
        <w:rPr>
          <w:rFonts w:ascii="Times New Roman" w:hAnsi="Times New Roman" w:cs="Times New Roman"/>
          <w:lang w:val="pt-BR"/>
        </w:rPr>
        <w:t>Access in: 20 set. 2021</w:t>
      </w:r>
      <w:bookmarkEnd w:id="0"/>
      <w:r>
        <w:rPr>
          <w:rFonts w:ascii="Times New Roman" w:hAnsi="Times New Roman" w:cs="Times New Roman"/>
          <w:lang w:val="pt-BR"/>
        </w:rPr>
        <w:t>.</w:t>
      </w:r>
    </w:p>
  </w:footnote>
  <w:footnote w:id="14">
    <w:p w14:paraId="50DEB8B9" w14:textId="00248082" w:rsidR="002B0A13" w:rsidRPr="0084009D" w:rsidRDefault="002B0A13" w:rsidP="002B0A13">
      <w:pPr>
        <w:pStyle w:val="Textodenotaderodap"/>
        <w:jc w:val="both"/>
        <w:rPr>
          <w:rFonts w:ascii="Times New Roman" w:hAnsi="Times New Roman" w:cs="Times New Roman"/>
          <w:lang w:val="en-US"/>
        </w:rPr>
      </w:pPr>
      <w:r w:rsidRPr="00D92FA5">
        <w:rPr>
          <w:rStyle w:val="Refdenotaderodap"/>
          <w:rFonts w:ascii="Times New Roman" w:hAnsi="Times New Roman" w:cs="Times New Roman"/>
        </w:rPr>
        <w:footnoteRef/>
      </w:r>
      <w:r w:rsidRPr="00DB3673">
        <w:rPr>
          <w:rFonts w:ascii="Times New Roman" w:hAnsi="Times New Roman" w:cs="Times New Roman"/>
          <w:lang w:val="pt-BR"/>
        </w:rPr>
        <w:t xml:space="preserve"> BAETA, A</w:t>
      </w:r>
      <w:r>
        <w:rPr>
          <w:rFonts w:ascii="Times New Roman" w:hAnsi="Times New Roman" w:cs="Times New Roman"/>
          <w:lang w:val="pt-BR"/>
        </w:rPr>
        <w:t>.</w:t>
      </w:r>
      <w:r w:rsidRPr="00DB3673">
        <w:rPr>
          <w:rFonts w:ascii="Times New Roman" w:hAnsi="Times New Roman" w:cs="Times New Roman"/>
          <w:lang w:val="pt-BR"/>
        </w:rPr>
        <w:t xml:space="preserve"> P</w:t>
      </w:r>
      <w:r>
        <w:rPr>
          <w:rFonts w:ascii="Times New Roman" w:hAnsi="Times New Roman" w:cs="Times New Roman"/>
          <w:lang w:val="pt-BR"/>
        </w:rPr>
        <w:t>.</w:t>
      </w:r>
      <w:r w:rsidRPr="00DB3673">
        <w:rPr>
          <w:rFonts w:ascii="Times New Roman" w:hAnsi="Times New Roman" w:cs="Times New Roman"/>
          <w:lang w:val="pt-BR"/>
        </w:rPr>
        <w:t xml:space="preserve"> </w:t>
      </w:r>
      <w:r w:rsidRPr="0084009D">
        <w:rPr>
          <w:rFonts w:ascii="Times New Roman" w:hAnsi="Times New Roman" w:cs="Times New Roman"/>
          <w:i/>
          <w:iCs/>
          <w:lang w:val="pt-BR"/>
        </w:rPr>
        <w:t>As vantagens dos concursos para a contratação de projetos</w:t>
      </w:r>
      <w:r w:rsidRPr="0084009D">
        <w:rPr>
          <w:rFonts w:ascii="Times New Roman" w:hAnsi="Times New Roman" w:cs="Times New Roman"/>
          <w:lang w:val="pt-BR"/>
        </w:rPr>
        <w:t xml:space="preserve">. </w:t>
      </w:r>
      <w:r w:rsidRPr="00C61E78">
        <w:rPr>
          <w:rFonts w:ascii="Times New Roman" w:hAnsi="Times New Roman" w:cs="Times New Roman"/>
          <w:lang w:val="en-AU"/>
        </w:rPr>
        <w:t>Available at</w:t>
      </w:r>
      <w:r w:rsidRPr="0084009D">
        <w:rPr>
          <w:rFonts w:ascii="Times New Roman" w:hAnsi="Times New Roman" w:cs="Times New Roman"/>
          <w:lang w:val="en-US"/>
        </w:rPr>
        <w:t xml:space="preserve">: &lt;https://concursosdeprojeto.org/2014/12/10/as_vantagens_dos_concursos_para_a_contratacao_de_projetos/&gt;. Access in: 25 set. 2021. Updated version by the same author of the original version cited by TCU and published in the Revista </w:t>
      </w:r>
      <w:r w:rsidR="00B82F5E" w:rsidRPr="0084009D">
        <w:rPr>
          <w:rFonts w:ascii="Times New Roman" w:hAnsi="Times New Roman" w:cs="Times New Roman"/>
          <w:lang w:val="en-US"/>
        </w:rPr>
        <w:t>Infrastructure</w:t>
      </w:r>
      <w:r w:rsidRPr="0084009D">
        <w:rPr>
          <w:rFonts w:ascii="Times New Roman" w:hAnsi="Times New Roman" w:cs="Times New Roman"/>
          <w:lang w:val="en-US"/>
        </w:rPr>
        <w:t xml:space="preserve"> Urbana of December 2014.</w:t>
      </w:r>
    </w:p>
  </w:footnote>
  <w:footnote w:id="15">
    <w:p w14:paraId="0B6184FA" w14:textId="096D26B6" w:rsidR="002B0A13" w:rsidRPr="00BB1A1A" w:rsidRDefault="002B0A13" w:rsidP="002B0A13">
      <w:pPr>
        <w:pStyle w:val="Textodenotaderodap"/>
        <w:jc w:val="both"/>
        <w:rPr>
          <w:rFonts w:ascii="Times New Roman" w:hAnsi="Times New Roman" w:cs="Times New Roman"/>
          <w:lang w:val="en-US"/>
        </w:rPr>
      </w:pPr>
      <w:r w:rsidRPr="00AA039C">
        <w:rPr>
          <w:rStyle w:val="Refdenotaderodap"/>
          <w:rFonts w:ascii="Times New Roman" w:hAnsi="Times New Roman" w:cs="Times New Roman"/>
        </w:rPr>
        <w:footnoteRef/>
      </w:r>
      <w:r w:rsidRPr="0084009D">
        <w:rPr>
          <w:rFonts w:ascii="Times New Roman" w:hAnsi="Times New Roman" w:cs="Times New Roman"/>
          <w:lang w:val="en-US"/>
        </w:rPr>
        <w:t xml:space="preserve"> BRAZIL. </w:t>
      </w:r>
      <w:r w:rsidRPr="00E123BC">
        <w:rPr>
          <w:rFonts w:ascii="Times New Roman" w:hAnsi="Times New Roman" w:cs="Times New Roman"/>
        </w:rPr>
        <w:t xml:space="preserve">Federal Court of Accounts </w:t>
      </w:r>
      <w:r w:rsidR="00884569">
        <w:rPr>
          <w:rFonts w:ascii="Times New Roman" w:hAnsi="Times New Roman" w:cs="Times New Roman"/>
        </w:rPr>
        <w:t>(</w:t>
      </w:r>
      <w:r>
        <w:rPr>
          <w:rFonts w:ascii="Times New Roman" w:hAnsi="Times New Roman" w:cs="Times New Roman"/>
        </w:rPr>
        <w:t>Plenary</w:t>
      </w:r>
      <w:r w:rsidR="00884569">
        <w:rPr>
          <w:rFonts w:ascii="Times New Roman" w:hAnsi="Times New Roman" w:cs="Times New Roman"/>
        </w:rPr>
        <w:t>)</w:t>
      </w:r>
      <w:r w:rsidRPr="00E123BC">
        <w:rPr>
          <w:rFonts w:ascii="Times New Roman" w:hAnsi="Times New Roman" w:cs="Times New Roman"/>
        </w:rPr>
        <w:t xml:space="preserve">. Judgment </w:t>
      </w:r>
      <w:r>
        <w:rPr>
          <w:rFonts w:ascii="Times New Roman" w:hAnsi="Times New Roman" w:cs="Times New Roman"/>
        </w:rPr>
        <w:t>case n.</w:t>
      </w:r>
      <w:r w:rsidRPr="00E123BC">
        <w:rPr>
          <w:rFonts w:ascii="Times New Roman" w:hAnsi="Times New Roman" w:cs="Times New Roman"/>
        </w:rPr>
        <w:t xml:space="preserve"> 1.079/2019.</w:t>
      </w:r>
      <w:r>
        <w:rPr>
          <w:rFonts w:ascii="Times New Roman" w:hAnsi="Times New Roman" w:cs="Times New Roman"/>
        </w:rPr>
        <w:t xml:space="preserve"> </w:t>
      </w:r>
      <w:r w:rsidRPr="00B82F5E">
        <w:rPr>
          <w:rFonts w:ascii="Times New Roman" w:hAnsi="Times New Roman" w:cs="Times New Roman"/>
        </w:rPr>
        <w:t>Diagnosis of stop works. Identification of main causes and opportunities for improvement. Recommendations. Monitoring.</w:t>
      </w:r>
      <w:r w:rsidRPr="00E123BC">
        <w:rPr>
          <w:rFonts w:ascii="Times New Roman" w:hAnsi="Times New Roman" w:cs="Times New Roman"/>
        </w:rPr>
        <w:t xml:space="preserve"> Minister</w:t>
      </w:r>
      <w:r>
        <w:rPr>
          <w:rFonts w:ascii="Times New Roman" w:hAnsi="Times New Roman" w:cs="Times New Roman"/>
        </w:rPr>
        <w:t xml:space="preserve"> </w:t>
      </w:r>
      <w:r w:rsidRPr="00E123BC">
        <w:rPr>
          <w:rFonts w:ascii="Times New Roman" w:hAnsi="Times New Roman" w:cs="Times New Roman"/>
        </w:rPr>
        <w:t xml:space="preserve">Rapporteur Vital do Rêgo. Judged </w:t>
      </w:r>
      <w:r w:rsidR="000F5C62">
        <w:rPr>
          <w:rFonts w:ascii="Times New Roman" w:hAnsi="Times New Roman" w:cs="Times New Roman"/>
        </w:rPr>
        <w:t>on</w:t>
      </w:r>
      <w:r w:rsidRPr="00E123BC">
        <w:rPr>
          <w:rFonts w:ascii="Times New Roman" w:hAnsi="Times New Roman" w:cs="Times New Roman"/>
        </w:rPr>
        <w:t xml:space="preserve"> May 15, 2019. </w:t>
      </w:r>
      <w:r>
        <w:rPr>
          <w:rFonts w:ascii="Times New Roman" w:hAnsi="Times New Roman" w:cs="Times New Roman"/>
          <w:i/>
          <w:iCs/>
          <w:lang w:val="en-US"/>
        </w:rPr>
        <w:t>Brazilian Union official Diary</w:t>
      </w:r>
      <w:r w:rsidRPr="00E123BC">
        <w:rPr>
          <w:rFonts w:ascii="Times New Roman" w:hAnsi="Times New Roman" w:cs="Times New Roman"/>
        </w:rPr>
        <w:t xml:space="preserve"> of 05.24.2019.</w:t>
      </w:r>
      <w:r>
        <w:rPr>
          <w:rFonts w:ascii="Times New Roman" w:hAnsi="Times New Roman" w:cs="Times New Roman"/>
        </w:rPr>
        <w:t xml:space="preserve"> Available at: </w:t>
      </w:r>
      <w:r w:rsidRPr="00420925">
        <w:rPr>
          <w:rFonts w:ascii="Times New Roman" w:hAnsi="Times New Roman" w:cs="Times New Roman"/>
        </w:rPr>
        <w:t>https://pesquisa.apps.tcu.gov.br/#/documento/acordao-completo/*/NUMACORDAO%253A1079%2520ANOACORDAO%253A2019%2520COLEGIADO%253A%2522Plen%25C3%25A1rio%2522/DTRELEVANCIA%2520desc%252C%2520NUMACORDAOINT%2520desc/0/%2520</w:t>
      </w:r>
      <w:r>
        <w:rPr>
          <w:rFonts w:ascii="Times New Roman" w:hAnsi="Times New Roman" w:cs="Times New Roman"/>
        </w:rPr>
        <w:t>. Access in: 20 set. 2021</w:t>
      </w:r>
      <w:r w:rsidRPr="00B82F5E">
        <w:rPr>
          <w:rFonts w:ascii="Times New Roman" w:hAnsi="Times New Roman" w:cs="Times New Roman"/>
        </w:rPr>
        <w:t>.</w:t>
      </w:r>
    </w:p>
  </w:footnote>
  <w:footnote w:id="16">
    <w:p w14:paraId="37371049" w14:textId="72791F44" w:rsidR="002B0A13" w:rsidRPr="00DB3673" w:rsidRDefault="002B0A13" w:rsidP="002B0A13">
      <w:pPr>
        <w:spacing w:after="0" w:line="240" w:lineRule="auto"/>
        <w:jc w:val="both"/>
        <w:rPr>
          <w:rFonts w:ascii="Times New Roman" w:hAnsi="Times New Roman" w:cs="Times New Roman"/>
          <w:sz w:val="20"/>
          <w:szCs w:val="20"/>
          <w:lang w:val="en-US"/>
        </w:rPr>
      </w:pPr>
      <w:r w:rsidRPr="00BB1A1A">
        <w:rPr>
          <w:rStyle w:val="Refdenotaderodap"/>
          <w:rFonts w:ascii="Times New Roman" w:hAnsi="Times New Roman" w:cs="Times New Roman"/>
          <w:sz w:val="20"/>
          <w:szCs w:val="20"/>
        </w:rPr>
        <w:footnoteRef/>
      </w:r>
      <w:r w:rsidRPr="00BB1A1A">
        <w:rPr>
          <w:rFonts w:ascii="Times New Roman" w:hAnsi="Times New Roman" w:cs="Times New Roman"/>
          <w:sz w:val="20"/>
          <w:szCs w:val="20"/>
          <w:lang w:val="en-US"/>
        </w:rPr>
        <w:t xml:space="preserve"> BRAZIL</w:t>
      </w:r>
      <w:r w:rsidRPr="00CC4AB4">
        <w:rPr>
          <w:rFonts w:ascii="Times New Roman" w:hAnsi="Times New Roman" w:cs="Times New Roman"/>
          <w:sz w:val="20"/>
          <w:szCs w:val="20"/>
          <w:lang w:val="en-US"/>
        </w:rPr>
        <w:t xml:space="preserve">. </w:t>
      </w:r>
      <w:r w:rsidRPr="00CC4AB4">
        <w:rPr>
          <w:rFonts w:ascii="Times New Roman" w:hAnsi="Times New Roman" w:cs="Times New Roman"/>
          <w:sz w:val="20"/>
          <w:szCs w:val="20"/>
        </w:rPr>
        <w:t xml:space="preserve">Federal Court of Accounts </w:t>
      </w:r>
      <w:r w:rsidR="00884569" w:rsidRPr="00CC4AB4">
        <w:rPr>
          <w:rFonts w:ascii="Times New Roman" w:hAnsi="Times New Roman" w:cs="Times New Roman"/>
          <w:sz w:val="20"/>
          <w:szCs w:val="20"/>
        </w:rPr>
        <w:t>(</w:t>
      </w:r>
      <w:r w:rsidRPr="00CC4AB4">
        <w:rPr>
          <w:rFonts w:ascii="Times New Roman" w:hAnsi="Times New Roman" w:cs="Times New Roman"/>
          <w:sz w:val="20"/>
          <w:szCs w:val="20"/>
        </w:rPr>
        <w:t>Plenary</w:t>
      </w:r>
      <w:r w:rsidR="00884569" w:rsidRPr="00CC4AB4">
        <w:rPr>
          <w:rFonts w:ascii="Times New Roman" w:hAnsi="Times New Roman" w:cs="Times New Roman"/>
          <w:sz w:val="20"/>
          <w:szCs w:val="20"/>
        </w:rPr>
        <w:t>)</w:t>
      </w:r>
      <w:r w:rsidRPr="00CC4AB4">
        <w:rPr>
          <w:rFonts w:ascii="Times New Roman" w:hAnsi="Times New Roman" w:cs="Times New Roman"/>
          <w:sz w:val="20"/>
          <w:szCs w:val="20"/>
        </w:rPr>
        <w:t>. Judgment case n. 1,510/2013</w:t>
      </w:r>
      <w:r w:rsidRPr="00F66442">
        <w:rPr>
          <w:rFonts w:ascii="Times New Roman" w:hAnsi="Times New Roman" w:cs="Times New Roman"/>
          <w:sz w:val="20"/>
          <w:szCs w:val="20"/>
        </w:rPr>
        <w:t xml:space="preserve">. </w:t>
      </w:r>
      <w:r w:rsidRPr="00B82F5E">
        <w:rPr>
          <w:rFonts w:ascii="Times New Roman" w:hAnsi="Times New Roman" w:cs="Times New Roman"/>
          <w:sz w:val="20"/>
          <w:szCs w:val="20"/>
        </w:rPr>
        <w:t>2014 World Cup. Audit survey. Works at Afonso Pena International Airport in São José dos Pinhais/PR. Metropolitan region of Curitiba. Infraero’s First bidding under the integrated contracting regime (RDC). Deficiencies in the motivation to use the new regime, as well as in the balancing of the technical and price notes. Need to comply with the rule of art. 20 of Law 12,462/2011 in integrated contracting. Imperative considering possible adjustments in the prices obtained to the reality of the workplace, including about the BDI. Omissions in the engineering draft. Absence of risk matrix in the call instrument. Notification. Communications. Archiving.</w:t>
      </w:r>
      <w:r w:rsidRPr="00BB1A1A">
        <w:rPr>
          <w:rFonts w:ascii="Times New Roman" w:eastAsia="Times New Roman" w:hAnsi="Times New Roman" w:cs="Times New Roman"/>
          <w:color w:val="202124"/>
          <w:sz w:val="20"/>
          <w:szCs w:val="20"/>
          <w:lang w:val="en" w:eastAsia="pt-BR"/>
        </w:rPr>
        <w:t xml:space="preserve"> </w:t>
      </w:r>
      <w:r w:rsidRPr="00BB1A1A">
        <w:rPr>
          <w:rFonts w:ascii="Times New Roman" w:hAnsi="Times New Roman" w:cs="Times New Roman"/>
          <w:sz w:val="20"/>
          <w:szCs w:val="20"/>
          <w:lang w:val="en-US"/>
        </w:rPr>
        <w:t xml:space="preserve">Minister Rapporteur Valmir Campelo. Judged </w:t>
      </w:r>
      <w:r w:rsidR="001B123E">
        <w:rPr>
          <w:rFonts w:ascii="Times New Roman" w:hAnsi="Times New Roman" w:cs="Times New Roman"/>
          <w:sz w:val="20"/>
          <w:szCs w:val="20"/>
          <w:lang w:val="en-US"/>
        </w:rPr>
        <w:t>in</w:t>
      </w:r>
      <w:r w:rsidRPr="00BB1A1A">
        <w:rPr>
          <w:rFonts w:ascii="Times New Roman" w:hAnsi="Times New Roman" w:cs="Times New Roman"/>
          <w:sz w:val="20"/>
          <w:szCs w:val="20"/>
          <w:lang w:val="en-US"/>
        </w:rPr>
        <w:t xml:space="preserve"> 06.19.2013. </w:t>
      </w:r>
      <w:r w:rsidRPr="00BB1A1A">
        <w:rPr>
          <w:rFonts w:ascii="Times New Roman" w:hAnsi="Times New Roman" w:cs="Times New Roman"/>
          <w:i/>
          <w:iCs/>
          <w:sz w:val="20"/>
          <w:szCs w:val="20"/>
          <w:lang w:val="en-US"/>
        </w:rPr>
        <w:t>Federal Diary of Brazilian Union</w:t>
      </w:r>
      <w:r w:rsidRPr="00BB1A1A">
        <w:rPr>
          <w:rFonts w:ascii="Times New Roman" w:hAnsi="Times New Roman" w:cs="Times New Roman"/>
          <w:sz w:val="20"/>
          <w:szCs w:val="20"/>
          <w:lang w:val="en-US"/>
        </w:rPr>
        <w:t xml:space="preserve"> of 06.24.2013. Available at: </w:t>
      </w:r>
      <w:r w:rsidRPr="00152E84">
        <w:rPr>
          <w:rFonts w:ascii="Times New Roman" w:hAnsi="Times New Roman" w:cs="Times New Roman"/>
          <w:sz w:val="20"/>
          <w:szCs w:val="20"/>
          <w:lang w:val="en-US"/>
        </w:rPr>
        <w:t>https://pesquisa.apps.tcu.gov.br/#/documento/acordao-completo/*/NUMACORDAO%253A1510%2520ANOACORDAO%253A2013%2520COLEGIADO%253A%2522Plen%25C3%25A1rio%2522/DTRELEVANCIA%2520desc%252C%2520NUMACORDAOINT%2520desc/0/%2520</w:t>
      </w:r>
      <w:r w:rsidRPr="00BB1A1A">
        <w:rPr>
          <w:rFonts w:ascii="Times New Roman" w:hAnsi="Times New Roman" w:cs="Times New Roman"/>
          <w:sz w:val="20"/>
          <w:szCs w:val="20"/>
          <w:lang w:val="en-US"/>
        </w:rPr>
        <w:t>. Access in: 2</w:t>
      </w:r>
      <w:r>
        <w:rPr>
          <w:rFonts w:ascii="Times New Roman" w:hAnsi="Times New Roman" w:cs="Times New Roman"/>
          <w:sz w:val="20"/>
          <w:szCs w:val="20"/>
          <w:lang w:val="en-US"/>
        </w:rPr>
        <w:t>0</w:t>
      </w:r>
      <w:r w:rsidRPr="00BB1A1A">
        <w:rPr>
          <w:rFonts w:ascii="Times New Roman" w:hAnsi="Times New Roman" w:cs="Times New Roman"/>
          <w:sz w:val="20"/>
          <w:szCs w:val="20"/>
          <w:lang w:val="en-US"/>
        </w:rPr>
        <w:t xml:space="preserve"> </w:t>
      </w:r>
      <w:r>
        <w:rPr>
          <w:rFonts w:ascii="Times New Roman" w:hAnsi="Times New Roman" w:cs="Times New Roman"/>
          <w:sz w:val="20"/>
          <w:szCs w:val="20"/>
          <w:lang w:val="en-US"/>
        </w:rPr>
        <w:t>set</w:t>
      </w:r>
      <w:r w:rsidRPr="00BB1A1A">
        <w:rPr>
          <w:rFonts w:ascii="Times New Roman" w:hAnsi="Times New Roman" w:cs="Times New Roman"/>
          <w:sz w:val="20"/>
          <w:szCs w:val="20"/>
          <w:lang w:val="en-US"/>
        </w:rPr>
        <w:t>. 2021.</w:t>
      </w:r>
    </w:p>
  </w:footnote>
  <w:footnote w:id="17">
    <w:p w14:paraId="56789377" w14:textId="77777777" w:rsidR="002B0A13" w:rsidRPr="00B82F5E" w:rsidRDefault="002B0A13" w:rsidP="002B0A13">
      <w:pPr>
        <w:pStyle w:val="Textodenotaderodap"/>
        <w:jc w:val="both"/>
        <w:rPr>
          <w:rFonts w:ascii="Times New Roman" w:hAnsi="Times New Roman" w:cs="Times New Roman"/>
          <w:lang w:val="en-US"/>
        </w:rPr>
      </w:pPr>
      <w:r w:rsidRPr="00A02E17">
        <w:rPr>
          <w:rStyle w:val="Refdenotaderodap"/>
          <w:rFonts w:ascii="Times New Roman" w:hAnsi="Times New Roman" w:cs="Times New Roman"/>
        </w:rPr>
        <w:footnoteRef/>
      </w:r>
      <w:r w:rsidRPr="0084009D">
        <w:rPr>
          <w:rFonts w:ascii="Times New Roman" w:hAnsi="Times New Roman" w:cs="Times New Roman"/>
          <w:lang w:val="en-US"/>
        </w:rPr>
        <w:t xml:space="preserve"> DAL POZZO, A</w:t>
      </w:r>
      <w:r>
        <w:rPr>
          <w:rFonts w:ascii="Times New Roman" w:hAnsi="Times New Roman" w:cs="Times New Roman"/>
          <w:lang w:val="en-US"/>
        </w:rPr>
        <w:t>.</w:t>
      </w:r>
      <w:r w:rsidRPr="0084009D">
        <w:rPr>
          <w:rFonts w:ascii="Times New Roman" w:hAnsi="Times New Roman" w:cs="Times New Roman"/>
          <w:lang w:val="en-US"/>
        </w:rPr>
        <w:t xml:space="preserve"> N</w:t>
      </w:r>
      <w:r>
        <w:rPr>
          <w:rFonts w:ascii="Times New Roman" w:hAnsi="Times New Roman" w:cs="Times New Roman"/>
          <w:lang w:val="en-US"/>
        </w:rPr>
        <w:t>.</w:t>
      </w:r>
      <w:r w:rsidRPr="0084009D">
        <w:rPr>
          <w:rFonts w:ascii="Times New Roman" w:hAnsi="Times New Roman" w:cs="Times New Roman"/>
          <w:lang w:val="en-US"/>
        </w:rPr>
        <w:t xml:space="preserve"> </w:t>
      </w:r>
      <w:r w:rsidRPr="00B82F5E">
        <w:rPr>
          <w:rFonts w:ascii="Times New Roman" w:hAnsi="Times New Roman" w:cs="Times New Roman"/>
          <w:i/>
          <w:iCs/>
          <w:lang w:val="en-US"/>
        </w:rPr>
        <w:t>O direito administrativo da infraestrutura</w:t>
      </w:r>
      <w:r w:rsidRPr="00B82F5E">
        <w:rPr>
          <w:rFonts w:ascii="Times New Roman" w:hAnsi="Times New Roman" w:cs="Times New Roman"/>
          <w:lang w:val="en-US"/>
        </w:rPr>
        <w:t>. São Paulo: Contracorrente, 2020, p. 164.</w:t>
      </w:r>
    </w:p>
  </w:footnote>
  <w:footnote w:id="18">
    <w:p w14:paraId="6ABE18FD" w14:textId="77777777" w:rsidR="002B0A13" w:rsidRPr="00A02E17" w:rsidRDefault="002B0A13" w:rsidP="002B0A13">
      <w:pPr>
        <w:pStyle w:val="Textodenotaderodap"/>
        <w:jc w:val="both"/>
        <w:rPr>
          <w:rFonts w:ascii="Times New Roman" w:hAnsi="Times New Roman" w:cs="Times New Roman"/>
          <w:lang w:val="pt-BR"/>
        </w:rPr>
      </w:pPr>
      <w:r w:rsidRPr="00A02E17">
        <w:rPr>
          <w:rStyle w:val="Refdenotaderodap"/>
          <w:rFonts w:ascii="Times New Roman" w:hAnsi="Times New Roman" w:cs="Times New Roman"/>
        </w:rPr>
        <w:footnoteRef/>
      </w:r>
      <w:r w:rsidRPr="00B82F5E">
        <w:rPr>
          <w:rFonts w:ascii="Times New Roman" w:hAnsi="Times New Roman" w:cs="Times New Roman"/>
          <w:lang w:val="en-US"/>
        </w:rPr>
        <w:t xml:space="preserve"> DAL POZZO, A.N. </w:t>
      </w:r>
      <w:r w:rsidRPr="00B82F5E">
        <w:rPr>
          <w:rFonts w:ascii="Times New Roman" w:hAnsi="Times New Roman" w:cs="Times New Roman"/>
          <w:i/>
          <w:iCs/>
          <w:lang w:val="en-US"/>
        </w:rPr>
        <w:t>O direito administrativo da infraestrutura</w:t>
      </w:r>
      <w:r w:rsidRPr="00B82F5E">
        <w:rPr>
          <w:rFonts w:ascii="Times New Roman" w:hAnsi="Times New Roman" w:cs="Times New Roman"/>
          <w:lang w:val="en-US"/>
        </w:rPr>
        <w:t xml:space="preserve">. </w:t>
      </w:r>
      <w:r w:rsidRPr="0084009D">
        <w:rPr>
          <w:rFonts w:ascii="Times New Roman" w:hAnsi="Times New Roman" w:cs="Times New Roman"/>
          <w:lang w:val="pt-BR"/>
        </w:rPr>
        <w:t>São Paulo: Contracorrente, 2020, p. 169-170.</w:t>
      </w:r>
    </w:p>
  </w:footnote>
  <w:footnote w:id="19">
    <w:p w14:paraId="19D19D2B" w14:textId="77777777" w:rsidR="002B0A13" w:rsidRPr="00DB3673" w:rsidRDefault="002B0A13" w:rsidP="002B0A13">
      <w:pPr>
        <w:pStyle w:val="Textodenotaderodap"/>
        <w:jc w:val="both"/>
        <w:rPr>
          <w:rFonts w:ascii="Times New Roman" w:hAnsi="Times New Roman" w:cs="Times New Roman"/>
          <w:lang w:val="en-US"/>
        </w:rPr>
      </w:pPr>
      <w:r w:rsidRPr="00A02E17">
        <w:rPr>
          <w:rStyle w:val="Refdenotaderodap"/>
          <w:rFonts w:ascii="Times New Roman" w:hAnsi="Times New Roman" w:cs="Times New Roman"/>
        </w:rPr>
        <w:footnoteRef/>
      </w:r>
      <w:r w:rsidRPr="0084009D">
        <w:rPr>
          <w:rFonts w:ascii="Times New Roman" w:hAnsi="Times New Roman" w:cs="Times New Roman"/>
          <w:lang w:val="pt-BR"/>
        </w:rPr>
        <w:t xml:space="preserve"> ALEXY, R</w:t>
      </w:r>
      <w:r>
        <w:rPr>
          <w:rFonts w:ascii="Times New Roman" w:hAnsi="Times New Roman" w:cs="Times New Roman"/>
          <w:lang w:val="pt-BR"/>
        </w:rPr>
        <w:t>.</w:t>
      </w:r>
      <w:r w:rsidRPr="0084009D">
        <w:rPr>
          <w:rFonts w:ascii="Times New Roman" w:hAnsi="Times New Roman" w:cs="Times New Roman"/>
          <w:lang w:val="pt-BR"/>
        </w:rPr>
        <w:t xml:space="preserve"> </w:t>
      </w:r>
      <w:r w:rsidRPr="0084009D">
        <w:rPr>
          <w:rFonts w:ascii="Times New Roman" w:hAnsi="Times New Roman" w:cs="Times New Roman"/>
          <w:i/>
          <w:lang w:val="pt-BR"/>
        </w:rPr>
        <w:t>Teoria dos direitos fundamentais</w:t>
      </w:r>
      <w:r w:rsidRPr="0084009D">
        <w:rPr>
          <w:rFonts w:ascii="Times New Roman" w:hAnsi="Times New Roman" w:cs="Times New Roman"/>
          <w:lang w:val="pt-BR"/>
        </w:rPr>
        <w:t xml:space="preserve">. Translation: Virgílio </w:t>
      </w:r>
      <w:r w:rsidRPr="00DB3673">
        <w:rPr>
          <w:rFonts w:ascii="Times New Roman" w:hAnsi="Times New Roman" w:cs="Times New Roman"/>
          <w:lang w:val="pt-BR"/>
        </w:rPr>
        <w:t xml:space="preserve">Afonso da Silva. </w:t>
      </w:r>
      <w:r w:rsidRPr="00DB3673">
        <w:rPr>
          <w:rFonts w:ascii="Times New Roman" w:hAnsi="Times New Roman" w:cs="Times New Roman"/>
          <w:lang w:val="en-US"/>
        </w:rPr>
        <w:t>São Paulo: Malheiros. 2008, p. 90.</w:t>
      </w:r>
    </w:p>
  </w:footnote>
  <w:footnote w:id="20">
    <w:p w14:paraId="19874CBF" w14:textId="4C89D5A7" w:rsidR="002B0A13" w:rsidRPr="006A2332" w:rsidRDefault="002B0A13" w:rsidP="002B0A13">
      <w:pPr>
        <w:spacing w:after="0" w:line="240" w:lineRule="auto"/>
        <w:jc w:val="both"/>
        <w:rPr>
          <w:rFonts w:ascii="Times New Roman" w:hAnsi="Times New Roman" w:cs="Times New Roman"/>
          <w:sz w:val="20"/>
          <w:szCs w:val="20"/>
          <w:lang w:val="en-CA"/>
        </w:rPr>
      </w:pPr>
      <w:r w:rsidRPr="00DB3673">
        <w:rPr>
          <w:rStyle w:val="Refdenotaderodap"/>
          <w:rFonts w:ascii="Times New Roman" w:hAnsi="Times New Roman" w:cs="Times New Roman"/>
        </w:rPr>
        <w:footnoteRef/>
      </w:r>
      <w:r w:rsidRPr="00DB3673">
        <w:rPr>
          <w:rFonts w:ascii="Times New Roman" w:hAnsi="Times New Roman" w:cs="Times New Roman"/>
          <w:lang w:val="en-US"/>
        </w:rPr>
        <w:t xml:space="preserve"> </w:t>
      </w:r>
      <w:r w:rsidRPr="00DB3673">
        <w:rPr>
          <w:rFonts w:ascii="Times New Roman" w:hAnsi="Times New Roman" w:cs="Times New Roman"/>
          <w:sz w:val="20"/>
          <w:szCs w:val="20"/>
          <w:lang w:val="en-US"/>
        </w:rPr>
        <w:t xml:space="preserve">BRAZIL. </w:t>
      </w:r>
      <w:r w:rsidRPr="006A2332">
        <w:rPr>
          <w:rFonts w:ascii="Times New Roman" w:hAnsi="Times New Roman" w:cs="Times New Roman"/>
          <w:sz w:val="20"/>
          <w:szCs w:val="20"/>
          <w:lang w:val="en-CA"/>
        </w:rPr>
        <w:t xml:space="preserve">Federal Court of Accounts </w:t>
      </w:r>
      <w:r w:rsidR="00884569">
        <w:rPr>
          <w:rFonts w:ascii="Times New Roman" w:hAnsi="Times New Roman" w:cs="Times New Roman"/>
          <w:sz w:val="20"/>
          <w:szCs w:val="20"/>
          <w:lang w:val="en-CA"/>
        </w:rPr>
        <w:t>(</w:t>
      </w:r>
      <w:r>
        <w:rPr>
          <w:rFonts w:ascii="Times New Roman" w:hAnsi="Times New Roman" w:cs="Times New Roman"/>
          <w:sz w:val="20"/>
          <w:szCs w:val="20"/>
          <w:lang w:val="en-CA"/>
        </w:rPr>
        <w:t>Plenary</w:t>
      </w:r>
      <w:r w:rsidR="00884569">
        <w:rPr>
          <w:rFonts w:ascii="Times New Roman" w:hAnsi="Times New Roman" w:cs="Times New Roman"/>
          <w:sz w:val="20"/>
          <w:szCs w:val="20"/>
          <w:lang w:val="en-CA"/>
        </w:rPr>
        <w:t>)</w:t>
      </w:r>
      <w:r w:rsidRPr="006A2332">
        <w:rPr>
          <w:rFonts w:ascii="Times New Roman" w:hAnsi="Times New Roman" w:cs="Times New Roman"/>
          <w:sz w:val="20"/>
          <w:szCs w:val="20"/>
          <w:lang w:val="en-CA"/>
        </w:rPr>
        <w:t xml:space="preserve">. Judgment </w:t>
      </w:r>
      <w:r>
        <w:rPr>
          <w:rFonts w:ascii="Times New Roman" w:hAnsi="Times New Roman" w:cs="Times New Roman"/>
          <w:sz w:val="20"/>
          <w:szCs w:val="20"/>
          <w:lang w:val="en-CA"/>
        </w:rPr>
        <w:t>case n</w:t>
      </w:r>
      <w:r w:rsidRPr="006A2332">
        <w:rPr>
          <w:rFonts w:ascii="Times New Roman" w:hAnsi="Times New Roman" w:cs="Times New Roman"/>
          <w:sz w:val="20"/>
          <w:szCs w:val="20"/>
          <w:lang w:val="en-CA"/>
        </w:rPr>
        <w:t xml:space="preserve">. 1.850/2015. </w:t>
      </w:r>
      <w:r w:rsidRPr="006A2332">
        <w:rPr>
          <w:rFonts w:ascii="Times New Roman" w:eastAsia="Times New Roman" w:hAnsi="Times New Roman" w:cs="Times New Roman"/>
          <w:color w:val="202124"/>
          <w:sz w:val="20"/>
          <w:szCs w:val="20"/>
          <w:lang w:val="en-CA" w:eastAsia="pt-BR"/>
        </w:rPr>
        <w:t xml:space="preserve">Monitoring of agreement 2.547/2014-tcu-plenary. Fiscobras/2014. Thematic supervision. Subsystems of the rio são francisco integration project (pisf). Branch of the agreste. Differentiated contracting regime. Integrated contracting based on an executive project. Overestimate of quantitative. Determinations fulfilled. New recommendation. Archiving. </w:t>
      </w:r>
      <w:r w:rsidRPr="006A2332">
        <w:rPr>
          <w:rFonts w:ascii="Times New Roman" w:hAnsi="Times New Roman" w:cs="Times New Roman"/>
          <w:sz w:val="20"/>
          <w:szCs w:val="20"/>
          <w:lang w:val="en-CA"/>
        </w:rPr>
        <w:t xml:space="preserve">Minister Rapporteur Benjamin Zymler. Judged </w:t>
      </w:r>
      <w:r w:rsidR="00830C32">
        <w:rPr>
          <w:rFonts w:ascii="Times New Roman" w:hAnsi="Times New Roman" w:cs="Times New Roman"/>
          <w:sz w:val="20"/>
          <w:szCs w:val="20"/>
          <w:lang w:val="en-CA"/>
        </w:rPr>
        <w:t>in</w:t>
      </w:r>
      <w:r w:rsidRPr="006A2332">
        <w:rPr>
          <w:rFonts w:ascii="Times New Roman" w:hAnsi="Times New Roman" w:cs="Times New Roman"/>
          <w:sz w:val="20"/>
          <w:szCs w:val="20"/>
          <w:lang w:val="en-CA"/>
        </w:rPr>
        <w:t xml:space="preserve"> 07.29.2015. </w:t>
      </w:r>
      <w:r w:rsidRPr="006A2332">
        <w:rPr>
          <w:rFonts w:ascii="Times New Roman" w:hAnsi="Times New Roman" w:cs="Times New Roman"/>
          <w:i/>
          <w:iCs/>
          <w:sz w:val="20"/>
          <w:szCs w:val="20"/>
          <w:lang w:val="en-CA"/>
        </w:rPr>
        <w:t>Federal Diary of Brazilian Union</w:t>
      </w:r>
      <w:r w:rsidRPr="006A2332">
        <w:rPr>
          <w:rFonts w:ascii="Times New Roman" w:hAnsi="Times New Roman" w:cs="Times New Roman"/>
          <w:sz w:val="20"/>
          <w:szCs w:val="20"/>
          <w:lang w:val="en-CA"/>
        </w:rPr>
        <w:t xml:space="preserve"> of 08.31.2015. Available at: </w:t>
      </w:r>
      <w:r w:rsidRPr="00220A57">
        <w:rPr>
          <w:rFonts w:ascii="Times New Roman" w:hAnsi="Times New Roman" w:cs="Times New Roman"/>
          <w:sz w:val="20"/>
          <w:szCs w:val="20"/>
          <w:lang w:val="en-CA"/>
        </w:rPr>
        <w:t>https://pesquisa.apps.tcu.gov.br/#/documento/acordao-completo/*/NUMACORDAO%253A1850%2520ANOACORDAO%253A2015%2520COLEGIADO%253A%2522Plen%25C3%25A1rio%2522/DTRELEVANCIA%2520desc%252C%2520NUMACORDAOINT%2520desc/0/%2520</w:t>
      </w:r>
      <w:r>
        <w:rPr>
          <w:rFonts w:ascii="Times New Roman" w:hAnsi="Times New Roman" w:cs="Times New Roman"/>
          <w:sz w:val="20"/>
          <w:szCs w:val="20"/>
          <w:lang w:val="en-CA"/>
        </w:rPr>
        <w:t>.</w:t>
      </w:r>
      <w:r w:rsidRPr="006A2332">
        <w:rPr>
          <w:rFonts w:ascii="Times New Roman" w:hAnsi="Times New Roman" w:cs="Times New Roman"/>
          <w:sz w:val="20"/>
          <w:szCs w:val="20"/>
          <w:lang w:val="en-CA"/>
        </w:rPr>
        <w:t xml:space="preserve"> Access in: 2</w:t>
      </w:r>
      <w:r>
        <w:rPr>
          <w:rFonts w:ascii="Times New Roman" w:hAnsi="Times New Roman" w:cs="Times New Roman"/>
          <w:sz w:val="20"/>
          <w:szCs w:val="20"/>
          <w:lang w:val="en-CA"/>
        </w:rPr>
        <w:t>0</w:t>
      </w:r>
      <w:r w:rsidRPr="006A2332">
        <w:rPr>
          <w:rFonts w:ascii="Times New Roman" w:hAnsi="Times New Roman" w:cs="Times New Roman"/>
          <w:sz w:val="20"/>
          <w:szCs w:val="20"/>
          <w:lang w:val="en-CA"/>
        </w:rPr>
        <w:t xml:space="preserve"> </w:t>
      </w:r>
      <w:r>
        <w:rPr>
          <w:rFonts w:ascii="Times New Roman" w:hAnsi="Times New Roman" w:cs="Times New Roman"/>
          <w:sz w:val="20"/>
          <w:szCs w:val="20"/>
          <w:lang w:val="en-CA"/>
        </w:rPr>
        <w:t>set</w:t>
      </w:r>
      <w:r w:rsidRPr="006A2332">
        <w:rPr>
          <w:rFonts w:ascii="Times New Roman" w:hAnsi="Times New Roman" w:cs="Times New Roman"/>
          <w:sz w:val="20"/>
          <w:szCs w:val="20"/>
          <w:lang w:val="en-CA"/>
        </w:rPr>
        <w:t>. 2021.</w:t>
      </w:r>
    </w:p>
  </w:footnote>
  <w:footnote w:id="21">
    <w:p w14:paraId="7697F1DB" w14:textId="5E8D3386" w:rsidR="002B0A13" w:rsidRPr="006A2332" w:rsidRDefault="002B0A13" w:rsidP="002B0A13">
      <w:pPr>
        <w:pStyle w:val="Textodenotaderodap"/>
        <w:jc w:val="both"/>
        <w:rPr>
          <w:rFonts w:ascii="Times New Roman" w:hAnsi="Times New Roman" w:cs="Times New Roman"/>
          <w:lang w:val="en-CA"/>
        </w:rPr>
      </w:pPr>
      <w:r w:rsidRPr="006A2332">
        <w:rPr>
          <w:rStyle w:val="Refdenotaderodap"/>
          <w:rFonts w:ascii="Times New Roman" w:hAnsi="Times New Roman" w:cs="Times New Roman"/>
          <w:lang w:val="en-CA"/>
        </w:rPr>
        <w:footnoteRef/>
      </w:r>
      <w:r w:rsidRPr="006A2332">
        <w:rPr>
          <w:rFonts w:ascii="Times New Roman" w:hAnsi="Times New Roman" w:cs="Times New Roman"/>
          <w:lang w:val="en-CA"/>
        </w:rPr>
        <w:t xml:space="preserve"> COASE, R. H. The nature of the firm. </w:t>
      </w:r>
      <w:r w:rsidRPr="006A2332">
        <w:rPr>
          <w:rFonts w:ascii="Times New Roman" w:hAnsi="Times New Roman" w:cs="Times New Roman"/>
          <w:i/>
          <w:iCs/>
          <w:lang w:val="en-CA"/>
        </w:rPr>
        <w:t>Economica</w:t>
      </w:r>
      <w:r w:rsidRPr="006A2332">
        <w:rPr>
          <w:rFonts w:ascii="Times New Roman" w:hAnsi="Times New Roman" w:cs="Times New Roman"/>
          <w:lang w:val="en-CA"/>
        </w:rPr>
        <w:t xml:space="preserve">, London, New Series, v. 4, n. 16, p. 386-405, </w:t>
      </w:r>
      <w:r w:rsidR="00830C32">
        <w:rPr>
          <w:rFonts w:ascii="Times New Roman" w:hAnsi="Times New Roman" w:cs="Times New Roman"/>
          <w:lang w:val="en-CA"/>
        </w:rPr>
        <w:t>n</w:t>
      </w:r>
      <w:r w:rsidRPr="006A2332">
        <w:rPr>
          <w:rFonts w:ascii="Times New Roman" w:hAnsi="Times New Roman" w:cs="Times New Roman"/>
          <w:lang w:val="en-CA"/>
        </w:rPr>
        <w:t>ov. 1937, p. 390-392</w:t>
      </w:r>
      <w:r>
        <w:rPr>
          <w:rFonts w:ascii="Times New Roman" w:hAnsi="Times New Roman" w:cs="Times New Roman"/>
          <w:lang w:val="en-CA"/>
        </w:rPr>
        <w:t>,</w:t>
      </w:r>
      <w:r w:rsidRPr="006A2332">
        <w:rPr>
          <w:rFonts w:ascii="Times New Roman" w:hAnsi="Times New Roman" w:cs="Times New Roman"/>
          <w:lang w:val="en-CA"/>
        </w:rPr>
        <w:t xml:space="preserve"> p. 392.</w:t>
      </w:r>
    </w:p>
  </w:footnote>
  <w:footnote w:id="22">
    <w:p w14:paraId="3E2660C9" w14:textId="098EABEF" w:rsidR="002B0A13" w:rsidRPr="00787011" w:rsidRDefault="002B0A13" w:rsidP="007D6328">
      <w:pPr>
        <w:pStyle w:val="Textodenotaderodap"/>
        <w:jc w:val="both"/>
        <w:rPr>
          <w:rFonts w:ascii="Times New Roman" w:hAnsi="Times New Roman" w:cs="Times New Roman"/>
        </w:rPr>
      </w:pPr>
      <w:r w:rsidRPr="00246D0D">
        <w:rPr>
          <w:rStyle w:val="Refdenotaderodap"/>
          <w:rFonts w:ascii="Times New Roman" w:hAnsi="Times New Roman" w:cs="Times New Roman"/>
        </w:rPr>
        <w:footnoteRef/>
      </w:r>
      <w:r w:rsidRPr="00246D0D">
        <w:rPr>
          <w:rFonts w:ascii="Times New Roman" w:hAnsi="Times New Roman" w:cs="Times New Roman"/>
        </w:rPr>
        <w:t xml:space="preserve"> WILLIAMSON, Oliver </w:t>
      </w:r>
      <w:r w:rsidRPr="00246893">
        <w:rPr>
          <w:rFonts w:ascii="Times New Roman" w:hAnsi="Times New Roman" w:cs="Times New Roman"/>
        </w:rPr>
        <w:t>E. The economics of organization: the transaction cost approach. [S.</w:t>
      </w:r>
      <w:r w:rsidRPr="00246893">
        <w:rPr>
          <w:rFonts w:ascii="Times New Roman" w:hAnsi="Times New Roman" w:cs="Times New Roman"/>
          <w:i/>
          <w:iCs/>
        </w:rPr>
        <w:t>I</w:t>
      </w:r>
      <w:r w:rsidRPr="00246893">
        <w:rPr>
          <w:rFonts w:ascii="Times New Roman" w:hAnsi="Times New Roman" w:cs="Times New Roman"/>
        </w:rPr>
        <w:t>]</w:t>
      </w:r>
      <w:r w:rsidR="00884569">
        <w:rPr>
          <w:rFonts w:ascii="Times New Roman" w:hAnsi="Times New Roman" w:cs="Times New Roman"/>
        </w:rPr>
        <w:t>,</w:t>
      </w:r>
      <w:r w:rsidRPr="00246893">
        <w:rPr>
          <w:rFonts w:ascii="Times New Roman" w:hAnsi="Times New Roman" w:cs="Times New Roman"/>
        </w:rPr>
        <w:t xml:space="preserve"> </w:t>
      </w:r>
      <w:r w:rsidRPr="00246893">
        <w:rPr>
          <w:rFonts w:ascii="Times New Roman" w:hAnsi="Times New Roman" w:cs="Times New Roman"/>
          <w:i/>
          <w:iCs/>
        </w:rPr>
        <w:t>The American Journal of Sociology</w:t>
      </w:r>
      <w:r w:rsidRPr="00246893">
        <w:rPr>
          <w:rFonts w:ascii="Times New Roman" w:hAnsi="Times New Roman" w:cs="Times New Roman"/>
        </w:rPr>
        <w:t>, v. 87, n. 3, p. 548-577, 1981</w:t>
      </w:r>
      <w:r>
        <w:rPr>
          <w:rFonts w:ascii="Times New Roman" w:hAnsi="Times New Roman" w:cs="Times New Roman"/>
        </w:rPr>
        <w:t xml:space="preserve">. </w:t>
      </w:r>
      <w:r w:rsidRPr="00246893">
        <w:rPr>
          <w:rFonts w:ascii="Times New Roman" w:hAnsi="Times New Roman" w:cs="Times New Roman"/>
        </w:rPr>
        <w:t xml:space="preserve">Available at: </w:t>
      </w:r>
      <w:hyperlink r:id="rId1" w:history="1">
        <w:r w:rsidRPr="00787011">
          <w:rPr>
            <w:rStyle w:val="Hyperlink"/>
            <w:rFonts w:ascii="Times New Roman" w:hAnsi="Times New Roman" w:cs="Times New Roman"/>
            <w:color w:val="auto"/>
            <w:u w:val="none"/>
          </w:rPr>
          <w:t>https://www.journals.uchicago.edu/doi/10.1086/227496</w:t>
        </w:r>
      </w:hyperlink>
      <w:r w:rsidRPr="00787011">
        <w:rPr>
          <w:rFonts w:ascii="Times New Roman" w:hAnsi="Times New Roman" w:cs="Times New Roman"/>
        </w:rPr>
        <w:t>. Access in: 21 oct. 2021, p. 533.</w:t>
      </w:r>
    </w:p>
  </w:footnote>
  <w:footnote w:id="23">
    <w:p w14:paraId="615BCD2B" w14:textId="77777777" w:rsidR="002B0A13" w:rsidRPr="00B82F5E" w:rsidRDefault="002B0A13" w:rsidP="007D6328">
      <w:pPr>
        <w:pStyle w:val="Textodenotaderodap"/>
        <w:jc w:val="both"/>
      </w:pPr>
      <w:r w:rsidRPr="00787011">
        <w:rPr>
          <w:rStyle w:val="Refdenotaderodap"/>
          <w:rFonts w:ascii="Times New Roman" w:hAnsi="Times New Roman" w:cs="Times New Roman"/>
        </w:rPr>
        <w:footnoteRef/>
      </w:r>
      <w:r w:rsidRPr="00787011">
        <w:rPr>
          <w:rFonts w:ascii="Times New Roman" w:hAnsi="Times New Roman" w:cs="Times New Roman"/>
        </w:rPr>
        <w:t xml:space="preserve"> Available at: www.achives.gov/federal-register/cfr/subjects.html</w:t>
      </w:r>
      <w:r w:rsidRPr="00787011">
        <w:rPr>
          <w:rFonts w:ascii="Times New Roman" w:hAnsi="Times New Roman" w:cs="Times New Roman"/>
          <w:lang w:val="en-CA"/>
        </w:rPr>
        <w:t>. Access in: 20 ago. 2021</w:t>
      </w:r>
      <w:r w:rsidRPr="00494E04">
        <w:rPr>
          <w:rFonts w:ascii="Times New Roman" w:hAnsi="Times New Roman" w:cs="Times New Roman"/>
          <w:lang w:val="en-CA"/>
        </w:rPr>
        <w:t>.</w:t>
      </w:r>
    </w:p>
  </w:footnote>
  <w:footnote w:id="24">
    <w:p w14:paraId="706A04CA" w14:textId="174D7147" w:rsidR="00C818A2" w:rsidRPr="00C818A2" w:rsidRDefault="00C818A2" w:rsidP="00C818A2">
      <w:pPr>
        <w:pStyle w:val="Textodenotaderodap"/>
        <w:jc w:val="both"/>
        <w:rPr>
          <w:rFonts w:ascii="Times New Roman" w:hAnsi="Times New Roman" w:cs="Times New Roman"/>
          <w:lang w:val="fr-FR"/>
        </w:rPr>
      </w:pPr>
      <w:r w:rsidRPr="00931EEC">
        <w:rPr>
          <w:rStyle w:val="Refdenotaderodap"/>
          <w:rFonts w:ascii="Times New Roman" w:hAnsi="Times New Roman" w:cs="Times New Roman"/>
        </w:rPr>
        <w:footnoteRef/>
      </w:r>
      <w:r w:rsidRPr="00931EEC">
        <w:rPr>
          <w:rFonts w:ascii="Times New Roman" w:hAnsi="Times New Roman" w:cs="Times New Roman"/>
        </w:rPr>
        <w:t xml:space="preserve"> Available </w:t>
      </w:r>
      <w:r w:rsidR="000F5C62" w:rsidRPr="00931EEC">
        <w:rPr>
          <w:rFonts w:ascii="Times New Roman" w:hAnsi="Times New Roman" w:cs="Times New Roman"/>
        </w:rPr>
        <w:t>at:</w:t>
      </w:r>
      <w:r w:rsidRPr="00931EEC">
        <w:rPr>
          <w:rFonts w:ascii="Times New Roman" w:hAnsi="Times New Roman" w:cs="Times New Roman"/>
        </w:rPr>
        <w:t xml:space="preserve"> </w:t>
      </w:r>
      <w:hyperlink r:id="rId2" w:history="1">
        <w:r w:rsidRPr="00931EEC">
          <w:rPr>
            <w:rStyle w:val="Hyperlink"/>
            <w:rFonts w:ascii="Times New Roman" w:hAnsi="Times New Roman" w:cs="Times New Roman"/>
            <w:color w:val="auto"/>
            <w:u w:val="none"/>
          </w:rPr>
          <w:t>https://www.legifrance.gouv.fr/codes/id/LEGITEXT000037701019/</w:t>
        </w:r>
      </w:hyperlink>
      <w:r w:rsidRPr="00931EEC">
        <w:rPr>
          <w:rFonts w:ascii="Times New Roman" w:hAnsi="Times New Roman" w:cs="Times New Roman"/>
        </w:rPr>
        <w:t xml:space="preserve">. </w:t>
      </w:r>
      <w:r w:rsidRPr="00C818A2">
        <w:rPr>
          <w:rFonts w:ascii="Times New Roman" w:hAnsi="Times New Roman" w:cs="Times New Roman"/>
          <w:lang w:val="fr-FR"/>
        </w:rPr>
        <w:t xml:space="preserve">Access </w:t>
      </w:r>
      <w:r w:rsidR="000F5C62" w:rsidRPr="00C818A2">
        <w:rPr>
          <w:rFonts w:ascii="Times New Roman" w:hAnsi="Times New Roman" w:cs="Times New Roman"/>
          <w:lang w:val="fr-FR"/>
        </w:rPr>
        <w:t>en</w:t>
      </w:r>
      <w:r w:rsidRPr="00C818A2">
        <w:rPr>
          <w:rFonts w:ascii="Times New Roman" w:hAnsi="Times New Roman" w:cs="Times New Roman"/>
          <w:lang w:val="fr-FR"/>
        </w:rPr>
        <w:t xml:space="preserve"> 20 set. 2021.</w:t>
      </w:r>
    </w:p>
  </w:footnote>
  <w:footnote w:id="25">
    <w:p w14:paraId="19DAD5C5" w14:textId="77777777" w:rsidR="002B0A13" w:rsidRPr="007751BD" w:rsidRDefault="002B0A13" w:rsidP="002B0A13">
      <w:pPr>
        <w:pStyle w:val="Textodenotaderodap"/>
        <w:jc w:val="both"/>
        <w:rPr>
          <w:rFonts w:ascii="Times New Roman" w:hAnsi="Times New Roman" w:cs="Times New Roman"/>
          <w:i/>
          <w:iCs/>
          <w:lang w:val="fr-CI"/>
        </w:rPr>
      </w:pPr>
      <w:r w:rsidRPr="007751BD">
        <w:rPr>
          <w:rStyle w:val="Refdenotaderodap"/>
          <w:lang w:val="fr-CI"/>
        </w:rPr>
        <w:footnoteRef/>
      </w:r>
      <w:r w:rsidRPr="007751BD">
        <w:rPr>
          <w:lang w:val="fr-CI"/>
        </w:rPr>
        <w:t xml:space="preserve"> </w:t>
      </w:r>
      <w:r w:rsidRPr="007751BD">
        <w:rPr>
          <w:rFonts w:ascii="Times New Roman" w:hAnsi="Times New Roman" w:cs="Times New Roman"/>
          <w:lang w:val="fr-CI"/>
        </w:rPr>
        <w:t xml:space="preserve">In the original : </w:t>
      </w:r>
      <w:r w:rsidRPr="007751BD">
        <w:rPr>
          <w:rFonts w:ascii="Times New Roman" w:hAnsi="Times New Roman" w:cs="Times New Roman"/>
          <w:i/>
          <w:iCs/>
          <w:lang w:val="fr-CI"/>
        </w:rPr>
        <w:t>Le marché de conception-réalisation est un marché de travaux permettant à l'acheteur de confier à un opérateur économique une mission portant à la fois sur l'établissement des études et l'exécution des travaux.</w:t>
      </w:r>
    </w:p>
  </w:footnote>
  <w:footnote w:id="26">
    <w:p w14:paraId="7B47B6A9" w14:textId="77777777" w:rsidR="002B0A13" w:rsidRPr="007751BD" w:rsidRDefault="002B0A13" w:rsidP="002B0A13">
      <w:pPr>
        <w:pStyle w:val="Textodenotaderodap"/>
        <w:jc w:val="both"/>
        <w:rPr>
          <w:rFonts w:ascii="Times New Roman" w:hAnsi="Times New Roman" w:cs="Times New Roman"/>
          <w:i/>
          <w:iCs/>
          <w:lang w:val="fr-CI"/>
        </w:rPr>
      </w:pPr>
      <w:r w:rsidRPr="007751BD">
        <w:rPr>
          <w:rStyle w:val="Refdenotaderodap"/>
          <w:rFonts w:ascii="Times New Roman" w:hAnsi="Times New Roman" w:cs="Times New Roman"/>
          <w:lang w:val="fr-CI"/>
        </w:rPr>
        <w:footnoteRef/>
      </w:r>
      <w:r w:rsidRPr="007751BD">
        <w:rPr>
          <w:rFonts w:ascii="Times New Roman" w:hAnsi="Times New Roman" w:cs="Times New Roman"/>
          <w:lang w:val="fr-CI"/>
        </w:rPr>
        <w:t xml:space="preserve"> In the original : </w:t>
      </w:r>
      <w:r w:rsidRPr="007751BD">
        <w:rPr>
          <w:rFonts w:ascii="Times New Roman" w:hAnsi="Times New Roman" w:cs="Times New Roman"/>
          <w:i/>
          <w:iCs/>
          <w:lang w:val="fr-CI"/>
        </w:rPr>
        <w:t>Article L2125-1 : 2° Le concours, grâce auquel l'acheteur choisit, après mise en concurrence et avis d'un jury, un plan ou un projet</w:t>
      </w:r>
      <w:r>
        <w:rPr>
          <w:rFonts w:ascii="Times New Roman" w:hAnsi="Times New Roman" w:cs="Times New Roman"/>
          <w:i/>
          <w:iCs/>
          <w:lang w:val="fr-CI"/>
        </w:rPr>
        <w:t>.</w:t>
      </w:r>
    </w:p>
  </w:footnote>
  <w:footnote w:id="27">
    <w:p w14:paraId="09377845" w14:textId="77777777" w:rsidR="002B0A13" w:rsidRPr="004E69A8" w:rsidRDefault="002B0A13" w:rsidP="002B0A13">
      <w:pPr>
        <w:pStyle w:val="Textodenotaderodap"/>
        <w:jc w:val="both"/>
        <w:rPr>
          <w:rFonts w:ascii="Times New Roman" w:hAnsi="Times New Roman" w:cs="Times New Roman"/>
          <w:i/>
          <w:iCs/>
          <w:lang w:val="fr-CI"/>
        </w:rPr>
      </w:pPr>
      <w:r w:rsidRPr="007751BD">
        <w:rPr>
          <w:rStyle w:val="Refdenotaderodap"/>
          <w:lang w:val="fr-CI"/>
        </w:rPr>
        <w:footnoteRef/>
      </w:r>
      <w:r w:rsidRPr="007751BD">
        <w:rPr>
          <w:lang w:val="fr-CI"/>
        </w:rPr>
        <w:t xml:space="preserve"> </w:t>
      </w:r>
      <w:r w:rsidRPr="004E69A8">
        <w:rPr>
          <w:rFonts w:ascii="Times New Roman" w:hAnsi="Times New Roman" w:cs="Times New Roman"/>
          <w:lang w:val="fr-CI"/>
        </w:rPr>
        <w:t xml:space="preserve">In the original : </w:t>
      </w:r>
      <w:r w:rsidRPr="004E69A8">
        <w:rPr>
          <w:rFonts w:ascii="Times New Roman" w:hAnsi="Times New Roman" w:cs="Times New Roman"/>
          <w:i/>
          <w:iCs/>
          <w:lang w:val="fr-CI"/>
        </w:rPr>
        <w:t>Article D2171-10 Les études de projet ont pour objet de : 1° Préciser par des plans, coupes et élévations, les formes des différents éléments de la construction, la nature et les caractéristiques des matériaux et les conditions de leur mise en œuvre</w:t>
      </w:r>
      <w:r w:rsidRPr="004E69A8">
        <w:rPr>
          <w:rFonts w:ascii="Times New Roman" w:hAnsi="Times New Roman" w:cs="Times New Roman"/>
          <w:lang w:val="fr-CI"/>
        </w:rPr>
        <w:t xml:space="preserve">.  2° </w:t>
      </w:r>
      <w:r w:rsidRPr="004E69A8">
        <w:rPr>
          <w:rFonts w:ascii="Times New Roman" w:hAnsi="Times New Roman" w:cs="Times New Roman"/>
          <w:i/>
          <w:iCs/>
          <w:lang w:val="fr-CI"/>
        </w:rPr>
        <w:t>Déterminer l'implantation et l'encombrement de tous les éléments de structure et de tous les équipements techniques ; Code de la commande publique - Dernière modification le 17 septembre 2021 - Document généré le 17 septembre 2021 Copyright (C) 2007-2021 Légifrance.</w:t>
      </w:r>
    </w:p>
    <w:p w14:paraId="300DA0BF" w14:textId="77777777" w:rsidR="002B0A13" w:rsidRPr="004E69A8" w:rsidRDefault="002B0A13" w:rsidP="002B0A13">
      <w:pPr>
        <w:pStyle w:val="Textodenotaderodap"/>
        <w:jc w:val="both"/>
        <w:rPr>
          <w:rFonts w:ascii="Times New Roman" w:hAnsi="Times New Roman" w:cs="Times New Roman"/>
          <w:i/>
          <w:iCs/>
          <w:lang w:val="fr-CI"/>
        </w:rPr>
      </w:pPr>
      <w:r w:rsidRPr="004E69A8">
        <w:rPr>
          <w:rFonts w:ascii="Times New Roman" w:hAnsi="Times New Roman" w:cs="Times New Roman"/>
          <w:i/>
          <w:iCs/>
          <w:lang w:val="fr-CI"/>
        </w:rPr>
        <w:t xml:space="preserve">3° Préciser les tracés des alimentations et évacuations de tous les fluides ; </w:t>
      </w:r>
    </w:p>
    <w:p w14:paraId="15DC8346" w14:textId="77777777" w:rsidR="002B0A13" w:rsidRPr="004E69A8" w:rsidRDefault="002B0A13" w:rsidP="002B0A13">
      <w:pPr>
        <w:pStyle w:val="Textodenotaderodap"/>
        <w:jc w:val="both"/>
        <w:rPr>
          <w:rFonts w:ascii="Times New Roman" w:hAnsi="Times New Roman" w:cs="Times New Roman"/>
          <w:i/>
          <w:iCs/>
          <w:lang w:val="fr-CI"/>
        </w:rPr>
      </w:pPr>
      <w:r w:rsidRPr="004E69A8">
        <w:rPr>
          <w:rFonts w:ascii="Times New Roman" w:hAnsi="Times New Roman" w:cs="Times New Roman"/>
          <w:i/>
          <w:iCs/>
          <w:lang w:val="fr-CI"/>
        </w:rPr>
        <w:t xml:space="preserve">4° Transmettre au maître d'ouvrage les éléments lui permettant d'estimer les coûts d'exploitation de l'ouvrage </w:t>
      </w:r>
    </w:p>
    <w:p w14:paraId="47A4DDA2" w14:textId="77777777" w:rsidR="002B0A13" w:rsidRPr="004E69A8" w:rsidRDefault="002B0A13" w:rsidP="002B0A13">
      <w:pPr>
        <w:pStyle w:val="Textodenotaderodap"/>
        <w:jc w:val="both"/>
        <w:rPr>
          <w:rFonts w:ascii="Times New Roman" w:hAnsi="Times New Roman" w:cs="Times New Roman"/>
          <w:i/>
          <w:iCs/>
          <w:lang w:val="fr-CI"/>
        </w:rPr>
      </w:pPr>
      <w:r w:rsidRPr="004E69A8">
        <w:rPr>
          <w:rFonts w:ascii="Times New Roman" w:hAnsi="Times New Roman" w:cs="Times New Roman"/>
          <w:i/>
          <w:iCs/>
          <w:lang w:val="fr-CI"/>
        </w:rPr>
        <w:t>5° Participer à la vérification de la cohérence des éléments du projet et des prestations avec l'économie générale du marché global</w:t>
      </w:r>
    </w:p>
  </w:footnote>
  <w:footnote w:id="28">
    <w:p w14:paraId="1AD77B74" w14:textId="77777777" w:rsidR="002B0A13" w:rsidRPr="00B82F5E" w:rsidRDefault="002B0A13" w:rsidP="002B0A13">
      <w:pPr>
        <w:pStyle w:val="Textodenotaderodap"/>
        <w:rPr>
          <w:rFonts w:ascii="Times New Roman" w:hAnsi="Times New Roman" w:cs="Times New Roman"/>
        </w:rPr>
      </w:pPr>
      <w:r w:rsidRPr="00494E04">
        <w:rPr>
          <w:rStyle w:val="Refdenotaderodap"/>
          <w:rFonts w:ascii="Times New Roman" w:hAnsi="Times New Roman" w:cs="Times New Roman"/>
        </w:rPr>
        <w:footnoteRef/>
      </w:r>
      <w:r w:rsidRPr="00494E04">
        <w:rPr>
          <w:rFonts w:ascii="Times New Roman" w:hAnsi="Times New Roman" w:cs="Times New Roman"/>
        </w:rPr>
        <w:t xml:space="preserve"> </w:t>
      </w:r>
      <w:r w:rsidRPr="00B82F5E">
        <w:rPr>
          <w:rFonts w:ascii="Times New Roman" w:hAnsi="Times New Roman" w:cs="Times New Roman"/>
        </w:rPr>
        <w:t xml:space="preserve">Available at: </w:t>
      </w:r>
      <w:r w:rsidRPr="00494E04">
        <w:rPr>
          <w:rFonts w:ascii="Times New Roman" w:hAnsi="Times New Roman" w:cs="Times New Roman"/>
          <w:lang w:val="en-CA"/>
        </w:rPr>
        <w:t>wwww.bkb.admin.ch.</w:t>
      </w:r>
      <w:r>
        <w:rPr>
          <w:rFonts w:ascii="Times New Roman" w:hAnsi="Times New Roman" w:cs="Times New Roman"/>
          <w:lang w:val="en-CA"/>
        </w:rPr>
        <w:t xml:space="preserve"> Access in: 10 set. 2021.</w:t>
      </w:r>
    </w:p>
  </w:footnote>
  <w:footnote w:id="29">
    <w:p w14:paraId="57A7BE52" w14:textId="77777777" w:rsidR="002B0A13" w:rsidRPr="00694FC2" w:rsidRDefault="002B0A13" w:rsidP="002B0A13">
      <w:pPr>
        <w:pStyle w:val="Textodenotaderodap"/>
        <w:jc w:val="both"/>
        <w:rPr>
          <w:rFonts w:ascii="Times New Roman" w:hAnsi="Times New Roman" w:cs="Times New Roman"/>
          <w:i/>
          <w:iCs/>
          <w:lang w:val="fr-FR"/>
        </w:rPr>
      </w:pPr>
      <w:r w:rsidRPr="004E69A8">
        <w:rPr>
          <w:rStyle w:val="Refdenotaderodap"/>
          <w:rFonts w:ascii="Times New Roman" w:hAnsi="Times New Roman" w:cs="Times New Roman"/>
        </w:rPr>
        <w:footnoteRef/>
      </w:r>
      <w:r w:rsidRPr="0084009D">
        <w:rPr>
          <w:rFonts w:ascii="Times New Roman" w:hAnsi="Times New Roman" w:cs="Times New Roman"/>
          <w:lang w:val="fr-FR"/>
        </w:rPr>
        <w:t xml:space="preserve"> In the Orignal : Swiss Code Law n. 172.056.1: </w:t>
      </w:r>
      <w:r w:rsidRPr="0084009D">
        <w:rPr>
          <w:rFonts w:ascii="Times New Roman" w:hAnsi="Times New Roman" w:cs="Times New Roman"/>
          <w:i/>
          <w:iCs/>
          <w:lang w:val="fr-FR"/>
        </w:rPr>
        <w:t xml:space="preserve">1 L’adjudicateur qui organise un concours d’études ou un concours portant sur les études et la réalisation ou qui attribue des mandats d’étude parallèles définit la procédure au cas par cas, dans le respect des principes énoncés dans la présente loi. Il peut se référer aux règles édictées en la matière par les associations professionnelles. </w:t>
      </w:r>
      <w:r>
        <w:rPr>
          <w:rFonts w:ascii="Times New Roman" w:hAnsi="Times New Roman" w:cs="Times New Roman"/>
          <w:i/>
          <w:iCs/>
          <w:lang w:val="fr-FR"/>
        </w:rPr>
        <w:t xml:space="preserve"> </w:t>
      </w:r>
      <w:r w:rsidRPr="00B82F5E">
        <w:rPr>
          <w:rFonts w:ascii="Times New Roman" w:hAnsi="Times New Roman" w:cs="Times New Roman"/>
          <w:i/>
          <w:iCs/>
          <w:lang w:val="fr-FR"/>
        </w:rPr>
        <w:t xml:space="preserve">Le Conseil fédéral fixe: a. les genres de concours et les modalités des mandats d’étude parallèles; b. les types de procédures applicables; c. les exigences relatives aux travaux préparatoires; d. les modalités de l’examen technique des projets préalable à leur évaluation par le jury; e. les modalités spécifiques des concours et des procédures de mandats d’études parallèles lancés en vue d’acquérir des prestations dans le domaine des technologies de l’information et de la communication; f. la composition du jury et les exigences relatives à l’indépendance de ses membres; g. les tâches du jury; h. les conditions auxquelles le jury peut attribuer des mentions; i. les conditions auxquelles le jury peut classer des projets qui ne respectent pas les dispositions du programme du concours; j. la forme que peuvent prendre les prix et les droits que les lauréats peuvent faire valoir selon le genre de concours; k. les indemnités auxquelles les auteurs d’un projet primé ont droit lorsque l’adjudicateur ne suit pas la </w:t>
      </w:r>
      <w:r w:rsidRPr="0084009D">
        <w:rPr>
          <w:rFonts w:ascii="Times New Roman" w:hAnsi="Times New Roman" w:cs="Times New Roman"/>
          <w:i/>
          <w:iCs/>
          <w:lang w:val="fr-CI"/>
        </w:rPr>
        <w:t>recommandation du jury.</w:t>
      </w:r>
    </w:p>
  </w:footnote>
  <w:footnote w:id="30">
    <w:p w14:paraId="593D3DEF" w14:textId="77777777" w:rsidR="002B0A13" w:rsidRPr="00694FC2" w:rsidRDefault="002B0A13" w:rsidP="002B0A13">
      <w:pPr>
        <w:pStyle w:val="Textodenotaderodap"/>
        <w:jc w:val="both"/>
        <w:rPr>
          <w:rFonts w:ascii="Times New Roman" w:hAnsi="Times New Roman" w:cs="Times New Roman"/>
          <w:lang w:val="fr-BE"/>
        </w:rPr>
      </w:pPr>
      <w:r w:rsidRPr="0076477C">
        <w:rPr>
          <w:rStyle w:val="Refdenotaderodap"/>
          <w:rFonts w:ascii="Times New Roman" w:hAnsi="Times New Roman" w:cs="Times New Roman"/>
        </w:rPr>
        <w:footnoteRef/>
      </w:r>
      <w:r w:rsidRPr="0084009D">
        <w:rPr>
          <w:rFonts w:ascii="Times New Roman" w:hAnsi="Times New Roman" w:cs="Times New Roman"/>
          <w:lang w:val="fr-FR"/>
        </w:rPr>
        <w:t xml:space="preserve"> 1</w:t>
      </w:r>
      <w:r>
        <w:rPr>
          <w:rFonts w:ascii="Times New Roman" w:hAnsi="Times New Roman" w:cs="Times New Roman"/>
          <w:lang w:val="fr-FR"/>
        </w:rPr>
        <w:t>)</w:t>
      </w:r>
      <w:r w:rsidRPr="0084009D">
        <w:rPr>
          <w:rFonts w:ascii="Times New Roman" w:hAnsi="Times New Roman" w:cs="Times New Roman"/>
          <w:lang w:val="fr-FR"/>
        </w:rPr>
        <w:t xml:space="preserve"> </w:t>
      </w:r>
      <w:r w:rsidRPr="0084009D">
        <w:rPr>
          <w:rFonts w:ascii="Times New Roman" w:hAnsi="Times New Roman" w:cs="Times New Roman"/>
          <w:i/>
          <w:iCs/>
          <w:lang w:val="fr-FR"/>
        </w:rPr>
        <w:t xml:space="preserve">L’adjudicateur qui organise un concours d’études ou un concours portant sur les études et la réalisation ou qui attribue des mandats d’étude parallèles définit la procédure au cas par cas, dans le respect des principes énoncés dans la présente loi. Il peut se référer aux règles édictées en la matière par </w:t>
      </w:r>
      <w:r w:rsidRPr="004E69A8">
        <w:rPr>
          <w:rFonts w:ascii="Times New Roman" w:hAnsi="Times New Roman" w:cs="Times New Roman"/>
          <w:i/>
          <w:iCs/>
          <w:lang w:val="fr-BE"/>
        </w:rPr>
        <w:t>les associations professionnelles</w:t>
      </w:r>
      <w:r w:rsidRPr="004E69A8">
        <w:rPr>
          <w:rFonts w:ascii="Times New Roman" w:hAnsi="Times New Roman" w:cs="Times New Roman"/>
          <w:lang w:val="fr-BE"/>
        </w:rPr>
        <w:t>.</w:t>
      </w:r>
      <w:r>
        <w:rPr>
          <w:rFonts w:ascii="Times New Roman" w:hAnsi="Times New Roman" w:cs="Times New Roman"/>
          <w:lang w:val="fr-BE"/>
        </w:rPr>
        <w:t xml:space="preserve"> </w:t>
      </w:r>
      <w:r w:rsidRPr="0084009D">
        <w:rPr>
          <w:rFonts w:ascii="Times New Roman" w:hAnsi="Times New Roman" w:cs="Times New Roman"/>
          <w:i/>
          <w:iCs/>
          <w:lang w:val="fr-FR"/>
        </w:rPr>
        <w:t>Le Conseil fédéral fixe: a. les genres de concours et les modalités des mandats d’étude parallèles; b. les types de procédures applicables; c. les exigences relatives aux travaux préparatoires; d. les modalités de l’examen technique des projets préalable à leur évaluation par le jury; e. les modalités spécifiques des concours et des procédures de mandats d’études parallèles lancés en vue d’acquérir des prestations dans le domaine des technologies de l’information et de la communication; f. la composition du jury et les exigences relatives à l’indépendance de ses membres; g. les tâches du jury; h. les conditions</w:t>
      </w:r>
      <w:r w:rsidRPr="0084009D">
        <w:rPr>
          <w:rFonts w:ascii="Times New Roman" w:hAnsi="Times New Roman" w:cs="Times New Roman"/>
          <w:lang w:val="fr-FR"/>
        </w:rPr>
        <w:t xml:space="preserve"> auxquelles le jury peut attribuer des mentions; i. les conditions auxquelles le jury peut classer des projets qui ne</w:t>
      </w:r>
      <w:r w:rsidRPr="0084009D">
        <w:rPr>
          <w:lang w:val="fr-FR"/>
        </w:rPr>
        <w:t xml:space="preserve"> </w:t>
      </w:r>
      <w:r w:rsidRPr="0084009D">
        <w:rPr>
          <w:rFonts w:ascii="Times New Roman" w:hAnsi="Times New Roman" w:cs="Times New Roman"/>
          <w:i/>
          <w:iCs/>
          <w:lang w:val="fr-FR"/>
        </w:rPr>
        <w:t>respectent pas les dispositions du programme du concours; j. la forme que peuvent prendre les prix et les droits que les lauréats peuvent faire valoir selon le genre de concours; k. les indemnités auxquelles les auteurs d’un projet primé ont droit lorsque l’adjudicateur ne suit pas la recommandation du jury</w:t>
      </w:r>
      <w:r w:rsidRPr="0084009D">
        <w:rPr>
          <w:lang w:val="fr-FR"/>
        </w:rPr>
        <w:t>.</w:t>
      </w:r>
    </w:p>
  </w:footnote>
  <w:footnote w:id="31">
    <w:p w14:paraId="1D7DD41E" w14:textId="77777777" w:rsidR="002B0A13" w:rsidRPr="00B82F5E" w:rsidRDefault="002B0A13" w:rsidP="002B0A13">
      <w:pPr>
        <w:pStyle w:val="Textodenotaderodap"/>
        <w:rPr>
          <w:rFonts w:ascii="Times New Roman" w:hAnsi="Times New Roman" w:cs="Times New Roman"/>
        </w:rPr>
      </w:pPr>
      <w:r w:rsidRPr="00494E04">
        <w:rPr>
          <w:rStyle w:val="Refdenotaderodap"/>
          <w:rFonts w:ascii="Times New Roman" w:hAnsi="Times New Roman" w:cs="Times New Roman"/>
        </w:rPr>
        <w:footnoteRef/>
      </w:r>
      <w:r w:rsidRPr="00494E04">
        <w:rPr>
          <w:rFonts w:ascii="Times New Roman" w:hAnsi="Times New Roman" w:cs="Times New Roman"/>
        </w:rPr>
        <w:t xml:space="preserve"> </w:t>
      </w:r>
      <w:r w:rsidRPr="00B82F5E">
        <w:rPr>
          <w:rFonts w:ascii="Times New Roman" w:hAnsi="Times New Roman" w:cs="Times New Roman"/>
        </w:rPr>
        <w:t xml:space="preserve">Available at: </w:t>
      </w:r>
      <w:r w:rsidRPr="00494E04">
        <w:rPr>
          <w:rFonts w:ascii="Times New Roman" w:hAnsi="Times New Roman" w:cs="Times New Roman"/>
        </w:rPr>
        <w:t>https://www.gesetze-im-internet.de/vgv_2016~/-</w:t>
      </w:r>
      <w:r w:rsidRPr="00494E04">
        <w:rPr>
          <w:rFonts w:ascii="Times New Roman" w:hAnsi="Times New Roman" w:cs="Times New Roman"/>
          <w:lang w:val="en-CA"/>
        </w:rPr>
        <w:t>. Access in: 15 set. 2021.</w:t>
      </w:r>
    </w:p>
  </w:footnote>
  <w:footnote w:id="32">
    <w:p w14:paraId="7F3F31A6" w14:textId="77777777" w:rsidR="002B0A13" w:rsidRPr="00B82F5E" w:rsidRDefault="002B0A13" w:rsidP="002B0A13">
      <w:pPr>
        <w:pStyle w:val="Textodenotaderodap"/>
        <w:rPr>
          <w:rFonts w:ascii="Times New Roman" w:hAnsi="Times New Roman" w:cs="Times New Roman"/>
        </w:rPr>
      </w:pPr>
      <w:r w:rsidRPr="00494E04">
        <w:rPr>
          <w:rStyle w:val="Refdenotaderodap"/>
          <w:rFonts w:ascii="Times New Roman" w:hAnsi="Times New Roman" w:cs="Times New Roman"/>
        </w:rPr>
        <w:footnoteRef/>
      </w:r>
      <w:r w:rsidRPr="00494E04">
        <w:rPr>
          <w:rFonts w:ascii="Times New Roman" w:hAnsi="Times New Roman" w:cs="Times New Roman"/>
        </w:rPr>
        <w:t xml:space="preserve"> </w:t>
      </w:r>
      <w:r w:rsidRPr="00B82F5E">
        <w:rPr>
          <w:rFonts w:ascii="Times New Roman" w:hAnsi="Times New Roman" w:cs="Times New Roman"/>
        </w:rPr>
        <w:t xml:space="preserve">Available at: </w:t>
      </w:r>
      <w:r w:rsidRPr="00494E04">
        <w:rPr>
          <w:rFonts w:ascii="Times New Roman" w:hAnsi="Times New Roman" w:cs="Times New Roman"/>
        </w:rPr>
        <w:t>https://buyandsell.gc.ca/policy-and-guidelines/supply-manual/section/9/10/15</w:t>
      </w:r>
      <w:r w:rsidRPr="00B82F5E">
        <w:rPr>
          <w:rFonts w:ascii="Times New Roman" w:hAnsi="Times New Roman" w:cs="Times New Roman"/>
        </w:rPr>
        <w:t>. Access in: 12 set. 2021</w:t>
      </w:r>
    </w:p>
  </w:footnote>
  <w:footnote w:id="33">
    <w:p w14:paraId="3660BAB2" w14:textId="77777777" w:rsidR="002B0A13" w:rsidRPr="00B82F5E" w:rsidRDefault="002B0A13" w:rsidP="002B0A13">
      <w:pPr>
        <w:pStyle w:val="Textodenotaderodap"/>
      </w:pPr>
      <w:r w:rsidRPr="00494E04">
        <w:rPr>
          <w:rStyle w:val="Refdenotaderodap"/>
          <w:rFonts w:ascii="Times New Roman" w:hAnsi="Times New Roman" w:cs="Times New Roman"/>
        </w:rPr>
        <w:footnoteRef/>
      </w:r>
      <w:r w:rsidRPr="00494E04">
        <w:rPr>
          <w:rFonts w:ascii="Times New Roman" w:hAnsi="Times New Roman" w:cs="Times New Roman"/>
        </w:rPr>
        <w:t xml:space="preserve"> </w:t>
      </w:r>
      <w:r w:rsidRPr="00B82F5E">
        <w:rPr>
          <w:rFonts w:ascii="Times New Roman" w:hAnsi="Times New Roman" w:cs="Times New Roman"/>
        </w:rPr>
        <w:t>Available at: https://www.codicecontrattipubblici.com/. Access in: 14 ago. 2021.</w:t>
      </w:r>
    </w:p>
  </w:footnote>
  <w:footnote w:id="34">
    <w:p w14:paraId="37E70F36" w14:textId="7ACCF92D" w:rsidR="002B0A13" w:rsidRPr="00DB3673" w:rsidRDefault="002B0A13" w:rsidP="002B0A13">
      <w:pPr>
        <w:spacing w:after="0" w:line="240" w:lineRule="auto"/>
        <w:jc w:val="both"/>
        <w:rPr>
          <w:rFonts w:ascii="Times New Roman" w:hAnsi="Times New Roman" w:cs="Times New Roman"/>
          <w:sz w:val="20"/>
          <w:szCs w:val="20"/>
          <w:lang w:val="en-CA"/>
        </w:rPr>
      </w:pPr>
      <w:r>
        <w:rPr>
          <w:rStyle w:val="Refdenotaderodap"/>
        </w:rPr>
        <w:footnoteRef/>
      </w:r>
      <w:r w:rsidRPr="0084009D">
        <w:rPr>
          <w:lang w:val="en-US"/>
        </w:rPr>
        <w:t xml:space="preserve"> </w:t>
      </w:r>
      <w:r w:rsidRPr="004E69A8">
        <w:rPr>
          <w:rFonts w:ascii="Times New Roman" w:hAnsi="Times New Roman" w:cs="Times New Roman"/>
          <w:sz w:val="20"/>
          <w:szCs w:val="20"/>
          <w:lang w:val="en-CA"/>
        </w:rPr>
        <w:t xml:space="preserve">DOSUMO, O. S. Perceived effects of prevalence errors in contract documents in construction projects. </w:t>
      </w:r>
      <w:r w:rsidRPr="004E69A8">
        <w:rPr>
          <w:rFonts w:ascii="Times New Roman" w:hAnsi="Times New Roman" w:cs="Times New Roman"/>
          <w:i/>
          <w:iCs/>
          <w:sz w:val="20"/>
          <w:szCs w:val="20"/>
          <w:lang w:val="en-CA"/>
        </w:rPr>
        <w:t>Construction Projects and Buildings</w:t>
      </w:r>
      <w:r w:rsidRPr="004E69A8">
        <w:rPr>
          <w:rFonts w:ascii="Times New Roman" w:hAnsi="Times New Roman" w:cs="Times New Roman"/>
          <w:sz w:val="20"/>
          <w:szCs w:val="20"/>
          <w:lang w:val="en-CA"/>
        </w:rPr>
        <w:t>, [S.</w:t>
      </w:r>
      <w:r w:rsidRPr="004E69A8">
        <w:rPr>
          <w:rFonts w:ascii="Times New Roman" w:hAnsi="Times New Roman" w:cs="Times New Roman"/>
          <w:i/>
          <w:iCs/>
          <w:sz w:val="20"/>
          <w:szCs w:val="20"/>
          <w:lang w:val="en-CA"/>
        </w:rPr>
        <w:t>I</w:t>
      </w:r>
      <w:r w:rsidRPr="004E69A8">
        <w:rPr>
          <w:rFonts w:ascii="Times New Roman" w:hAnsi="Times New Roman" w:cs="Times New Roman"/>
          <w:sz w:val="20"/>
          <w:szCs w:val="20"/>
          <w:lang w:val="en-CA"/>
        </w:rPr>
        <w:t xml:space="preserve">], v. 18, n. 1, p. 1-26, </w:t>
      </w:r>
      <w:r>
        <w:rPr>
          <w:rFonts w:ascii="Times New Roman" w:hAnsi="Times New Roman" w:cs="Times New Roman"/>
          <w:sz w:val="20"/>
          <w:szCs w:val="20"/>
          <w:lang w:val="en-CA"/>
        </w:rPr>
        <w:t>m</w:t>
      </w:r>
      <w:r w:rsidRPr="004E69A8">
        <w:rPr>
          <w:rFonts w:ascii="Times New Roman" w:hAnsi="Times New Roman" w:cs="Times New Roman"/>
          <w:sz w:val="20"/>
          <w:szCs w:val="20"/>
          <w:lang w:val="en-CA"/>
        </w:rPr>
        <w:t>ar. 2018. Available at:</w:t>
      </w:r>
      <w:r>
        <w:rPr>
          <w:rFonts w:ascii="Times New Roman" w:hAnsi="Times New Roman" w:cs="Times New Roman"/>
          <w:sz w:val="20"/>
          <w:szCs w:val="20"/>
          <w:lang w:val="en-CA"/>
        </w:rPr>
        <w:t xml:space="preserve"> </w:t>
      </w:r>
      <w:hyperlink r:id="rId3" w:history="1">
        <w:r w:rsidRPr="004E69A8">
          <w:rPr>
            <w:rStyle w:val="Hyperlink"/>
            <w:rFonts w:ascii="Times New Roman" w:hAnsi="Times New Roman" w:cs="Times New Roman"/>
            <w:color w:val="auto"/>
            <w:sz w:val="20"/>
            <w:szCs w:val="20"/>
            <w:u w:val="none"/>
            <w:lang w:val="en-CA"/>
          </w:rPr>
          <w:t>https://www.researchgate.net/publication/324085237_Perceived_Effects_of_Prevalent_Errors_in_Contract_Documents_on_Construction_Projects</w:t>
        </w:r>
      </w:hyperlink>
      <w:r w:rsidRPr="004E69A8">
        <w:rPr>
          <w:rFonts w:ascii="Times New Roman" w:hAnsi="Times New Roman" w:cs="Times New Roman"/>
          <w:sz w:val="20"/>
          <w:szCs w:val="20"/>
          <w:lang w:val="en-CA"/>
        </w:rPr>
        <w:t>. Access in: 30 sets. 2019</w:t>
      </w:r>
      <w:r>
        <w:rPr>
          <w:rFonts w:ascii="Times New Roman" w:hAnsi="Times New Roman" w:cs="Times New Roman"/>
          <w:sz w:val="20"/>
          <w:szCs w:val="20"/>
          <w:lang w:val="en-CA"/>
        </w:rPr>
        <w:t>,</w:t>
      </w:r>
      <w:r w:rsidRPr="004E69A8">
        <w:rPr>
          <w:rFonts w:ascii="Times New Roman" w:hAnsi="Times New Roman" w:cs="Times New Roman"/>
          <w:sz w:val="20"/>
          <w:szCs w:val="20"/>
          <w:lang w:val="en-CA"/>
        </w:rPr>
        <w:t xml:space="preserve"> p. 1-5.</w:t>
      </w:r>
    </w:p>
  </w:footnote>
  <w:footnote w:id="35">
    <w:p w14:paraId="363F6E93" w14:textId="24802457" w:rsidR="002B0A13" w:rsidRPr="004E69A8" w:rsidRDefault="002B0A13" w:rsidP="002B0A13">
      <w:pPr>
        <w:pStyle w:val="Textodenotaderodap"/>
        <w:jc w:val="both"/>
        <w:rPr>
          <w:rFonts w:ascii="Times New Roman" w:hAnsi="Times New Roman" w:cs="Times New Roman"/>
        </w:rPr>
      </w:pPr>
      <w:r w:rsidRPr="00903BCE">
        <w:rPr>
          <w:rStyle w:val="Refdenotaderodap"/>
          <w:rFonts w:ascii="Times New Roman" w:hAnsi="Times New Roman" w:cs="Times New Roman"/>
        </w:rPr>
        <w:footnoteRef/>
      </w:r>
      <w:r w:rsidRPr="00903BCE">
        <w:rPr>
          <w:rFonts w:ascii="Times New Roman" w:hAnsi="Times New Roman" w:cs="Times New Roman"/>
        </w:rPr>
        <w:t xml:space="preserve"> </w:t>
      </w:r>
      <w:r w:rsidRPr="00B82F5E">
        <w:rPr>
          <w:rFonts w:ascii="Times New Roman" w:hAnsi="Times New Roman" w:cs="Times New Roman"/>
        </w:rPr>
        <w:t xml:space="preserve">DOSUMO, O. S. </w:t>
      </w:r>
      <w:r w:rsidRPr="004E69A8">
        <w:rPr>
          <w:rFonts w:ascii="Times New Roman" w:hAnsi="Times New Roman" w:cs="Times New Roman"/>
        </w:rPr>
        <w:t xml:space="preserve">Perceived effects if prevalent errors in contract documents in construction projects. </w:t>
      </w:r>
      <w:r w:rsidRPr="004E69A8">
        <w:rPr>
          <w:rFonts w:ascii="Times New Roman" w:hAnsi="Times New Roman" w:cs="Times New Roman"/>
          <w:i/>
          <w:iCs/>
        </w:rPr>
        <w:t>Construction Projects and Buildings</w:t>
      </w:r>
      <w:r w:rsidRPr="004E69A8">
        <w:rPr>
          <w:rFonts w:ascii="Times New Roman" w:hAnsi="Times New Roman" w:cs="Times New Roman"/>
        </w:rPr>
        <w:t>, [S.</w:t>
      </w:r>
      <w:r w:rsidRPr="004E69A8">
        <w:rPr>
          <w:rFonts w:ascii="Times New Roman" w:hAnsi="Times New Roman" w:cs="Times New Roman"/>
          <w:i/>
          <w:iCs/>
        </w:rPr>
        <w:t>I</w:t>
      </w:r>
      <w:r w:rsidRPr="004E69A8">
        <w:rPr>
          <w:rFonts w:ascii="Times New Roman" w:hAnsi="Times New Roman" w:cs="Times New Roman"/>
        </w:rPr>
        <w:t>], v. 18, n. 1, p. 1-26, mar. 2018</w:t>
      </w:r>
      <w:r>
        <w:rPr>
          <w:rFonts w:ascii="Times New Roman" w:hAnsi="Times New Roman" w:cs="Times New Roman"/>
        </w:rPr>
        <w:t xml:space="preserve">. </w:t>
      </w:r>
      <w:r w:rsidRPr="004E69A8">
        <w:rPr>
          <w:rFonts w:ascii="Times New Roman" w:hAnsi="Times New Roman" w:cs="Times New Roman"/>
        </w:rPr>
        <w:t xml:space="preserve">Available at: </w:t>
      </w:r>
      <w:hyperlink r:id="rId4" w:history="1">
        <w:r w:rsidRPr="004E69A8">
          <w:rPr>
            <w:rStyle w:val="Hyperlink"/>
            <w:rFonts w:ascii="Times New Roman" w:hAnsi="Times New Roman" w:cs="Times New Roman"/>
            <w:color w:val="auto"/>
            <w:u w:val="none"/>
          </w:rPr>
          <w:t>https://www.researchgate.net/publication/324085237_Perceived_Effects_of_Prevalent_Errors_in_Contract_Documents_on_Construction_Projects</w:t>
        </w:r>
      </w:hyperlink>
      <w:r w:rsidRPr="004E69A8">
        <w:rPr>
          <w:rFonts w:ascii="Times New Roman" w:hAnsi="Times New Roman" w:cs="Times New Roman"/>
        </w:rPr>
        <w:t>. Access in: 30 set. 2019</w:t>
      </w:r>
      <w:r>
        <w:rPr>
          <w:rFonts w:ascii="Times New Roman" w:hAnsi="Times New Roman" w:cs="Times New Roman"/>
        </w:rPr>
        <w:t>, p. 21.</w:t>
      </w:r>
    </w:p>
  </w:footnote>
  <w:footnote w:id="36">
    <w:p w14:paraId="3A81BCB8" w14:textId="77777777" w:rsidR="002B0A13" w:rsidRPr="00DB3673" w:rsidRDefault="002B0A13" w:rsidP="002B0A13">
      <w:pPr>
        <w:pStyle w:val="Textodenotaderodap"/>
        <w:jc w:val="both"/>
        <w:rPr>
          <w:rFonts w:ascii="Times New Roman" w:hAnsi="Times New Roman" w:cs="Times New Roman"/>
        </w:rPr>
      </w:pPr>
      <w:r w:rsidRPr="00DB3673">
        <w:rPr>
          <w:rStyle w:val="Refdenotaderodap"/>
          <w:rFonts w:ascii="Times New Roman" w:hAnsi="Times New Roman" w:cs="Times New Roman"/>
        </w:rPr>
        <w:footnoteRef/>
      </w:r>
      <w:r w:rsidRPr="00DB3673">
        <w:rPr>
          <w:rFonts w:ascii="Times New Roman" w:hAnsi="Times New Roman" w:cs="Times New Roman"/>
        </w:rPr>
        <w:t xml:space="preserve">DOSUMO, O. S. Perceived effects if prevalent errors in contract documents in construction projects. </w:t>
      </w:r>
      <w:r w:rsidRPr="00DB3673">
        <w:rPr>
          <w:rFonts w:ascii="Times New Roman" w:hAnsi="Times New Roman" w:cs="Times New Roman"/>
          <w:i/>
          <w:iCs/>
        </w:rPr>
        <w:t>Construction Projects and Buildings</w:t>
      </w:r>
      <w:r w:rsidRPr="00DB3673">
        <w:rPr>
          <w:rFonts w:ascii="Times New Roman" w:hAnsi="Times New Roman" w:cs="Times New Roman"/>
        </w:rPr>
        <w:t>, [S.</w:t>
      </w:r>
      <w:r w:rsidRPr="00DB3673">
        <w:rPr>
          <w:rFonts w:ascii="Times New Roman" w:hAnsi="Times New Roman" w:cs="Times New Roman"/>
          <w:i/>
          <w:iCs/>
        </w:rPr>
        <w:t>I</w:t>
      </w:r>
      <w:r w:rsidRPr="00DB3673">
        <w:rPr>
          <w:rFonts w:ascii="Times New Roman" w:hAnsi="Times New Roman" w:cs="Times New Roman"/>
        </w:rPr>
        <w:t xml:space="preserve">], v. 18, n.1, p. 1-26, mar. 2018, Available at: </w:t>
      </w:r>
      <w:hyperlink r:id="rId5" w:history="1">
        <w:r w:rsidRPr="00DB3673">
          <w:rPr>
            <w:rStyle w:val="Hyperlink"/>
            <w:rFonts w:ascii="Times New Roman" w:hAnsi="Times New Roman" w:cs="Times New Roman"/>
            <w:color w:val="auto"/>
            <w:u w:val="none"/>
          </w:rPr>
          <w:t>https://www.researchgate.net/publication/324085237_Perceived_Effects_of_Prevalent_Errors_in_Contract_Documents_on_Construction_Projects</w:t>
        </w:r>
      </w:hyperlink>
      <w:r w:rsidRPr="00DB3673">
        <w:rPr>
          <w:rFonts w:ascii="Times New Roman" w:hAnsi="Times New Roman" w:cs="Times New Roman"/>
        </w:rPr>
        <w:t>. Access in: 30 set. 2019, p. 21.</w:t>
      </w:r>
    </w:p>
  </w:footnote>
  <w:footnote w:id="37">
    <w:p w14:paraId="1E31A4FB" w14:textId="4F6A447E" w:rsidR="002B0A13" w:rsidRPr="00DB3673" w:rsidRDefault="002B0A13" w:rsidP="002B0A13">
      <w:pPr>
        <w:pStyle w:val="Textodenotaderodap"/>
        <w:jc w:val="both"/>
        <w:rPr>
          <w:rFonts w:ascii="Times New Roman" w:hAnsi="Times New Roman" w:cs="Times New Roman"/>
          <w:i/>
          <w:iCs/>
        </w:rPr>
      </w:pPr>
      <w:r w:rsidRPr="00DB3673">
        <w:rPr>
          <w:rStyle w:val="Refdenotaderodap"/>
          <w:rFonts w:ascii="Times New Roman" w:hAnsi="Times New Roman" w:cs="Times New Roman"/>
        </w:rPr>
        <w:footnoteRef/>
      </w:r>
      <w:r w:rsidRPr="00DB3673">
        <w:rPr>
          <w:rFonts w:ascii="Times New Roman" w:hAnsi="Times New Roman" w:cs="Times New Roman"/>
        </w:rPr>
        <w:t xml:space="preserve"> AL-RESHAID, K.; KARTAM, N. Design-build pre-qualification and tendering approach for public projects. </w:t>
      </w:r>
      <w:r w:rsidRPr="00DB3673">
        <w:rPr>
          <w:rFonts w:ascii="Times New Roman" w:hAnsi="Times New Roman" w:cs="Times New Roman"/>
          <w:i/>
          <w:iCs/>
        </w:rPr>
        <w:t xml:space="preserve">International Journal of Project Management, </w:t>
      </w:r>
      <w:r w:rsidRPr="00DB3673">
        <w:rPr>
          <w:rFonts w:ascii="Times New Roman" w:hAnsi="Times New Roman" w:cs="Times New Roman"/>
        </w:rPr>
        <w:t>[S.</w:t>
      </w:r>
      <w:r w:rsidRPr="00DB3673">
        <w:rPr>
          <w:rFonts w:ascii="Times New Roman" w:hAnsi="Times New Roman" w:cs="Times New Roman"/>
          <w:i/>
          <w:iCs/>
        </w:rPr>
        <w:t>I</w:t>
      </w:r>
      <w:r w:rsidRPr="00DB3673">
        <w:rPr>
          <w:rFonts w:ascii="Times New Roman" w:hAnsi="Times New Roman" w:cs="Times New Roman"/>
        </w:rPr>
        <w:t>], vol. 23,</w:t>
      </w:r>
      <w:r w:rsidR="00884569">
        <w:rPr>
          <w:rFonts w:ascii="Times New Roman" w:hAnsi="Times New Roman" w:cs="Times New Roman"/>
        </w:rPr>
        <w:t xml:space="preserve"> n. 4,</w:t>
      </w:r>
      <w:r w:rsidRPr="00DB3673">
        <w:rPr>
          <w:rFonts w:ascii="Times New Roman" w:hAnsi="Times New Roman" w:cs="Times New Roman"/>
        </w:rPr>
        <w:t xml:space="preserve"> p. 309-320, 2005. Available at: www.sicencedirect.com. Access in: 30 set. 2021, p. 310.</w:t>
      </w:r>
    </w:p>
  </w:footnote>
  <w:footnote w:id="38">
    <w:p w14:paraId="7192E542" w14:textId="49C138FD" w:rsidR="002B0A13" w:rsidRPr="004E69A8" w:rsidRDefault="002B0A13" w:rsidP="002B0A13">
      <w:pPr>
        <w:pStyle w:val="Textodenotaderodap"/>
        <w:jc w:val="both"/>
        <w:rPr>
          <w:rFonts w:ascii="Times New Roman" w:hAnsi="Times New Roman" w:cs="Times New Roman"/>
        </w:rPr>
      </w:pPr>
      <w:r w:rsidRPr="00DB3673">
        <w:rPr>
          <w:rStyle w:val="Refdenotaderodap"/>
          <w:rFonts w:ascii="Times New Roman" w:hAnsi="Times New Roman" w:cs="Times New Roman"/>
        </w:rPr>
        <w:footnoteRef/>
      </w:r>
      <w:r w:rsidRPr="00B82F5E">
        <w:rPr>
          <w:rFonts w:ascii="Times New Roman" w:hAnsi="Times New Roman" w:cs="Times New Roman"/>
          <w:lang w:val="fr-FR"/>
        </w:rPr>
        <w:t xml:space="preserve"> HUPPERT, R. La gestion des Projects publics dans les pays </w:t>
      </w:r>
      <w:r w:rsidRPr="00DB3673">
        <w:rPr>
          <w:rFonts w:ascii="Times New Roman" w:hAnsi="Times New Roman" w:cs="Times New Roman"/>
          <w:lang w:val="fr-CI"/>
        </w:rPr>
        <w:t xml:space="preserve">en </w:t>
      </w:r>
      <w:r w:rsidRPr="00DB3673">
        <w:rPr>
          <w:rFonts w:ascii="Times New Roman" w:hAnsi="Times New Roman" w:cs="Times New Roman"/>
          <w:lang w:val="fr-BE"/>
        </w:rPr>
        <w:t>voie de développement</w:t>
      </w:r>
      <w:r w:rsidRPr="00B82F5E">
        <w:rPr>
          <w:rFonts w:ascii="Times New Roman" w:hAnsi="Times New Roman" w:cs="Times New Roman"/>
          <w:lang w:val="fr-FR"/>
        </w:rPr>
        <w:t>. [S.</w:t>
      </w:r>
      <w:r w:rsidRPr="00B82F5E">
        <w:rPr>
          <w:rFonts w:ascii="Times New Roman" w:hAnsi="Times New Roman" w:cs="Times New Roman"/>
          <w:i/>
          <w:iCs/>
          <w:lang w:val="fr-FR"/>
        </w:rPr>
        <w:t>I</w:t>
      </w:r>
      <w:r w:rsidRPr="00B82F5E">
        <w:rPr>
          <w:rFonts w:ascii="Times New Roman" w:hAnsi="Times New Roman" w:cs="Times New Roman"/>
          <w:lang w:val="fr-FR"/>
        </w:rPr>
        <w:t xml:space="preserve">], </w:t>
      </w:r>
      <w:r w:rsidRPr="00B82F5E">
        <w:rPr>
          <w:rFonts w:ascii="Times New Roman" w:hAnsi="Times New Roman" w:cs="Times New Roman"/>
          <w:i/>
          <w:iCs/>
          <w:lang w:val="fr-FR"/>
        </w:rPr>
        <w:t>Tier-Monde</w:t>
      </w:r>
      <w:r w:rsidRPr="00B82F5E">
        <w:rPr>
          <w:rFonts w:ascii="Times New Roman" w:hAnsi="Times New Roman" w:cs="Times New Roman"/>
          <w:lang w:val="fr-FR"/>
        </w:rPr>
        <w:t xml:space="preserve">, vol. 22, n. 87, p. 613-627, 1981, </w:t>
      </w:r>
      <w:r w:rsidR="00B82F5E" w:rsidRPr="00B82F5E">
        <w:rPr>
          <w:rFonts w:ascii="Times New Roman" w:hAnsi="Times New Roman" w:cs="Times New Roman"/>
          <w:lang w:val="fr-FR"/>
        </w:rPr>
        <w:t>Avalable</w:t>
      </w:r>
      <w:r w:rsidRPr="00B82F5E">
        <w:rPr>
          <w:rFonts w:ascii="Times New Roman" w:hAnsi="Times New Roman" w:cs="Times New Roman"/>
          <w:lang w:val="fr-FR"/>
        </w:rPr>
        <w:t xml:space="preserve"> at: </w:t>
      </w:r>
      <w:r w:rsidR="005A2E0A">
        <w:fldChar w:fldCharType="begin"/>
      </w:r>
      <w:r w:rsidR="005A2E0A" w:rsidRPr="00860ADE">
        <w:rPr>
          <w:lang w:val="fr-FR"/>
        </w:rPr>
        <w:instrText xml:space="preserve"> HYPERLINK "https://www.persee.fr/doc/tiers_0040-7356_1981_num_22_87_4050" </w:instrText>
      </w:r>
      <w:r w:rsidR="005A2E0A">
        <w:fldChar w:fldCharType="separate"/>
      </w:r>
      <w:r w:rsidRPr="00B82F5E">
        <w:rPr>
          <w:rStyle w:val="Hyperlink"/>
          <w:rFonts w:ascii="Times New Roman" w:hAnsi="Times New Roman" w:cs="Times New Roman"/>
          <w:color w:val="auto"/>
          <w:u w:val="none"/>
          <w:lang w:val="fr-FR"/>
        </w:rPr>
        <w:t>https://www.persee.fr/doc/tiers_0040-7356_1981_num_22_87_4050</w:t>
      </w:r>
      <w:r w:rsidR="005A2E0A">
        <w:rPr>
          <w:rStyle w:val="Hyperlink"/>
          <w:rFonts w:ascii="Times New Roman" w:hAnsi="Times New Roman" w:cs="Times New Roman"/>
          <w:color w:val="auto"/>
          <w:u w:val="none"/>
          <w:lang w:val="fr-FR"/>
        </w:rPr>
        <w:fldChar w:fldCharType="end"/>
      </w:r>
      <w:r w:rsidRPr="00B82F5E">
        <w:rPr>
          <w:rFonts w:ascii="Times New Roman" w:hAnsi="Times New Roman" w:cs="Times New Roman"/>
          <w:lang w:val="fr-FR"/>
        </w:rPr>
        <w:t xml:space="preserve">. </w:t>
      </w:r>
      <w:r w:rsidRPr="00DB3673">
        <w:rPr>
          <w:rFonts w:ascii="Times New Roman" w:hAnsi="Times New Roman" w:cs="Times New Roman"/>
        </w:rPr>
        <w:t>Access in: 30 set. 2021, p. 613 – 616.</w:t>
      </w:r>
    </w:p>
  </w:footnote>
  <w:footnote w:id="39">
    <w:p w14:paraId="2B71F809" w14:textId="4840904C" w:rsidR="002B0A13" w:rsidRPr="00F731AE" w:rsidRDefault="002B0A13" w:rsidP="002B0A13">
      <w:pPr>
        <w:spacing w:after="0" w:line="240" w:lineRule="auto"/>
        <w:jc w:val="both"/>
        <w:rPr>
          <w:rFonts w:ascii="Times New Roman" w:hAnsi="Times New Roman" w:cs="Times New Roman"/>
          <w:sz w:val="24"/>
          <w:szCs w:val="24"/>
          <w:lang w:val="en-CA"/>
        </w:rPr>
      </w:pPr>
      <w:r>
        <w:rPr>
          <w:rStyle w:val="Refdenotaderodap"/>
        </w:rPr>
        <w:footnoteRef/>
      </w:r>
      <w:r>
        <w:t xml:space="preserve"> </w:t>
      </w:r>
      <w:r w:rsidRPr="003D482E">
        <w:rPr>
          <w:rFonts w:ascii="Times New Roman" w:hAnsi="Times New Roman" w:cs="Times New Roman"/>
          <w:sz w:val="20"/>
          <w:szCs w:val="20"/>
          <w:lang w:val="en-CA"/>
        </w:rPr>
        <w:t xml:space="preserve">CARPENTER, N.; BAUSMAN, D. Project Delivery Performance for Public School Construction? Design-Build versus CM at Risk. California, </w:t>
      </w:r>
      <w:r w:rsidRPr="003D482E">
        <w:rPr>
          <w:rFonts w:ascii="Times New Roman" w:hAnsi="Times New Roman" w:cs="Times New Roman"/>
          <w:i/>
          <w:iCs/>
          <w:sz w:val="20"/>
          <w:szCs w:val="20"/>
          <w:lang w:val="en-CA"/>
        </w:rPr>
        <w:t>Journal of Construction Engineering and Management</w:t>
      </w:r>
      <w:r w:rsidRPr="003D482E">
        <w:rPr>
          <w:rFonts w:ascii="Times New Roman" w:hAnsi="Times New Roman" w:cs="Times New Roman"/>
          <w:sz w:val="20"/>
          <w:szCs w:val="20"/>
          <w:lang w:val="en-CA"/>
        </w:rPr>
        <w:t xml:space="preserve">, vol. 142, n. </w:t>
      </w:r>
      <w:r w:rsidR="00B82F5E" w:rsidRPr="003D482E">
        <w:rPr>
          <w:rFonts w:ascii="Times New Roman" w:hAnsi="Times New Roman" w:cs="Times New Roman"/>
          <w:sz w:val="20"/>
          <w:szCs w:val="20"/>
          <w:lang w:val="en-CA"/>
        </w:rPr>
        <w:t xml:space="preserve">10, </w:t>
      </w:r>
      <w:r w:rsidR="00884569">
        <w:rPr>
          <w:rFonts w:ascii="Times New Roman" w:hAnsi="Times New Roman" w:cs="Times New Roman"/>
          <w:sz w:val="20"/>
          <w:szCs w:val="20"/>
          <w:lang w:val="en-CA"/>
        </w:rPr>
        <w:t>n.</w:t>
      </w:r>
      <w:r w:rsidR="00B82F5E" w:rsidRPr="003D482E">
        <w:rPr>
          <w:rFonts w:ascii="Times New Roman" w:hAnsi="Times New Roman" w:cs="Times New Roman"/>
          <w:sz w:val="20"/>
          <w:szCs w:val="20"/>
          <w:lang w:val="en-CA"/>
        </w:rPr>
        <w:t>p.</w:t>
      </w:r>
      <w:r w:rsidRPr="003D482E">
        <w:rPr>
          <w:rFonts w:ascii="Times New Roman" w:hAnsi="Times New Roman" w:cs="Times New Roman"/>
          <w:sz w:val="20"/>
          <w:szCs w:val="20"/>
          <w:lang w:val="en-CA"/>
        </w:rPr>
        <w:t xml:space="preserve"> 2016. Available at: </w:t>
      </w:r>
      <w:hyperlink r:id="rId6" w:history="1">
        <w:r w:rsidRPr="003D482E">
          <w:rPr>
            <w:rStyle w:val="Hyperlink"/>
            <w:rFonts w:ascii="Times New Roman" w:hAnsi="Times New Roman" w:cs="Times New Roman"/>
            <w:color w:val="auto"/>
            <w:sz w:val="20"/>
            <w:szCs w:val="20"/>
            <w:u w:val="none"/>
            <w:lang w:val="en-CA"/>
          </w:rPr>
          <w:t>https://ascelibrary.org/doi/10.1061/%28ASCE%29CO.1943-7862.0001155</w:t>
        </w:r>
      </w:hyperlink>
      <w:r w:rsidRPr="003D482E">
        <w:rPr>
          <w:rFonts w:ascii="Times New Roman" w:hAnsi="Times New Roman" w:cs="Times New Roman"/>
          <w:sz w:val="20"/>
          <w:szCs w:val="20"/>
          <w:lang w:val="en-CA"/>
        </w:rPr>
        <w:t>. Access in:  30 set. 2021.</w:t>
      </w:r>
    </w:p>
  </w:footnote>
  <w:footnote w:id="40">
    <w:p w14:paraId="4E4529D7" w14:textId="3D816A67" w:rsidR="002B0A13" w:rsidRPr="0084009D" w:rsidRDefault="002B0A13" w:rsidP="002B0A13">
      <w:pPr>
        <w:spacing w:after="0" w:line="240" w:lineRule="auto"/>
        <w:jc w:val="both"/>
        <w:rPr>
          <w:rFonts w:ascii="Times New Roman" w:hAnsi="Times New Roman" w:cs="Times New Roman"/>
          <w:sz w:val="20"/>
          <w:szCs w:val="20"/>
          <w:lang w:val="nl-BE"/>
        </w:rPr>
      </w:pPr>
      <w:r w:rsidRPr="00F7650A">
        <w:rPr>
          <w:rStyle w:val="Refdenotaderodap"/>
          <w:rFonts w:ascii="Times New Roman" w:hAnsi="Times New Roman" w:cs="Times New Roman"/>
          <w:sz w:val="20"/>
          <w:szCs w:val="20"/>
        </w:rPr>
        <w:footnoteRef/>
      </w:r>
      <w:r w:rsidRPr="00B82F5E">
        <w:rPr>
          <w:rFonts w:ascii="Times New Roman" w:hAnsi="Times New Roman" w:cs="Times New Roman"/>
          <w:sz w:val="20"/>
          <w:szCs w:val="20"/>
          <w:lang w:val="fr-FR"/>
        </w:rPr>
        <w:t xml:space="preserve"> LARSEN, J.K. [et. </w:t>
      </w:r>
      <w:r w:rsidR="00B82F5E" w:rsidRPr="00B82F5E">
        <w:rPr>
          <w:rFonts w:ascii="Times New Roman" w:hAnsi="Times New Roman" w:cs="Times New Roman"/>
          <w:i/>
          <w:iCs/>
          <w:sz w:val="20"/>
          <w:szCs w:val="20"/>
          <w:lang w:val="fr-FR"/>
        </w:rPr>
        <w:t>Al</w:t>
      </w:r>
      <w:r w:rsidRPr="00B82F5E">
        <w:rPr>
          <w:rFonts w:ascii="Times New Roman" w:hAnsi="Times New Roman" w:cs="Times New Roman"/>
          <w:sz w:val="20"/>
          <w:szCs w:val="20"/>
          <w:lang w:val="fr-FR"/>
        </w:rPr>
        <w:t>].</w:t>
      </w:r>
      <w:r w:rsidRPr="00B82F5E">
        <w:rPr>
          <w:rFonts w:ascii="Times New Roman" w:hAnsi="Times New Roman" w:cs="Times New Roman"/>
          <w:sz w:val="20"/>
          <w:szCs w:val="20"/>
          <w:shd w:val="clear" w:color="auto" w:fill="FFFFFF"/>
          <w:lang w:val="fr-FR"/>
        </w:rPr>
        <w:t xml:space="preserve"> </w:t>
      </w:r>
      <w:r w:rsidRPr="0084009D">
        <w:rPr>
          <w:rFonts w:ascii="Times New Roman" w:hAnsi="Times New Roman" w:cs="Times New Roman"/>
          <w:sz w:val="20"/>
          <w:szCs w:val="20"/>
          <w:shd w:val="clear" w:color="auto" w:fill="FFFFFF"/>
          <w:lang w:val="en-US"/>
        </w:rPr>
        <w:t xml:space="preserve">Factors affecting schedule delay, cost overrun, and quality level in public constructions projects. </w:t>
      </w:r>
      <w:r w:rsidRPr="0084009D">
        <w:rPr>
          <w:rFonts w:ascii="Times New Roman" w:hAnsi="Times New Roman" w:cs="Times New Roman"/>
          <w:i/>
          <w:iCs/>
          <w:sz w:val="20"/>
          <w:szCs w:val="20"/>
          <w:lang w:val="nl-BE"/>
        </w:rPr>
        <w:t xml:space="preserve">Journal of Management in Engineering. </w:t>
      </w:r>
      <w:r w:rsidRPr="0084009D">
        <w:rPr>
          <w:rFonts w:ascii="Times New Roman" w:hAnsi="Times New Roman" w:cs="Times New Roman"/>
          <w:sz w:val="20"/>
          <w:szCs w:val="20"/>
          <w:shd w:val="clear" w:color="auto" w:fill="FFFFFF"/>
          <w:lang w:val="nl-BE"/>
        </w:rPr>
        <w:t xml:space="preserve">Hong Kong, </w:t>
      </w:r>
      <w:r w:rsidRPr="0084009D">
        <w:rPr>
          <w:rFonts w:ascii="Times New Roman" w:hAnsi="Times New Roman" w:cs="Times New Roman"/>
          <w:sz w:val="20"/>
          <w:szCs w:val="20"/>
          <w:lang w:val="nl-BE"/>
        </w:rPr>
        <w:t xml:space="preserve">vol. 32, </w:t>
      </w:r>
      <w:r w:rsidR="006E1216" w:rsidRPr="0084009D">
        <w:rPr>
          <w:rFonts w:ascii="Times New Roman" w:hAnsi="Times New Roman" w:cs="Times New Roman"/>
          <w:sz w:val="20"/>
          <w:szCs w:val="20"/>
          <w:lang w:val="nl-BE"/>
        </w:rPr>
        <w:t>n.1</w:t>
      </w:r>
      <w:r w:rsidR="006E1216">
        <w:rPr>
          <w:rFonts w:ascii="Times New Roman" w:hAnsi="Times New Roman" w:cs="Times New Roman"/>
          <w:sz w:val="20"/>
          <w:szCs w:val="20"/>
          <w:lang w:val="nl-BE"/>
        </w:rPr>
        <w:t>,</w:t>
      </w:r>
      <w:r w:rsidR="00F16F95" w:rsidRPr="0084009D">
        <w:rPr>
          <w:rFonts w:ascii="Times New Roman" w:hAnsi="Times New Roman" w:cs="Times New Roman"/>
          <w:sz w:val="20"/>
          <w:szCs w:val="20"/>
          <w:lang w:val="nl-BE"/>
        </w:rPr>
        <w:t xml:space="preserve"> p.1-10</w:t>
      </w:r>
      <w:r w:rsidR="00F16F95">
        <w:rPr>
          <w:rFonts w:ascii="Times New Roman" w:hAnsi="Times New Roman" w:cs="Times New Roman"/>
          <w:sz w:val="20"/>
          <w:szCs w:val="20"/>
          <w:lang w:val="nl-BE"/>
        </w:rPr>
        <w:t xml:space="preserve">, </w:t>
      </w:r>
      <w:r w:rsidRPr="0084009D">
        <w:rPr>
          <w:rFonts w:ascii="Times New Roman" w:hAnsi="Times New Roman" w:cs="Times New Roman"/>
          <w:sz w:val="20"/>
          <w:szCs w:val="20"/>
          <w:lang w:val="nl-BE"/>
        </w:rPr>
        <w:t>jan</w:t>
      </w:r>
      <w:r w:rsidR="00F16F95">
        <w:rPr>
          <w:rFonts w:ascii="Times New Roman" w:hAnsi="Times New Roman" w:cs="Times New Roman"/>
          <w:sz w:val="20"/>
          <w:szCs w:val="20"/>
          <w:lang w:val="nl-BE"/>
        </w:rPr>
        <w:t>.</w:t>
      </w:r>
      <w:r w:rsidRPr="0084009D">
        <w:rPr>
          <w:rFonts w:ascii="Times New Roman" w:hAnsi="Times New Roman" w:cs="Times New Roman"/>
          <w:sz w:val="20"/>
          <w:szCs w:val="20"/>
          <w:lang w:val="nl-BE"/>
        </w:rPr>
        <w:t xml:space="preserve"> 2016, p. 5.</w:t>
      </w:r>
    </w:p>
  </w:footnote>
  <w:footnote w:id="41">
    <w:p w14:paraId="4E62FC44" w14:textId="5C70354E" w:rsidR="002B0A13" w:rsidRPr="0084009D" w:rsidRDefault="002B0A13" w:rsidP="002B0A13">
      <w:pPr>
        <w:pStyle w:val="Textodenotaderodap"/>
        <w:jc w:val="both"/>
        <w:rPr>
          <w:rFonts w:ascii="Times New Roman" w:hAnsi="Times New Roman" w:cs="Times New Roman"/>
          <w:lang w:val="en-US"/>
        </w:rPr>
      </w:pPr>
      <w:r w:rsidRPr="00F7650A">
        <w:rPr>
          <w:rStyle w:val="Refdenotaderodap"/>
          <w:rFonts w:ascii="Times New Roman" w:hAnsi="Times New Roman" w:cs="Times New Roman"/>
        </w:rPr>
        <w:footnoteRef/>
      </w:r>
      <w:r w:rsidRPr="00DB3673">
        <w:rPr>
          <w:rFonts w:ascii="Times New Roman" w:hAnsi="Times New Roman" w:cs="Times New Roman"/>
          <w:lang w:val="en-US"/>
        </w:rPr>
        <w:t xml:space="preserve"> FLYVBJERG, B. </w:t>
      </w:r>
      <w:r w:rsidRPr="0084009D">
        <w:rPr>
          <w:rFonts w:ascii="Times New Roman" w:hAnsi="Times New Roman" w:cs="Times New Roman"/>
          <w:iCs/>
          <w:lang w:val="en-US"/>
        </w:rPr>
        <w:t xml:space="preserve">Survival of the </w:t>
      </w:r>
      <w:r w:rsidR="00B82F5E" w:rsidRPr="0084009D">
        <w:rPr>
          <w:rFonts w:ascii="Times New Roman" w:hAnsi="Times New Roman" w:cs="Times New Roman"/>
          <w:iCs/>
          <w:lang w:val="en-US"/>
        </w:rPr>
        <w:t>unfit test</w:t>
      </w:r>
      <w:r w:rsidRPr="0084009D">
        <w:rPr>
          <w:rFonts w:ascii="Times New Roman" w:hAnsi="Times New Roman" w:cs="Times New Roman"/>
          <w:iCs/>
          <w:lang w:val="en-US"/>
        </w:rPr>
        <w:t>: why the worst infrastructure gets built: and what we can do about it</w:t>
      </w:r>
      <w:r w:rsidRPr="0084009D">
        <w:rPr>
          <w:rFonts w:ascii="Times New Roman" w:hAnsi="Times New Roman" w:cs="Times New Roman"/>
          <w:i/>
          <w:lang w:val="en-US"/>
        </w:rPr>
        <w:t>.</w:t>
      </w:r>
      <w:r w:rsidRPr="0084009D">
        <w:rPr>
          <w:rFonts w:ascii="Times New Roman" w:hAnsi="Times New Roman" w:cs="Times New Roman"/>
          <w:lang w:val="en-US"/>
        </w:rPr>
        <w:t xml:space="preserve"> Oxford, UK, </w:t>
      </w:r>
      <w:r w:rsidRPr="0084009D">
        <w:rPr>
          <w:rFonts w:ascii="Times New Roman" w:hAnsi="Times New Roman" w:cs="Times New Roman"/>
          <w:i/>
          <w:iCs/>
          <w:lang w:val="en-US"/>
        </w:rPr>
        <w:t>Oxford Review of Economic Policy</w:t>
      </w:r>
      <w:r w:rsidRPr="0084009D">
        <w:rPr>
          <w:rFonts w:ascii="Times New Roman" w:hAnsi="Times New Roman" w:cs="Times New Roman"/>
          <w:lang w:val="en-US"/>
        </w:rPr>
        <w:t>, v. 25, n. 3, p.344–367, 2009, p. 365.</w:t>
      </w:r>
    </w:p>
  </w:footnote>
  <w:footnote w:id="42">
    <w:p w14:paraId="46748A67" w14:textId="77777777" w:rsidR="002B0A13" w:rsidRPr="00B82F5E" w:rsidRDefault="002B0A13" w:rsidP="002B0A13">
      <w:pPr>
        <w:pStyle w:val="Textodenotaderodap"/>
        <w:jc w:val="both"/>
        <w:rPr>
          <w:rFonts w:ascii="Times New Roman" w:hAnsi="Times New Roman" w:cs="Times New Roman"/>
        </w:rPr>
      </w:pPr>
      <w:r w:rsidRPr="00CB2B2C">
        <w:rPr>
          <w:rStyle w:val="Refdenotaderodap"/>
          <w:rFonts w:ascii="Times New Roman" w:hAnsi="Times New Roman" w:cs="Times New Roman"/>
        </w:rPr>
        <w:footnoteRef/>
      </w:r>
      <w:r w:rsidRPr="00CB2B2C">
        <w:rPr>
          <w:rFonts w:ascii="Times New Roman" w:hAnsi="Times New Roman" w:cs="Times New Roman"/>
        </w:rPr>
        <w:t xml:space="preserve"> </w:t>
      </w:r>
      <w:r w:rsidRPr="00B82F5E">
        <w:rPr>
          <w:rFonts w:ascii="Times New Roman" w:hAnsi="Times New Roman" w:cs="Times New Roman"/>
        </w:rPr>
        <w:t xml:space="preserve">CARPENTER, N.; BAUSMAN, D. Project Delivery Performance for </w:t>
      </w:r>
      <w:r w:rsidRPr="00CB2B2C">
        <w:rPr>
          <w:rFonts w:ascii="Times New Roman" w:hAnsi="Times New Roman" w:cs="Times New Roman"/>
        </w:rPr>
        <w:t xml:space="preserve">Public School Construction? Design-Build versus CM at Risk. California, </w:t>
      </w:r>
      <w:r w:rsidRPr="00CB2B2C">
        <w:rPr>
          <w:rFonts w:ascii="Times New Roman" w:hAnsi="Times New Roman" w:cs="Times New Roman"/>
          <w:i/>
          <w:iCs/>
        </w:rPr>
        <w:t>Journal of Construction Engineering and Management</w:t>
      </w:r>
      <w:r w:rsidRPr="00CB2B2C">
        <w:rPr>
          <w:rFonts w:ascii="Times New Roman" w:hAnsi="Times New Roman" w:cs="Times New Roman"/>
        </w:rPr>
        <w:t xml:space="preserve">, vol. 142, n. 10, n. p. 2016. Available at: </w:t>
      </w:r>
      <w:hyperlink r:id="rId7" w:history="1">
        <w:r w:rsidRPr="00CB2B2C">
          <w:rPr>
            <w:rStyle w:val="Hyperlink"/>
            <w:rFonts w:ascii="Times New Roman" w:hAnsi="Times New Roman" w:cs="Times New Roman"/>
            <w:color w:val="auto"/>
            <w:u w:val="none"/>
          </w:rPr>
          <w:t>https://ascelibrary.org/doi/10.1061/%28ASCE%29CO.1943-7862.0001155</w:t>
        </w:r>
      </w:hyperlink>
      <w:r w:rsidRPr="00CB2B2C">
        <w:rPr>
          <w:rFonts w:ascii="Times New Roman" w:hAnsi="Times New Roman" w:cs="Times New Roman"/>
        </w:rPr>
        <w:t>. Access in:  30 set. 2021</w:t>
      </w:r>
      <w:r w:rsidRPr="00B82F5E">
        <w:rPr>
          <w:rFonts w:ascii="Times New Roman" w:hAnsi="Times New Roman" w:cs="Times New Roman"/>
        </w:rPr>
        <w:t>.</w:t>
      </w:r>
    </w:p>
  </w:footnote>
  <w:footnote w:id="43">
    <w:p w14:paraId="7FEE791D" w14:textId="4F2632D6" w:rsidR="002B0A13" w:rsidRPr="00CB2B2C" w:rsidRDefault="002B0A13" w:rsidP="002B0A13">
      <w:pPr>
        <w:pStyle w:val="Textodenotaderodap"/>
        <w:jc w:val="both"/>
        <w:rPr>
          <w:rFonts w:ascii="Times New Roman" w:hAnsi="Times New Roman" w:cs="Times New Roman"/>
          <w:lang w:val="en-CA"/>
        </w:rPr>
      </w:pPr>
      <w:r w:rsidRPr="00CB2B2C">
        <w:rPr>
          <w:rStyle w:val="Refdenotaderodap"/>
          <w:rFonts w:ascii="Times New Roman" w:hAnsi="Times New Roman" w:cs="Times New Roman"/>
        </w:rPr>
        <w:footnoteRef/>
      </w:r>
      <w:r w:rsidRPr="00CB2B2C">
        <w:rPr>
          <w:rFonts w:ascii="Times New Roman" w:hAnsi="Times New Roman" w:cs="Times New Roman"/>
          <w:lang w:val="en-US"/>
        </w:rPr>
        <w:t xml:space="preserve"> </w:t>
      </w:r>
      <w:r w:rsidRPr="00CB2B2C">
        <w:rPr>
          <w:rFonts w:ascii="Times New Roman" w:hAnsi="Times New Roman" w:cs="Times New Roman"/>
          <w:lang w:val="en-CA"/>
        </w:rPr>
        <w:t xml:space="preserve">PARK, J.; KWAK, Y.H. Design-Bid-Build (DBB) </w:t>
      </w:r>
      <w:r w:rsidRPr="00884569">
        <w:rPr>
          <w:rFonts w:ascii="Times New Roman" w:hAnsi="Times New Roman" w:cs="Times New Roman"/>
          <w:i/>
          <w:iCs/>
          <w:lang w:val="en-CA"/>
        </w:rPr>
        <w:t>vs.</w:t>
      </w:r>
      <w:r w:rsidRPr="00CB2B2C">
        <w:rPr>
          <w:rFonts w:ascii="Times New Roman" w:hAnsi="Times New Roman" w:cs="Times New Roman"/>
          <w:lang w:val="en-CA"/>
        </w:rPr>
        <w:t xml:space="preserve"> Design-Build (DB) in the U.S. public transportation projects: The choice and consequences. </w:t>
      </w:r>
      <w:r w:rsidRPr="00CB2B2C">
        <w:rPr>
          <w:rFonts w:ascii="Times New Roman" w:hAnsi="Times New Roman" w:cs="Times New Roman"/>
          <w:i/>
          <w:iCs/>
          <w:lang w:val="en-CA"/>
        </w:rPr>
        <w:t>International Public of Project Management</w:t>
      </w:r>
      <w:r w:rsidRPr="00CB2B2C">
        <w:rPr>
          <w:rFonts w:ascii="Times New Roman" w:hAnsi="Times New Roman" w:cs="Times New Roman"/>
          <w:lang w:val="en-CA"/>
        </w:rPr>
        <w:t>, [S.</w:t>
      </w:r>
      <w:r w:rsidRPr="00CB2B2C">
        <w:rPr>
          <w:rFonts w:ascii="Times New Roman" w:hAnsi="Times New Roman" w:cs="Times New Roman"/>
          <w:i/>
          <w:iCs/>
          <w:lang w:val="en-CA"/>
        </w:rPr>
        <w:t>I</w:t>
      </w:r>
      <w:r w:rsidRPr="00CB2B2C">
        <w:rPr>
          <w:rFonts w:ascii="Times New Roman" w:hAnsi="Times New Roman" w:cs="Times New Roman"/>
          <w:lang w:val="en-CA"/>
        </w:rPr>
        <w:t xml:space="preserve">], vol 35, n. 3, p 1-16. Available at: </w:t>
      </w:r>
      <w:hyperlink r:id="rId8" w:history="1">
        <w:r w:rsidRPr="00CB2B2C">
          <w:rPr>
            <w:rStyle w:val="Hyperlink"/>
            <w:rFonts w:ascii="Times New Roman" w:hAnsi="Times New Roman" w:cs="Times New Roman"/>
            <w:color w:val="auto"/>
            <w:u w:val="none"/>
            <w:lang w:val="en-CA"/>
          </w:rPr>
          <w:t>http://www.elsevier.com/locate/ijproman</w:t>
        </w:r>
      </w:hyperlink>
      <w:r w:rsidRPr="00CB2B2C">
        <w:rPr>
          <w:rFonts w:ascii="Times New Roman" w:hAnsi="Times New Roman" w:cs="Times New Roman"/>
          <w:lang w:val="en-CA"/>
        </w:rPr>
        <w:t>. Access in</w:t>
      </w:r>
      <w:r w:rsidR="00475666">
        <w:rPr>
          <w:rFonts w:ascii="Times New Roman" w:hAnsi="Times New Roman" w:cs="Times New Roman"/>
          <w:lang w:val="en-CA"/>
        </w:rPr>
        <w:t>:</w:t>
      </w:r>
      <w:r w:rsidRPr="00CB2B2C">
        <w:rPr>
          <w:rFonts w:ascii="Times New Roman" w:hAnsi="Times New Roman" w:cs="Times New Roman"/>
          <w:lang w:val="en-CA"/>
        </w:rPr>
        <w:t xml:space="preserve"> 30 set. 2021, p. 16.</w:t>
      </w:r>
    </w:p>
  </w:footnote>
  <w:footnote w:id="44">
    <w:p w14:paraId="7AA95CB8" w14:textId="58D13E39" w:rsidR="002B0A13" w:rsidRPr="00CB2B2C" w:rsidRDefault="002B0A13" w:rsidP="002B0A13">
      <w:pPr>
        <w:spacing w:after="0" w:line="240" w:lineRule="auto"/>
        <w:jc w:val="both"/>
        <w:rPr>
          <w:rFonts w:ascii="Times New Roman" w:hAnsi="Times New Roman" w:cs="Times New Roman"/>
          <w:sz w:val="20"/>
          <w:szCs w:val="20"/>
          <w:lang w:val="es-419"/>
        </w:rPr>
      </w:pPr>
      <w:r w:rsidRPr="00CB2B2C">
        <w:rPr>
          <w:rStyle w:val="Refdenotaderodap"/>
          <w:rFonts w:ascii="Times New Roman" w:hAnsi="Times New Roman" w:cs="Times New Roman"/>
          <w:sz w:val="20"/>
          <w:szCs w:val="20"/>
        </w:rPr>
        <w:footnoteRef/>
      </w:r>
      <w:r w:rsidRPr="00B82F5E">
        <w:rPr>
          <w:rFonts w:ascii="Times New Roman" w:hAnsi="Times New Roman" w:cs="Times New Roman"/>
          <w:sz w:val="20"/>
          <w:szCs w:val="20"/>
          <w:lang w:val="es-419"/>
        </w:rPr>
        <w:t xml:space="preserve"> </w:t>
      </w:r>
      <w:r w:rsidRPr="00CB2B2C">
        <w:rPr>
          <w:rFonts w:ascii="Times New Roman" w:hAnsi="Times New Roman" w:cs="Times New Roman"/>
          <w:sz w:val="20"/>
          <w:szCs w:val="20"/>
          <w:lang w:val="es-419"/>
        </w:rPr>
        <w:t xml:space="preserve">RODRÍGUEZ, A. H. Los contratos internacionales de construcción Llave em mano. </w:t>
      </w:r>
      <w:r w:rsidRPr="00CB2B2C">
        <w:rPr>
          <w:rFonts w:ascii="Times New Roman" w:hAnsi="Times New Roman" w:cs="Times New Roman"/>
          <w:i/>
          <w:iCs/>
          <w:sz w:val="20"/>
          <w:szCs w:val="20"/>
          <w:lang w:val="es-419"/>
        </w:rPr>
        <w:t>Cuadernos de Derecho Transnacional</w:t>
      </w:r>
      <w:r w:rsidRPr="00CB2B2C">
        <w:rPr>
          <w:rFonts w:ascii="Times New Roman" w:hAnsi="Times New Roman" w:cs="Times New Roman"/>
          <w:sz w:val="20"/>
          <w:szCs w:val="20"/>
          <w:lang w:val="es-419"/>
        </w:rPr>
        <w:t>, v. 6, n. 1, p. 161-235</w:t>
      </w:r>
      <w:r w:rsidR="00704E2F">
        <w:rPr>
          <w:rFonts w:ascii="Times New Roman" w:hAnsi="Times New Roman" w:cs="Times New Roman"/>
          <w:sz w:val="20"/>
          <w:szCs w:val="20"/>
          <w:lang w:val="es-419"/>
        </w:rPr>
        <w:t>,</w:t>
      </w:r>
      <w:r w:rsidR="00475666">
        <w:rPr>
          <w:rFonts w:ascii="Times New Roman" w:hAnsi="Times New Roman" w:cs="Times New Roman"/>
          <w:sz w:val="20"/>
          <w:szCs w:val="20"/>
          <w:lang w:val="es-419"/>
        </w:rPr>
        <w:t xml:space="preserve"> </w:t>
      </w:r>
      <w:r w:rsidR="00F16F95">
        <w:rPr>
          <w:rFonts w:ascii="Times New Roman" w:hAnsi="Times New Roman" w:cs="Times New Roman"/>
          <w:sz w:val="20"/>
          <w:szCs w:val="20"/>
          <w:lang w:val="es-419"/>
        </w:rPr>
        <w:t>mar.</w:t>
      </w:r>
      <w:r w:rsidRPr="00CB2B2C">
        <w:rPr>
          <w:rFonts w:ascii="Times New Roman" w:hAnsi="Times New Roman" w:cs="Times New Roman"/>
          <w:sz w:val="20"/>
          <w:szCs w:val="20"/>
          <w:lang w:val="es-419"/>
        </w:rPr>
        <w:t>2014, p. 235.</w:t>
      </w:r>
    </w:p>
    <w:p w14:paraId="4E57038B" w14:textId="77777777" w:rsidR="002B0A13" w:rsidRPr="007E3628" w:rsidRDefault="002B0A13" w:rsidP="002B0A13">
      <w:pPr>
        <w:pStyle w:val="Textodenotaderodap"/>
        <w:rPr>
          <w:lang w:val="pt-BR"/>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85011B"/>
    <w:multiLevelType w:val="hybridMultilevel"/>
    <w:tmpl w:val="6F7419F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57ED56CB"/>
    <w:multiLevelType w:val="hybridMultilevel"/>
    <w:tmpl w:val="B64E45FC"/>
    <w:lvl w:ilvl="0" w:tplc="66AC743C">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zQ0sTQ0MzIzNTC2MLFQ0lEKTi0uzszPAykwrAUAiPUyliwAAAA="/>
  </w:docVars>
  <w:rsids>
    <w:rsidRoot w:val="002B0A13"/>
    <w:rsid w:val="00031A77"/>
    <w:rsid w:val="000921A5"/>
    <w:rsid w:val="000977EA"/>
    <w:rsid w:val="000B3977"/>
    <w:rsid w:val="000F34B4"/>
    <w:rsid w:val="000F5C62"/>
    <w:rsid w:val="00152B7C"/>
    <w:rsid w:val="001605EC"/>
    <w:rsid w:val="001B123E"/>
    <w:rsid w:val="001B5D8F"/>
    <w:rsid w:val="001D38E1"/>
    <w:rsid w:val="002729A9"/>
    <w:rsid w:val="00274ADB"/>
    <w:rsid w:val="00282C22"/>
    <w:rsid w:val="002B0A13"/>
    <w:rsid w:val="002E2338"/>
    <w:rsid w:val="003355C8"/>
    <w:rsid w:val="003425DA"/>
    <w:rsid w:val="00351642"/>
    <w:rsid w:val="0038198E"/>
    <w:rsid w:val="003C708B"/>
    <w:rsid w:val="00472CC3"/>
    <w:rsid w:val="00475666"/>
    <w:rsid w:val="00533BB6"/>
    <w:rsid w:val="00596F94"/>
    <w:rsid w:val="005A2E0A"/>
    <w:rsid w:val="005E21B2"/>
    <w:rsid w:val="005E34D8"/>
    <w:rsid w:val="005E7AE8"/>
    <w:rsid w:val="00600321"/>
    <w:rsid w:val="006021C7"/>
    <w:rsid w:val="00611A05"/>
    <w:rsid w:val="006849B7"/>
    <w:rsid w:val="006E1216"/>
    <w:rsid w:val="006E1221"/>
    <w:rsid w:val="00704E2F"/>
    <w:rsid w:val="00771DB6"/>
    <w:rsid w:val="00787011"/>
    <w:rsid w:val="007A0D9C"/>
    <w:rsid w:val="007A6620"/>
    <w:rsid w:val="007B09BD"/>
    <w:rsid w:val="007D6328"/>
    <w:rsid w:val="00816A79"/>
    <w:rsid w:val="00830C32"/>
    <w:rsid w:val="008454FB"/>
    <w:rsid w:val="00860ADE"/>
    <w:rsid w:val="00884569"/>
    <w:rsid w:val="008C0CDC"/>
    <w:rsid w:val="008D7F16"/>
    <w:rsid w:val="00931EEC"/>
    <w:rsid w:val="009858BF"/>
    <w:rsid w:val="009973DF"/>
    <w:rsid w:val="009D5372"/>
    <w:rsid w:val="009E7DC7"/>
    <w:rsid w:val="009F7F94"/>
    <w:rsid w:val="00A10CB8"/>
    <w:rsid w:val="00A14EBF"/>
    <w:rsid w:val="00AD6F2F"/>
    <w:rsid w:val="00B0185D"/>
    <w:rsid w:val="00B475AE"/>
    <w:rsid w:val="00B82F5E"/>
    <w:rsid w:val="00B8353B"/>
    <w:rsid w:val="00B976D1"/>
    <w:rsid w:val="00BB2CE5"/>
    <w:rsid w:val="00C51717"/>
    <w:rsid w:val="00C769EA"/>
    <w:rsid w:val="00C818A2"/>
    <w:rsid w:val="00CA35D1"/>
    <w:rsid w:val="00CC4AB4"/>
    <w:rsid w:val="00D036AB"/>
    <w:rsid w:val="00D11A81"/>
    <w:rsid w:val="00DE062E"/>
    <w:rsid w:val="00E25B6A"/>
    <w:rsid w:val="00E566F5"/>
    <w:rsid w:val="00E57766"/>
    <w:rsid w:val="00EC065C"/>
    <w:rsid w:val="00EC1F32"/>
    <w:rsid w:val="00ED00CC"/>
    <w:rsid w:val="00F16F95"/>
    <w:rsid w:val="00F34F87"/>
    <w:rsid w:val="00F66442"/>
    <w:rsid w:val="00FC520B"/>
    <w:rsid w:val="00FE73C2"/>
    <w:rsid w:val="00FF507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F657F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0A13"/>
    <w:rPr>
      <w:lang w:val="en-Z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2B0A1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B0A13"/>
    <w:rPr>
      <w:lang w:val="de-AT"/>
    </w:rPr>
  </w:style>
  <w:style w:type="paragraph" w:styleId="Rodap">
    <w:name w:val="footer"/>
    <w:basedOn w:val="Normal"/>
    <w:link w:val="RodapChar"/>
    <w:uiPriority w:val="99"/>
    <w:unhideWhenUsed/>
    <w:rsid w:val="002B0A13"/>
    <w:pPr>
      <w:tabs>
        <w:tab w:val="center" w:pos="4252"/>
        <w:tab w:val="right" w:pos="8504"/>
      </w:tabs>
      <w:spacing w:after="0" w:line="240" w:lineRule="auto"/>
    </w:pPr>
  </w:style>
  <w:style w:type="character" w:customStyle="1" w:styleId="RodapChar">
    <w:name w:val="Rodapé Char"/>
    <w:basedOn w:val="Fontepargpadro"/>
    <w:link w:val="Rodap"/>
    <w:uiPriority w:val="99"/>
    <w:rsid w:val="002B0A13"/>
    <w:rPr>
      <w:lang w:val="de-AT"/>
    </w:rPr>
  </w:style>
  <w:style w:type="paragraph" w:styleId="PargrafodaLista">
    <w:name w:val="List Paragraph"/>
    <w:basedOn w:val="Normal"/>
    <w:uiPriority w:val="34"/>
    <w:qFormat/>
    <w:rsid w:val="002B0A13"/>
    <w:pPr>
      <w:ind w:left="720"/>
      <w:contextualSpacing/>
    </w:pPr>
  </w:style>
  <w:style w:type="paragraph" w:styleId="Textodenotaderodap">
    <w:name w:val="footnote text"/>
    <w:basedOn w:val="Normal"/>
    <w:link w:val="TextodenotaderodapChar"/>
    <w:unhideWhenUsed/>
    <w:rsid w:val="002B0A13"/>
    <w:pPr>
      <w:spacing w:after="0" w:line="240" w:lineRule="auto"/>
    </w:pPr>
    <w:rPr>
      <w:sz w:val="20"/>
      <w:szCs w:val="20"/>
    </w:rPr>
  </w:style>
  <w:style w:type="character" w:customStyle="1" w:styleId="TextodenotaderodapChar">
    <w:name w:val="Texto de nota de rodapé Char"/>
    <w:basedOn w:val="Fontepargpadro"/>
    <w:link w:val="Textodenotaderodap"/>
    <w:rsid w:val="002B0A13"/>
    <w:rPr>
      <w:sz w:val="20"/>
      <w:szCs w:val="20"/>
      <w:lang w:val="de-AT"/>
    </w:rPr>
  </w:style>
  <w:style w:type="character" w:styleId="Refdenotaderodap">
    <w:name w:val="footnote reference"/>
    <w:basedOn w:val="Fontepargpadro"/>
    <w:unhideWhenUsed/>
    <w:rsid w:val="002B0A13"/>
    <w:rPr>
      <w:vertAlign w:val="superscript"/>
    </w:rPr>
  </w:style>
  <w:style w:type="character" w:styleId="Forte">
    <w:name w:val="Strong"/>
    <w:basedOn w:val="Fontepargpadro"/>
    <w:uiPriority w:val="22"/>
    <w:qFormat/>
    <w:rsid w:val="002B0A13"/>
    <w:rPr>
      <w:b/>
      <w:bCs/>
    </w:rPr>
  </w:style>
  <w:style w:type="character" w:styleId="Hyperlink">
    <w:name w:val="Hyperlink"/>
    <w:basedOn w:val="Fontepargpadro"/>
    <w:uiPriority w:val="99"/>
    <w:unhideWhenUsed/>
    <w:rsid w:val="002B0A13"/>
    <w:rPr>
      <w:color w:val="0563C1" w:themeColor="hyperlink"/>
      <w:u w:val="single"/>
    </w:rPr>
  </w:style>
  <w:style w:type="character" w:styleId="MenoPendente">
    <w:name w:val="Unresolved Mention"/>
    <w:basedOn w:val="Fontepargpadro"/>
    <w:uiPriority w:val="99"/>
    <w:semiHidden/>
    <w:unhideWhenUsed/>
    <w:rsid w:val="002B0A13"/>
    <w:rPr>
      <w:color w:val="605E5C"/>
      <w:shd w:val="clear" w:color="auto" w:fill="E1DFDD"/>
    </w:rPr>
  </w:style>
  <w:style w:type="table" w:styleId="Tabelacomgrade">
    <w:name w:val="Table Grid"/>
    <w:basedOn w:val="Tabelanormal"/>
    <w:uiPriority w:val="39"/>
    <w:rsid w:val="002B0A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mples4">
    <w:name w:val="Plain Table 4"/>
    <w:basedOn w:val="Tabelanormal"/>
    <w:uiPriority w:val="44"/>
    <w:rsid w:val="002B0A1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SimplesTabela2">
    <w:name w:val="Plain Table 2"/>
    <w:basedOn w:val="Tabelanormal"/>
    <w:uiPriority w:val="42"/>
    <w:rsid w:val="002B0A1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adeLista1Clara">
    <w:name w:val="List Table 1 Light"/>
    <w:basedOn w:val="Tabelanormal"/>
    <w:uiPriority w:val="46"/>
    <w:rsid w:val="002B0A13"/>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Refdecomentrio">
    <w:name w:val="annotation reference"/>
    <w:basedOn w:val="Fontepargpadro"/>
    <w:uiPriority w:val="99"/>
    <w:semiHidden/>
    <w:unhideWhenUsed/>
    <w:rsid w:val="002B0A13"/>
    <w:rPr>
      <w:sz w:val="16"/>
      <w:szCs w:val="16"/>
    </w:rPr>
  </w:style>
  <w:style w:type="paragraph" w:styleId="Textodecomentrio">
    <w:name w:val="annotation text"/>
    <w:basedOn w:val="Normal"/>
    <w:link w:val="TextodecomentrioChar"/>
    <w:uiPriority w:val="99"/>
    <w:semiHidden/>
    <w:unhideWhenUsed/>
    <w:rsid w:val="002B0A13"/>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B0A13"/>
    <w:rPr>
      <w:sz w:val="20"/>
      <w:szCs w:val="20"/>
      <w:lang w:val="de-AT"/>
    </w:rPr>
  </w:style>
  <w:style w:type="paragraph" w:styleId="Assuntodocomentrio">
    <w:name w:val="annotation subject"/>
    <w:basedOn w:val="Textodecomentrio"/>
    <w:next w:val="Textodecomentrio"/>
    <w:link w:val="AssuntodocomentrioChar"/>
    <w:uiPriority w:val="99"/>
    <w:semiHidden/>
    <w:unhideWhenUsed/>
    <w:rsid w:val="002B0A13"/>
    <w:rPr>
      <w:b/>
      <w:bCs/>
    </w:rPr>
  </w:style>
  <w:style w:type="character" w:customStyle="1" w:styleId="AssuntodocomentrioChar">
    <w:name w:val="Assunto do comentário Char"/>
    <w:basedOn w:val="TextodecomentrioChar"/>
    <w:link w:val="Assuntodocomentrio"/>
    <w:uiPriority w:val="99"/>
    <w:semiHidden/>
    <w:rsid w:val="002B0A13"/>
    <w:rPr>
      <w:b/>
      <w:bCs/>
      <w:sz w:val="20"/>
      <w:szCs w:val="20"/>
      <w:lang w:val="de-AT"/>
    </w:rPr>
  </w:style>
  <w:style w:type="paragraph" w:styleId="Pr-formataoHTML">
    <w:name w:val="HTML Preformatted"/>
    <w:basedOn w:val="Normal"/>
    <w:link w:val="Pr-formataoHTMLChar"/>
    <w:uiPriority w:val="99"/>
    <w:unhideWhenUsed/>
    <w:rsid w:val="002B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pt-BR" w:eastAsia="pt-BR"/>
    </w:rPr>
  </w:style>
  <w:style w:type="character" w:customStyle="1" w:styleId="Pr-formataoHTMLChar">
    <w:name w:val="Pré-formatação HTML Char"/>
    <w:basedOn w:val="Fontepargpadro"/>
    <w:link w:val="Pr-formataoHTML"/>
    <w:uiPriority w:val="99"/>
    <w:rsid w:val="002B0A13"/>
    <w:rPr>
      <w:rFonts w:ascii="Courier New" w:eastAsia="Times New Roman" w:hAnsi="Courier New" w:cs="Courier New"/>
      <w:sz w:val="20"/>
      <w:szCs w:val="20"/>
      <w:lang w:eastAsia="pt-BR"/>
    </w:rPr>
  </w:style>
  <w:style w:type="character" w:customStyle="1" w:styleId="y2iqfc">
    <w:name w:val="y2iqfc"/>
    <w:basedOn w:val="Fontepargpadro"/>
    <w:rsid w:val="002B0A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3229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ersee.fr/doc/tiers_0040-7356_1981_num_22_87_4050" TargetMode="External"/><Relationship Id="rId3" Type="http://schemas.openxmlformats.org/officeDocument/2006/relationships/settings" Target="settings.xml"/><Relationship Id="rId7" Type="http://schemas.openxmlformats.org/officeDocument/2006/relationships/hyperlink" Target="https://ascelibrary.org/doi/10.1061/%28ASCE%29CO.1943-7862.0001155"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researchgate.net/publication/235356934_The_Economics_of_Organization_The_Transaction_Cost_Approach" TargetMode="External"/><Relationship Id="rId4" Type="http://schemas.openxmlformats.org/officeDocument/2006/relationships/webSettings" Target="webSettings.xml"/><Relationship Id="rId9" Type="http://schemas.openxmlformats.org/officeDocument/2006/relationships/hyperlink" Target="http://www.elsevier.com/locate/ijproman"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elsevier.com/locate/ijproman" TargetMode="External"/><Relationship Id="rId3" Type="http://schemas.openxmlformats.org/officeDocument/2006/relationships/hyperlink" Target="https://www.researchgate.net/publication/324085237_Perceived_Effects_of_Prevalent_Errors_in_Contract_Documents_on_Construction_Projects" TargetMode="External"/><Relationship Id="rId7" Type="http://schemas.openxmlformats.org/officeDocument/2006/relationships/hyperlink" Target="https://ascelibrary.org/doi/10.1061/%28ASCE%29CO.1943-7862.0001155" TargetMode="External"/><Relationship Id="rId2" Type="http://schemas.openxmlformats.org/officeDocument/2006/relationships/hyperlink" Target="https://www.legifrance.gouv.fr/codes/id/LEGITEXT000037701019/" TargetMode="External"/><Relationship Id="rId1" Type="http://schemas.openxmlformats.org/officeDocument/2006/relationships/hyperlink" Target="https://www.journals.uchicago.edu/doi/10.1086/227496" TargetMode="External"/><Relationship Id="rId6" Type="http://schemas.openxmlformats.org/officeDocument/2006/relationships/hyperlink" Target="https://ascelibrary.org/doi/10.1061/%28ASCE%29CO.1943-7862.0001155" TargetMode="External"/><Relationship Id="rId5" Type="http://schemas.openxmlformats.org/officeDocument/2006/relationships/hyperlink" Target="https://www.researchgate.net/publication/324085237_Perceived_Effects_of_Prevalent_Errors_in_Contract_Documents_on_Construction_Projects" TargetMode="External"/><Relationship Id="rId4" Type="http://schemas.openxmlformats.org/officeDocument/2006/relationships/hyperlink" Target="https://www.researchgate.net/publication/324085237_Perceived_Effects_of_Prevalent_Errors_in_Contract_Documents_on_Construction_Projects"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9672</Words>
  <Characters>55131</Characters>
  <Application>Microsoft Office Word</Application>
  <DocSecurity>0</DocSecurity>
  <Lines>459</Lines>
  <Paragraphs>129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2021-10-20T18:48:00Z</dcterms:created>
  <dcterms:modified xsi:type="dcterms:W3CDTF">2021-10-20T18:48:00Z</dcterms:modified>
</cp:coreProperties>
</file>