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C54" w:rsidRPr="00405FFB" w:rsidRDefault="003F5C54" w:rsidP="0037166E">
      <w:pPr>
        <w:spacing w:line="360" w:lineRule="auto"/>
        <w:jc w:val="center"/>
        <w:rPr>
          <w:rFonts w:ascii="Garamond" w:hAnsi="Garamond"/>
          <w:b/>
          <w:smallCaps/>
        </w:rPr>
      </w:pPr>
      <w:r w:rsidRPr="00405FFB">
        <w:rPr>
          <w:rFonts w:ascii="Garamond" w:hAnsi="Garamond"/>
          <w:b/>
          <w:smallCaps/>
        </w:rPr>
        <w:t xml:space="preserve">Entre políticas públicas e a soberania popular: </w:t>
      </w:r>
      <w:r w:rsidR="005579F6">
        <w:rPr>
          <w:rFonts w:ascii="Garamond" w:hAnsi="Garamond"/>
          <w:b/>
          <w:smallCaps/>
        </w:rPr>
        <w:t xml:space="preserve"> </w:t>
      </w:r>
      <w:r w:rsidRPr="00405FFB">
        <w:rPr>
          <w:rFonts w:ascii="Garamond" w:hAnsi="Garamond"/>
          <w:b/>
          <w:smallCaps/>
        </w:rPr>
        <w:t xml:space="preserve">Estado e democracia </w:t>
      </w:r>
      <w:r w:rsidR="00EB7C7C">
        <w:rPr>
          <w:rFonts w:ascii="Garamond" w:hAnsi="Garamond"/>
          <w:b/>
          <w:smallCaps/>
        </w:rPr>
        <w:t xml:space="preserve">participativa </w:t>
      </w:r>
      <w:r w:rsidRPr="00405FFB">
        <w:rPr>
          <w:rFonts w:ascii="Garamond" w:hAnsi="Garamond"/>
          <w:b/>
          <w:smallCaps/>
        </w:rPr>
        <w:t>na América do Sul</w:t>
      </w:r>
    </w:p>
    <w:p w:rsidR="0037166E" w:rsidRPr="00405FFB" w:rsidRDefault="0037166E" w:rsidP="0037166E">
      <w:pPr>
        <w:spacing w:line="360" w:lineRule="auto"/>
        <w:jc w:val="center"/>
        <w:rPr>
          <w:rFonts w:ascii="Garamond" w:hAnsi="Garamond"/>
          <w:b/>
          <w:smallCaps/>
        </w:rPr>
      </w:pPr>
    </w:p>
    <w:p w:rsidR="0037166E" w:rsidRDefault="0037166E" w:rsidP="0037166E">
      <w:pPr>
        <w:spacing w:line="360" w:lineRule="auto"/>
        <w:jc w:val="center"/>
        <w:rPr>
          <w:rFonts w:ascii="Garamond" w:hAnsi="Garamond"/>
          <w:b/>
        </w:rPr>
      </w:pPr>
    </w:p>
    <w:p w:rsidR="003F5C54" w:rsidRPr="0046738D" w:rsidRDefault="003F5C54" w:rsidP="001E68F6">
      <w:pPr>
        <w:spacing w:line="360" w:lineRule="auto"/>
        <w:jc w:val="both"/>
        <w:rPr>
          <w:rFonts w:ascii="Garamond" w:hAnsi="Garamond"/>
        </w:rPr>
      </w:pPr>
    </w:p>
    <w:p w:rsidR="001E68F6" w:rsidRPr="0046738D" w:rsidRDefault="001E68F6" w:rsidP="001E68F6">
      <w:pPr>
        <w:spacing w:line="360" w:lineRule="auto"/>
        <w:jc w:val="both"/>
        <w:rPr>
          <w:rFonts w:ascii="Garamond" w:hAnsi="Garamond"/>
        </w:rPr>
      </w:pPr>
      <w:r w:rsidRPr="0046738D">
        <w:rPr>
          <w:rFonts w:ascii="Garamond" w:hAnsi="Garamond"/>
        </w:rPr>
        <w:t xml:space="preserve">As análises correntes sobre o tema democracia na América </w:t>
      </w:r>
      <w:r w:rsidR="002C0E51">
        <w:rPr>
          <w:rFonts w:ascii="Garamond" w:hAnsi="Garamond"/>
        </w:rPr>
        <w:t>do Sul</w:t>
      </w:r>
      <w:r w:rsidRPr="0046738D">
        <w:rPr>
          <w:rFonts w:ascii="Garamond" w:hAnsi="Garamond"/>
        </w:rPr>
        <w:t xml:space="preserve"> usualmente enfatizam as</w:t>
      </w:r>
      <w:r w:rsidR="002C0E51">
        <w:rPr>
          <w:rFonts w:ascii="Garamond" w:hAnsi="Garamond"/>
        </w:rPr>
        <w:t>pectos normativos em detrimento</w:t>
      </w:r>
      <w:r w:rsidRPr="0046738D">
        <w:rPr>
          <w:rFonts w:ascii="Garamond" w:hAnsi="Garamond"/>
        </w:rPr>
        <w:t xml:space="preserve"> das experiências concretas dos povos latino</w:t>
      </w:r>
      <w:r w:rsidR="002C0E51">
        <w:rPr>
          <w:rFonts w:ascii="Garamond" w:hAnsi="Garamond"/>
        </w:rPr>
        <w:t>-</w:t>
      </w:r>
      <w:r w:rsidRPr="0046738D">
        <w:rPr>
          <w:rFonts w:ascii="Garamond" w:hAnsi="Garamond"/>
        </w:rPr>
        <w:t>americanos. O desafio proposto nesse espaço é avaliar a construção histórica da democracia na história do Brasil recente e, em alguns momentos, remeter-se a breves comentários das experiências de povos vizinhos.</w:t>
      </w:r>
      <w:r w:rsidR="001D0986" w:rsidRPr="0046738D">
        <w:rPr>
          <w:rFonts w:ascii="Garamond" w:hAnsi="Garamond"/>
        </w:rPr>
        <w:t xml:space="preserve"> Não é demais ressaltar que as linhas que se seguem constituem o início de uma investigação de maior fôlego a ser feita a respeito da temática: a construção da democracia participativa na América </w:t>
      </w:r>
      <w:r w:rsidR="002C0E51">
        <w:rPr>
          <w:rFonts w:ascii="Garamond" w:hAnsi="Garamond"/>
        </w:rPr>
        <w:t>do Sul</w:t>
      </w:r>
      <w:r w:rsidR="001D0986" w:rsidRPr="0046738D">
        <w:rPr>
          <w:rFonts w:ascii="Garamond" w:hAnsi="Garamond"/>
        </w:rPr>
        <w:t>.</w:t>
      </w:r>
    </w:p>
    <w:p w:rsidR="00806C74" w:rsidRPr="0046738D" w:rsidRDefault="00806C74" w:rsidP="001E68F6">
      <w:pPr>
        <w:spacing w:line="360" w:lineRule="auto"/>
        <w:jc w:val="both"/>
        <w:rPr>
          <w:rFonts w:ascii="Garamond" w:hAnsi="Garamond"/>
        </w:rPr>
      </w:pPr>
    </w:p>
    <w:p w:rsidR="001E68F6" w:rsidRPr="0046738D" w:rsidRDefault="001E68F6" w:rsidP="001E68F6">
      <w:pPr>
        <w:spacing w:line="360" w:lineRule="auto"/>
        <w:jc w:val="both"/>
        <w:rPr>
          <w:rFonts w:ascii="Garamond" w:hAnsi="Garamond"/>
        </w:rPr>
      </w:pPr>
      <w:r w:rsidRPr="0046738D">
        <w:rPr>
          <w:rFonts w:ascii="Garamond" w:hAnsi="Garamond"/>
        </w:rPr>
        <w:t xml:space="preserve">Um dos aspectos centrais para iniciar qualquer indagação acerca das </w:t>
      </w:r>
      <w:r w:rsidR="00B5025C" w:rsidRPr="0046738D">
        <w:rPr>
          <w:rFonts w:ascii="Garamond" w:hAnsi="Garamond"/>
        </w:rPr>
        <w:t>conquistas</w:t>
      </w:r>
      <w:r w:rsidRPr="0046738D">
        <w:rPr>
          <w:rFonts w:ascii="Garamond" w:hAnsi="Garamond"/>
        </w:rPr>
        <w:t xml:space="preserve"> democráticas em sociedades que conviveram durante o século XX com regimes autocráticos </w:t>
      </w:r>
      <w:r w:rsidR="00B5025C" w:rsidRPr="0046738D">
        <w:rPr>
          <w:rFonts w:ascii="Garamond" w:hAnsi="Garamond"/>
        </w:rPr>
        <w:t xml:space="preserve">é a questão da liberdade. Nela imbricam-se outras duas: ação política e capacidade de associação. É evidente que tratando-se apenas da esfera política, a idéia central do presente argumento é que as recentes manifestações de ampliação das formas de manifestação de uma democracia participativa, por meio de referendos principalmente, na América do Sul, é também fruto de uma experiência interrompida entre os anos 60 e 80 do século XX. Por outro lado, também pretende-se </w:t>
      </w:r>
      <w:r w:rsidR="00FD4C61" w:rsidRPr="0046738D">
        <w:rPr>
          <w:rFonts w:ascii="Garamond" w:hAnsi="Garamond"/>
        </w:rPr>
        <w:t>indagar sobre</w:t>
      </w:r>
      <w:r w:rsidR="00B5025C" w:rsidRPr="0046738D">
        <w:rPr>
          <w:rFonts w:ascii="Garamond" w:hAnsi="Garamond"/>
        </w:rPr>
        <w:t xml:space="preserve"> o modo como o Estado</w:t>
      </w:r>
      <w:r w:rsidR="00B5025C" w:rsidRPr="0046738D">
        <w:rPr>
          <w:rStyle w:val="Refdenotaderodap"/>
          <w:rFonts w:ascii="Garamond" w:hAnsi="Garamond"/>
        </w:rPr>
        <w:footnoteReference w:id="2"/>
      </w:r>
      <w:r w:rsidR="00B5025C" w:rsidRPr="0046738D">
        <w:rPr>
          <w:rFonts w:ascii="Garamond" w:hAnsi="Garamond"/>
        </w:rPr>
        <w:t xml:space="preserve"> tem tutelado essas instâncias de exerc</w:t>
      </w:r>
      <w:r w:rsidR="003E0668" w:rsidRPr="0046738D">
        <w:rPr>
          <w:rFonts w:ascii="Garamond" w:hAnsi="Garamond"/>
        </w:rPr>
        <w:t xml:space="preserve">ício de poder popular das mais variadas formas, dentre elas, a mais gritante, a amputação das bandeiras universais e emancipatórias, traduzindo-se como uma gritante diferença entre os movimentos populares das décadas de </w:t>
      </w:r>
      <w:smartTag w:uri="urn:schemas-microsoft-com:office:smarttags" w:element="metricconverter">
        <w:smartTagPr>
          <w:attr w:name="ProductID" w:val="60 a"/>
        </w:smartTagPr>
        <w:r w:rsidR="003E0668" w:rsidRPr="0046738D">
          <w:rPr>
            <w:rFonts w:ascii="Garamond" w:hAnsi="Garamond"/>
          </w:rPr>
          <w:t>60 a</w:t>
        </w:r>
      </w:smartTag>
      <w:r w:rsidR="003E0668" w:rsidRPr="0046738D">
        <w:rPr>
          <w:rFonts w:ascii="Garamond" w:hAnsi="Garamond"/>
        </w:rPr>
        <w:t xml:space="preserve"> 80 e os mais recentes que tem levado a formação de governos com ampla mobilização popular. </w:t>
      </w:r>
    </w:p>
    <w:p w:rsidR="003E0668" w:rsidRPr="0046738D" w:rsidRDefault="003E0668" w:rsidP="001E68F6">
      <w:pPr>
        <w:spacing w:line="360" w:lineRule="auto"/>
        <w:jc w:val="both"/>
        <w:rPr>
          <w:rFonts w:ascii="Garamond" w:hAnsi="Garamond"/>
        </w:rPr>
      </w:pPr>
    </w:p>
    <w:p w:rsidR="00806C74" w:rsidRPr="0046738D" w:rsidRDefault="00806C74" w:rsidP="001E68F6">
      <w:pPr>
        <w:spacing w:line="360" w:lineRule="auto"/>
        <w:jc w:val="both"/>
        <w:rPr>
          <w:rFonts w:ascii="Garamond" w:hAnsi="Garamond"/>
          <w:b/>
        </w:rPr>
      </w:pPr>
    </w:p>
    <w:p w:rsidR="003E0668" w:rsidRPr="00405FFB" w:rsidRDefault="00E008FB" w:rsidP="001E68F6">
      <w:pPr>
        <w:spacing w:line="360" w:lineRule="auto"/>
        <w:jc w:val="both"/>
        <w:rPr>
          <w:rFonts w:ascii="Garamond" w:hAnsi="Garamond"/>
          <w:b/>
          <w:smallCaps/>
        </w:rPr>
      </w:pPr>
      <w:r w:rsidRPr="00405FFB">
        <w:rPr>
          <w:rFonts w:ascii="Garamond" w:hAnsi="Garamond"/>
          <w:b/>
          <w:smallCaps/>
        </w:rPr>
        <w:t xml:space="preserve">1.   </w:t>
      </w:r>
      <w:r w:rsidR="003E0668" w:rsidRPr="00405FFB">
        <w:rPr>
          <w:rFonts w:ascii="Garamond" w:hAnsi="Garamond"/>
          <w:b/>
          <w:smallCaps/>
        </w:rPr>
        <w:t>Democracia, esquerda e participação popular: liberdade vigiada</w:t>
      </w:r>
    </w:p>
    <w:p w:rsidR="003E0668" w:rsidRPr="0046738D" w:rsidRDefault="003E0668" w:rsidP="001E68F6">
      <w:pPr>
        <w:spacing w:line="360" w:lineRule="auto"/>
        <w:jc w:val="both"/>
        <w:rPr>
          <w:rFonts w:ascii="Garamond" w:hAnsi="Garamond"/>
          <w:b/>
        </w:rPr>
      </w:pPr>
    </w:p>
    <w:p w:rsidR="001365F5" w:rsidRPr="0046738D" w:rsidRDefault="003E0668" w:rsidP="001E68F6">
      <w:pPr>
        <w:spacing w:line="360" w:lineRule="auto"/>
        <w:jc w:val="both"/>
        <w:rPr>
          <w:rFonts w:ascii="Garamond" w:hAnsi="Garamond"/>
        </w:rPr>
      </w:pPr>
      <w:r w:rsidRPr="0046738D">
        <w:rPr>
          <w:rFonts w:ascii="Garamond" w:hAnsi="Garamond"/>
        </w:rPr>
        <w:t>Os anos de lutas contra o imperialismo e pela libertação nacional circunscrevem-se, de modo amplo, na segunda metade do século XX. O discurso em torno da libertação dos povos – portanto o tema da liberdade – misturou-se às bandeiras de grupos subalternos em todo o globo. No Brasil não seria diferente pelo simples fato desse país se encontrar imerso na engrenagem complexo do mundo pós-</w:t>
      </w:r>
      <w:r w:rsidRPr="0046738D">
        <w:rPr>
          <w:rFonts w:ascii="Garamond" w:hAnsi="Garamond"/>
        </w:rPr>
        <w:lastRenderedPageBreak/>
        <w:t>45.</w:t>
      </w:r>
      <w:r w:rsidRPr="0046738D">
        <w:rPr>
          <w:rStyle w:val="Refdenotaderodap"/>
          <w:rFonts w:ascii="Garamond" w:hAnsi="Garamond"/>
        </w:rPr>
        <w:footnoteReference w:id="3"/>
      </w:r>
      <w:r w:rsidRPr="0046738D">
        <w:rPr>
          <w:rFonts w:ascii="Garamond" w:hAnsi="Garamond"/>
        </w:rPr>
        <w:t xml:space="preserve"> Comunistas e trabalhistas enquanto correntes políticas apoiavam o governo João Goulart e travavam, desde meados da década de 1950, árdua batalha pela defesa da ordem constitucional e pela manutenção do Estado de Direito. Setores legalistas das Forças Armadas brasileiras também o fizeram, pelo menos em duas ocasiões – 1958 e 1961. Tratava-se de um momento de grande efervescência popular haja vista a crescente organização de trabalhadores urbanos e de camponeses que avançavam cada vez numa p</w:t>
      </w:r>
      <w:r w:rsidR="004216D5" w:rsidRPr="0046738D">
        <w:rPr>
          <w:rFonts w:ascii="Garamond" w:hAnsi="Garamond"/>
        </w:rPr>
        <w:t>auta reivindicativa na direção do tensionamento da democracia histórica.</w:t>
      </w:r>
      <w:r w:rsidR="00A9328F" w:rsidRPr="0046738D">
        <w:rPr>
          <w:rStyle w:val="Refdenotaderodap"/>
          <w:rFonts w:ascii="Garamond" w:hAnsi="Garamond"/>
        </w:rPr>
        <w:footnoteReference w:id="4"/>
      </w:r>
      <w:r w:rsidR="00A9328F" w:rsidRPr="0046738D">
        <w:rPr>
          <w:rFonts w:ascii="Garamond" w:hAnsi="Garamond"/>
        </w:rPr>
        <w:t xml:space="preserve"> Não cabe discorrer sobre as motivações e realizar um balanço acerca das forças políticas que compunham o cenário conflituoso. A grande questão é: qu</w:t>
      </w:r>
      <w:r w:rsidR="00C26B36" w:rsidRPr="0046738D">
        <w:rPr>
          <w:rFonts w:ascii="Garamond" w:hAnsi="Garamond"/>
        </w:rPr>
        <w:t xml:space="preserve">ando, num momento de agudização de conflitos, grupos subalternos se unificam e criam mecanismos próprios de tomadas de decisões construindo uma agenda própria de exercício de cidadania e, a partir disso, de crítica ao </w:t>
      </w:r>
      <w:r w:rsidR="00C26B36" w:rsidRPr="0046738D">
        <w:rPr>
          <w:rFonts w:ascii="Garamond" w:hAnsi="Garamond"/>
          <w:i/>
        </w:rPr>
        <w:t>status quo</w:t>
      </w:r>
      <w:r w:rsidR="00C26B36" w:rsidRPr="0046738D">
        <w:rPr>
          <w:rFonts w:ascii="Garamond" w:hAnsi="Garamond"/>
        </w:rPr>
        <w:t xml:space="preserve"> tem-se um processo democrático? Ou um processo democrático necessariamente perpassa pela partilha </w:t>
      </w:r>
      <w:r w:rsidR="00601F07" w:rsidRPr="0046738D">
        <w:rPr>
          <w:rFonts w:ascii="Garamond" w:hAnsi="Garamond"/>
        </w:rPr>
        <w:t>do poder decisório</w:t>
      </w:r>
      <w:r w:rsidR="00C26B36" w:rsidRPr="0046738D">
        <w:rPr>
          <w:rFonts w:ascii="Garamond" w:hAnsi="Garamond"/>
        </w:rPr>
        <w:t xml:space="preserve"> do Estado? </w:t>
      </w:r>
    </w:p>
    <w:p w:rsidR="00806C74" w:rsidRPr="0046738D" w:rsidRDefault="00806C74" w:rsidP="00806C74">
      <w:pPr>
        <w:spacing w:line="360" w:lineRule="auto"/>
        <w:jc w:val="both"/>
        <w:rPr>
          <w:rFonts w:ascii="Garamond" w:hAnsi="Garamond"/>
        </w:rPr>
      </w:pPr>
    </w:p>
    <w:p w:rsidR="003E0668" w:rsidRPr="0046738D" w:rsidRDefault="00C26B36" w:rsidP="00806C74">
      <w:pPr>
        <w:spacing w:line="360" w:lineRule="auto"/>
        <w:jc w:val="both"/>
        <w:rPr>
          <w:rFonts w:ascii="Garamond" w:hAnsi="Garamond"/>
        </w:rPr>
      </w:pPr>
      <w:r w:rsidRPr="0046738D">
        <w:rPr>
          <w:rFonts w:ascii="Garamond" w:hAnsi="Garamond"/>
        </w:rPr>
        <w:t xml:space="preserve">A questão, talvez, fosse melhor posta </w:t>
      </w:r>
      <w:r w:rsidR="001365F5" w:rsidRPr="0046738D">
        <w:rPr>
          <w:rFonts w:ascii="Garamond" w:hAnsi="Garamond"/>
        </w:rPr>
        <w:t>se a idéia de democracia se fizesse presente não tanto como um método de exercício de poder e sim como instituição sócio-política disputada na dinâmica do cotidiano de cada sociedade. A caracterização, portanto, da democracia estaria posta sob disputa entre sujeitos sociais. Desse modo, as análises da complexidade dos processos que tem como pano de fundo a questão da liberdade e emancipação do Homem. Compreender, destarte, o exercício da democracia no Brasil e, principalmente, os sujeitos que propugnaram agendas democráticas significa compreender os papéis de classe desempenhados pelos protagonista</w:t>
      </w:r>
      <w:r w:rsidR="00601F07" w:rsidRPr="0046738D">
        <w:rPr>
          <w:rFonts w:ascii="Garamond" w:hAnsi="Garamond"/>
        </w:rPr>
        <w:t xml:space="preserve">s da história recente no Brasil e, analogamente, dos demais países </w:t>
      </w:r>
      <w:r w:rsidR="002C0E51">
        <w:rPr>
          <w:rFonts w:ascii="Garamond" w:hAnsi="Garamond"/>
        </w:rPr>
        <w:t>sul</w:t>
      </w:r>
      <w:r w:rsidR="00601F07" w:rsidRPr="0046738D">
        <w:rPr>
          <w:rFonts w:ascii="Garamond" w:hAnsi="Garamond"/>
        </w:rPr>
        <w:t>-americanos.</w:t>
      </w:r>
    </w:p>
    <w:p w:rsidR="00AB269A" w:rsidRPr="0046738D" w:rsidRDefault="00AB269A" w:rsidP="00FD4C61">
      <w:pPr>
        <w:tabs>
          <w:tab w:val="center" w:pos="5139"/>
        </w:tabs>
        <w:spacing w:line="360" w:lineRule="auto"/>
        <w:jc w:val="both"/>
        <w:rPr>
          <w:rFonts w:ascii="Garamond" w:hAnsi="Garamond"/>
          <w:b/>
        </w:rPr>
      </w:pPr>
    </w:p>
    <w:p w:rsidR="00806C74" w:rsidRPr="0046738D" w:rsidRDefault="00806C74" w:rsidP="00FD4C61">
      <w:pPr>
        <w:tabs>
          <w:tab w:val="center" w:pos="5139"/>
        </w:tabs>
        <w:spacing w:line="360" w:lineRule="auto"/>
        <w:jc w:val="both"/>
        <w:rPr>
          <w:rFonts w:ascii="Garamond" w:hAnsi="Garamond"/>
          <w:b/>
        </w:rPr>
      </w:pPr>
    </w:p>
    <w:p w:rsidR="00FD4C61" w:rsidRDefault="00E008FB" w:rsidP="00FD4C61">
      <w:pPr>
        <w:tabs>
          <w:tab w:val="center" w:pos="5139"/>
        </w:tabs>
        <w:spacing w:line="360" w:lineRule="auto"/>
        <w:jc w:val="both"/>
        <w:rPr>
          <w:rFonts w:ascii="Garamond" w:hAnsi="Garamond"/>
          <w:b/>
          <w:smallCaps/>
        </w:rPr>
      </w:pPr>
      <w:r w:rsidRPr="00405FFB">
        <w:rPr>
          <w:rFonts w:ascii="Garamond" w:hAnsi="Garamond"/>
          <w:b/>
          <w:smallCaps/>
        </w:rPr>
        <w:t xml:space="preserve">2.   </w:t>
      </w:r>
      <w:r w:rsidR="00EB7C7C">
        <w:rPr>
          <w:rFonts w:ascii="Garamond" w:hAnsi="Garamond"/>
          <w:b/>
          <w:smallCaps/>
        </w:rPr>
        <w:t>As concepções de soberania popular e esfera pública: fundamentos da participação popular na América do Sul</w:t>
      </w:r>
    </w:p>
    <w:p w:rsidR="00EB7C7C" w:rsidRPr="0046738D" w:rsidRDefault="00EB7C7C" w:rsidP="00FD4C61">
      <w:pPr>
        <w:tabs>
          <w:tab w:val="center" w:pos="5139"/>
        </w:tabs>
        <w:spacing w:line="360" w:lineRule="auto"/>
        <w:jc w:val="both"/>
        <w:rPr>
          <w:rFonts w:ascii="Garamond" w:hAnsi="Garamond"/>
        </w:rPr>
      </w:pPr>
    </w:p>
    <w:p w:rsidR="00601F07" w:rsidRPr="0046738D" w:rsidRDefault="00601F07" w:rsidP="00806C74">
      <w:pPr>
        <w:tabs>
          <w:tab w:val="center" w:pos="5139"/>
        </w:tabs>
        <w:spacing w:line="360" w:lineRule="auto"/>
        <w:jc w:val="both"/>
        <w:rPr>
          <w:rFonts w:ascii="Garamond" w:hAnsi="Garamond"/>
        </w:rPr>
      </w:pPr>
      <w:r w:rsidRPr="0046738D">
        <w:rPr>
          <w:rFonts w:ascii="Garamond" w:hAnsi="Garamond"/>
        </w:rPr>
        <w:t xml:space="preserve">A perpetuação de um regime de democracias representativas acabou por gerar um verdadeiro engodo sócio-político: as “meias-democracias” ou as “semi-representatividades”. Estas formas de governo perpetuaram a participação indireta do cidadão na condução dos assuntos públicos - através das eleições; participação esta, contudo, que se </w:t>
      </w:r>
      <w:r w:rsidR="002C0E51">
        <w:rPr>
          <w:rFonts w:ascii="Garamond" w:hAnsi="Garamond"/>
        </w:rPr>
        <w:t>revelou</w:t>
      </w:r>
      <w:r w:rsidRPr="0046738D">
        <w:rPr>
          <w:rFonts w:ascii="Garamond" w:hAnsi="Garamond"/>
        </w:rPr>
        <w:t xml:space="preserve"> totalmente atrofiada, pois os cidadãos possuem poucos meios de controle de seus representantes e tampouco possuem maneiras de exigir o vínculo deste aos compromissos firmados no momento eleitoral. </w:t>
      </w:r>
    </w:p>
    <w:p w:rsidR="00806C74" w:rsidRPr="0046738D" w:rsidRDefault="00806C74" w:rsidP="00806C74">
      <w:pPr>
        <w:tabs>
          <w:tab w:val="center" w:pos="5139"/>
        </w:tabs>
        <w:spacing w:line="360" w:lineRule="auto"/>
        <w:jc w:val="both"/>
        <w:rPr>
          <w:rFonts w:ascii="Garamond" w:hAnsi="Garamond"/>
        </w:rPr>
      </w:pPr>
    </w:p>
    <w:p w:rsidR="00601F07" w:rsidRPr="0046738D" w:rsidRDefault="002C0E51" w:rsidP="00806C74">
      <w:pPr>
        <w:tabs>
          <w:tab w:val="center" w:pos="5139"/>
        </w:tabs>
        <w:spacing w:line="360" w:lineRule="auto"/>
        <w:jc w:val="both"/>
        <w:rPr>
          <w:rFonts w:ascii="Garamond" w:hAnsi="Garamond"/>
        </w:rPr>
      </w:pPr>
      <w:r>
        <w:rPr>
          <w:rFonts w:ascii="Garamond" w:hAnsi="Garamond"/>
        </w:rPr>
        <w:t>Pretende-se, então,</w:t>
      </w:r>
      <w:r w:rsidR="00601F07" w:rsidRPr="0046738D">
        <w:rPr>
          <w:rFonts w:ascii="Garamond" w:hAnsi="Garamond"/>
        </w:rPr>
        <w:t xml:space="preserve"> indagar qual o impacto dessa perpetuação de prática de poder na (des)valorização da democracia participativa, fundada na necessidade de conceder àquele poder dado aos representantes democráticos mais legitimidade, isto é, de aproximar mais os cidadãos das tomadas de decisões; de sair do estado em que o</w:t>
      </w:r>
      <w:r w:rsidR="00806C74" w:rsidRPr="0046738D">
        <w:rPr>
          <w:rFonts w:ascii="Garamond" w:hAnsi="Garamond"/>
        </w:rPr>
        <w:t xml:space="preserve"> cidadão era participado – comunicado – </w:t>
      </w:r>
      <w:r w:rsidR="00601F07" w:rsidRPr="0046738D">
        <w:rPr>
          <w:rFonts w:ascii="Garamond" w:hAnsi="Garamond"/>
        </w:rPr>
        <w:t xml:space="preserve">dos rumos do país, para um outro cenário em que ele deixa a posição coadjuvante para também participar daquelas tomadas de decisões. Na democracia participativa, os cidadãos </w:t>
      </w:r>
      <w:r>
        <w:rPr>
          <w:rFonts w:ascii="Garamond" w:hAnsi="Garamond"/>
        </w:rPr>
        <w:t>passam a assumir</w:t>
      </w:r>
      <w:r w:rsidR="00601F07" w:rsidRPr="0046738D">
        <w:rPr>
          <w:rFonts w:ascii="Garamond" w:hAnsi="Garamond"/>
        </w:rPr>
        <w:t xml:space="preserve"> de maneira efetiva a condução da coisa pública, legitimando, cons</w:t>
      </w:r>
      <w:r>
        <w:rPr>
          <w:rFonts w:ascii="Garamond" w:hAnsi="Garamond"/>
        </w:rPr>
        <w:t>tantemente, aquele poder que foi dado</w:t>
      </w:r>
      <w:r w:rsidR="00601F07" w:rsidRPr="0046738D">
        <w:rPr>
          <w:rFonts w:ascii="Garamond" w:hAnsi="Garamond"/>
        </w:rPr>
        <w:t xml:space="preserve"> àqueles representantes eleitos. Logo, isto quer dizer que este regime não nega que existam representantes, mas sim ressalta que o direito que determinado indivíduo assume ao ser eleito legalmente tem limites; limites estes que residem na </w:t>
      </w:r>
      <w:r w:rsidR="00CB4FE9" w:rsidRPr="0046738D">
        <w:rPr>
          <w:rFonts w:ascii="Garamond" w:hAnsi="Garamond"/>
        </w:rPr>
        <w:t>soberania</w:t>
      </w:r>
      <w:r w:rsidR="00601F07" w:rsidRPr="0046738D">
        <w:rPr>
          <w:rFonts w:ascii="Garamond" w:hAnsi="Garamond"/>
        </w:rPr>
        <w:t xml:space="preserve"> popular, isto é, na legitimidade sendo renovada constantemente pelos cidadãos. Deve-se</w:t>
      </w:r>
      <w:r>
        <w:rPr>
          <w:rFonts w:ascii="Garamond" w:hAnsi="Garamond"/>
        </w:rPr>
        <w:t>, assim,</w:t>
      </w:r>
      <w:r w:rsidR="00601F07" w:rsidRPr="0046738D">
        <w:rPr>
          <w:rFonts w:ascii="Garamond" w:hAnsi="Garamond"/>
        </w:rPr>
        <w:t xml:space="preserve"> observar os mecanismos de organização comunitária bem como a existência (e o tipo de) políticas públicas que interfiram na conscientização populacional e na ampliação do direito à cidadania.</w:t>
      </w:r>
    </w:p>
    <w:p w:rsidR="00806C74" w:rsidRPr="0046738D" w:rsidRDefault="00806C74" w:rsidP="00806C74">
      <w:pPr>
        <w:tabs>
          <w:tab w:val="center" w:pos="5139"/>
        </w:tabs>
        <w:spacing w:line="360" w:lineRule="auto"/>
        <w:jc w:val="both"/>
        <w:rPr>
          <w:rFonts w:ascii="Garamond" w:hAnsi="Garamond"/>
        </w:rPr>
      </w:pPr>
    </w:p>
    <w:p w:rsidR="00AF543C" w:rsidRDefault="00FD4C61" w:rsidP="00806C74">
      <w:pPr>
        <w:tabs>
          <w:tab w:val="center" w:pos="5139"/>
        </w:tabs>
        <w:spacing w:line="360" w:lineRule="auto"/>
        <w:jc w:val="both"/>
        <w:rPr>
          <w:rFonts w:ascii="Garamond" w:hAnsi="Garamond"/>
        </w:rPr>
      </w:pPr>
      <w:r w:rsidRPr="0046738D">
        <w:rPr>
          <w:rFonts w:ascii="Garamond" w:hAnsi="Garamond"/>
        </w:rPr>
        <w:t>Além deste reflexo interessante, observamos a mutação que sofreu a concepção de soberania popular – principalmente nos regimes de Direito Democrático sul</w:t>
      </w:r>
      <w:r w:rsidR="002C0E51">
        <w:rPr>
          <w:rFonts w:ascii="Garamond" w:hAnsi="Garamond"/>
        </w:rPr>
        <w:t>-a</w:t>
      </w:r>
      <w:r w:rsidRPr="0046738D">
        <w:rPr>
          <w:rFonts w:ascii="Garamond" w:hAnsi="Garamond"/>
        </w:rPr>
        <w:t>mericanos alicerçados nos direitos fundamentai</w:t>
      </w:r>
      <w:r w:rsidR="00AF543C">
        <w:rPr>
          <w:rFonts w:ascii="Garamond" w:hAnsi="Garamond"/>
        </w:rPr>
        <w:t xml:space="preserve">s. É importante notar que os Estados de nosso continente nasceram a partir uma raiz ibérica, fundada no interesse privado e no autoritarismo nas relações sociais, em que estas sempre foram/são fundadas em um verticalismo e em uma hierarquia social. Não é por acaso que notamos, a despeito de outros países de situação cultural distinta, o grande protagonismo conferido ao poder executivo na América do Sul. </w:t>
      </w:r>
    </w:p>
    <w:p w:rsidR="00AF543C" w:rsidRDefault="00AF543C" w:rsidP="00806C74">
      <w:pPr>
        <w:tabs>
          <w:tab w:val="center" w:pos="5139"/>
        </w:tabs>
        <w:spacing w:line="360" w:lineRule="auto"/>
        <w:jc w:val="both"/>
        <w:rPr>
          <w:rFonts w:ascii="Garamond" w:hAnsi="Garamond"/>
        </w:rPr>
      </w:pPr>
    </w:p>
    <w:p w:rsidR="00AF543C" w:rsidRDefault="00AF543C" w:rsidP="00806C74">
      <w:pPr>
        <w:tabs>
          <w:tab w:val="center" w:pos="5139"/>
        </w:tabs>
        <w:spacing w:line="360" w:lineRule="auto"/>
        <w:jc w:val="both"/>
        <w:rPr>
          <w:rFonts w:ascii="Garamond" w:hAnsi="Garamond"/>
        </w:rPr>
      </w:pPr>
      <w:r>
        <w:rPr>
          <w:rFonts w:ascii="Garamond" w:hAnsi="Garamond"/>
        </w:rPr>
        <w:t xml:space="preserve">Contudo, como já fora pontuado acima, </w:t>
      </w:r>
      <w:r w:rsidR="00962488">
        <w:rPr>
          <w:rFonts w:ascii="Garamond" w:hAnsi="Garamond"/>
        </w:rPr>
        <w:t>as</w:t>
      </w:r>
      <w:r>
        <w:rPr>
          <w:rFonts w:ascii="Garamond" w:hAnsi="Garamond"/>
        </w:rPr>
        <w:t xml:space="preserve"> mudanças nas formas de mobilização social</w:t>
      </w:r>
      <w:r w:rsidR="00962488">
        <w:rPr>
          <w:rFonts w:ascii="Garamond" w:hAnsi="Garamond"/>
        </w:rPr>
        <w:t xml:space="preserve">, iniciadas nas décadas de 60 e 70 - </w:t>
      </w:r>
      <w:r>
        <w:rPr>
          <w:rFonts w:ascii="Garamond" w:hAnsi="Garamond"/>
        </w:rPr>
        <w:t>que são abor</w:t>
      </w:r>
      <w:r w:rsidR="00962488">
        <w:rPr>
          <w:rFonts w:ascii="Garamond" w:hAnsi="Garamond"/>
        </w:rPr>
        <w:t>tadas por um período ditatorial -,</w:t>
      </w:r>
      <w:r>
        <w:rPr>
          <w:rFonts w:ascii="Garamond" w:hAnsi="Garamond"/>
        </w:rPr>
        <w:t xml:space="preserve"> retorna</w:t>
      </w:r>
      <w:r w:rsidR="00962488">
        <w:rPr>
          <w:rFonts w:ascii="Garamond" w:hAnsi="Garamond"/>
        </w:rPr>
        <w:t>m</w:t>
      </w:r>
      <w:r>
        <w:rPr>
          <w:rFonts w:ascii="Garamond" w:hAnsi="Garamond"/>
        </w:rPr>
        <w:t xml:space="preserve"> ao cenário político sul</w:t>
      </w:r>
      <w:r w:rsidR="00962488">
        <w:rPr>
          <w:rFonts w:ascii="Garamond" w:hAnsi="Garamond"/>
        </w:rPr>
        <w:t>-</w:t>
      </w:r>
      <w:r>
        <w:rPr>
          <w:rFonts w:ascii="Garamond" w:hAnsi="Garamond"/>
        </w:rPr>
        <w:t xml:space="preserve">americano no século XXI. São estas mudanças que </w:t>
      </w:r>
      <w:r w:rsidR="00962488">
        <w:rPr>
          <w:rFonts w:ascii="Garamond" w:hAnsi="Garamond"/>
        </w:rPr>
        <w:t>vão provocar</w:t>
      </w:r>
      <w:r>
        <w:rPr>
          <w:rFonts w:ascii="Garamond" w:hAnsi="Garamond"/>
        </w:rPr>
        <w:t xml:space="preserve"> a </w:t>
      </w:r>
      <w:r w:rsidR="00962488">
        <w:rPr>
          <w:rFonts w:ascii="Garamond" w:hAnsi="Garamond"/>
        </w:rPr>
        <w:t>“</w:t>
      </w:r>
      <w:r>
        <w:rPr>
          <w:rFonts w:ascii="Garamond" w:hAnsi="Garamond"/>
        </w:rPr>
        <w:t>mutação</w:t>
      </w:r>
      <w:r w:rsidR="00962488">
        <w:rPr>
          <w:rFonts w:ascii="Garamond" w:hAnsi="Garamond"/>
        </w:rPr>
        <w:t>”</w:t>
      </w:r>
      <w:r>
        <w:rPr>
          <w:rFonts w:ascii="Garamond" w:hAnsi="Garamond"/>
        </w:rPr>
        <w:t xml:space="preserve"> da concepção de soberania popular. Assim, aquela sociedade alicerçada principalmente em interesses privados, vai, através de ações coletivas, exigir uma maior participação na tomada de decisões estatais, </w:t>
      </w:r>
      <w:r w:rsidR="00962488">
        <w:rPr>
          <w:rFonts w:ascii="Garamond" w:hAnsi="Garamond"/>
        </w:rPr>
        <w:t xml:space="preserve">o que demanda o surgimento do fenômeno da </w:t>
      </w:r>
      <w:r>
        <w:rPr>
          <w:rFonts w:ascii="Garamond" w:hAnsi="Garamond"/>
        </w:rPr>
        <w:t>transparência estatal</w:t>
      </w:r>
      <w:r w:rsidR="00962488">
        <w:rPr>
          <w:rFonts w:ascii="Garamond" w:hAnsi="Garamond"/>
        </w:rPr>
        <w:t xml:space="preserve"> (publicização)</w:t>
      </w:r>
      <w:r>
        <w:rPr>
          <w:rFonts w:ascii="Garamond" w:hAnsi="Garamond"/>
        </w:rPr>
        <w:t xml:space="preserve">, refletindo a ampliação do domínio público, antes fechado a interesses coletivos. </w:t>
      </w:r>
      <w:r w:rsidR="00962488">
        <w:rPr>
          <w:rFonts w:ascii="Garamond" w:hAnsi="Garamond"/>
        </w:rPr>
        <w:t>Então, a</w:t>
      </w:r>
      <w:r>
        <w:rPr>
          <w:rFonts w:ascii="Garamond" w:hAnsi="Garamond"/>
        </w:rPr>
        <w:t xml:space="preserve"> legitimação da soberania popular vai,</w:t>
      </w:r>
      <w:r w:rsidR="00962488">
        <w:rPr>
          <w:rFonts w:ascii="Garamond" w:hAnsi="Garamond"/>
        </w:rPr>
        <w:t xml:space="preserve"> em um processo contínuo de concretização,</w:t>
      </w:r>
      <w:r>
        <w:rPr>
          <w:rFonts w:ascii="Garamond" w:hAnsi="Garamond"/>
        </w:rPr>
        <w:t xml:space="preserve"> passar a fundar-se na esfera das relações sociais e não mais</w:t>
      </w:r>
      <w:r w:rsidR="00962488">
        <w:rPr>
          <w:rFonts w:ascii="Garamond" w:hAnsi="Garamond"/>
        </w:rPr>
        <w:t xml:space="preserve"> apenas</w:t>
      </w:r>
      <w:r>
        <w:rPr>
          <w:rFonts w:ascii="Garamond" w:hAnsi="Garamond"/>
        </w:rPr>
        <w:t xml:space="preserve"> na </w:t>
      </w:r>
      <w:r w:rsidR="00962488">
        <w:rPr>
          <w:rFonts w:ascii="Garamond" w:hAnsi="Garamond"/>
        </w:rPr>
        <w:t>esfera institucional do Estado.</w:t>
      </w:r>
    </w:p>
    <w:p w:rsidR="008D616B" w:rsidRDefault="008D616B" w:rsidP="00806C74">
      <w:pPr>
        <w:tabs>
          <w:tab w:val="center" w:pos="5139"/>
        </w:tabs>
        <w:spacing w:line="360" w:lineRule="auto"/>
        <w:jc w:val="both"/>
        <w:rPr>
          <w:rFonts w:ascii="Garamond" w:hAnsi="Garamond"/>
        </w:rPr>
      </w:pPr>
    </w:p>
    <w:p w:rsidR="00550A75" w:rsidRDefault="00962488" w:rsidP="00806C74">
      <w:pPr>
        <w:tabs>
          <w:tab w:val="center" w:pos="5139"/>
        </w:tabs>
        <w:spacing w:line="360" w:lineRule="auto"/>
        <w:jc w:val="both"/>
        <w:rPr>
          <w:rFonts w:ascii="Garamond" w:hAnsi="Garamond"/>
        </w:rPr>
      </w:pPr>
      <w:r>
        <w:rPr>
          <w:rFonts w:ascii="Garamond" w:hAnsi="Garamond"/>
        </w:rPr>
        <w:t>Desta forma</w:t>
      </w:r>
      <w:r w:rsidR="008D616B">
        <w:rPr>
          <w:rFonts w:ascii="Garamond" w:hAnsi="Garamond"/>
        </w:rPr>
        <w:t xml:space="preserve">, a concepção de soberania popular </w:t>
      </w:r>
      <w:r>
        <w:rPr>
          <w:rFonts w:ascii="Garamond" w:hAnsi="Garamond"/>
        </w:rPr>
        <w:t>vai ganhar</w:t>
      </w:r>
      <w:r w:rsidR="008D616B">
        <w:rPr>
          <w:rFonts w:ascii="Garamond" w:hAnsi="Garamond"/>
        </w:rPr>
        <w:t xml:space="preserve"> novo significado</w:t>
      </w:r>
      <w:r>
        <w:rPr>
          <w:rFonts w:ascii="Garamond" w:hAnsi="Garamond"/>
        </w:rPr>
        <w:t>,</w:t>
      </w:r>
      <w:r w:rsidR="000B7FE4">
        <w:rPr>
          <w:rFonts w:ascii="Garamond" w:hAnsi="Garamond"/>
        </w:rPr>
        <w:t xml:space="preserve"> devido a mudança ocorrida no espaço público. Este</w:t>
      </w:r>
      <w:r w:rsidR="008D616B">
        <w:rPr>
          <w:rFonts w:ascii="Garamond" w:hAnsi="Garamond"/>
        </w:rPr>
        <w:t>, por sua vez, p</w:t>
      </w:r>
      <w:r>
        <w:rPr>
          <w:rFonts w:ascii="Garamond" w:hAnsi="Garamond"/>
        </w:rPr>
        <w:t>assará a se basear, não mais naqueles</w:t>
      </w:r>
      <w:r w:rsidR="008D616B">
        <w:rPr>
          <w:rFonts w:ascii="Garamond" w:hAnsi="Garamond"/>
        </w:rPr>
        <w:t xml:space="preserve"> interesses </w:t>
      </w:r>
      <w:r w:rsidR="008D616B">
        <w:rPr>
          <w:rFonts w:ascii="Garamond" w:hAnsi="Garamond"/>
        </w:rPr>
        <w:lastRenderedPageBreak/>
        <w:t xml:space="preserve">privados, mas sim, fundamentalmente, naquela soberania popular e na publicização da informação. A ampliação da </w:t>
      </w:r>
      <w:r>
        <w:rPr>
          <w:rFonts w:ascii="Garamond" w:hAnsi="Garamond"/>
        </w:rPr>
        <w:t>esfera pública cria, assim,</w:t>
      </w:r>
      <w:r w:rsidR="008D616B">
        <w:rPr>
          <w:rFonts w:ascii="Garamond" w:hAnsi="Garamond"/>
        </w:rPr>
        <w:t xml:space="preserve"> um espaço de interação entre </w:t>
      </w:r>
      <w:r>
        <w:rPr>
          <w:rFonts w:ascii="Garamond" w:hAnsi="Garamond"/>
        </w:rPr>
        <w:t>os seres humanos, o que permite</w:t>
      </w:r>
      <w:r w:rsidR="008D616B">
        <w:rPr>
          <w:rFonts w:ascii="Garamond" w:hAnsi="Garamond"/>
        </w:rPr>
        <w:t xml:space="preserve"> a formação de grupos </w:t>
      </w:r>
      <w:r>
        <w:rPr>
          <w:rFonts w:ascii="Garamond" w:hAnsi="Garamond"/>
        </w:rPr>
        <w:t>e movimentos sociais que passa</w:t>
      </w:r>
      <w:r w:rsidR="008D616B">
        <w:rPr>
          <w:rFonts w:ascii="Garamond" w:hAnsi="Garamond"/>
        </w:rPr>
        <w:t xml:space="preserve">m a apresentar demandas e a reivindicar </w:t>
      </w:r>
      <w:r w:rsidR="00CB4FE9">
        <w:rPr>
          <w:rFonts w:ascii="Garamond" w:hAnsi="Garamond"/>
        </w:rPr>
        <w:t>câmbios</w:t>
      </w:r>
      <w:r w:rsidR="008D616B">
        <w:rPr>
          <w:rFonts w:ascii="Garamond" w:hAnsi="Garamond"/>
        </w:rPr>
        <w:t xml:space="preserve"> nesta esfera. Esta apresentação de demandas e estes</w:t>
      </w:r>
      <w:r>
        <w:rPr>
          <w:rFonts w:ascii="Garamond" w:hAnsi="Garamond"/>
        </w:rPr>
        <w:t xml:space="preserve"> conjuntos de reivindicações foram</w:t>
      </w:r>
      <w:r w:rsidR="008D616B">
        <w:rPr>
          <w:rFonts w:ascii="Garamond" w:hAnsi="Garamond"/>
        </w:rPr>
        <w:t xml:space="preserve"> alicerçado</w:t>
      </w:r>
      <w:r w:rsidR="000B7FE4">
        <w:rPr>
          <w:rFonts w:ascii="Garamond" w:hAnsi="Garamond"/>
        </w:rPr>
        <w:t>s</w:t>
      </w:r>
      <w:r w:rsidR="008D616B">
        <w:rPr>
          <w:rFonts w:ascii="Garamond" w:hAnsi="Garamond"/>
        </w:rPr>
        <w:t xml:space="preserve"> justamente pela publicização da informação que, da mesma forma, a</w:t>
      </w:r>
      <w:r>
        <w:rPr>
          <w:rFonts w:ascii="Garamond" w:hAnsi="Garamond"/>
        </w:rPr>
        <w:t>m</w:t>
      </w:r>
      <w:r w:rsidR="008D616B">
        <w:rPr>
          <w:rFonts w:ascii="Garamond" w:hAnsi="Garamond"/>
        </w:rPr>
        <w:t xml:space="preserve">pliou o domínio público ao </w:t>
      </w:r>
      <w:r>
        <w:rPr>
          <w:rFonts w:ascii="Garamond" w:hAnsi="Garamond"/>
        </w:rPr>
        <w:t>possibilitar a politização de</w:t>
      </w:r>
      <w:r w:rsidR="008D616B">
        <w:rPr>
          <w:rFonts w:ascii="Garamond" w:hAnsi="Garamond"/>
        </w:rPr>
        <w:t xml:space="preserve"> novas questões antes não relevantes para a sociedade (</w:t>
      </w:r>
      <w:r w:rsidR="008D616B" w:rsidRPr="008D616B">
        <w:rPr>
          <w:rFonts w:ascii="Garamond" w:hAnsi="Garamond"/>
          <w:smallCaps/>
        </w:rPr>
        <w:t>Habermas</w:t>
      </w:r>
      <w:r>
        <w:rPr>
          <w:rFonts w:ascii="Garamond" w:hAnsi="Garamond"/>
        </w:rPr>
        <w:t>, 1989). As organizações não-g</w:t>
      </w:r>
      <w:r w:rsidR="008D616B">
        <w:rPr>
          <w:rFonts w:ascii="Garamond" w:hAnsi="Garamond"/>
        </w:rPr>
        <w:t xml:space="preserve">overnamentais de proteção ao meio-ambiente são um bom exemplo da realidade vivida pela </w:t>
      </w:r>
      <w:r w:rsidR="00CB4FE9">
        <w:rPr>
          <w:rFonts w:ascii="Garamond" w:hAnsi="Garamond"/>
        </w:rPr>
        <w:t>esfera</w:t>
      </w:r>
      <w:r w:rsidR="008D616B">
        <w:rPr>
          <w:rFonts w:ascii="Garamond" w:hAnsi="Garamond"/>
        </w:rPr>
        <w:t xml:space="preserve"> pública atualmente, pois </w:t>
      </w:r>
      <w:r w:rsidR="00550A75">
        <w:rPr>
          <w:rFonts w:ascii="Garamond" w:hAnsi="Garamond"/>
        </w:rPr>
        <w:t xml:space="preserve">apresentam </w:t>
      </w:r>
      <w:r>
        <w:rPr>
          <w:rFonts w:ascii="Garamond" w:hAnsi="Garamond"/>
        </w:rPr>
        <w:t xml:space="preserve">freqüentemente </w:t>
      </w:r>
      <w:r w:rsidR="00550A75">
        <w:rPr>
          <w:rFonts w:ascii="Garamond" w:hAnsi="Garamond"/>
        </w:rPr>
        <w:t>demandas ao Estado</w:t>
      </w:r>
      <w:r>
        <w:rPr>
          <w:rFonts w:ascii="Garamond" w:hAnsi="Garamond"/>
        </w:rPr>
        <w:t>, que são</w:t>
      </w:r>
      <w:r w:rsidR="00550A75">
        <w:rPr>
          <w:rFonts w:ascii="Garamond" w:hAnsi="Garamond"/>
        </w:rPr>
        <w:t xml:space="preserve"> </w:t>
      </w:r>
      <w:r>
        <w:rPr>
          <w:rFonts w:ascii="Garamond" w:hAnsi="Garamond"/>
        </w:rPr>
        <w:t>fruto</w:t>
      </w:r>
      <w:r w:rsidR="00550A75">
        <w:rPr>
          <w:rFonts w:ascii="Garamond" w:hAnsi="Garamond"/>
        </w:rPr>
        <w:t xml:space="preserve"> de um processo de busca por informação e </w:t>
      </w:r>
      <w:r>
        <w:rPr>
          <w:rFonts w:ascii="Garamond" w:hAnsi="Garamond"/>
        </w:rPr>
        <w:t xml:space="preserve">de debate </w:t>
      </w:r>
      <w:r w:rsidR="00550A75">
        <w:rPr>
          <w:rFonts w:ascii="Garamond" w:hAnsi="Garamond"/>
        </w:rPr>
        <w:t>de argumentos dentro destes espaços comuns.</w:t>
      </w:r>
    </w:p>
    <w:p w:rsidR="000B7FE4" w:rsidRDefault="000B7FE4" w:rsidP="00806C74">
      <w:pPr>
        <w:tabs>
          <w:tab w:val="center" w:pos="5139"/>
        </w:tabs>
        <w:spacing w:line="360" w:lineRule="auto"/>
        <w:jc w:val="both"/>
        <w:rPr>
          <w:rFonts w:ascii="Garamond" w:hAnsi="Garamond"/>
        </w:rPr>
      </w:pPr>
    </w:p>
    <w:p w:rsidR="000B7FE4" w:rsidRDefault="000B7FE4" w:rsidP="00806C74">
      <w:pPr>
        <w:tabs>
          <w:tab w:val="center" w:pos="5139"/>
        </w:tabs>
        <w:spacing w:line="360" w:lineRule="auto"/>
        <w:jc w:val="both"/>
        <w:rPr>
          <w:rFonts w:ascii="Garamond" w:hAnsi="Garamond"/>
        </w:rPr>
      </w:pPr>
      <w:r>
        <w:rPr>
          <w:rFonts w:ascii="Garamond" w:hAnsi="Garamond"/>
        </w:rPr>
        <w:t>Assim, perceba-se, o espaço público não pode ser encarado como instituição - pois não regula competências -, nem como sistema - visto que possui horizontes abertos e deslocáveis -, e tampouco como organização - já que não regula nada. A esfera pública, de acordo com o que foi dito no parágrafo anterior, parece ser uma rede de comunicação entre aqueles atores sociais, em que são intercambiados diversos conteúdos, posições e opiniões. Logo, será esta rede que “selecionará” os melhores argumentos que serão solidificados como opinião pública (</w:t>
      </w:r>
      <w:r w:rsidRPr="000B7FE4">
        <w:rPr>
          <w:rFonts w:ascii="Garamond" w:hAnsi="Garamond"/>
          <w:smallCaps/>
        </w:rPr>
        <w:t>Habermas</w:t>
      </w:r>
      <w:r>
        <w:rPr>
          <w:rFonts w:ascii="Garamond" w:hAnsi="Garamond"/>
        </w:rPr>
        <w:t>, 1997). Observe-se, então, que aquela concepção de esfera pública como</w:t>
      </w:r>
      <w:r w:rsidR="007C772C">
        <w:rPr>
          <w:rFonts w:ascii="Garamond" w:hAnsi="Garamond"/>
        </w:rPr>
        <w:t xml:space="preserve"> a reunião de interesses meramente privados sofre uma drástica mudança, visto que os titulares deste espaço passam a ser os cidadãos do Estado. Desta forma, aqueles conteúdos, posições e opiniões </w:t>
      </w:r>
      <w:r w:rsidR="00CB4FE9">
        <w:rPr>
          <w:rFonts w:ascii="Garamond" w:hAnsi="Garamond"/>
        </w:rPr>
        <w:t>elaboradas na esfera privada</w:t>
      </w:r>
      <w:r w:rsidR="007C772C">
        <w:rPr>
          <w:rFonts w:ascii="Garamond" w:hAnsi="Garamond"/>
        </w:rPr>
        <w:t xml:space="preserve"> vão servir, agora, de base para que a esfera pública retire seus estímulos comunicacionais. </w:t>
      </w:r>
      <w:r w:rsidR="00FE7544">
        <w:rPr>
          <w:rFonts w:ascii="Garamond" w:hAnsi="Garamond"/>
        </w:rPr>
        <w:t>Deste modo, a esfer</w:t>
      </w:r>
      <w:r w:rsidR="00CB4FE9">
        <w:rPr>
          <w:rFonts w:ascii="Garamond" w:hAnsi="Garamond"/>
        </w:rPr>
        <w:t>a pública vai ser uma rede em f</w:t>
      </w:r>
      <w:r w:rsidR="00FE7544">
        <w:rPr>
          <w:rFonts w:ascii="Garamond" w:hAnsi="Garamond"/>
        </w:rPr>
        <w:t>r</w:t>
      </w:r>
      <w:r w:rsidR="00CB4FE9">
        <w:rPr>
          <w:rFonts w:ascii="Garamond" w:hAnsi="Garamond"/>
        </w:rPr>
        <w:t>o</w:t>
      </w:r>
      <w:r w:rsidR="00FE7544">
        <w:rPr>
          <w:rFonts w:ascii="Garamond" w:hAnsi="Garamond"/>
        </w:rPr>
        <w:t xml:space="preserve">nteiras, que será intermediária entre os setores privados, de um lado, e o sistema político, do outro. Nesta ligação reside a participação popular. </w:t>
      </w:r>
    </w:p>
    <w:p w:rsidR="00550A75" w:rsidRDefault="00550A75" w:rsidP="00806C74">
      <w:pPr>
        <w:tabs>
          <w:tab w:val="center" w:pos="5139"/>
        </w:tabs>
        <w:spacing w:line="360" w:lineRule="auto"/>
        <w:jc w:val="both"/>
        <w:rPr>
          <w:rFonts w:ascii="Garamond" w:hAnsi="Garamond"/>
        </w:rPr>
      </w:pPr>
    </w:p>
    <w:p w:rsidR="00550A75" w:rsidRDefault="00550A75" w:rsidP="00806C74">
      <w:pPr>
        <w:spacing w:line="360" w:lineRule="auto"/>
        <w:jc w:val="both"/>
        <w:rPr>
          <w:rFonts w:ascii="Garamond" w:hAnsi="Garamond"/>
        </w:rPr>
      </w:pPr>
      <w:r>
        <w:rPr>
          <w:rFonts w:ascii="Garamond" w:hAnsi="Garamond"/>
        </w:rPr>
        <w:t xml:space="preserve">Logo, </w:t>
      </w:r>
      <w:r w:rsidR="00962488">
        <w:rPr>
          <w:rFonts w:ascii="Garamond" w:hAnsi="Garamond"/>
        </w:rPr>
        <w:t xml:space="preserve">pode-se concluir que </w:t>
      </w:r>
      <w:r>
        <w:rPr>
          <w:rFonts w:ascii="Garamond" w:hAnsi="Garamond"/>
        </w:rPr>
        <w:t>esta nova concepção de soberania popular vai ser baseada na participação social; no exercício diário de busca de informações e conhecimentos para encontrar arg</w:t>
      </w:r>
      <w:r w:rsidR="00962488">
        <w:rPr>
          <w:rFonts w:ascii="Garamond" w:hAnsi="Garamond"/>
        </w:rPr>
        <w:t>umentos que melhor possam influe</w:t>
      </w:r>
      <w:r>
        <w:rPr>
          <w:rFonts w:ascii="Garamond" w:hAnsi="Garamond"/>
        </w:rPr>
        <w:t xml:space="preserve">nciar aquela tomada de decisões dos representantes sociais nos âmbitos executivo, legislativo e judiciário. </w:t>
      </w:r>
      <w:r w:rsidR="00FD4C61" w:rsidRPr="0046738D">
        <w:rPr>
          <w:rFonts w:ascii="Garamond" w:hAnsi="Garamond"/>
        </w:rPr>
        <w:t xml:space="preserve">Assim, </w:t>
      </w:r>
      <w:r>
        <w:rPr>
          <w:rFonts w:ascii="Garamond" w:hAnsi="Garamond"/>
        </w:rPr>
        <w:t xml:space="preserve">a própria democracia sofrerá um cambio de rumo, caminhando em direção a uma </w:t>
      </w:r>
      <w:r w:rsidR="00962488">
        <w:rPr>
          <w:rFonts w:ascii="Garamond" w:hAnsi="Garamond"/>
        </w:rPr>
        <w:t>inclusão do instituto da</w:t>
      </w:r>
      <w:r>
        <w:rPr>
          <w:rFonts w:ascii="Garamond" w:hAnsi="Garamond"/>
        </w:rPr>
        <w:t xml:space="preserve"> participação popular</w:t>
      </w:r>
      <w:r w:rsidR="007C772C">
        <w:rPr>
          <w:rFonts w:ascii="Garamond" w:hAnsi="Garamond"/>
        </w:rPr>
        <w:t xml:space="preserve">, visto que aquela sociedade civil ganha, com esta mudança na concepção da soberania popular, um novo núcleo de composição: movimentos sociais, bem como organizações e associações civis. </w:t>
      </w:r>
      <w:r w:rsidR="00025062">
        <w:rPr>
          <w:rFonts w:ascii="Garamond" w:hAnsi="Garamond"/>
        </w:rPr>
        <w:t>Tal núcleo passa a ser, então, o responsável por captar a realidade dos problemas sociais que repercutem na esfera privada, melhorando seus “argumentos” e “conteúdos”, transmitindo-os ao espaço público (</w:t>
      </w:r>
      <w:r w:rsidR="00025062" w:rsidRPr="00025062">
        <w:rPr>
          <w:rFonts w:ascii="Garamond" w:hAnsi="Garamond"/>
          <w:smallCaps/>
        </w:rPr>
        <w:t>Habermas</w:t>
      </w:r>
      <w:r w:rsidR="00025062">
        <w:rPr>
          <w:rFonts w:ascii="Garamond" w:hAnsi="Garamond"/>
        </w:rPr>
        <w:t xml:space="preserve">, 1997). Nesta função encontra-se um dos papéis mais relevantes da sociedade civil para o regime estatal democrático. </w:t>
      </w:r>
    </w:p>
    <w:p w:rsidR="00025062" w:rsidRDefault="00025062" w:rsidP="00806C74">
      <w:pPr>
        <w:spacing w:line="360" w:lineRule="auto"/>
        <w:jc w:val="both"/>
        <w:rPr>
          <w:rFonts w:ascii="Garamond" w:hAnsi="Garamond"/>
        </w:rPr>
      </w:pPr>
    </w:p>
    <w:p w:rsidR="00025062" w:rsidRPr="00025062" w:rsidRDefault="00025062" w:rsidP="00806C74">
      <w:pPr>
        <w:spacing w:line="360" w:lineRule="auto"/>
        <w:jc w:val="both"/>
        <w:rPr>
          <w:rFonts w:ascii="Garamond" w:hAnsi="Garamond"/>
        </w:rPr>
      </w:pPr>
      <w:r>
        <w:rPr>
          <w:rFonts w:ascii="Garamond" w:hAnsi="Garamond"/>
        </w:rPr>
        <w:t>Contudo, obviamente, este conteúdo de transmissão da esfera privada para a pública</w:t>
      </w:r>
      <w:r w:rsidR="00FE7544">
        <w:rPr>
          <w:rFonts w:ascii="Garamond" w:hAnsi="Garamond"/>
        </w:rPr>
        <w:t xml:space="preserve"> (influência)</w:t>
      </w:r>
      <w:r>
        <w:rPr>
          <w:rFonts w:ascii="Garamond" w:hAnsi="Garamond"/>
        </w:rPr>
        <w:t xml:space="preserve"> vai concorrer com outros conteúdos, argumentos e opiniões dentro da grande rede de comunicação que é a esfera p</w:t>
      </w:r>
      <w:r w:rsidR="00FE7544">
        <w:rPr>
          <w:rFonts w:ascii="Garamond" w:hAnsi="Garamond"/>
        </w:rPr>
        <w:t>ública. T</w:t>
      </w:r>
      <w:r>
        <w:rPr>
          <w:rFonts w:ascii="Garamond" w:hAnsi="Garamond"/>
        </w:rPr>
        <w:t xml:space="preserve">ais </w:t>
      </w:r>
      <w:r w:rsidRPr="00025062">
        <w:rPr>
          <w:rFonts w:ascii="Garamond" w:hAnsi="Garamond"/>
          <w:i/>
        </w:rPr>
        <w:t>inputs</w:t>
      </w:r>
      <w:r>
        <w:rPr>
          <w:rFonts w:ascii="Garamond" w:hAnsi="Garamond"/>
        </w:rPr>
        <w:t xml:space="preserve"> fornecidos pela sociedade civil sofrerão uma nova ponderação - agora já dentro da esfera pública </w:t>
      </w:r>
      <w:r w:rsidR="00FE7544">
        <w:rPr>
          <w:rFonts w:ascii="Garamond" w:hAnsi="Garamond"/>
        </w:rPr>
        <w:t>-</w:t>
      </w:r>
      <w:r>
        <w:rPr>
          <w:rFonts w:ascii="Garamond" w:hAnsi="Garamond"/>
        </w:rPr>
        <w:t xml:space="preserve"> com os conteúdos</w:t>
      </w:r>
      <w:r w:rsidR="00FE7544">
        <w:rPr>
          <w:rFonts w:ascii="Garamond" w:hAnsi="Garamond"/>
        </w:rPr>
        <w:t xml:space="preserve"> (infl</w:t>
      </w:r>
      <w:r w:rsidR="009A64A3">
        <w:rPr>
          <w:rFonts w:ascii="Garamond" w:hAnsi="Garamond"/>
        </w:rPr>
        <w:t>u</w:t>
      </w:r>
      <w:r w:rsidR="00FE7544">
        <w:rPr>
          <w:rFonts w:ascii="Garamond" w:hAnsi="Garamond"/>
        </w:rPr>
        <w:t>ências)</w:t>
      </w:r>
      <w:r>
        <w:rPr>
          <w:rFonts w:ascii="Garamond" w:hAnsi="Garamond"/>
        </w:rPr>
        <w:t xml:space="preserve"> fornecidos pelos meios de comunicação </w:t>
      </w:r>
      <w:r w:rsidR="00DF2F34">
        <w:rPr>
          <w:rFonts w:ascii="Garamond" w:hAnsi="Garamond"/>
        </w:rPr>
        <w:t xml:space="preserve">e pelas organizações políticas. Não é necessário muito esforço intelectual para perceber que </w:t>
      </w:r>
      <w:r w:rsidR="00FE7544">
        <w:rPr>
          <w:rFonts w:ascii="Garamond" w:hAnsi="Garamond"/>
        </w:rPr>
        <w:t>a influência da</w:t>
      </w:r>
      <w:r w:rsidR="00DF2F34">
        <w:rPr>
          <w:rFonts w:ascii="Garamond" w:hAnsi="Garamond"/>
        </w:rPr>
        <w:t xml:space="preserve"> </w:t>
      </w:r>
      <w:r w:rsidR="00FE7544">
        <w:rPr>
          <w:rFonts w:ascii="Garamond" w:hAnsi="Garamond"/>
        </w:rPr>
        <w:t>sociedade civil será</w:t>
      </w:r>
      <w:r w:rsidR="00DF2F34">
        <w:rPr>
          <w:rFonts w:ascii="Garamond" w:hAnsi="Garamond"/>
        </w:rPr>
        <w:t xml:space="preserve"> </w:t>
      </w:r>
      <w:r w:rsidR="00FE7544">
        <w:rPr>
          <w:rFonts w:ascii="Garamond" w:hAnsi="Garamond"/>
        </w:rPr>
        <w:t>menor</w:t>
      </w:r>
      <w:r w:rsidR="00DF2F34">
        <w:rPr>
          <w:rFonts w:ascii="Garamond" w:hAnsi="Garamond"/>
        </w:rPr>
        <w:t xml:space="preserve"> dentro desta rede de comunicações</w:t>
      </w:r>
      <w:r w:rsidR="00FE7544">
        <w:rPr>
          <w:rFonts w:ascii="Garamond" w:hAnsi="Garamond"/>
        </w:rPr>
        <w:t xml:space="preserve"> (espaço público), se comparada ao poder de influenciar dos dois outros atores comunicacionais</w:t>
      </w:r>
      <w:r w:rsidR="00DF2F34">
        <w:rPr>
          <w:rFonts w:ascii="Garamond" w:hAnsi="Garamond"/>
        </w:rPr>
        <w:t xml:space="preserve">. Será esta tese que norteará a necessidade de uma maior participação popular na elaboração e no controle de políticas públicas, demanda esta que se impregnará de legitimidade com o alicerce da soberania popular.  </w:t>
      </w:r>
    </w:p>
    <w:p w:rsidR="00550A75" w:rsidRDefault="00550A75" w:rsidP="00806C74">
      <w:pPr>
        <w:spacing w:line="360" w:lineRule="auto"/>
        <w:jc w:val="both"/>
        <w:rPr>
          <w:rFonts w:ascii="Garamond" w:hAnsi="Garamond"/>
        </w:rPr>
      </w:pPr>
    </w:p>
    <w:p w:rsidR="00EB7C7C" w:rsidRDefault="00EB7C7C" w:rsidP="00806C74">
      <w:pPr>
        <w:spacing w:line="360" w:lineRule="auto"/>
        <w:jc w:val="both"/>
        <w:rPr>
          <w:rFonts w:ascii="Garamond" w:hAnsi="Garamond"/>
        </w:rPr>
      </w:pPr>
    </w:p>
    <w:p w:rsidR="00FD4C61" w:rsidRPr="00405FFB" w:rsidRDefault="00181604" w:rsidP="00FD4C61">
      <w:pPr>
        <w:spacing w:line="360" w:lineRule="auto"/>
        <w:jc w:val="both"/>
        <w:rPr>
          <w:rFonts w:ascii="Garamond" w:hAnsi="Garamond"/>
          <w:b/>
          <w:smallCaps/>
        </w:rPr>
      </w:pPr>
      <w:r>
        <w:rPr>
          <w:rFonts w:ascii="Garamond" w:hAnsi="Garamond"/>
          <w:b/>
          <w:smallCaps/>
        </w:rPr>
        <w:t>3</w:t>
      </w:r>
      <w:r w:rsidR="00E008FB" w:rsidRPr="00405FFB">
        <w:rPr>
          <w:rFonts w:ascii="Garamond" w:hAnsi="Garamond"/>
          <w:b/>
          <w:smallCaps/>
        </w:rPr>
        <w:t xml:space="preserve">.   </w:t>
      </w:r>
      <w:r w:rsidR="00FD4C61" w:rsidRPr="00405FFB">
        <w:rPr>
          <w:rFonts w:ascii="Garamond" w:hAnsi="Garamond"/>
          <w:b/>
          <w:smallCaps/>
        </w:rPr>
        <w:t>Políticas Públicas</w:t>
      </w:r>
    </w:p>
    <w:p w:rsidR="00FD4C61" w:rsidRPr="0046738D" w:rsidRDefault="00FD4C61" w:rsidP="00FD4C61">
      <w:pPr>
        <w:spacing w:line="360" w:lineRule="auto"/>
        <w:jc w:val="both"/>
        <w:rPr>
          <w:rFonts w:ascii="Garamond" w:hAnsi="Garamond"/>
        </w:rPr>
      </w:pPr>
    </w:p>
    <w:p w:rsidR="00630176" w:rsidRDefault="00FD4C61" w:rsidP="00630176">
      <w:pPr>
        <w:spacing w:line="360" w:lineRule="auto"/>
        <w:jc w:val="both"/>
        <w:rPr>
          <w:rFonts w:ascii="Garamond" w:hAnsi="Garamond"/>
        </w:rPr>
      </w:pPr>
      <w:r w:rsidRPr="0046738D">
        <w:rPr>
          <w:rFonts w:ascii="Garamond" w:hAnsi="Garamond"/>
        </w:rPr>
        <w:t>Todos estes elementos propiciam um novo panorama de políticas públicas nos países da América do Sul, qual seja a elaboração, no âmbito dos três poderes, de uma série harmônica de ações coletivas que visem garantir os direitos fundamentais</w:t>
      </w:r>
      <w:r w:rsidR="00E008FB">
        <w:rPr>
          <w:rFonts w:ascii="Garamond" w:hAnsi="Garamond"/>
        </w:rPr>
        <w:t>, sobretudo, em nosso estudo, a participação do cidadão</w:t>
      </w:r>
      <w:r w:rsidRPr="0046738D">
        <w:rPr>
          <w:rFonts w:ascii="Garamond" w:hAnsi="Garamond"/>
        </w:rPr>
        <w:t xml:space="preserve">; ações estas que </w:t>
      </w:r>
      <w:r w:rsidR="00E008FB">
        <w:rPr>
          <w:rFonts w:ascii="Garamond" w:hAnsi="Garamond"/>
        </w:rPr>
        <w:t>devem deixar</w:t>
      </w:r>
      <w:r w:rsidRPr="0046738D">
        <w:rPr>
          <w:rFonts w:ascii="Garamond" w:hAnsi="Garamond"/>
        </w:rPr>
        <w:t xml:space="preserve"> o sentimento subjetivo de desejo social, para consolidar-se como um verdadeiro compromisso sócio-estatal. </w:t>
      </w:r>
      <w:r w:rsidR="00827FBC">
        <w:rPr>
          <w:rFonts w:ascii="Garamond" w:hAnsi="Garamond"/>
        </w:rPr>
        <w:t>Como se percebe, estas políticas públicas-</w:t>
      </w:r>
      <w:r w:rsidR="00827FBC" w:rsidRPr="00827FBC">
        <w:rPr>
          <w:rFonts w:ascii="Garamond" w:hAnsi="Garamond"/>
          <w:i/>
        </w:rPr>
        <w:t>policies</w:t>
      </w:r>
      <w:r w:rsidR="00827FBC">
        <w:rPr>
          <w:rFonts w:ascii="Garamond" w:hAnsi="Garamond"/>
        </w:rPr>
        <w:t xml:space="preserve"> seriam verdadeiros </w:t>
      </w:r>
      <w:r w:rsidR="00827FBC" w:rsidRPr="00827FBC">
        <w:rPr>
          <w:rFonts w:ascii="Garamond" w:hAnsi="Garamond"/>
          <w:i/>
        </w:rPr>
        <w:t>outputs</w:t>
      </w:r>
      <w:r w:rsidR="00827FBC">
        <w:rPr>
          <w:rFonts w:ascii="Garamond" w:hAnsi="Garamond"/>
        </w:rPr>
        <w:t xml:space="preserve"> daqueles </w:t>
      </w:r>
      <w:r w:rsidR="00827FBC" w:rsidRPr="00827FBC">
        <w:rPr>
          <w:rFonts w:ascii="Garamond" w:hAnsi="Garamond"/>
          <w:i/>
        </w:rPr>
        <w:t>inputs</w:t>
      </w:r>
      <w:r w:rsidR="00827FBC">
        <w:rPr>
          <w:rFonts w:ascii="Garamond" w:hAnsi="Garamond"/>
        </w:rPr>
        <w:t xml:space="preserve"> inseridos na esfera pública pelos atores sociais. Logo, uma política pública ser</w:t>
      </w:r>
      <w:r w:rsidR="006A6535">
        <w:rPr>
          <w:rFonts w:ascii="Garamond" w:hAnsi="Garamond"/>
        </w:rPr>
        <w:t>á</w:t>
      </w:r>
      <w:r w:rsidR="00827FBC">
        <w:rPr>
          <w:rFonts w:ascii="Garamond" w:hAnsi="Garamond"/>
        </w:rPr>
        <w:t xml:space="preserve"> composta por diversas d</w:t>
      </w:r>
      <w:r w:rsidR="006A6535">
        <w:rPr>
          <w:rFonts w:ascii="Garamond" w:hAnsi="Garamond"/>
        </w:rPr>
        <w:t>ecisões e não-decisões</w:t>
      </w:r>
      <w:r w:rsidR="006A6535">
        <w:rPr>
          <w:rStyle w:val="Refdenotaderodap"/>
          <w:rFonts w:ascii="Garamond" w:hAnsi="Garamond"/>
        </w:rPr>
        <w:footnoteReference w:id="5"/>
      </w:r>
      <w:r w:rsidR="006A6535">
        <w:rPr>
          <w:rFonts w:ascii="Garamond" w:hAnsi="Garamond"/>
        </w:rPr>
        <w:t xml:space="preserve"> políticas e será efetivada por diversas ações que busquem implementar aquelas decisões</w:t>
      </w:r>
      <w:r w:rsidR="005368E9">
        <w:rPr>
          <w:rFonts w:ascii="Garamond" w:hAnsi="Garamond"/>
        </w:rPr>
        <w:t>, que serão formadas em torno de interesses ou questões (</w:t>
      </w:r>
      <w:r w:rsidR="005368E9" w:rsidRPr="005368E9">
        <w:rPr>
          <w:rFonts w:ascii="Garamond" w:hAnsi="Garamond"/>
          <w:i/>
        </w:rPr>
        <w:t>issues</w:t>
      </w:r>
      <w:r w:rsidR="005368E9">
        <w:rPr>
          <w:rFonts w:ascii="Garamond" w:hAnsi="Garamond"/>
        </w:rPr>
        <w:t>)</w:t>
      </w:r>
      <w:r w:rsidR="006A6535">
        <w:rPr>
          <w:rFonts w:ascii="Garamond" w:hAnsi="Garamond"/>
        </w:rPr>
        <w:t>.</w:t>
      </w:r>
      <w:r w:rsidR="005368E9">
        <w:rPr>
          <w:rFonts w:ascii="Garamond" w:hAnsi="Garamond"/>
        </w:rPr>
        <w:t xml:space="preserve"> Aqui reside a afirmação de que a esfera pública é uma rede de comunicações, baseada na argumentação.</w:t>
      </w:r>
      <w:r w:rsidR="006A6535">
        <w:rPr>
          <w:rFonts w:ascii="Garamond" w:hAnsi="Garamond"/>
        </w:rPr>
        <w:t xml:space="preserve"> </w:t>
      </w:r>
      <w:r w:rsidR="005368E9">
        <w:rPr>
          <w:rFonts w:ascii="Garamond" w:hAnsi="Garamond"/>
        </w:rPr>
        <w:t>O problema para o Estado de Direito Democrático se dará quando aquela sociedade civil for sufocada por outros atores do espaço público, aniquilando, assim, a participação popular na construçã</w:t>
      </w:r>
      <w:r w:rsidR="00E52F9E">
        <w:rPr>
          <w:rFonts w:ascii="Garamond" w:hAnsi="Garamond"/>
        </w:rPr>
        <w:t xml:space="preserve">o das ações e decisões políticas. </w:t>
      </w:r>
    </w:p>
    <w:p w:rsidR="00E52F9E" w:rsidRPr="0046738D" w:rsidRDefault="00E52F9E" w:rsidP="00630176">
      <w:pPr>
        <w:spacing w:line="360" w:lineRule="auto"/>
        <w:jc w:val="both"/>
        <w:rPr>
          <w:rFonts w:ascii="Garamond" w:hAnsi="Garamond"/>
        </w:rPr>
      </w:pPr>
    </w:p>
    <w:p w:rsidR="00FD4C61" w:rsidRPr="0046738D" w:rsidRDefault="00FD4C61" w:rsidP="00630176">
      <w:pPr>
        <w:spacing w:line="360" w:lineRule="auto"/>
        <w:jc w:val="both"/>
        <w:rPr>
          <w:rFonts w:ascii="Garamond" w:hAnsi="Garamond"/>
        </w:rPr>
      </w:pPr>
      <w:r w:rsidRPr="0046738D">
        <w:rPr>
          <w:rFonts w:ascii="Garamond" w:hAnsi="Garamond"/>
        </w:rPr>
        <w:t xml:space="preserve">Contudo, nitidamente, existem diversos obstáculos para a concretização </w:t>
      </w:r>
      <w:r w:rsidR="008C1AEE">
        <w:rPr>
          <w:rFonts w:ascii="Garamond" w:hAnsi="Garamond"/>
        </w:rPr>
        <w:t>d</w:t>
      </w:r>
      <w:r w:rsidRPr="0046738D">
        <w:rPr>
          <w:rFonts w:ascii="Garamond" w:hAnsi="Garamond"/>
        </w:rPr>
        <w:t>a participação do cidadão e a efetivação de seus direitos fundamentais através de políticas públicas orientadas à de</w:t>
      </w:r>
      <w:r w:rsidR="00B16DFA">
        <w:rPr>
          <w:rFonts w:ascii="Garamond" w:hAnsi="Garamond"/>
        </w:rPr>
        <w:t>m</w:t>
      </w:r>
      <w:r w:rsidR="008C1AEE">
        <w:rPr>
          <w:rFonts w:ascii="Garamond" w:hAnsi="Garamond"/>
        </w:rPr>
        <w:t xml:space="preserve">ocracia participativa. Um primeiro </w:t>
      </w:r>
      <w:r w:rsidR="00B16DFA">
        <w:rPr>
          <w:rFonts w:ascii="Garamond" w:hAnsi="Garamond"/>
        </w:rPr>
        <w:t>obstáculo</w:t>
      </w:r>
      <w:r w:rsidR="008C1AEE">
        <w:rPr>
          <w:rFonts w:ascii="Garamond" w:hAnsi="Garamond"/>
        </w:rPr>
        <w:t>, o</w:t>
      </w:r>
      <w:r w:rsidR="00B16DFA">
        <w:rPr>
          <w:rFonts w:ascii="Garamond" w:hAnsi="Garamond"/>
        </w:rPr>
        <w:t xml:space="preserve"> </w:t>
      </w:r>
      <w:r w:rsidRPr="0046738D">
        <w:rPr>
          <w:rFonts w:ascii="Garamond" w:hAnsi="Garamond"/>
        </w:rPr>
        <w:t>estrutural</w:t>
      </w:r>
      <w:r w:rsidR="00E52F9E">
        <w:rPr>
          <w:rFonts w:ascii="Garamond" w:hAnsi="Garamond"/>
        </w:rPr>
        <w:t xml:space="preserve"> - primeiro </w:t>
      </w:r>
      <w:r w:rsidR="008C1AEE">
        <w:rPr>
          <w:rFonts w:ascii="Garamond" w:hAnsi="Garamond"/>
        </w:rPr>
        <w:t>óbice identificado nas investigações sobre o tema</w:t>
      </w:r>
      <w:r w:rsidR="00E52F9E">
        <w:rPr>
          <w:rFonts w:ascii="Garamond" w:hAnsi="Garamond"/>
        </w:rPr>
        <w:t xml:space="preserve"> </w:t>
      </w:r>
      <w:r w:rsidR="008C1AEE">
        <w:rPr>
          <w:rFonts w:ascii="Garamond" w:hAnsi="Garamond"/>
        </w:rPr>
        <w:t>-</w:t>
      </w:r>
      <w:r w:rsidR="00E52F9E">
        <w:rPr>
          <w:rFonts w:ascii="Garamond" w:hAnsi="Garamond"/>
        </w:rPr>
        <w:t>,</w:t>
      </w:r>
      <w:r w:rsidR="008C1AEE">
        <w:rPr>
          <w:rFonts w:ascii="Garamond" w:hAnsi="Garamond"/>
        </w:rPr>
        <w:t xml:space="preserve"> vai impedir que a implementação das políticas públicas seja baseada também nas infl</w:t>
      </w:r>
      <w:r w:rsidR="009A64A3">
        <w:rPr>
          <w:rFonts w:ascii="Garamond" w:hAnsi="Garamond"/>
        </w:rPr>
        <w:t>u</w:t>
      </w:r>
      <w:r w:rsidR="008C1AEE">
        <w:rPr>
          <w:rFonts w:ascii="Garamond" w:hAnsi="Garamond"/>
        </w:rPr>
        <w:t>ências da sociedade civil e que por esta possa ser acompanhada e regulada. Em outras palavras, o obstáculo estrutural mostra quais barreiras impedem que a socie</w:t>
      </w:r>
      <w:r w:rsidR="00FF1181">
        <w:rPr>
          <w:rFonts w:ascii="Garamond" w:hAnsi="Garamond"/>
        </w:rPr>
        <w:t>dade civil ajude,</w:t>
      </w:r>
      <w:r w:rsidR="008C1AEE">
        <w:rPr>
          <w:rFonts w:ascii="Garamond" w:hAnsi="Garamond"/>
        </w:rPr>
        <w:t xml:space="preserve"> influencie</w:t>
      </w:r>
      <w:r w:rsidR="00FF1181">
        <w:rPr>
          <w:rFonts w:ascii="Garamond" w:hAnsi="Garamond"/>
        </w:rPr>
        <w:t xml:space="preserve"> e </w:t>
      </w:r>
      <w:r w:rsidR="00FF1181">
        <w:rPr>
          <w:rFonts w:ascii="Garamond" w:hAnsi="Garamond"/>
        </w:rPr>
        <w:lastRenderedPageBreak/>
        <w:t>fiscalize</w:t>
      </w:r>
      <w:r w:rsidR="008C1AEE">
        <w:rPr>
          <w:rFonts w:ascii="Garamond" w:hAnsi="Garamond"/>
        </w:rPr>
        <w:t xml:space="preserve"> o processo de implementação, fazendo que uma política saia d</w:t>
      </w:r>
      <w:r w:rsidR="00FF1181">
        <w:rPr>
          <w:rFonts w:ascii="Garamond" w:hAnsi="Garamond"/>
        </w:rPr>
        <w:t>o papel e funcione efetiva e eficientemente.</w:t>
      </w:r>
      <w:r w:rsidR="008C1AEE">
        <w:rPr>
          <w:rFonts w:ascii="Garamond" w:hAnsi="Garamond"/>
        </w:rPr>
        <w:t xml:space="preserve">  </w:t>
      </w:r>
      <w:r w:rsidRPr="0046738D">
        <w:rPr>
          <w:rFonts w:ascii="Garamond" w:hAnsi="Garamond"/>
        </w:rPr>
        <w:t xml:space="preserve"> </w:t>
      </w:r>
    </w:p>
    <w:p w:rsidR="00630176" w:rsidRPr="0046738D" w:rsidRDefault="00630176" w:rsidP="00630176">
      <w:pPr>
        <w:spacing w:line="360" w:lineRule="auto"/>
        <w:jc w:val="both"/>
        <w:rPr>
          <w:rFonts w:ascii="Garamond" w:hAnsi="Garamond"/>
        </w:rPr>
      </w:pPr>
    </w:p>
    <w:p w:rsidR="00FD4C61" w:rsidRDefault="008C1AEE" w:rsidP="00630176">
      <w:pPr>
        <w:spacing w:line="360" w:lineRule="auto"/>
        <w:jc w:val="both"/>
        <w:rPr>
          <w:rFonts w:ascii="Garamond" w:hAnsi="Garamond"/>
        </w:rPr>
      </w:pPr>
      <w:r>
        <w:rPr>
          <w:rFonts w:ascii="Garamond" w:hAnsi="Garamond"/>
        </w:rPr>
        <w:t>Como obstáculos estruturais</w:t>
      </w:r>
      <w:r w:rsidR="00B16DFA">
        <w:rPr>
          <w:rFonts w:ascii="Garamond" w:hAnsi="Garamond"/>
        </w:rPr>
        <w:t xml:space="preserve"> pode</w:t>
      </w:r>
      <w:r>
        <w:rPr>
          <w:rFonts w:ascii="Garamond" w:hAnsi="Garamond"/>
        </w:rPr>
        <w:t>m</w:t>
      </w:r>
      <w:r w:rsidR="00FF1181">
        <w:rPr>
          <w:rFonts w:ascii="Garamond" w:hAnsi="Garamond"/>
        </w:rPr>
        <w:t xml:space="preserve"> ser, inicialmente,</w:t>
      </w:r>
      <w:r w:rsidR="00FD4C61" w:rsidRPr="0046738D">
        <w:rPr>
          <w:rFonts w:ascii="Garamond" w:hAnsi="Garamond"/>
        </w:rPr>
        <w:t xml:space="preserve"> </w:t>
      </w:r>
      <w:r w:rsidR="00FF1181">
        <w:rPr>
          <w:rFonts w:ascii="Garamond" w:hAnsi="Garamond"/>
        </w:rPr>
        <w:t>citados</w:t>
      </w:r>
      <w:r>
        <w:rPr>
          <w:rFonts w:ascii="Garamond" w:hAnsi="Garamond"/>
        </w:rPr>
        <w:t xml:space="preserve"> dois fatores</w:t>
      </w:r>
      <w:r w:rsidR="00FF1181">
        <w:rPr>
          <w:rFonts w:ascii="Garamond" w:hAnsi="Garamond"/>
        </w:rPr>
        <w:t xml:space="preserve">: (1) </w:t>
      </w:r>
      <w:r w:rsidR="00FD4C61" w:rsidRPr="0046738D">
        <w:rPr>
          <w:rFonts w:ascii="Garamond" w:hAnsi="Garamond"/>
        </w:rPr>
        <w:t>a ineficiência das ferramentas ou mecanismos já existentes</w:t>
      </w:r>
      <w:r w:rsidR="00B16DFA">
        <w:rPr>
          <w:rFonts w:ascii="Garamond" w:hAnsi="Garamond"/>
        </w:rPr>
        <w:t xml:space="preserve"> </w:t>
      </w:r>
      <w:r w:rsidR="00FD4C61" w:rsidRPr="0046738D">
        <w:rPr>
          <w:rFonts w:ascii="Garamond" w:hAnsi="Garamond"/>
        </w:rPr>
        <w:t>que buscam garantir a participação do cidadão com</w:t>
      </w:r>
      <w:r w:rsidR="00FF1181">
        <w:rPr>
          <w:rFonts w:ascii="Garamond" w:hAnsi="Garamond"/>
        </w:rPr>
        <w:t>o fonte da legitimidade estatal e</w:t>
      </w:r>
      <w:r w:rsidR="00FD4C61" w:rsidRPr="0046738D">
        <w:rPr>
          <w:rFonts w:ascii="Garamond" w:hAnsi="Garamond"/>
        </w:rPr>
        <w:t xml:space="preserve"> </w:t>
      </w:r>
      <w:r w:rsidR="00FF1181">
        <w:rPr>
          <w:rFonts w:ascii="Garamond" w:hAnsi="Garamond"/>
        </w:rPr>
        <w:t>(2</w:t>
      </w:r>
      <w:r w:rsidR="00B16DFA">
        <w:rPr>
          <w:rFonts w:ascii="Garamond" w:hAnsi="Garamond"/>
        </w:rPr>
        <w:t xml:space="preserve">) </w:t>
      </w:r>
      <w:r w:rsidR="00FF1181">
        <w:rPr>
          <w:rFonts w:ascii="Garamond" w:hAnsi="Garamond"/>
        </w:rPr>
        <w:t>a</w:t>
      </w:r>
      <w:r w:rsidR="00B16DFA">
        <w:rPr>
          <w:rFonts w:ascii="Garamond" w:hAnsi="Garamond"/>
        </w:rPr>
        <w:t xml:space="preserve"> manutenção da tutela estatal na condução dos organismos de tomada de decisão. </w:t>
      </w:r>
    </w:p>
    <w:p w:rsidR="00BD14ED" w:rsidRDefault="00BD14ED" w:rsidP="00630176">
      <w:pPr>
        <w:spacing w:line="360" w:lineRule="auto"/>
        <w:jc w:val="both"/>
        <w:rPr>
          <w:rFonts w:ascii="Garamond" w:hAnsi="Garamond"/>
        </w:rPr>
      </w:pPr>
    </w:p>
    <w:p w:rsidR="00630176" w:rsidRDefault="00FF1181" w:rsidP="00630176">
      <w:pPr>
        <w:spacing w:line="360" w:lineRule="auto"/>
        <w:jc w:val="both"/>
        <w:rPr>
          <w:rFonts w:ascii="Garamond" w:hAnsi="Garamond"/>
        </w:rPr>
      </w:pPr>
      <w:r>
        <w:rPr>
          <w:rFonts w:ascii="Garamond" w:hAnsi="Garamond"/>
        </w:rPr>
        <w:t xml:space="preserve">O primeiro obstáculo estrutural vai refletir um cenário de </w:t>
      </w:r>
      <w:r w:rsidRPr="0046738D">
        <w:rPr>
          <w:rFonts w:ascii="Garamond" w:hAnsi="Garamond"/>
        </w:rPr>
        <w:t xml:space="preserve">falta de uma comunicação horizontal entre os espaços de participação </w:t>
      </w:r>
      <w:r>
        <w:rPr>
          <w:rFonts w:ascii="Garamond" w:hAnsi="Garamond"/>
        </w:rPr>
        <w:t>popular</w:t>
      </w:r>
      <w:r w:rsidRPr="0046738D">
        <w:rPr>
          <w:rFonts w:ascii="Garamond" w:hAnsi="Garamond"/>
        </w:rPr>
        <w:t xml:space="preserve"> - como os conselhos d</w:t>
      </w:r>
      <w:r>
        <w:rPr>
          <w:rFonts w:ascii="Garamond" w:hAnsi="Garamond"/>
        </w:rPr>
        <w:t>e políticas e as conferências. I</w:t>
      </w:r>
      <w:r w:rsidRPr="0046738D">
        <w:rPr>
          <w:rFonts w:ascii="Garamond" w:hAnsi="Garamond"/>
        </w:rPr>
        <w:t xml:space="preserve">sto é, falta a tais </w:t>
      </w:r>
      <w:r>
        <w:rPr>
          <w:rFonts w:ascii="Garamond" w:hAnsi="Garamond"/>
        </w:rPr>
        <w:t xml:space="preserve">associações ou instâncias de formação de opinião e argumentos </w:t>
      </w:r>
      <w:r w:rsidRPr="0046738D">
        <w:rPr>
          <w:rFonts w:ascii="Garamond" w:hAnsi="Garamond"/>
        </w:rPr>
        <w:t>um diálogo</w:t>
      </w:r>
      <w:r>
        <w:rPr>
          <w:rFonts w:ascii="Garamond" w:hAnsi="Garamond"/>
        </w:rPr>
        <w:t xml:space="preserve"> entre si</w:t>
      </w:r>
      <w:r w:rsidRPr="0046738D">
        <w:rPr>
          <w:rFonts w:ascii="Garamond" w:hAnsi="Garamond"/>
        </w:rPr>
        <w:t>, pois o que se observa é que</w:t>
      </w:r>
      <w:r>
        <w:rPr>
          <w:rFonts w:ascii="Garamond" w:hAnsi="Garamond"/>
        </w:rPr>
        <w:t xml:space="preserve"> cada conselho pesquisa, decide e age de maneira isolada, sem aproveitar os pontos de vista gerados por outras instâncias de participação popular, sejam elas conferências, sejam ONG’s, sejam associações comunitárias. </w:t>
      </w:r>
      <w:r w:rsidR="00615FD4">
        <w:rPr>
          <w:rFonts w:ascii="Garamond" w:hAnsi="Garamond"/>
        </w:rPr>
        <w:t xml:space="preserve">Sem dúvidas, o papel dos conselhos da República, por exemplo, é limitado e muitas vezes pouco eficiente na capacidade de influir no processo decisório e de fiscalização de políticas públicas, visto que </w:t>
      </w:r>
      <w:r w:rsidRPr="0046738D">
        <w:rPr>
          <w:rFonts w:ascii="Garamond" w:hAnsi="Garamond"/>
        </w:rPr>
        <w:t>a participação</w:t>
      </w:r>
      <w:r w:rsidR="00615FD4">
        <w:rPr>
          <w:rFonts w:ascii="Garamond" w:hAnsi="Garamond"/>
        </w:rPr>
        <w:t xml:space="preserve"> </w:t>
      </w:r>
      <w:r w:rsidRPr="0046738D">
        <w:rPr>
          <w:rFonts w:ascii="Garamond" w:hAnsi="Garamond"/>
        </w:rPr>
        <w:t>do cidadão naqueles conselhos</w:t>
      </w:r>
      <w:r w:rsidR="00615FD4">
        <w:rPr>
          <w:rFonts w:ascii="Garamond" w:hAnsi="Garamond"/>
        </w:rPr>
        <w:t xml:space="preserve"> se</w:t>
      </w:r>
      <w:r w:rsidRPr="0046738D">
        <w:rPr>
          <w:rFonts w:ascii="Garamond" w:hAnsi="Garamond"/>
        </w:rPr>
        <w:t xml:space="preserve"> configura através de consultas isoladas, perpetuando a fragmentação existente n</w:t>
      </w:r>
      <w:r>
        <w:rPr>
          <w:rFonts w:ascii="Garamond" w:hAnsi="Garamond"/>
        </w:rPr>
        <w:t>o âmbito das políticas públicas.</w:t>
      </w:r>
    </w:p>
    <w:p w:rsidR="00FF1181" w:rsidRDefault="00FF1181" w:rsidP="00630176">
      <w:pPr>
        <w:spacing w:line="360" w:lineRule="auto"/>
        <w:jc w:val="both"/>
        <w:rPr>
          <w:rFonts w:ascii="Garamond" w:hAnsi="Garamond"/>
        </w:rPr>
      </w:pPr>
    </w:p>
    <w:p w:rsidR="00FF1181" w:rsidRPr="00615FD4" w:rsidRDefault="00615FD4" w:rsidP="00630176">
      <w:pPr>
        <w:spacing w:line="360" w:lineRule="auto"/>
        <w:jc w:val="both"/>
        <w:rPr>
          <w:rFonts w:ascii="Garamond" w:hAnsi="Garamond"/>
        </w:rPr>
      </w:pPr>
      <w:r>
        <w:rPr>
          <w:rFonts w:ascii="Garamond" w:hAnsi="Garamond"/>
        </w:rPr>
        <w:t xml:space="preserve">Por outro lado, </w:t>
      </w:r>
      <w:r w:rsidR="00FF1181">
        <w:rPr>
          <w:rFonts w:ascii="Garamond" w:hAnsi="Garamond"/>
        </w:rPr>
        <w:t>se percebe que o vetor Estado – Sociedade Civil poderia ter um sentido duplo ou até mesmo se inverter pontualmente, como forma de uma ampliação da participação popular na efetivação das políticas públicas.</w:t>
      </w:r>
      <w:r>
        <w:rPr>
          <w:rFonts w:ascii="Garamond" w:hAnsi="Garamond"/>
        </w:rPr>
        <w:t xml:space="preserve"> O Estado segue mantendo sob sua tutela o papel de decidir sobre as políticas públicas, ainda que a temática a ser decidida seja extremamente restrita a apenas uma comunidade pontual. Na Venezuela, questões de interesse pontual de determinada comunidade são decididas, em alguns casos, pela própria comunidade, como no caso das </w:t>
      </w:r>
      <w:r w:rsidRPr="00615FD4">
        <w:rPr>
          <w:rFonts w:ascii="Garamond" w:hAnsi="Garamond"/>
          <w:i/>
        </w:rPr>
        <w:t>comunas</w:t>
      </w:r>
      <w:r>
        <w:rPr>
          <w:rFonts w:ascii="Garamond" w:hAnsi="Garamond"/>
        </w:rPr>
        <w:t xml:space="preserve">, que são núcleos básicos da sociedade que </w:t>
      </w:r>
      <w:r w:rsidR="00CB4FE9">
        <w:rPr>
          <w:rFonts w:ascii="Garamond" w:hAnsi="Garamond"/>
        </w:rPr>
        <w:t>reúne</w:t>
      </w:r>
      <w:r>
        <w:rPr>
          <w:rFonts w:ascii="Garamond" w:hAnsi="Garamond"/>
        </w:rPr>
        <w:t xml:space="preserve"> pessoas que vivem juntas em uma mesma rua ou em um mesmo bairro. Assim, nota-se uma descentralização do poder decisório do Estado, em questões pontuais, que dá a um grupo de pessoas </w:t>
      </w:r>
      <w:r w:rsidR="00CB4FE9">
        <w:rPr>
          <w:rFonts w:ascii="Garamond" w:hAnsi="Garamond"/>
        </w:rPr>
        <w:t>cujo</w:t>
      </w:r>
      <w:r>
        <w:rPr>
          <w:rFonts w:ascii="Garamond" w:hAnsi="Garamond"/>
        </w:rPr>
        <w:t xml:space="preserve"> denominador comum seja o fato de compartilhar o mesmo espaço de vida</w:t>
      </w:r>
      <w:r w:rsidR="003869C8">
        <w:rPr>
          <w:rFonts w:ascii="Garamond" w:hAnsi="Garamond"/>
        </w:rPr>
        <w:t xml:space="preserve"> as condições de tomar consciência de seus interesses comuns e, com isso, ter a possibilidade de defendê-los. Tal giro do vetor decisório seria a perpetuação da idéia de espaço público como rede complexa de comunicação que liga os interesses privados ao sistema político, visto que a relação entre estes seres individuais e coletivos permite uma fusão de horizontes</w:t>
      </w:r>
      <w:r w:rsidR="006B2F1A">
        <w:rPr>
          <w:rStyle w:val="Refdenotaderodap"/>
          <w:rFonts w:ascii="Garamond" w:hAnsi="Garamond"/>
        </w:rPr>
        <w:footnoteReference w:id="6"/>
      </w:r>
      <w:r w:rsidR="003869C8">
        <w:rPr>
          <w:rFonts w:ascii="Garamond" w:hAnsi="Garamond"/>
        </w:rPr>
        <w:t xml:space="preserve"> que vai </w:t>
      </w:r>
      <w:r w:rsidR="003869C8">
        <w:rPr>
          <w:rFonts w:ascii="Garamond" w:hAnsi="Garamond"/>
        </w:rPr>
        <w:lastRenderedPageBreak/>
        <w:t>por em comum visões de mundo distintas, mas que devem ser pensadas para aquela comunidade e não no âmbito meramente privado, de modo a poder transformar positivamente a realidade.</w:t>
      </w:r>
    </w:p>
    <w:p w:rsidR="00630176" w:rsidRDefault="00630176" w:rsidP="00630176">
      <w:pPr>
        <w:spacing w:line="360" w:lineRule="auto"/>
        <w:jc w:val="both"/>
        <w:rPr>
          <w:rFonts w:ascii="Garamond" w:hAnsi="Garamond"/>
        </w:rPr>
      </w:pPr>
    </w:p>
    <w:p w:rsidR="00EB7C7C" w:rsidRPr="00EB7C7C" w:rsidRDefault="00EB7C7C" w:rsidP="00EB7C7C">
      <w:pPr>
        <w:numPr>
          <w:ilvl w:val="0"/>
          <w:numId w:val="1"/>
        </w:numPr>
        <w:spacing w:line="360" w:lineRule="auto"/>
        <w:jc w:val="both"/>
        <w:rPr>
          <w:rFonts w:ascii="Garamond" w:hAnsi="Garamond"/>
          <w:b/>
        </w:rPr>
      </w:pPr>
      <w:r w:rsidRPr="00EB7C7C">
        <w:rPr>
          <w:rFonts w:ascii="Garamond" w:hAnsi="Garamond"/>
          <w:b/>
        </w:rPr>
        <w:t>A experiência brasileira</w:t>
      </w:r>
      <w:r w:rsidR="003869C8">
        <w:rPr>
          <w:rFonts w:ascii="Garamond" w:hAnsi="Garamond"/>
          <w:b/>
        </w:rPr>
        <w:t>: iniciativas para a superação dos obstáculos estruturais</w:t>
      </w:r>
      <w:r w:rsidR="00181604">
        <w:rPr>
          <w:rFonts w:ascii="Garamond" w:hAnsi="Garamond"/>
          <w:b/>
        </w:rPr>
        <w:t xml:space="preserve"> e reflexos no campo do Direito e da Ciência Política</w:t>
      </w:r>
    </w:p>
    <w:p w:rsidR="00EB7C7C" w:rsidRPr="0046738D" w:rsidRDefault="00EB7C7C" w:rsidP="00EB7C7C">
      <w:pPr>
        <w:spacing w:line="360" w:lineRule="auto"/>
        <w:ind w:left="360"/>
        <w:jc w:val="both"/>
        <w:rPr>
          <w:rFonts w:ascii="Garamond" w:hAnsi="Garamond"/>
        </w:rPr>
      </w:pPr>
    </w:p>
    <w:p w:rsidR="00FD4C61" w:rsidRPr="0046738D" w:rsidRDefault="00FD4C61" w:rsidP="00630176">
      <w:pPr>
        <w:spacing w:line="360" w:lineRule="auto"/>
        <w:jc w:val="both"/>
        <w:rPr>
          <w:rFonts w:ascii="Garamond" w:hAnsi="Garamond"/>
        </w:rPr>
      </w:pPr>
      <w:r w:rsidRPr="0046738D">
        <w:rPr>
          <w:rFonts w:ascii="Garamond" w:hAnsi="Garamond"/>
        </w:rPr>
        <w:t xml:space="preserve">Como modo de neutralizar ou </w:t>
      </w:r>
      <w:r w:rsidR="00BD14ED">
        <w:rPr>
          <w:rFonts w:ascii="Garamond" w:hAnsi="Garamond"/>
        </w:rPr>
        <w:t xml:space="preserve">de tentar </w:t>
      </w:r>
      <w:r w:rsidRPr="0046738D">
        <w:rPr>
          <w:rFonts w:ascii="Garamond" w:hAnsi="Garamond"/>
        </w:rPr>
        <w:t>solucionar tais obstáculos à concretização da participação do cidadão nas sociedades sul-americana</w:t>
      </w:r>
      <w:r w:rsidR="00BD14ED">
        <w:rPr>
          <w:rFonts w:ascii="Garamond" w:hAnsi="Garamond"/>
        </w:rPr>
        <w:t>s</w:t>
      </w:r>
      <w:r w:rsidRPr="0046738D">
        <w:rPr>
          <w:rFonts w:ascii="Garamond" w:hAnsi="Garamond"/>
        </w:rPr>
        <w:t xml:space="preserve"> observamos algumas iniciativas sejam legislativas, sejam jurídicas, sejam </w:t>
      </w:r>
      <w:r w:rsidR="003869C8">
        <w:rPr>
          <w:rFonts w:ascii="Garamond" w:hAnsi="Garamond"/>
        </w:rPr>
        <w:t>executivas que refletem o câ</w:t>
      </w:r>
      <w:r w:rsidR="00BD14ED">
        <w:rPr>
          <w:rFonts w:ascii="Garamond" w:hAnsi="Garamond"/>
        </w:rPr>
        <w:t>mbio operado na esfera pública e a “mutação” da concepção de soberania popular, com a ampliação do domínio público a partir da maior transparência dos atos estatais.</w:t>
      </w:r>
    </w:p>
    <w:p w:rsidR="00630176" w:rsidRPr="0046738D" w:rsidRDefault="00630176" w:rsidP="00630176">
      <w:pPr>
        <w:spacing w:line="360" w:lineRule="auto"/>
        <w:jc w:val="both"/>
        <w:rPr>
          <w:rFonts w:ascii="Garamond" w:hAnsi="Garamond"/>
        </w:rPr>
      </w:pPr>
    </w:p>
    <w:p w:rsidR="0059551D" w:rsidRPr="0046738D" w:rsidRDefault="0059551D" w:rsidP="0059551D">
      <w:pPr>
        <w:spacing w:line="360" w:lineRule="auto"/>
        <w:jc w:val="both"/>
        <w:rPr>
          <w:rFonts w:ascii="Garamond" w:hAnsi="Garamond"/>
        </w:rPr>
      </w:pPr>
      <w:r>
        <w:rPr>
          <w:rFonts w:ascii="Garamond" w:hAnsi="Garamond"/>
        </w:rPr>
        <w:t xml:space="preserve">Foi </w:t>
      </w:r>
      <w:r w:rsidRPr="0046738D">
        <w:rPr>
          <w:rFonts w:ascii="Garamond" w:hAnsi="Garamond"/>
        </w:rPr>
        <w:t>no final da primeira década do século XXI</w:t>
      </w:r>
      <w:r>
        <w:rPr>
          <w:rFonts w:ascii="Garamond" w:hAnsi="Garamond"/>
        </w:rPr>
        <w:t>, c</w:t>
      </w:r>
      <w:r w:rsidRPr="0046738D">
        <w:rPr>
          <w:rFonts w:ascii="Garamond" w:hAnsi="Garamond"/>
        </w:rPr>
        <w:t>om o advento das novas Constituiçõ</w:t>
      </w:r>
      <w:r>
        <w:rPr>
          <w:rFonts w:ascii="Garamond" w:hAnsi="Garamond"/>
        </w:rPr>
        <w:t>es democráticas no pós-ditadura -</w:t>
      </w:r>
      <w:r w:rsidRPr="0046738D">
        <w:rPr>
          <w:rFonts w:ascii="Garamond" w:hAnsi="Garamond"/>
        </w:rPr>
        <w:t xml:space="preserve"> que estão começando a ser efetivadas</w:t>
      </w:r>
      <w:r>
        <w:rPr>
          <w:rFonts w:ascii="Garamond" w:hAnsi="Garamond"/>
        </w:rPr>
        <w:t xml:space="preserve"> de maneira mais incisiva agora -</w:t>
      </w:r>
      <w:r w:rsidRPr="0046738D">
        <w:rPr>
          <w:rFonts w:ascii="Garamond" w:hAnsi="Garamond"/>
        </w:rPr>
        <w:t xml:space="preserve">, </w:t>
      </w:r>
      <w:r>
        <w:rPr>
          <w:rFonts w:ascii="Garamond" w:hAnsi="Garamond"/>
        </w:rPr>
        <w:t xml:space="preserve">que </w:t>
      </w:r>
      <w:r w:rsidRPr="0046738D">
        <w:rPr>
          <w:rFonts w:ascii="Garamond" w:hAnsi="Garamond"/>
        </w:rPr>
        <w:t xml:space="preserve">alguns instrumentos de democracia participativa </w:t>
      </w:r>
      <w:r>
        <w:rPr>
          <w:rFonts w:ascii="Garamond" w:hAnsi="Garamond"/>
        </w:rPr>
        <w:t>passaram -</w:t>
      </w:r>
      <w:r w:rsidRPr="0046738D">
        <w:rPr>
          <w:rFonts w:ascii="Garamond" w:hAnsi="Garamond"/>
        </w:rPr>
        <w:t xml:space="preserve"> após </w:t>
      </w:r>
      <w:r>
        <w:rPr>
          <w:rFonts w:ascii="Garamond" w:hAnsi="Garamond"/>
        </w:rPr>
        <w:t>período de interrupção nas</w:t>
      </w:r>
      <w:r w:rsidRPr="0046738D">
        <w:rPr>
          <w:rFonts w:ascii="Garamond" w:hAnsi="Garamond"/>
        </w:rPr>
        <w:t xml:space="preserve"> décadas de 60 e 70</w:t>
      </w:r>
      <w:r>
        <w:rPr>
          <w:rFonts w:ascii="Garamond" w:hAnsi="Garamond"/>
        </w:rPr>
        <w:t xml:space="preserve"> -</w:t>
      </w:r>
      <w:r w:rsidRPr="0046738D">
        <w:rPr>
          <w:rFonts w:ascii="Garamond" w:hAnsi="Garamond"/>
        </w:rPr>
        <w:t xml:space="preserve"> a ganhar</w:t>
      </w:r>
      <w:r>
        <w:rPr>
          <w:rFonts w:ascii="Garamond" w:hAnsi="Garamond"/>
        </w:rPr>
        <w:t>,</w:t>
      </w:r>
      <w:r w:rsidRPr="0046738D">
        <w:rPr>
          <w:rFonts w:ascii="Garamond" w:hAnsi="Garamond"/>
        </w:rPr>
        <w:t xml:space="preserve"> </w:t>
      </w:r>
      <w:r>
        <w:rPr>
          <w:rFonts w:ascii="Garamond" w:hAnsi="Garamond"/>
        </w:rPr>
        <w:t xml:space="preserve">novamente, </w:t>
      </w:r>
      <w:r w:rsidRPr="0046738D">
        <w:rPr>
          <w:rFonts w:ascii="Garamond" w:hAnsi="Garamond"/>
        </w:rPr>
        <w:t>relevância no cenário democrático atual na América do Sul</w:t>
      </w:r>
      <w:r w:rsidRPr="0046738D">
        <w:rPr>
          <w:rStyle w:val="Refdenotaderodap"/>
          <w:rFonts w:ascii="Garamond" w:hAnsi="Garamond"/>
        </w:rPr>
        <w:footnoteReference w:id="7"/>
      </w:r>
      <w:r w:rsidRPr="0046738D">
        <w:rPr>
          <w:rFonts w:ascii="Garamond" w:hAnsi="Garamond"/>
        </w:rPr>
        <w:t>: as audiências e consultas públicas, conselhos gestores e consultivos, referendos e plebiscitos</w:t>
      </w:r>
      <w:r w:rsidR="00092273">
        <w:rPr>
          <w:rFonts w:ascii="Garamond" w:hAnsi="Garamond"/>
        </w:rPr>
        <w:t>, bem como a consagração da iniciativa popular para propositura de lei</w:t>
      </w:r>
      <w:r>
        <w:rPr>
          <w:rFonts w:ascii="Garamond" w:hAnsi="Garamond"/>
        </w:rPr>
        <w:t xml:space="preserve">. Tais Constituições abarcaram, no rol de Direitos Fundamentais, por exemplo, a liberdade de expressão e de reunião, além do direito de associar-se e reunir-se livremente, como mostra desta mudança no espaço público, já que tais direitos fundamentais vão permitir que associações livres possam interferir na opinião pública. Todas estas formas de expressão da democracia participativa </w:t>
      </w:r>
      <w:r w:rsidRPr="0046738D">
        <w:rPr>
          <w:rFonts w:ascii="Garamond" w:hAnsi="Garamond"/>
        </w:rPr>
        <w:t>voltaram a ser</w:t>
      </w:r>
      <w:r>
        <w:rPr>
          <w:rFonts w:ascii="Garamond" w:hAnsi="Garamond"/>
        </w:rPr>
        <w:t xml:space="preserve"> usada</w:t>
      </w:r>
      <w:r w:rsidRPr="0046738D">
        <w:rPr>
          <w:rFonts w:ascii="Garamond" w:hAnsi="Garamond"/>
        </w:rPr>
        <w:t xml:space="preserve">s </w:t>
      </w:r>
      <w:r>
        <w:rPr>
          <w:rFonts w:ascii="Garamond" w:hAnsi="Garamond"/>
        </w:rPr>
        <w:t>na América do Sul</w:t>
      </w:r>
      <w:r w:rsidRPr="0046738D">
        <w:rPr>
          <w:rFonts w:ascii="Garamond" w:hAnsi="Garamond"/>
        </w:rPr>
        <w:t xml:space="preserve"> como forma de legitimar mudanças</w:t>
      </w:r>
      <w:r>
        <w:rPr>
          <w:rFonts w:ascii="Garamond" w:hAnsi="Garamond"/>
        </w:rPr>
        <w:t xml:space="preserve"> - como sucedido,</w:t>
      </w:r>
      <w:r w:rsidRPr="0046738D">
        <w:rPr>
          <w:rFonts w:ascii="Garamond" w:hAnsi="Garamond"/>
        </w:rPr>
        <w:t xml:space="preserve"> recentemente</w:t>
      </w:r>
      <w:r>
        <w:rPr>
          <w:rFonts w:ascii="Garamond" w:hAnsi="Garamond"/>
        </w:rPr>
        <w:t>,</w:t>
      </w:r>
      <w:r w:rsidRPr="0046738D">
        <w:rPr>
          <w:rFonts w:ascii="Garamond" w:hAnsi="Garamond"/>
        </w:rPr>
        <w:t xml:space="preserve"> na Bolívia. Podemos, ainda, citar exemplos</w:t>
      </w:r>
      <w:r>
        <w:rPr>
          <w:rFonts w:ascii="Garamond" w:hAnsi="Garamond"/>
        </w:rPr>
        <w:t xml:space="preserve"> de participação popular na esfera pública</w:t>
      </w:r>
      <w:r w:rsidRPr="0046738D">
        <w:rPr>
          <w:rFonts w:ascii="Garamond" w:hAnsi="Garamond"/>
        </w:rPr>
        <w:t xml:space="preserve"> o orçamento participativo e a iniciativa popular no Brasil. </w:t>
      </w:r>
    </w:p>
    <w:p w:rsidR="0059551D" w:rsidRDefault="0059551D" w:rsidP="00630176">
      <w:pPr>
        <w:spacing w:line="360" w:lineRule="auto"/>
        <w:jc w:val="both"/>
        <w:rPr>
          <w:rFonts w:ascii="Garamond" w:hAnsi="Garamond"/>
        </w:rPr>
      </w:pPr>
    </w:p>
    <w:p w:rsidR="00630176" w:rsidRDefault="00FD4C61" w:rsidP="00630176">
      <w:pPr>
        <w:spacing w:line="360" w:lineRule="auto"/>
        <w:jc w:val="both"/>
        <w:rPr>
          <w:rFonts w:ascii="Garamond" w:hAnsi="Garamond"/>
        </w:rPr>
      </w:pPr>
      <w:r w:rsidRPr="0046738D">
        <w:rPr>
          <w:rFonts w:ascii="Garamond" w:hAnsi="Garamond"/>
        </w:rPr>
        <w:t>Entre as</w:t>
      </w:r>
      <w:r w:rsidR="00092273">
        <w:rPr>
          <w:rFonts w:ascii="Garamond" w:hAnsi="Garamond"/>
        </w:rPr>
        <w:t xml:space="preserve"> novas</w:t>
      </w:r>
      <w:r w:rsidRPr="0046738D">
        <w:rPr>
          <w:rFonts w:ascii="Garamond" w:hAnsi="Garamond"/>
        </w:rPr>
        <w:t xml:space="preserve"> iniciativas legislativas podemos citar, no âmbito do Senado Federal</w:t>
      </w:r>
      <w:r w:rsidR="00BD14ED">
        <w:rPr>
          <w:rFonts w:ascii="Garamond" w:hAnsi="Garamond"/>
        </w:rPr>
        <w:t xml:space="preserve"> Brasileiro -</w:t>
      </w:r>
      <w:r w:rsidRPr="0046738D">
        <w:rPr>
          <w:rFonts w:ascii="Garamond" w:hAnsi="Garamond"/>
        </w:rPr>
        <w:t xml:space="preserve"> apesar de estarem estas propostas fora do foco dos debates legislativos atuais</w:t>
      </w:r>
      <w:r w:rsidR="00BD14ED">
        <w:rPr>
          <w:rFonts w:ascii="Garamond" w:hAnsi="Garamond"/>
        </w:rPr>
        <w:t xml:space="preserve"> -</w:t>
      </w:r>
      <w:r w:rsidRPr="0046738D">
        <w:rPr>
          <w:rFonts w:ascii="Garamond" w:hAnsi="Garamond"/>
        </w:rPr>
        <w:t xml:space="preserve"> o PLS 215/1999 que dispõe sobre a participação popular e o controle social dos atos de gestão do poder público e disciplina o acesso dos cidadãos e da sociedade civil organizada a informações relativas às finanças públicas. Além disso, também trata do tema o PLS 596/1999 que dispõe sobre o controle social dos atos de gestão da administração pública empreendidos ou descentralizados no âmbito estadual ou municipal, </w:t>
      </w:r>
      <w:r w:rsidRPr="0046738D">
        <w:rPr>
          <w:rFonts w:ascii="Garamond" w:hAnsi="Garamond"/>
        </w:rPr>
        <w:lastRenderedPageBreak/>
        <w:t xml:space="preserve">através de programas federais, e assegura o livre acesso dos cidadãos às informações relativas às finanças públicas. </w:t>
      </w:r>
      <w:r w:rsidR="00BD14ED">
        <w:rPr>
          <w:rFonts w:ascii="Garamond" w:hAnsi="Garamond"/>
        </w:rPr>
        <w:t>Por outro lado,</w:t>
      </w:r>
      <w:r w:rsidRPr="0046738D">
        <w:rPr>
          <w:rFonts w:ascii="Garamond" w:hAnsi="Garamond"/>
        </w:rPr>
        <w:t xml:space="preserve"> o PL 110/2003 inclui entidades da sociedade civil como usuários dos sistemas de consulta, fiscalização e acompanhamento orçamentário, administrativo, fiscal e monetário da Administração Pública, direta e indireta</w:t>
      </w:r>
      <w:r w:rsidR="00BD14ED">
        <w:rPr>
          <w:rFonts w:ascii="Garamond" w:hAnsi="Garamond"/>
        </w:rPr>
        <w:t xml:space="preserve"> Perceba-se que </w:t>
      </w:r>
      <w:r w:rsidR="00CB4FE9">
        <w:rPr>
          <w:rFonts w:ascii="Garamond" w:hAnsi="Garamond"/>
        </w:rPr>
        <w:t>todos estes</w:t>
      </w:r>
      <w:r w:rsidR="00BD14ED">
        <w:rPr>
          <w:rFonts w:ascii="Garamond" w:hAnsi="Garamond"/>
        </w:rPr>
        <w:t xml:space="preserve"> projetos de lei buscam, fundamentalmente, ampliar a esfera público no sentido de permitir uma maior transparência dos atos estatais, para possibilitar uma maior participação popular – já que esta se fundamenta na possibilidade de informação e comunicação. </w:t>
      </w:r>
    </w:p>
    <w:p w:rsidR="00BD14ED" w:rsidRPr="0046738D" w:rsidRDefault="00BD14ED" w:rsidP="00630176">
      <w:pPr>
        <w:spacing w:line="360" w:lineRule="auto"/>
        <w:jc w:val="both"/>
        <w:rPr>
          <w:rFonts w:ascii="Garamond" w:hAnsi="Garamond"/>
        </w:rPr>
      </w:pPr>
    </w:p>
    <w:p w:rsidR="00FD4C61" w:rsidRDefault="00092273" w:rsidP="00630176">
      <w:pPr>
        <w:spacing w:line="360" w:lineRule="auto"/>
        <w:jc w:val="both"/>
        <w:rPr>
          <w:rFonts w:ascii="Garamond" w:hAnsi="Garamond"/>
        </w:rPr>
      </w:pPr>
      <w:r>
        <w:rPr>
          <w:rFonts w:ascii="Garamond" w:hAnsi="Garamond"/>
        </w:rPr>
        <w:t>Ademais</w:t>
      </w:r>
      <w:r w:rsidR="00FD4C61" w:rsidRPr="0046738D">
        <w:rPr>
          <w:rFonts w:ascii="Garamond" w:hAnsi="Garamond"/>
        </w:rPr>
        <w:t>, podemos citar o projeto de lei apresentado pelo Conselho Federal da Ordem dos Advogados do Brasil (OAB), a partir de proposta de Fábio Konder Comparato que tem o objetivo de regulamentar o artigo 14 da Constituição Federal. Se tal projeto de lei</w:t>
      </w:r>
      <w:r w:rsidR="00BD14ED">
        <w:rPr>
          <w:rFonts w:ascii="Garamond" w:hAnsi="Garamond"/>
        </w:rPr>
        <w:t xml:space="preserve"> for aprovado</w:t>
      </w:r>
      <w:r w:rsidR="00FD4C61" w:rsidRPr="0046738D">
        <w:rPr>
          <w:rFonts w:ascii="Garamond" w:hAnsi="Garamond"/>
        </w:rPr>
        <w:t xml:space="preserve">, </w:t>
      </w:r>
      <w:r w:rsidR="00BD14ED">
        <w:rPr>
          <w:rFonts w:ascii="Garamond" w:hAnsi="Garamond"/>
        </w:rPr>
        <w:t xml:space="preserve">a) </w:t>
      </w:r>
      <w:r w:rsidR="00FD4C61" w:rsidRPr="0046738D">
        <w:rPr>
          <w:rFonts w:ascii="Garamond" w:hAnsi="Garamond"/>
        </w:rPr>
        <w:t xml:space="preserve">seria possível a convocação de plebiscito e referendo a partir de iniciativa popular, seguindo os mesmos parâmetros da iniciativa popular legislativa; </w:t>
      </w:r>
      <w:r w:rsidR="00BD14ED">
        <w:rPr>
          <w:rFonts w:ascii="Garamond" w:hAnsi="Garamond"/>
        </w:rPr>
        <w:t xml:space="preserve">b) </w:t>
      </w:r>
      <w:r w:rsidR="00FD4C61" w:rsidRPr="0046738D">
        <w:rPr>
          <w:rFonts w:ascii="Garamond" w:hAnsi="Garamond"/>
        </w:rPr>
        <w:t xml:space="preserve">haveria hipóteses em que o plebiscito deveria ser necessariamente realizado; </w:t>
      </w:r>
      <w:r w:rsidR="00BD14ED">
        <w:rPr>
          <w:rFonts w:ascii="Garamond" w:hAnsi="Garamond"/>
        </w:rPr>
        <w:t xml:space="preserve">c) </w:t>
      </w:r>
      <w:r w:rsidR="00FD4C61" w:rsidRPr="0046738D">
        <w:rPr>
          <w:rFonts w:ascii="Garamond" w:hAnsi="Garamond"/>
        </w:rPr>
        <w:t xml:space="preserve">seria dado tratamento especial a iniciativa popular legislativa, facilitando as informações a serem apresentadas pela população. Outra iniciativa legislativa seriam as propostas de Emenda Constitucional (PEC) 463/2005 - que possibilita a auto-convocação popular para a realização de plebiscito -, 478/2005 - que prevê a convocação, pelo Congresso Nacional, de realização de plebiscito para decidir sobre antecipação das eleições – e 498/2006 </w:t>
      </w:r>
      <w:r w:rsidR="00BD14ED">
        <w:rPr>
          <w:rFonts w:ascii="Garamond" w:hAnsi="Garamond"/>
        </w:rPr>
        <w:t>–</w:t>
      </w:r>
      <w:r w:rsidR="00FD4C61" w:rsidRPr="0046738D">
        <w:rPr>
          <w:rFonts w:ascii="Garamond" w:hAnsi="Garamond"/>
        </w:rPr>
        <w:t xml:space="preserve"> que</w:t>
      </w:r>
      <w:r w:rsidR="00BD14ED">
        <w:rPr>
          <w:rFonts w:ascii="Garamond" w:hAnsi="Garamond"/>
        </w:rPr>
        <w:t xml:space="preserve"> </w:t>
      </w:r>
      <w:r w:rsidR="00FD4C61" w:rsidRPr="0046738D">
        <w:rPr>
          <w:rFonts w:ascii="Garamond" w:hAnsi="Garamond"/>
        </w:rPr>
        <w:t>submete a plebiscito proposições não apreciadas pelo Congresso Nacional no prazo de duas legislaturas.</w:t>
      </w:r>
    </w:p>
    <w:p w:rsidR="00AD0015" w:rsidRDefault="00AD0015" w:rsidP="00630176">
      <w:pPr>
        <w:spacing w:line="360" w:lineRule="auto"/>
        <w:jc w:val="both"/>
        <w:rPr>
          <w:rFonts w:ascii="Garamond" w:hAnsi="Garamond"/>
        </w:rPr>
      </w:pPr>
    </w:p>
    <w:p w:rsidR="00181604" w:rsidRDefault="00AD0015" w:rsidP="00181604">
      <w:pPr>
        <w:spacing w:line="360" w:lineRule="auto"/>
        <w:jc w:val="both"/>
        <w:rPr>
          <w:rFonts w:ascii="Garamond" w:hAnsi="Garamond"/>
        </w:rPr>
      </w:pPr>
      <w:r>
        <w:rPr>
          <w:rFonts w:ascii="Garamond" w:hAnsi="Garamond"/>
        </w:rPr>
        <w:t xml:space="preserve">Tais Projetos de Lei visam </w:t>
      </w:r>
      <w:r w:rsidR="00181604">
        <w:rPr>
          <w:rFonts w:ascii="Garamond" w:hAnsi="Garamond"/>
        </w:rPr>
        <w:t>somar os esforços d</w:t>
      </w:r>
      <w:r>
        <w:rPr>
          <w:rFonts w:ascii="Garamond" w:hAnsi="Garamond"/>
        </w:rPr>
        <w:t>os dispositivos legais</w:t>
      </w:r>
      <w:r w:rsidR="00181604">
        <w:rPr>
          <w:rFonts w:ascii="Garamond" w:hAnsi="Garamond"/>
        </w:rPr>
        <w:t xml:space="preserve"> que incentivam a participação popular</w:t>
      </w:r>
      <w:r>
        <w:rPr>
          <w:rFonts w:ascii="Garamond" w:hAnsi="Garamond"/>
        </w:rPr>
        <w:t xml:space="preserve"> já presentes na Constituição Federal de 1988, tais como: inciso VII, parágrafo único, do art. 194, que trata </w:t>
      </w:r>
      <w:r w:rsidR="00181604">
        <w:rPr>
          <w:rFonts w:ascii="Garamond" w:hAnsi="Garamond"/>
        </w:rPr>
        <w:t>da seguridade social</w:t>
      </w:r>
      <w:r>
        <w:rPr>
          <w:rFonts w:ascii="Garamond" w:hAnsi="Garamond"/>
        </w:rPr>
        <w:t xml:space="preserve">; </w:t>
      </w:r>
      <w:r w:rsidR="00181604">
        <w:rPr>
          <w:rFonts w:ascii="Garamond" w:hAnsi="Garamond"/>
        </w:rPr>
        <w:t xml:space="preserve">inciso II, do </w:t>
      </w:r>
      <w:r>
        <w:rPr>
          <w:rFonts w:ascii="Garamond" w:hAnsi="Garamond"/>
        </w:rPr>
        <w:t xml:space="preserve">art. 204, </w:t>
      </w:r>
      <w:r w:rsidR="00181604">
        <w:rPr>
          <w:rFonts w:ascii="Garamond" w:hAnsi="Garamond"/>
        </w:rPr>
        <w:t xml:space="preserve">que cuida da temática da Assistência Social; bem como o parágrafo 1º., do art. 227, que regula os deveres da família, da sociedade e do Estado perante à criança e aos adolescentes. Assim, busca-se efetivar os direitos fundamentais da livre associação, bem como da soberania popular. </w:t>
      </w:r>
    </w:p>
    <w:p w:rsidR="00181604" w:rsidRDefault="00181604" w:rsidP="00181604">
      <w:pPr>
        <w:spacing w:line="360" w:lineRule="auto"/>
        <w:jc w:val="both"/>
        <w:rPr>
          <w:rFonts w:ascii="Garamond" w:hAnsi="Garamond"/>
        </w:rPr>
      </w:pPr>
    </w:p>
    <w:p w:rsidR="00181604" w:rsidRDefault="00181604" w:rsidP="00181604">
      <w:pPr>
        <w:spacing w:line="360" w:lineRule="auto"/>
        <w:jc w:val="both"/>
        <w:rPr>
          <w:rFonts w:ascii="Garamond" w:hAnsi="Garamond"/>
        </w:rPr>
      </w:pPr>
      <w:r>
        <w:rPr>
          <w:rFonts w:ascii="Garamond" w:hAnsi="Garamond"/>
        </w:rPr>
        <w:t>N</w:t>
      </w:r>
      <w:r w:rsidRPr="0046738D">
        <w:rPr>
          <w:rFonts w:ascii="Garamond" w:hAnsi="Garamond"/>
        </w:rPr>
        <w:t xml:space="preserve">o âmbito jurídico, um importante reflexo desta tendência de </w:t>
      </w:r>
      <w:r w:rsidR="00CB4FE9" w:rsidRPr="0046738D">
        <w:rPr>
          <w:rFonts w:ascii="Garamond" w:hAnsi="Garamond"/>
        </w:rPr>
        <w:t>participação</w:t>
      </w:r>
      <w:r w:rsidRPr="0046738D">
        <w:rPr>
          <w:rFonts w:ascii="Garamond" w:hAnsi="Garamond"/>
        </w:rPr>
        <w:t xml:space="preserve"> do cidadão na coisa pública pode ser apontado pelo uso da figura do amigo da corte (</w:t>
      </w:r>
      <w:r w:rsidRPr="0046738D">
        <w:rPr>
          <w:rFonts w:ascii="Garamond" w:hAnsi="Garamond"/>
          <w:i/>
        </w:rPr>
        <w:t>amicus curae</w:t>
      </w:r>
      <w:r w:rsidRPr="0046738D">
        <w:rPr>
          <w:rFonts w:ascii="Garamond" w:hAnsi="Garamond"/>
        </w:rPr>
        <w:t>), que possibilita de forma direta a participação de determinadas comunidades no momento argumentativo que influencia a decisão do magistrado, abrindo a interpretação do problema presentes na demanda não apenas para autor, réu e juiz, mas abarcando também as comunidades interessadas no caso.</w:t>
      </w:r>
      <w:r>
        <w:rPr>
          <w:rFonts w:ascii="Garamond" w:hAnsi="Garamond"/>
        </w:rPr>
        <w:t xml:space="preserve"> Notadamente, tal instrumento de participação popular reputará mais legitimidade ao discurso jurídico do Judiciário, ampliando, assim, o domínio público participado ao cidadão</w:t>
      </w:r>
      <w:r w:rsidR="0059551D">
        <w:rPr>
          <w:rFonts w:ascii="Garamond" w:hAnsi="Garamond"/>
        </w:rPr>
        <w:t xml:space="preserve"> e o círculo de </w:t>
      </w:r>
      <w:r w:rsidR="0059551D">
        <w:rPr>
          <w:rFonts w:ascii="Garamond" w:hAnsi="Garamond"/>
        </w:rPr>
        <w:lastRenderedPageBreak/>
        <w:t>interpretação daquelas normas jurídicas</w:t>
      </w:r>
      <w:r>
        <w:rPr>
          <w:rFonts w:ascii="Garamond" w:hAnsi="Garamond"/>
        </w:rPr>
        <w:t>.</w:t>
      </w:r>
      <w:r w:rsidR="0059551D">
        <w:rPr>
          <w:rFonts w:ascii="Garamond" w:hAnsi="Garamond"/>
        </w:rPr>
        <w:t xml:space="preserve"> Ajuda-se a construir assim uma sociedade aberta de intérpretes (</w:t>
      </w:r>
      <w:r w:rsidR="0059551D" w:rsidRPr="0059551D">
        <w:rPr>
          <w:rFonts w:ascii="Garamond" w:hAnsi="Garamond"/>
          <w:smallCaps/>
        </w:rPr>
        <w:t>Häberle</w:t>
      </w:r>
      <w:r w:rsidR="0059551D">
        <w:rPr>
          <w:rFonts w:ascii="Garamond" w:hAnsi="Garamond"/>
        </w:rPr>
        <w:t>, 2002)</w:t>
      </w:r>
      <w:r w:rsidR="00CC1EF5">
        <w:rPr>
          <w:rFonts w:ascii="Garamond" w:hAnsi="Garamond"/>
        </w:rPr>
        <w:t>.</w:t>
      </w:r>
    </w:p>
    <w:p w:rsidR="00CC1EF5" w:rsidRDefault="00CC1EF5" w:rsidP="00181604">
      <w:pPr>
        <w:spacing w:line="360" w:lineRule="auto"/>
        <w:jc w:val="both"/>
        <w:rPr>
          <w:rFonts w:ascii="Garamond" w:hAnsi="Garamond"/>
        </w:rPr>
      </w:pPr>
    </w:p>
    <w:p w:rsidR="00CC1EF5" w:rsidRPr="0046738D" w:rsidRDefault="00CC1EF5" w:rsidP="00181604">
      <w:pPr>
        <w:spacing w:line="360" w:lineRule="auto"/>
        <w:jc w:val="both"/>
        <w:rPr>
          <w:rFonts w:ascii="Garamond" w:hAnsi="Garamond"/>
        </w:rPr>
      </w:pPr>
      <w:r>
        <w:rPr>
          <w:rFonts w:ascii="Garamond" w:hAnsi="Garamond"/>
        </w:rPr>
        <w:t xml:space="preserve">Iniciativas como </w:t>
      </w:r>
      <w:r w:rsidR="00D51F77">
        <w:rPr>
          <w:rFonts w:ascii="Garamond" w:hAnsi="Garamond"/>
        </w:rPr>
        <w:t>a implantação no Brasil do projeto pioneiro no mundo de</w:t>
      </w:r>
      <w:r>
        <w:rPr>
          <w:rFonts w:ascii="Garamond" w:hAnsi="Garamond"/>
        </w:rPr>
        <w:t xml:space="preserve"> “processo eletrônico”</w:t>
      </w:r>
      <w:r w:rsidR="00D51F77">
        <w:rPr>
          <w:rStyle w:val="Refdenotaderodap"/>
          <w:rFonts w:ascii="Garamond" w:hAnsi="Garamond"/>
        </w:rPr>
        <w:footnoteReference w:id="8"/>
      </w:r>
      <w:r>
        <w:rPr>
          <w:rFonts w:ascii="Garamond" w:hAnsi="Garamond"/>
        </w:rPr>
        <w:t>,</w:t>
      </w:r>
      <w:r w:rsidR="00092273">
        <w:rPr>
          <w:rFonts w:ascii="Garamond" w:hAnsi="Garamond"/>
        </w:rPr>
        <w:t xml:space="preserve"> a efetivação do direito de ação do cidadão, dando a este a possibilidade de demandar ações populares</w:t>
      </w:r>
      <w:r w:rsidR="00092273">
        <w:rPr>
          <w:rStyle w:val="Refdenotaderodap"/>
          <w:rFonts w:ascii="Garamond" w:hAnsi="Garamond"/>
        </w:rPr>
        <w:footnoteReference w:id="9"/>
      </w:r>
      <w:r w:rsidR="00092273">
        <w:rPr>
          <w:rFonts w:ascii="Garamond" w:hAnsi="Garamond"/>
        </w:rPr>
        <w:t>,</w:t>
      </w:r>
      <w:r>
        <w:rPr>
          <w:rFonts w:ascii="Garamond" w:hAnsi="Garamond"/>
        </w:rPr>
        <w:t xml:space="preserve"> bem como a realização de constantes consultas populares pelo Ministério Público para leg</w:t>
      </w:r>
      <w:r w:rsidR="00092273">
        <w:rPr>
          <w:rFonts w:ascii="Garamond" w:hAnsi="Garamond"/>
        </w:rPr>
        <w:t>itimar demandas sociais que vise</w:t>
      </w:r>
      <w:r>
        <w:rPr>
          <w:rFonts w:ascii="Garamond" w:hAnsi="Garamond"/>
        </w:rPr>
        <w:t xml:space="preserve">m resguardar interesses difusos e coletivos são exemplos claros de como se </w:t>
      </w:r>
      <w:r w:rsidR="00092273">
        <w:rPr>
          <w:rFonts w:ascii="Garamond" w:hAnsi="Garamond"/>
        </w:rPr>
        <w:t>busca</w:t>
      </w:r>
      <w:r>
        <w:rPr>
          <w:rFonts w:ascii="Garamond" w:hAnsi="Garamond"/>
        </w:rPr>
        <w:t xml:space="preserve"> ampliar a participação popular nos processos decisórios, ainda que se mantenha – como constatamos no segundo obstáculo </w:t>
      </w:r>
      <w:r w:rsidR="00CB4FE9">
        <w:rPr>
          <w:rFonts w:ascii="Garamond" w:hAnsi="Garamond"/>
        </w:rPr>
        <w:t>estrutural</w:t>
      </w:r>
      <w:r>
        <w:rPr>
          <w:rFonts w:ascii="Garamond" w:hAnsi="Garamond"/>
        </w:rPr>
        <w:t xml:space="preserve"> – a tutela da decisão nas mãos do Estado. </w:t>
      </w:r>
      <w:r w:rsidR="00D51F77">
        <w:rPr>
          <w:rFonts w:ascii="Garamond" w:hAnsi="Garamond"/>
        </w:rPr>
        <w:t>Todas estas iniciativas colaboram para uma efetivação, não apenas da participação popular, mais também da publicização das informações relevantes para os cidadãos, bem como do direito fundamental ao acesso à justiça.</w:t>
      </w:r>
    </w:p>
    <w:p w:rsidR="00BD14ED" w:rsidRDefault="00BD14ED" w:rsidP="00630176">
      <w:pPr>
        <w:spacing w:line="360" w:lineRule="auto"/>
        <w:jc w:val="both"/>
        <w:rPr>
          <w:rFonts w:ascii="Garamond" w:hAnsi="Garamond"/>
        </w:rPr>
      </w:pPr>
    </w:p>
    <w:p w:rsidR="00BD14ED" w:rsidRDefault="00092273" w:rsidP="00630176">
      <w:pPr>
        <w:spacing w:line="360" w:lineRule="auto"/>
        <w:jc w:val="both"/>
        <w:rPr>
          <w:rFonts w:ascii="Garamond" w:hAnsi="Garamond"/>
        </w:rPr>
      </w:pPr>
      <w:r>
        <w:rPr>
          <w:rFonts w:ascii="Garamond" w:hAnsi="Garamond"/>
        </w:rPr>
        <w:t>Por fim, podemos ainda sinalizar alguma i</w:t>
      </w:r>
      <w:r w:rsidR="00BD14ED">
        <w:rPr>
          <w:rFonts w:ascii="Garamond" w:hAnsi="Garamond"/>
        </w:rPr>
        <w:t xml:space="preserve">niciativas </w:t>
      </w:r>
      <w:r>
        <w:rPr>
          <w:rFonts w:ascii="Garamond" w:hAnsi="Garamond"/>
        </w:rPr>
        <w:t xml:space="preserve">do Poder Executivo para a ampliação da participação popular, seja no opinativo – como sucede na constituição de Conselhos populares -, seja no controle e fiscalização das ações e aplicação orçamentária </w:t>
      </w:r>
      <w:r w:rsidR="00BD14ED">
        <w:rPr>
          <w:rFonts w:ascii="Garamond" w:hAnsi="Garamond"/>
        </w:rPr>
        <w:t>–</w:t>
      </w:r>
      <w:r>
        <w:rPr>
          <w:rFonts w:ascii="Garamond" w:hAnsi="Garamond"/>
        </w:rPr>
        <w:t xml:space="preserve"> algumas prefeituras e governos divulgam através de suas páginas </w:t>
      </w:r>
      <w:r w:rsidRPr="00092273">
        <w:rPr>
          <w:rFonts w:ascii="Garamond" w:hAnsi="Garamond"/>
          <w:i/>
        </w:rPr>
        <w:t>web</w:t>
      </w:r>
      <w:r>
        <w:rPr>
          <w:rFonts w:ascii="Garamond" w:hAnsi="Garamond"/>
          <w:i/>
        </w:rPr>
        <w:t xml:space="preserve"> </w:t>
      </w:r>
      <w:r w:rsidR="00BD14ED">
        <w:rPr>
          <w:rFonts w:ascii="Garamond" w:hAnsi="Garamond"/>
        </w:rPr>
        <w:t xml:space="preserve">a folha de gastos </w:t>
      </w:r>
      <w:r>
        <w:rPr>
          <w:rFonts w:ascii="Garamond" w:hAnsi="Garamond"/>
        </w:rPr>
        <w:t xml:space="preserve">e investimentos, para o acompanhamento da população. </w:t>
      </w:r>
      <w:r w:rsidR="00BD14ED">
        <w:rPr>
          <w:rFonts w:ascii="Garamond" w:hAnsi="Garamond"/>
        </w:rPr>
        <w:t xml:space="preserve"> </w:t>
      </w:r>
    </w:p>
    <w:p w:rsidR="00CC1EF5" w:rsidRDefault="00CC1EF5" w:rsidP="00630176">
      <w:pPr>
        <w:spacing w:line="360" w:lineRule="auto"/>
        <w:jc w:val="both"/>
        <w:rPr>
          <w:rFonts w:ascii="Garamond" w:hAnsi="Garamond"/>
        </w:rPr>
      </w:pPr>
    </w:p>
    <w:p w:rsidR="00CC1EF5" w:rsidRDefault="00092273" w:rsidP="00CC1EF5">
      <w:pPr>
        <w:spacing w:line="360" w:lineRule="auto"/>
        <w:jc w:val="both"/>
        <w:rPr>
          <w:rFonts w:ascii="Garamond" w:hAnsi="Garamond"/>
        </w:rPr>
      </w:pPr>
      <w:r>
        <w:rPr>
          <w:rFonts w:ascii="Garamond" w:hAnsi="Garamond"/>
        </w:rPr>
        <w:t>Tímidos ou arrojados, t</w:t>
      </w:r>
      <w:r w:rsidR="00CC1EF5" w:rsidRPr="0046738D">
        <w:rPr>
          <w:rFonts w:ascii="Garamond" w:hAnsi="Garamond"/>
        </w:rPr>
        <w:t>odos esses reflexos são, sem dúvidas, mostra</w:t>
      </w:r>
      <w:r w:rsidR="0097237F">
        <w:rPr>
          <w:rFonts w:ascii="Garamond" w:hAnsi="Garamond"/>
        </w:rPr>
        <w:t>s</w:t>
      </w:r>
      <w:r w:rsidR="00CC1EF5" w:rsidRPr="0046738D">
        <w:rPr>
          <w:rFonts w:ascii="Garamond" w:hAnsi="Garamond"/>
        </w:rPr>
        <w:t xml:space="preserve"> da necessidade de uma investigação pormenorizada do que parece se constituir enquanto uma nova tendência de concretização e efetivação dos direitos humanos no hemisfério sul-americano. </w:t>
      </w:r>
      <w:r>
        <w:rPr>
          <w:rFonts w:ascii="Garamond" w:hAnsi="Garamond"/>
        </w:rPr>
        <w:t>Assim</w:t>
      </w:r>
      <w:r w:rsidR="00CC1EF5" w:rsidRPr="0046738D">
        <w:rPr>
          <w:rFonts w:ascii="Garamond" w:hAnsi="Garamond"/>
        </w:rPr>
        <w:t xml:space="preserve">, se a democracia participativa vai possibilitar conferir ao Estado de Direito um adjetivo como o “Democrático”, </w:t>
      </w:r>
      <w:r>
        <w:rPr>
          <w:rFonts w:ascii="Garamond" w:hAnsi="Garamond"/>
        </w:rPr>
        <w:t xml:space="preserve">fundado na soberania popular e imerso em redes complexas de comunicação, </w:t>
      </w:r>
      <w:r w:rsidR="00CC1EF5" w:rsidRPr="0046738D">
        <w:rPr>
          <w:rFonts w:ascii="Garamond" w:hAnsi="Garamond"/>
        </w:rPr>
        <w:t>podemos falar de um direito fundamental à partici</w:t>
      </w:r>
      <w:r>
        <w:rPr>
          <w:rFonts w:ascii="Garamond" w:hAnsi="Garamond"/>
        </w:rPr>
        <w:t>pação popular. Por outro lado</w:t>
      </w:r>
      <w:r w:rsidR="00CC1EF5" w:rsidRPr="0046738D">
        <w:rPr>
          <w:rFonts w:ascii="Garamond" w:hAnsi="Garamond"/>
        </w:rPr>
        <w:t xml:space="preserve">, </w:t>
      </w:r>
      <w:r>
        <w:rPr>
          <w:rFonts w:ascii="Garamond" w:hAnsi="Garamond"/>
        </w:rPr>
        <w:t xml:space="preserve">como todo Estado de Direito traz em seu âmago a relação necessária entre direitos e deveres, podemos falar, </w:t>
      </w:r>
      <w:r w:rsidR="00CC1EF5" w:rsidRPr="0046738D">
        <w:rPr>
          <w:rFonts w:ascii="Garamond" w:hAnsi="Garamond"/>
        </w:rPr>
        <w:t>ao mesmo tempo, de um dever de participação</w:t>
      </w:r>
      <w:r>
        <w:rPr>
          <w:rFonts w:ascii="Garamond" w:hAnsi="Garamond"/>
        </w:rPr>
        <w:t xml:space="preserve"> popular</w:t>
      </w:r>
      <w:r w:rsidR="00CC1EF5" w:rsidRPr="0046738D">
        <w:rPr>
          <w:rFonts w:ascii="Garamond" w:hAnsi="Garamond"/>
        </w:rPr>
        <w:t xml:space="preserve">. </w:t>
      </w:r>
    </w:p>
    <w:p w:rsidR="00524024" w:rsidRDefault="00524024" w:rsidP="00CC1EF5">
      <w:pPr>
        <w:spacing w:line="360" w:lineRule="auto"/>
        <w:jc w:val="both"/>
        <w:rPr>
          <w:rFonts w:ascii="Garamond" w:hAnsi="Garamond"/>
        </w:rPr>
      </w:pPr>
    </w:p>
    <w:p w:rsidR="00524024" w:rsidRDefault="00524024" w:rsidP="00CC1EF5">
      <w:pPr>
        <w:spacing w:line="360" w:lineRule="auto"/>
        <w:jc w:val="both"/>
        <w:rPr>
          <w:rFonts w:ascii="Garamond" w:hAnsi="Garamond"/>
        </w:rPr>
      </w:pPr>
      <w:r>
        <w:rPr>
          <w:rFonts w:ascii="Garamond" w:hAnsi="Garamond"/>
        </w:rPr>
        <w:t xml:space="preserve">Entretanto, apesar de todas estas iniciativas, falta a possibilidade ventilada anteriormente de inversão do vetor Estado – Sociedade Civil na tomada de decisões. </w:t>
      </w:r>
      <w:r w:rsidR="00CB4FE9">
        <w:rPr>
          <w:rFonts w:ascii="Garamond" w:hAnsi="Garamond"/>
        </w:rPr>
        <w:t xml:space="preserve">Este, sem dúvidas, é um interessante caminho para estudo e reflexão das comunidades sul-americanas em geral, pois busca dar ainda mais </w:t>
      </w:r>
      <w:r w:rsidR="00CB4FE9">
        <w:rPr>
          <w:rFonts w:ascii="Garamond" w:hAnsi="Garamond"/>
        </w:rPr>
        <w:lastRenderedPageBreak/>
        <w:t>efetividade à participação popular, além de buscar ampliar significativamente a influência dos setores de base na construção do espaço público.</w:t>
      </w:r>
    </w:p>
    <w:p w:rsidR="00BD14ED" w:rsidRPr="0046738D" w:rsidRDefault="00BD14ED" w:rsidP="00630176">
      <w:pPr>
        <w:spacing w:line="360" w:lineRule="auto"/>
        <w:jc w:val="both"/>
        <w:rPr>
          <w:rFonts w:ascii="Garamond" w:hAnsi="Garamond"/>
        </w:rPr>
      </w:pPr>
    </w:p>
    <w:p w:rsidR="00B74ABB" w:rsidRPr="0046738D" w:rsidRDefault="00B74ABB" w:rsidP="006F1404">
      <w:pPr>
        <w:spacing w:line="360" w:lineRule="auto"/>
        <w:jc w:val="both"/>
        <w:rPr>
          <w:rFonts w:ascii="Garamond" w:hAnsi="Garamond"/>
          <w:b/>
        </w:rPr>
      </w:pPr>
    </w:p>
    <w:p w:rsidR="001365F5" w:rsidRPr="00866E4C" w:rsidRDefault="006F1404" w:rsidP="006F1404">
      <w:pPr>
        <w:spacing w:line="360" w:lineRule="auto"/>
        <w:jc w:val="both"/>
        <w:rPr>
          <w:rFonts w:ascii="Garamond" w:hAnsi="Garamond"/>
          <w:b/>
          <w:smallCaps/>
        </w:rPr>
      </w:pPr>
      <w:r w:rsidRPr="00866E4C">
        <w:rPr>
          <w:rFonts w:ascii="Garamond" w:hAnsi="Garamond"/>
          <w:b/>
          <w:smallCaps/>
        </w:rPr>
        <w:t>Considerações Finais</w:t>
      </w:r>
    </w:p>
    <w:p w:rsidR="006F1404" w:rsidRPr="0046738D" w:rsidRDefault="006F1404" w:rsidP="006F1404">
      <w:pPr>
        <w:spacing w:line="360" w:lineRule="auto"/>
        <w:jc w:val="both"/>
        <w:rPr>
          <w:rFonts w:ascii="Garamond" w:hAnsi="Garamond"/>
          <w:b/>
        </w:rPr>
      </w:pPr>
    </w:p>
    <w:p w:rsidR="006F1404" w:rsidRPr="0046738D" w:rsidRDefault="006F1404" w:rsidP="006F1404">
      <w:pPr>
        <w:spacing w:line="360" w:lineRule="auto"/>
        <w:jc w:val="both"/>
        <w:rPr>
          <w:rFonts w:ascii="Garamond" w:hAnsi="Garamond"/>
        </w:rPr>
      </w:pPr>
      <w:r w:rsidRPr="0046738D">
        <w:rPr>
          <w:rFonts w:ascii="Garamond" w:hAnsi="Garamond"/>
        </w:rPr>
        <w:t>Confo</w:t>
      </w:r>
      <w:r w:rsidR="00524024">
        <w:rPr>
          <w:rFonts w:ascii="Garamond" w:hAnsi="Garamond"/>
        </w:rPr>
        <w:t>rme explicitado</w:t>
      </w:r>
      <w:r w:rsidRPr="0046738D">
        <w:rPr>
          <w:rFonts w:ascii="Garamond" w:hAnsi="Garamond"/>
        </w:rPr>
        <w:t xml:space="preserve">, a presente proposta de investigação tem por objetivo indagar-se acerca da invenção da democracia na América </w:t>
      </w:r>
      <w:r w:rsidR="00E7441F">
        <w:rPr>
          <w:rFonts w:ascii="Garamond" w:hAnsi="Garamond"/>
        </w:rPr>
        <w:t>do Sul</w:t>
      </w:r>
      <w:r w:rsidR="00524024">
        <w:rPr>
          <w:rFonts w:ascii="Garamond" w:hAnsi="Garamond"/>
        </w:rPr>
        <w:t>, observando</w:t>
      </w:r>
      <w:r w:rsidRPr="0046738D">
        <w:rPr>
          <w:rFonts w:ascii="Garamond" w:hAnsi="Garamond"/>
        </w:rPr>
        <w:t xml:space="preserve"> a história recente desses povos. Impõe-se, desse modo, um olhar metodológico que privilegie uma interlocução permanente entre algumas disciplinas do conhecimento humano. Enquanto constructos culturais, porque históricos, a produção historiográfica e o direito situam-se no mesmo campo como sub-produtos dos povos. Desse modo, há que se estabelecer metodologicamente o objeto dessa investigação já que as formulações acerca da democracia – ou qualquer outra idéia – estão submetidas às mais diversas práticas sociais (e exatamente por isso a democracia não pode, na América </w:t>
      </w:r>
      <w:r w:rsidR="00405FFB">
        <w:rPr>
          <w:rFonts w:ascii="Garamond" w:hAnsi="Garamond"/>
        </w:rPr>
        <w:t>do Sul</w:t>
      </w:r>
      <w:r w:rsidRPr="0046738D">
        <w:rPr>
          <w:rFonts w:ascii="Garamond" w:hAnsi="Garamond"/>
        </w:rPr>
        <w:t>, ser igual a sua similar européia).</w:t>
      </w:r>
      <w:r w:rsidR="00B74ABB" w:rsidRPr="0046738D">
        <w:rPr>
          <w:rFonts w:ascii="Garamond" w:hAnsi="Garamond"/>
        </w:rPr>
        <w:t xml:space="preserve"> Examinar as idéias significa analisar as formações sociais o que significa, em última instância, percorrer os caminhos trilhados pelas diferentes propostas científicas das ciências humanas.</w:t>
      </w:r>
    </w:p>
    <w:p w:rsidR="00630176" w:rsidRPr="0046738D" w:rsidRDefault="00630176" w:rsidP="006F1404">
      <w:pPr>
        <w:spacing w:line="360" w:lineRule="auto"/>
        <w:jc w:val="both"/>
        <w:rPr>
          <w:rFonts w:ascii="Garamond" w:hAnsi="Garamond"/>
        </w:rPr>
      </w:pPr>
    </w:p>
    <w:p w:rsidR="00B74ABB" w:rsidRPr="0046738D" w:rsidRDefault="00B74ABB" w:rsidP="006F1404">
      <w:pPr>
        <w:spacing w:line="360" w:lineRule="auto"/>
        <w:jc w:val="both"/>
        <w:rPr>
          <w:rFonts w:ascii="Garamond" w:hAnsi="Garamond"/>
        </w:rPr>
      </w:pPr>
      <w:r w:rsidRPr="0046738D">
        <w:rPr>
          <w:rFonts w:ascii="Garamond" w:hAnsi="Garamond"/>
        </w:rPr>
        <w:t xml:space="preserve">Tratando-se de uma proposta de estudo e pesquisa monumental e com ambições prescritivas </w:t>
      </w:r>
      <w:r w:rsidR="00A215E9" w:rsidRPr="0046738D">
        <w:rPr>
          <w:rFonts w:ascii="Garamond" w:hAnsi="Garamond"/>
        </w:rPr>
        <w:t>a presente proposta de investigação circunscreverá, do ponto de vista da pesquisa, uma análise dos mecanismos jurídicos elaborados nos últimos anos de modo a investigar a possível aparição de ferramentas de participação popular.</w:t>
      </w:r>
    </w:p>
    <w:p w:rsidR="00630176" w:rsidRPr="0046738D" w:rsidRDefault="00630176" w:rsidP="006F1404">
      <w:pPr>
        <w:spacing w:line="360" w:lineRule="auto"/>
        <w:jc w:val="both"/>
        <w:rPr>
          <w:rFonts w:ascii="Garamond" w:hAnsi="Garamond"/>
        </w:rPr>
      </w:pPr>
    </w:p>
    <w:p w:rsidR="00A215E9" w:rsidRPr="0046738D" w:rsidRDefault="00A215E9" w:rsidP="006F1404">
      <w:pPr>
        <w:spacing w:line="360" w:lineRule="auto"/>
        <w:jc w:val="both"/>
        <w:rPr>
          <w:rFonts w:ascii="Garamond" w:hAnsi="Garamond"/>
        </w:rPr>
      </w:pPr>
      <w:r w:rsidRPr="0046738D">
        <w:rPr>
          <w:rFonts w:ascii="Garamond" w:hAnsi="Garamond"/>
        </w:rPr>
        <w:t xml:space="preserve">Um dos temas essenciais que, embora pontuado no decorrer do texto, merece uma atenção metodológica específica é a idéia de liberdade tal qual engendrada nas sociedades </w:t>
      </w:r>
      <w:r w:rsidR="00405FFB">
        <w:rPr>
          <w:rFonts w:ascii="Garamond" w:hAnsi="Garamond"/>
        </w:rPr>
        <w:t>sul</w:t>
      </w:r>
      <w:r w:rsidRPr="0046738D">
        <w:rPr>
          <w:rFonts w:ascii="Garamond" w:hAnsi="Garamond"/>
        </w:rPr>
        <w:t xml:space="preserve">-americanas. </w:t>
      </w:r>
      <w:r w:rsidR="00675C7F" w:rsidRPr="0046738D">
        <w:rPr>
          <w:rFonts w:ascii="Garamond" w:hAnsi="Garamond"/>
        </w:rPr>
        <w:t>Sua acepção jurídica é só mais uma e não necessariamente apresenta-se como hegemônica no trato social. Tal atenção se coloca como essencial para a presente investigação, especialmente porque a disputa em torno das diversas “liberdades” implica em diferentes noções de associação de trabalhadores, de comu</w:t>
      </w:r>
      <w:r w:rsidR="00405FFB">
        <w:rPr>
          <w:rFonts w:ascii="Garamond" w:hAnsi="Garamond"/>
        </w:rPr>
        <w:t>nidades e liberdade de imprensa, mostrando qual panorama de participação popular teremos na sociedade atual.</w:t>
      </w:r>
    </w:p>
    <w:p w:rsidR="00675C7F" w:rsidRDefault="00675C7F" w:rsidP="006F1404">
      <w:pPr>
        <w:spacing w:line="360" w:lineRule="auto"/>
        <w:jc w:val="both"/>
        <w:rPr>
          <w:rFonts w:ascii="Garamond" w:hAnsi="Garamond"/>
        </w:rPr>
      </w:pPr>
    </w:p>
    <w:p w:rsidR="00EB7C7C" w:rsidRDefault="00EB7C7C" w:rsidP="006F1404">
      <w:pPr>
        <w:spacing w:line="360" w:lineRule="auto"/>
        <w:jc w:val="both"/>
        <w:rPr>
          <w:rFonts w:ascii="Garamond" w:hAnsi="Garamond"/>
        </w:rPr>
      </w:pPr>
    </w:p>
    <w:p w:rsidR="00524024" w:rsidRDefault="00524024" w:rsidP="006F1404">
      <w:pPr>
        <w:spacing w:line="360" w:lineRule="auto"/>
        <w:jc w:val="both"/>
        <w:rPr>
          <w:rFonts w:ascii="Garamond" w:hAnsi="Garamond"/>
        </w:rPr>
      </w:pPr>
    </w:p>
    <w:p w:rsidR="00524024" w:rsidRDefault="00524024" w:rsidP="006F1404">
      <w:pPr>
        <w:spacing w:line="360" w:lineRule="auto"/>
        <w:jc w:val="both"/>
        <w:rPr>
          <w:rFonts w:ascii="Garamond" w:hAnsi="Garamond"/>
        </w:rPr>
      </w:pPr>
    </w:p>
    <w:p w:rsidR="00524024" w:rsidRPr="0046738D" w:rsidRDefault="00524024" w:rsidP="006F1404">
      <w:pPr>
        <w:spacing w:line="360" w:lineRule="auto"/>
        <w:jc w:val="both"/>
        <w:rPr>
          <w:rFonts w:ascii="Garamond" w:hAnsi="Garamond"/>
        </w:rPr>
      </w:pPr>
    </w:p>
    <w:p w:rsidR="00675C7F" w:rsidRPr="00405FFB" w:rsidRDefault="00405FFB" w:rsidP="006F1404">
      <w:pPr>
        <w:spacing w:line="360" w:lineRule="auto"/>
        <w:jc w:val="both"/>
        <w:rPr>
          <w:rFonts w:ascii="Garamond" w:hAnsi="Garamond"/>
          <w:b/>
          <w:smallCaps/>
        </w:rPr>
      </w:pPr>
      <w:r w:rsidRPr="00405FFB">
        <w:rPr>
          <w:rFonts w:ascii="Garamond" w:hAnsi="Garamond"/>
          <w:b/>
          <w:smallCaps/>
        </w:rPr>
        <w:lastRenderedPageBreak/>
        <w:t>Referências</w:t>
      </w:r>
    </w:p>
    <w:p w:rsidR="00675C7F" w:rsidRPr="0046738D" w:rsidRDefault="00675C7F" w:rsidP="006F1404">
      <w:pPr>
        <w:spacing w:line="360" w:lineRule="auto"/>
        <w:jc w:val="both"/>
        <w:rPr>
          <w:rFonts w:ascii="Garamond" w:hAnsi="Garamond"/>
        </w:rPr>
      </w:pPr>
    </w:p>
    <w:p w:rsidR="00675C7F" w:rsidRPr="0046738D" w:rsidRDefault="00675C7F" w:rsidP="006F1404">
      <w:pPr>
        <w:spacing w:line="360" w:lineRule="auto"/>
        <w:jc w:val="both"/>
        <w:rPr>
          <w:rFonts w:ascii="Garamond" w:hAnsi="Garamond"/>
        </w:rPr>
      </w:pPr>
      <w:r w:rsidRPr="0046738D">
        <w:rPr>
          <w:rFonts w:ascii="Garamond" w:hAnsi="Garamond"/>
        </w:rPr>
        <w:t xml:space="preserve">ABENSOUR, Miguel. </w:t>
      </w:r>
      <w:r w:rsidRPr="0046738D">
        <w:rPr>
          <w:rFonts w:ascii="Garamond" w:hAnsi="Garamond"/>
          <w:b/>
        </w:rPr>
        <w:t xml:space="preserve">A Democracia contra o Estado: </w:t>
      </w:r>
      <w:r w:rsidRPr="0046738D">
        <w:rPr>
          <w:rFonts w:ascii="Garamond" w:hAnsi="Garamond"/>
        </w:rPr>
        <w:t>Marx e o momento maquiaveliano. Belo Horizonte: UFMG, 1998.</w:t>
      </w:r>
    </w:p>
    <w:p w:rsidR="00630176" w:rsidRPr="0046738D" w:rsidRDefault="00630176" w:rsidP="006F1404">
      <w:pPr>
        <w:spacing w:line="360" w:lineRule="auto"/>
        <w:jc w:val="both"/>
        <w:rPr>
          <w:rFonts w:ascii="Garamond" w:hAnsi="Garamond"/>
        </w:rPr>
      </w:pPr>
    </w:p>
    <w:p w:rsidR="00675C7F" w:rsidRPr="0046738D" w:rsidRDefault="00675C7F" w:rsidP="006F1404">
      <w:pPr>
        <w:spacing w:line="360" w:lineRule="auto"/>
        <w:jc w:val="both"/>
        <w:rPr>
          <w:rFonts w:ascii="Garamond" w:hAnsi="Garamond"/>
        </w:rPr>
      </w:pPr>
      <w:r w:rsidRPr="0046738D">
        <w:rPr>
          <w:rFonts w:ascii="Garamond" w:hAnsi="Garamond"/>
        </w:rPr>
        <w:t xml:space="preserve">AQUINO, Maria Aparecida. </w:t>
      </w:r>
      <w:r w:rsidRPr="0046738D">
        <w:rPr>
          <w:rFonts w:ascii="Garamond" w:hAnsi="Garamond"/>
          <w:b/>
        </w:rPr>
        <w:t xml:space="preserve">Censura, Imprensa, Estado Autoritário. O exercício cotidiano da dominação e da resistência: O Estado de São Paulo e Movimento (1968-1978). </w:t>
      </w:r>
      <w:r w:rsidRPr="0046738D">
        <w:rPr>
          <w:rFonts w:ascii="Garamond" w:hAnsi="Garamond"/>
        </w:rPr>
        <w:t>Baurú: EDUSC, 1999.</w:t>
      </w:r>
    </w:p>
    <w:p w:rsidR="00630176" w:rsidRPr="0046738D" w:rsidRDefault="00630176" w:rsidP="006F1404">
      <w:pPr>
        <w:spacing w:line="360" w:lineRule="auto"/>
        <w:jc w:val="both"/>
        <w:rPr>
          <w:rFonts w:ascii="Garamond" w:hAnsi="Garamond"/>
        </w:rPr>
      </w:pPr>
    </w:p>
    <w:p w:rsidR="00675C7F" w:rsidRPr="0046738D" w:rsidRDefault="00675C7F" w:rsidP="006F1404">
      <w:pPr>
        <w:spacing w:line="360" w:lineRule="auto"/>
        <w:jc w:val="both"/>
        <w:rPr>
          <w:rFonts w:ascii="Garamond" w:hAnsi="Garamond"/>
        </w:rPr>
      </w:pPr>
      <w:r w:rsidRPr="0046738D">
        <w:rPr>
          <w:rFonts w:ascii="Garamond" w:hAnsi="Garamond"/>
        </w:rPr>
        <w:t xml:space="preserve">CARVALHO, José Murilo. </w:t>
      </w:r>
      <w:r w:rsidRPr="0046738D">
        <w:rPr>
          <w:rFonts w:ascii="Garamond" w:hAnsi="Garamond"/>
          <w:b/>
        </w:rPr>
        <w:t xml:space="preserve">A formação das almas: o imaginário da República no Brasil. </w:t>
      </w:r>
      <w:r w:rsidRPr="0046738D">
        <w:rPr>
          <w:rFonts w:ascii="Garamond" w:hAnsi="Garamond"/>
        </w:rPr>
        <w:t>São Paulo: Companhia das Letras, 1990.</w:t>
      </w:r>
    </w:p>
    <w:p w:rsidR="00630176" w:rsidRPr="0046738D" w:rsidRDefault="00630176" w:rsidP="006F1404">
      <w:pPr>
        <w:spacing w:line="360" w:lineRule="auto"/>
        <w:jc w:val="both"/>
        <w:rPr>
          <w:rFonts w:ascii="Garamond" w:hAnsi="Garamond"/>
        </w:rPr>
      </w:pPr>
    </w:p>
    <w:p w:rsidR="00675C7F" w:rsidRPr="0046738D" w:rsidRDefault="00675C7F" w:rsidP="006F1404">
      <w:pPr>
        <w:spacing w:line="360" w:lineRule="auto"/>
        <w:jc w:val="both"/>
        <w:rPr>
          <w:rFonts w:ascii="Garamond" w:hAnsi="Garamond"/>
        </w:rPr>
      </w:pPr>
      <w:r w:rsidRPr="0046738D">
        <w:rPr>
          <w:rFonts w:ascii="Garamond" w:hAnsi="Garamond"/>
        </w:rPr>
        <w:t xml:space="preserve">DELLASOPPA, Emilio. </w:t>
      </w:r>
      <w:r w:rsidRPr="0046738D">
        <w:rPr>
          <w:rFonts w:ascii="Garamond" w:hAnsi="Garamond"/>
          <w:b/>
        </w:rPr>
        <w:t xml:space="preserve">Ao inimigo, nem justiça: violência política na Argentina (1943-1983). </w:t>
      </w:r>
      <w:r w:rsidRPr="0046738D">
        <w:rPr>
          <w:rFonts w:ascii="Garamond" w:hAnsi="Garamond"/>
        </w:rPr>
        <w:t>São Paulo: HUCITEC, 1998.</w:t>
      </w:r>
    </w:p>
    <w:p w:rsidR="00630176" w:rsidRPr="0046738D" w:rsidRDefault="00630176" w:rsidP="006F1404">
      <w:pPr>
        <w:spacing w:line="360" w:lineRule="auto"/>
        <w:jc w:val="both"/>
        <w:rPr>
          <w:rFonts w:ascii="Garamond" w:hAnsi="Garamond"/>
        </w:rPr>
      </w:pPr>
    </w:p>
    <w:p w:rsidR="00675C7F" w:rsidRDefault="00675C7F" w:rsidP="006F1404">
      <w:pPr>
        <w:spacing w:line="360" w:lineRule="auto"/>
        <w:jc w:val="both"/>
        <w:rPr>
          <w:rFonts w:ascii="Garamond" w:hAnsi="Garamond"/>
        </w:rPr>
      </w:pPr>
      <w:r w:rsidRPr="0046738D">
        <w:rPr>
          <w:rFonts w:ascii="Garamond" w:hAnsi="Garamond"/>
        </w:rPr>
        <w:t xml:space="preserve">ELEY, Geoff. </w:t>
      </w:r>
      <w:r w:rsidRPr="0046738D">
        <w:rPr>
          <w:rFonts w:ascii="Garamond" w:hAnsi="Garamond"/>
          <w:b/>
        </w:rPr>
        <w:t xml:space="preserve">Forjando a democracia: a história da Esquerda na Europa, 1850-2000. </w:t>
      </w:r>
      <w:r w:rsidRPr="0046738D">
        <w:rPr>
          <w:rFonts w:ascii="Garamond" w:hAnsi="Garamond"/>
        </w:rPr>
        <w:t>São Paulo: Editora Fundação Perseu Abramo, 2005.</w:t>
      </w:r>
    </w:p>
    <w:p w:rsidR="006B2F1A" w:rsidRDefault="006B2F1A" w:rsidP="006F1404">
      <w:pPr>
        <w:spacing w:line="360" w:lineRule="auto"/>
        <w:jc w:val="both"/>
        <w:rPr>
          <w:rFonts w:ascii="Garamond" w:hAnsi="Garamond"/>
        </w:rPr>
      </w:pPr>
    </w:p>
    <w:p w:rsidR="006B2F1A" w:rsidRPr="006B2F1A" w:rsidRDefault="006B2F1A" w:rsidP="006F1404">
      <w:pPr>
        <w:spacing w:line="360" w:lineRule="auto"/>
        <w:jc w:val="both"/>
        <w:rPr>
          <w:rFonts w:ascii="Garamond" w:hAnsi="Garamond"/>
        </w:rPr>
      </w:pPr>
      <w:r w:rsidRPr="006B2F1A">
        <w:rPr>
          <w:rStyle w:val="hl"/>
          <w:rFonts w:ascii="Garamond" w:hAnsi="Garamond" w:cs="Arial"/>
          <w:color w:val="000000"/>
        </w:rPr>
        <w:t>GADAMER</w:t>
      </w:r>
      <w:r w:rsidRPr="006B2F1A">
        <w:rPr>
          <w:rStyle w:val="apple-style-span"/>
          <w:rFonts w:ascii="Garamond" w:hAnsi="Garamond" w:cs="Arial"/>
          <w:color w:val="000000"/>
        </w:rPr>
        <w:t xml:space="preserve">, Hans-Georg. </w:t>
      </w:r>
      <w:r w:rsidRPr="006B2F1A">
        <w:rPr>
          <w:rStyle w:val="apple-style-span"/>
          <w:rFonts w:ascii="Garamond" w:hAnsi="Garamond" w:cs="Arial"/>
          <w:b/>
          <w:color w:val="000000"/>
        </w:rPr>
        <w:t>Verdade e Método</w:t>
      </w:r>
      <w:r w:rsidRPr="006B2F1A">
        <w:rPr>
          <w:rStyle w:val="apple-style-span"/>
          <w:rFonts w:ascii="Garamond" w:hAnsi="Garamond" w:cs="Arial"/>
          <w:color w:val="000000"/>
        </w:rPr>
        <w:t>. Petrópolis: Vozes, 1997.</w:t>
      </w:r>
    </w:p>
    <w:p w:rsidR="00675C7F" w:rsidRPr="0046738D" w:rsidRDefault="00675C7F" w:rsidP="006F1404">
      <w:pPr>
        <w:spacing w:line="360" w:lineRule="auto"/>
        <w:jc w:val="both"/>
        <w:rPr>
          <w:rFonts w:ascii="Garamond" w:hAnsi="Garamond"/>
        </w:rPr>
      </w:pPr>
    </w:p>
    <w:p w:rsidR="00EB7C7C" w:rsidRDefault="00EB7C7C" w:rsidP="006F1404">
      <w:pPr>
        <w:spacing w:line="360" w:lineRule="auto"/>
        <w:jc w:val="both"/>
        <w:rPr>
          <w:rStyle w:val="apple-style-span"/>
          <w:rFonts w:ascii="Garamond" w:hAnsi="Garamond"/>
          <w:color w:val="000000"/>
        </w:rPr>
      </w:pPr>
      <w:r w:rsidRPr="00EB7C7C">
        <w:rPr>
          <w:rStyle w:val="apple-style-span"/>
          <w:rFonts w:ascii="Garamond" w:hAnsi="Garamond"/>
          <w:color w:val="000000"/>
        </w:rPr>
        <w:t>HABERMAS, Jü</w:t>
      </w:r>
      <w:r w:rsidR="008D616B" w:rsidRPr="00EB7C7C">
        <w:rPr>
          <w:rStyle w:val="apple-style-span"/>
          <w:rFonts w:ascii="Garamond" w:hAnsi="Garamond"/>
          <w:color w:val="000000"/>
        </w:rPr>
        <w:t>rgen.</w:t>
      </w:r>
      <w:r w:rsidRPr="00EB7C7C">
        <w:rPr>
          <w:rStyle w:val="apple-style-span"/>
          <w:rFonts w:ascii="Garamond" w:hAnsi="Garamond"/>
          <w:color w:val="000000"/>
        </w:rPr>
        <w:t xml:space="preserve"> </w:t>
      </w:r>
      <w:r w:rsidRPr="00EB7C7C">
        <w:rPr>
          <w:rStyle w:val="apple-style-span"/>
          <w:rFonts w:ascii="Garamond" w:hAnsi="Garamond"/>
          <w:b/>
          <w:color w:val="000000"/>
        </w:rPr>
        <w:t>Direito e Democracia: entre facticidade e validade II.</w:t>
      </w:r>
      <w:r w:rsidRPr="00EB7C7C">
        <w:rPr>
          <w:rStyle w:val="apple-style-span"/>
          <w:rFonts w:ascii="Garamond" w:hAnsi="Garamond"/>
          <w:color w:val="000000"/>
        </w:rPr>
        <w:t xml:space="preserve"> </w:t>
      </w:r>
      <w:r>
        <w:rPr>
          <w:rStyle w:val="apple-style-span"/>
          <w:rFonts w:ascii="Garamond" w:hAnsi="Garamond"/>
          <w:color w:val="000000"/>
        </w:rPr>
        <w:t>Tradução: Flávio Beno Siebeneichler. Rio de Janeiro: Tempo Brasileiro, 1997.</w:t>
      </w:r>
    </w:p>
    <w:p w:rsidR="00EB7C7C" w:rsidRPr="00EB7C7C" w:rsidRDefault="00EB7C7C" w:rsidP="006F1404">
      <w:pPr>
        <w:spacing w:line="360" w:lineRule="auto"/>
        <w:jc w:val="both"/>
        <w:rPr>
          <w:rStyle w:val="apple-style-span"/>
          <w:rFonts w:ascii="Garamond" w:hAnsi="Garamond"/>
          <w:color w:val="000000"/>
          <w:lang w:val="en-GB"/>
        </w:rPr>
      </w:pPr>
      <w:r w:rsidRPr="00EB7C7C">
        <w:rPr>
          <w:rStyle w:val="apple-style-span"/>
          <w:rFonts w:ascii="Garamond" w:hAnsi="Garamond"/>
          <w:color w:val="000000"/>
          <w:lang w:val="en-GB"/>
        </w:rPr>
        <w:t xml:space="preserve"> </w:t>
      </w:r>
      <w:r w:rsidR="008D616B" w:rsidRPr="00EB7C7C">
        <w:rPr>
          <w:rStyle w:val="apple-style-span"/>
          <w:rFonts w:ascii="Garamond" w:hAnsi="Garamond"/>
          <w:color w:val="000000"/>
          <w:lang w:val="en-GB"/>
        </w:rPr>
        <w:t xml:space="preserve"> </w:t>
      </w:r>
    </w:p>
    <w:p w:rsidR="00B74ABB" w:rsidRDefault="00EB7C7C" w:rsidP="006F1404">
      <w:pPr>
        <w:spacing w:line="360" w:lineRule="auto"/>
        <w:jc w:val="both"/>
        <w:rPr>
          <w:rStyle w:val="apple-style-span"/>
          <w:rFonts w:ascii="Garamond" w:hAnsi="Garamond"/>
          <w:color w:val="000000"/>
          <w:lang w:val="en-GB"/>
        </w:rPr>
      </w:pPr>
      <w:r w:rsidRPr="00EB7C7C">
        <w:rPr>
          <w:rStyle w:val="apple-style-span"/>
          <w:rFonts w:ascii="Garamond" w:hAnsi="Garamond"/>
          <w:b/>
          <w:color w:val="000000"/>
          <w:lang w:val="en-GB"/>
        </w:rPr>
        <w:t xml:space="preserve">______. </w:t>
      </w:r>
      <w:r w:rsidR="008D616B" w:rsidRPr="009A64A3">
        <w:rPr>
          <w:rStyle w:val="apple-style-span"/>
          <w:rFonts w:ascii="Garamond" w:hAnsi="Garamond"/>
          <w:b/>
          <w:color w:val="000000"/>
          <w:lang w:val="en-GB"/>
        </w:rPr>
        <w:t>The Structural transformation of the public sphere: an inquiry into a category of bourgeois society</w:t>
      </w:r>
      <w:r w:rsidR="008D616B" w:rsidRPr="009A64A3">
        <w:rPr>
          <w:rStyle w:val="apple-style-span"/>
          <w:rFonts w:ascii="Garamond" w:hAnsi="Garamond"/>
          <w:color w:val="000000"/>
          <w:lang w:val="en-GB"/>
        </w:rPr>
        <w:t>.</w:t>
      </w:r>
      <w:r w:rsidR="008D616B" w:rsidRPr="008D616B">
        <w:rPr>
          <w:rStyle w:val="apple-style-span"/>
          <w:rFonts w:ascii="Garamond" w:hAnsi="Garamond"/>
          <w:color w:val="000000"/>
          <w:lang w:val="en-GB"/>
        </w:rPr>
        <w:t xml:space="preserve"> </w:t>
      </w:r>
      <w:smartTag w:uri="urn:schemas-microsoft-com:office:smarttags" w:element="City">
        <w:r>
          <w:rPr>
            <w:rStyle w:val="apple-style-span"/>
            <w:rFonts w:ascii="Garamond" w:hAnsi="Garamond"/>
            <w:color w:val="000000"/>
            <w:lang w:val="en-GB"/>
          </w:rPr>
          <w:t>Cambridge</w:t>
        </w:r>
      </w:smartTag>
      <w:r>
        <w:rPr>
          <w:rStyle w:val="apple-style-span"/>
          <w:rFonts w:ascii="Garamond" w:hAnsi="Garamond"/>
          <w:color w:val="000000"/>
          <w:lang w:val="en-GB"/>
        </w:rPr>
        <w:t xml:space="preserve"> - </w:t>
      </w:r>
      <w:smartTag w:uri="urn:schemas-microsoft-com:office:smarttags" w:element="place">
        <w:smartTag w:uri="urn:schemas-microsoft-com:office:smarttags" w:element="country-region">
          <w:r>
            <w:rPr>
              <w:rStyle w:val="apple-style-span"/>
              <w:rFonts w:ascii="Garamond" w:hAnsi="Garamond"/>
              <w:color w:val="000000"/>
              <w:lang w:val="en-GB"/>
            </w:rPr>
            <w:t>England</w:t>
          </w:r>
        </w:smartTag>
      </w:smartTag>
      <w:r>
        <w:rPr>
          <w:rStyle w:val="apple-style-span"/>
          <w:rFonts w:ascii="Garamond" w:hAnsi="Garamond"/>
          <w:color w:val="000000"/>
          <w:lang w:val="en-GB"/>
        </w:rPr>
        <w:t>:</w:t>
      </w:r>
      <w:r w:rsidR="008D616B" w:rsidRPr="00EB7C7C">
        <w:rPr>
          <w:rStyle w:val="apple-style-span"/>
          <w:rFonts w:ascii="Garamond" w:hAnsi="Garamond"/>
          <w:color w:val="000000"/>
          <w:lang w:val="en-GB"/>
        </w:rPr>
        <w:t xml:space="preserve"> MIT Press and Polity Press, 1989.</w:t>
      </w:r>
    </w:p>
    <w:p w:rsidR="0059551D" w:rsidRDefault="0059551D" w:rsidP="006F1404">
      <w:pPr>
        <w:spacing w:line="360" w:lineRule="auto"/>
        <w:jc w:val="both"/>
        <w:rPr>
          <w:rStyle w:val="apple-style-span"/>
          <w:rFonts w:ascii="Garamond" w:hAnsi="Garamond"/>
          <w:color w:val="000000"/>
          <w:lang w:val="en-GB"/>
        </w:rPr>
      </w:pPr>
    </w:p>
    <w:p w:rsidR="0059551D" w:rsidRPr="0059551D" w:rsidRDefault="0059551D" w:rsidP="006F1404">
      <w:pPr>
        <w:spacing w:line="360" w:lineRule="auto"/>
        <w:jc w:val="both"/>
        <w:rPr>
          <w:rFonts w:ascii="Garamond" w:hAnsi="Garamond"/>
          <w:color w:val="000000"/>
        </w:rPr>
      </w:pPr>
      <w:r w:rsidRPr="0059551D">
        <w:rPr>
          <w:rStyle w:val="apple-style-span"/>
          <w:rFonts w:ascii="Garamond" w:hAnsi="Garamond"/>
          <w:color w:val="000000"/>
        </w:rPr>
        <w:t xml:space="preserve">HÄBERLE, Peter. </w:t>
      </w:r>
      <w:r w:rsidRPr="0059551D">
        <w:rPr>
          <w:rStyle w:val="apple-style-span"/>
          <w:rFonts w:ascii="Garamond" w:hAnsi="Garamond"/>
          <w:b/>
          <w:color w:val="000000"/>
        </w:rPr>
        <w:t>Hermenêutica Constitucional – a sociedade aberta dos intérpretes da Constitui</w:t>
      </w:r>
      <w:r>
        <w:rPr>
          <w:rStyle w:val="apple-style-span"/>
          <w:rFonts w:ascii="Garamond" w:hAnsi="Garamond"/>
          <w:b/>
          <w:color w:val="000000"/>
        </w:rPr>
        <w:t xml:space="preserve">ção: contribuição para a interpretação pluralista e “procedimental” da Constituição. </w:t>
      </w:r>
      <w:r>
        <w:rPr>
          <w:rStyle w:val="apple-style-span"/>
          <w:rFonts w:ascii="Garamond" w:hAnsi="Garamond"/>
          <w:color w:val="000000"/>
        </w:rPr>
        <w:t xml:space="preserve">Porto Alegre: SAFE, 2002. </w:t>
      </w:r>
    </w:p>
    <w:sectPr w:rsidR="0059551D" w:rsidRPr="0059551D" w:rsidSect="00AB269A">
      <w:pgSz w:w="11906" w:h="16838"/>
      <w:pgMar w:top="1418"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01F7" w:rsidRDefault="002101F7">
      <w:r>
        <w:separator/>
      </w:r>
    </w:p>
  </w:endnote>
  <w:endnote w:type="continuationSeparator" w:id="1">
    <w:p w:rsidR="002101F7" w:rsidRDefault="002101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01F7" w:rsidRDefault="002101F7">
      <w:r>
        <w:separator/>
      </w:r>
    </w:p>
  </w:footnote>
  <w:footnote w:type="continuationSeparator" w:id="1">
    <w:p w:rsidR="002101F7" w:rsidRDefault="002101F7">
      <w:r>
        <w:continuationSeparator/>
      </w:r>
    </w:p>
  </w:footnote>
  <w:footnote w:id="2">
    <w:p w:rsidR="00CD3002" w:rsidRPr="00B5025C" w:rsidRDefault="00CD3002" w:rsidP="00806C74">
      <w:pPr>
        <w:pStyle w:val="Textodenotaderodap"/>
        <w:jc w:val="both"/>
      </w:pPr>
      <w:r w:rsidRPr="002C0E51">
        <w:rPr>
          <w:rStyle w:val="Refdenotaderodap"/>
          <w:rFonts w:ascii="Garamond" w:hAnsi="Garamond"/>
        </w:rPr>
        <w:footnoteRef/>
      </w:r>
      <w:r w:rsidRPr="002C0E51">
        <w:rPr>
          <w:rFonts w:ascii="Garamond" w:hAnsi="Garamond"/>
        </w:rPr>
        <w:t xml:space="preserve"> O conceito de Estado permite uma longa digressão. Exatamente por isso, pretende-se restringir a utilização do conceito à sua forma gramsciana de Estado ampliado onde este é produto das lutas sociais e existe em prol de uma classe dominante em dada sociedade. Sua atuação varia entre a coerção e o convencimento de modo que ambas as ações fazem parte do estágio estrutural das lutas de classes.</w:t>
      </w:r>
    </w:p>
  </w:footnote>
  <w:footnote w:id="3">
    <w:p w:rsidR="00CD3002" w:rsidRPr="002C0E51" w:rsidRDefault="00CD3002" w:rsidP="00806C74">
      <w:pPr>
        <w:pStyle w:val="Textodenotaderodap"/>
        <w:jc w:val="both"/>
        <w:rPr>
          <w:rFonts w:ascii="Garamond" w:hAnsi="Garamond"/>
        </w:rPr>
      </w:pPr>
      <w:r w:rsidRPr="002C0E51">
        <w:rPr>
          <w:rStyle w:val="Refdenotaderodap"/>
          <w:rFonts w:ascii="Garamond" w:hAnsi="Garamond"/>
        </w:rPr>
        <w:footnoteRef/>
      </w:r>
      <w:r w:rsidRPr="002C0E51">
        <w:rPr>
          <w:rFonts w:ascii="Garamond" w:hAnsi="Garamond"/>
        </w:rPr>
        <w:t xml:space="preserve"> Aqui faz-se referência, sobretudo, aos anos de Guerra Fria, a polarização ideológica e, principalmente, à reestruturação produtiva imposta aos trabalhadores.</w:t>
      </w:r>
    </w:p>
  </w:footnote>
  <w:footnote w:id="4">
    <w:p w:rsidR="00CD3002" w:rsidRPr="00A9328F" w:rsidRDefault="00CD3002" w:rsidP="00806C74">
      <w:pPr>
        <w:pStyle w:val="Textodenotaderodap"/>
        <w:jc w:val="both"/>
      </w:pPr>
      <w:r w:rsidRPr="002C0E51">
        <w:rPr>
          <w:rStyle w:val="Refdenotaderodap"/>
          <w:rFonts w:ascii="Garamond" w:hAnsi="Garamond"/>
        </w:rPr>
        <w:footnoteRef/>
      </w:r>
      <w:r w:rsidRPr="002C0E51">
        <w:rPr>
          <w:rFonts w:ascii="Garamond" w:hAnsi="Garamond"/>
        </w:rPr>
        <w:t xml:space="preserve"> Refere-se à experiência concreta de democracia. Os sujeitos que vivenciaram os anos pré-64 concebiam viver numa democracia ainda que lhe imputasse críticas.</w:t>
      </w:r>
    </w:p>
  </w:footnote>
  <w:footnote w:id="5">
    <w:p w:rsidR="00CD3002" w:rsidRPr="006A6535" w:rsidRDefault="00CD3002" w:rsidP="006A6535">
      <w:pPr>
        <w:pStyle w:val="Textodenotaderodap"/>
        <w:jc w:val="both"/>
        <w:rPr>
          <w:rFonts w:ascii="Garamond" w:hAnsi="Garamond"/>
        </w:rPr>
      </w:pPr>
      <w:r w:rsidRPr="006A6535">
        <w:rPr>
          <w:rStyle w:val="Refdenotaderodap"/>
          <w:rFonts w:ascii="Garamond" w:hAnsi="Garamond"/>
        </w:rPr>
        <w:footnoteRef/>
      </w:r>
      <w:r w:rsidRPr="006A6535">
        <w:rPr>
          <w:rFonts w:ascii="Garamond" w:hAnsi="Garamond"/>
        </w:rPr>
        <w:t xml:space="preserve"> A não-decisão não significa falta de decisão, mas sim significa que certos conteúdos, argumentos ou opiniões encontram entraves para sua transformação em elemento da agenda governamental, devido conflito de interesses ou de valores, por exemplo. </w:t>
      </w:r>
    </w:p>
  </w:footnote>
  <w:footnote w:id="6">
    <w:p w:rsidR="00CD3002" w:rsidRPr="006B2F1A" w:rsidRDefault="00CD3002" w:rsidP="006B2F1A">
      <w:pPr>
        <w:pStyle w:val="Textodenotaderodap"/>
        <w:jc w:val="both"/>
        <w:rPr>
          <w:rFonts w:ascii="Garamond" w:hAnsi="Garamond"/>
        </w:rPr>
      </w:pPr>
      <w:r w:rsidRPr="006B2F1A">
        <w:rPr>
          <w:rStyle w:val="Refdenotaderodap"/>
          <w:rFonts w:ascii="Garamond" w:hAnsi="Garamond"/>
        </w:rPr>
        <w:footnoteRef/>
      </w:r>
      <w:r w:rsidRPr="006B2F1A">
        <w:rPr>
          <w:rFonts w:ascii="Garamond" w:hAnsi="Garamond"/>
        </w:rPr>
        <w:t xml:space="preserve"> Expressão cunhada por Hans-Georg Gadamer (1997). No caso em estudo, tal conceito pode ser aplicado como a capacidade que tem o ser humano de tom</w:t>
      </w:r>
      <w:r>
        <w:rPr>
          <w:rFonts w:ascii="Garamond" w:hAnsi="Garamond"/>
        </w:rPr>
        <w:t>a</w:t>
      </w:r>
      <w:r w:rsidR="00CB0459">
        <w:rPr>
          <w:rFonts w:ascii="Garamond" w:hAnsi="Garamond"/>
        </w:rPr>
        <w:t>r consciê</w:t>
      </w:r>
      <w:r w:rsidRPr="006B2F1A">
        <w:rPr>
          <w:rFonts w:ascii="Garamond" w:hAnsi="Garamond"/>
        </w:rPr>
        <w:t>ncia, compreender e interpretar a realidade em que vive, podendo criar possibilidades de mudanças sociais.</w:t>
      </w:r>
    </w:p>
  </w:footnote>
  <w:footnote w:id="7">
    <w:p w:rsidR="00CD3002" w:rsidRPr="00E008FB" w:rsidRDefault="00CD3002" w:rsidP="0059551D">
      <w:pPr>
        <w:pStyle w:val="Textodenotaderodap"/>
        <w:jc w:val="both"/>
        <w:rPr>
          <w:rFonts w:ascii="Garamond" w:hAnsi="Garamond"/>
        </w:rPr>
      </w:pPr>
      <w:r w:rsidRPr="00E008FB">
        <w:rPr>
          <w:rStyle w:val="Refdenotaderodap"/>
          <w:rFonts w:ascii="Garamond" w:hAnsi="Garamond"/>
        </w:rPr>
        <w:footnoteRef/>
      </w:r>
      <w:r w:rsidRPr="00E008FB">
        <w:rPr>
          <w:rFonts w:ascii="Garamond" w:hAnsi="Garamond"/>
        </w:rPr>
        <w:t xml:space="preserve"> Outro ponto interessante a que se propõe este estudo é identificar em que momento democrático a América do Sul se encontra atualmente. Nos tenta sinalar um momento como fase pós-neoliberal, em alusão ao </w:t>
      </w:r>
      <w:r>
        <w:rPr>
          <w:rFonts w:ascii="Garamond" w:hAnsi="Garamond"/>
        </w:rPr>
        <w:t>retorno, em alguns países mais em outros menos, de uma nova espécie de intervencionismo estatal</w:t>
      </w:r>
      <w:r w:rsidRPr="00E008FB">
        <w:rPr>
          <w:rFonts w:ascii="Garamond" w:hAnsi="Garamond"/>
        </w:rPr>
        <w:t xml:space="preserve">. Contudo, como fora dito acima, tal tema ainda será objeto de estudo mais acurado para que possa ser, devidamente, comentado. </w:t>
      </w:r>
    </w:p>
  </w:footnote>
  <w:footnote w:id="8">
    <w:p w:rsidR="00CD3002" w:rsidRPr="00092273" w:rsidRDefault="00CD3002" w:rsidP="00092273">
      <w:pPr>
        <w:jc w:val="both"/>
        <w:rPr>
          <w:rFonts w:ascii="Garamond" w:hAnsi="Garamond"/>
          <w:sz w:val="20"/>
          <w:szCs w:val="20"/>
        </w:rPr>
      </w:pPr>
      <w:r w:rsidRPr="00092273">
        <w:rPr>
          <w:rStyle w:val="Refdenotaderodap"/>
          <w:rFonts w:ascii="Garamond" w:hAnsi="Garamond"/>
          <w:sz w:val="20"/>
          <w:szCs w:val="20"/>
        </w:rPr>
        <w:footnoteRef/>
      </w:r>
      <w:r w:rsidRPr="00092273">
        <w:rPr>
          <w:rFonts w:ascii="Garamond" w:hAnsi="Garamond"/>
          <w:sz w:val="20"/>
          <w:szCs w:val="20"/>
        </w:rPr>
        <w:t xml:space="preserve"> “Processo eletrônico” é expressão que significa a informatização do processo judicial, dada pela </w:t>
      </w:r>
      <w:r w:rsidRPr="00092273">
        <w:rPr>
          <w:rStyle w:val="apple-style-span"/>
          <w:rFonts w:ascii="Garamond" w:hAnsi="Garamond"/>
          <w:sz w:val="20"/>
          <w:szCs w:val="20"/>
        </w:rPr>
        <w:t>Lei n. 11.419, de 19 de dezembro de 2006</w:t>
      </w:r>
      <w:r w:rsidRPr="00092273">
        <w:rPr>
          <w:rFonts w:ascii="Garamond" w:hAnsi="Garamond"/>
          <w:sz w:val="20"/>
          <w:szCs w:val="20"/>
        </w:rPr>
        <w:t xml:space="preserve"> que permite, entre outras regulamentações o uso de meio eletrônico na tramitação de processos judiciais, comunicação de atos e transmissão de peças processuais.</w:t>
      </w:r>
    </w:p>
  </w:footnote>
  <w:footnote w:id="9">
    <w:p w:rsidR="00CD3002" w:rsidRPr="00092273" w:rsidRDefault="00CD3002" w:rsidP="00092273">
      <w:pPr>
        <w:jc w:val="both"/>
        <w:rPr>
          <w:rFonts w:ascii="Garamond" w:hAnsi="Garamond"/>
        </w:rPr>
      </w:pPr>
      <w:r w:rsidRPr="00092273">
        <w:rPr>
          <w:rStyle w:val="Refdenotaderodap"/>
          <w:rFonts w:ascii="Garamond" w:hAnsi="Garamond"/>
          <w:sz w:val="20"/>
          <w:szCs w:val="20"/>
        </w:rPr>
        <w:footnoteRef/>
      </w:r>
      <w:r w:rsidRPr="00092273">
        <w:rPr>
          <w:rFonts w:ascii="Garamond" w:hAnsi="Garamond"/>
          <w:sz w:val="20"/>
          <w:szCs w:val="20"/>
        </w:rPr>
        <w:t xml:space="preserve"> Inciso LXXIII, do art. 5º. da Constituição Federal de 1988.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D12A9"/>
    <w:multiLevelType w:val="hybridMultilevel"/>
    <w:tmpl w:val="05C8341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stylePaneFormatFilter w:val="3F01"/>
  <w:doNotTrackMoves/>
  <w:defaultTabStop w:val="708"/>
  <w:hyphenationZone w:val="425"/>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68F6"/>
    <w:rsid w:val="000153E7"/>
    <w:rsid w:val="00025062"/>
    <w:rsid w:val="00092273"/>
    <w:rsid w:val="000A07BF"/>
    <w:rsid w:val="000B7FE4"/>
    <w:rsid w:val="00132E72"/>
    <w:rsid w:val="001365F5"/>
    <w:rsid w:val="00181604"/>
    <w:rsid w:val="001D0986"/>
    <w:rsid w:val="001E68F6"/>
    <w:rsid w:val="002101F7"/>
    <w:rsid w:val="002B644E"/>
    <w:rsid w:val="002C0E51"/>
    <w:rsid w:val="0037166E"/>
    <w:rsid w:val="003855FC"/>
    <w:rsid w:val="003869C8"/>
    <w:rsid w:val="003E0668"/>
    <w:rsid w:val="003F5C54"/>
    <w:rsid w:val="00405FFB"/>
    <w:rsid w:val="004216D5"/>
    <w:rsid w:val="0046738D"/>
    <w:rsid w:val="004B57AB"/>
    <w:rsid w:val="004D5711"/>
    <w:rsid w:val="00524024"/>
    <w:rsid w:val="005368E9"/>
    <w:rsid w:val="00550A75"/>
    <w:rsid w:val="005579F6"/>
    <w:rsid w:val="0059551D"/>
    <w:rsid w:val="005B500C"/>
    <w:rsid w:val="00601F07"/>
    <w:rsid w:val="00615FD4"/>
    <w:rsid w:val="00630176"/>
    <w:rsid w:val="00675C7F"/>
    <w:rsid w:val="006A6535"/>
    <w:rsid w:val="006B2F1A"/>
    <w:rsid w:val="006F1404"/>
    <w:rsid w:val="007C772C"/>
    <w:rsid w:val="007D618F"/>
    <w:rsid w:val="00806C74"/>
    <w:rsid w:val="00827FBC"/>
    <w:rsid w:val="00836D72"/>
    <w:rsid w:val="00843AA2"/>
    <w:rsid w:val="0085710B"/>
    <w:rsid w:val="00866E4C"/>
    <w:rsid w:val="008C1AEE"/>
    <w:rsid w:val="008D616B"/>
    <w:rsid w:val="00912D66"/>
    <w:rsid w:val="00954223"/>
    <w:rsid w:val="00962488"/>
    <w:rsid w:val="0097237F"/>
    <w:rsid w:val="009A64A3"/>
    <w:rsid w:val="00A215E9"/>
    <w:rsid w:val="00A9328F"/>
    <w:rsid w:val="00AB269A"/>
    <w:rsid w:val="00AD0015"/>
    <w:rsid w:val="00AF29A3"/>
    <w:rsid w:val="00AF543C"/>
    <w:rsid w:val="00B16DFA"/>
    <w:rsid w:val="00B30BEB"/>
    <w:rsid w:val="00B5025C"/>
    <w:rsid w:val="00B74ABB"/>
    <w:rsid w:val="00BD14ED"/>
    <w:rsid w:val="00C26B36"/>
    <w:rsid w:val="00C36334"/>
    <w:rsid w:val="00C633BE"/>
    <w:rsid w:val="00CB0459"/>
    <w:rsid w:val="00CB4FE9"/>
    <w:rsid w:val="00CB7E9D"/>
    <w:rsid w:val="00CC1EF5"/>
    <w:rsid w:val="00CD3002"/>
    <w:rsid w:val="00D51F77"/>
    <w:rsid w:val="00DC69D9"/>
    <w:rsid w:val="00DF2F34"/>
    <w:rsid w:val="00E008FB"/>
    <w:rsid w:val="00E52F9E"/>
    <w:rsid w:val="00E7441F"/>
    <w:rsid w:val="00E97BCA"/>
    <w:rsid w:val="00EB7C7C"/>
    <w:rsid w:val="00F62CCC"/>
    <w:rsid w:val="00FD4C61"/>
    <w:rsid w:val="00FE7544"/>
    <w:rsid w:val="00FF1181"/>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Textodenotaderodap">
    <w:name w:val="footnote text"/>
    <w:basedOn w:val="Normal"/>
    <w:semiHidden/>
    <w:rsid w:val="00B5025C"/>
    <w:rPr>
      <w:sz w:val="20"/>
      <w:szCs w:val="20"/>
    </w:rPr>
  </w:style>
  <w:style w:type="character" w:styleId="Refdenotaderodap">
    <w:name w:val="footnote reference"/>
    <w:basedOn w:val="Fontepargpadro"/>
    <w:semiHidden/>
    <w:rsid w:val="00B5025C"/>
    <w:rPr>
      <w:vertAlign w:val="superscript"/>
    </w:rPr>
  </w:style>
  <w:style w:type="character" w:customStyle="1" w:styleId="eacep">
    <w:name w:val="eacep"/>
    <w:basedOn w:val="Fontepargpadro"/>
    <w:rsid w:val="00FD4C61"/>
  </w:style>
  <w:style w:type="paragraph" w:styleId="NormalWeb">
    <w:name w:val="Normal (Web)"/>
    <w:basedOn w:val="Normal"/>
    <w:rsid w:val="00FD4C61"/>
    <w:pPr>
      <w:spacing w:before="100" w:beforeAutospacing="1" w:after="100" w:afterAutospacing="1"/>
    </w:pPr>
    <w:rPr>
      <w:lang w:val="es-ES" w:eastAsia="es-ES"/>
    </w:rPr>
  </w:style>
  <w:style w:type="character" w:styleId="Refdecomentrio">
    <w:name w:val="annotation reference"/>
    <w:basedOn w:val="Fontepargpadro"/>
    <w:uiPriority w:val="99"/>
    <w:unhideWhenUsed/>
    <w:rsid w:val="00FD4C61"/>
    <w:rPr>
      <w:sz w:val="16"/>
      <w:szCs w:val="16"/>
    </w:rPr>
  </w:style>
  <w:style w:type="paragraph" w:styleId="Textodecomentrio">
    <w:name w:val="annotation text"/>
    <w:basedOn w:val="Normal"/>
    <w:link w:val="TextodecomentrioChar"/>
    <w:uiPriority w:val="99"/>
    <w:unhideWhenUsed/>
    <w:rsid w:val="00FD4C61"/>
    <w:rPr>
      <w:sz w:val="20"/>
      <w:szCs w:val="20"/>
      <w:lang w:eastAsia="es-ES"/>
    </w:rPr>
  </w:style>
  <w:style w:type="character" w:customStyle="1" w:styleId="TextodecomentrioChar">
    <w:name w:val="Texto de comentário Char"/>
    <w:basedOn w:val="Fontepargpadro"/>
    <w:link w:val="Textodecomentrio"/>
    <w:uiPriority w:val="99"/>
    <w:rsid w:val="00FD4C61"/>
    <w:rPr>
      <w:lang w:val="pt-BR" w:eastAsia="es-ES"/>
    </w:rPr>
  </w:style>
  <w:style w:type="paragraph" w:styleId="Textodebalo">
    <w:name w:val="Balloon Text"/>
    <w:basedOn w:val="Normal"/>
    <w:link w:val="TextodebaloChar"/>
    <w:rsid w:val="00FD4C61"/>
    <w:rPr>
      <w:rFonts w:ascii="Tahoma" w:hAnsi="Tahoma" w:cs="Tahoma"/>
      <w:sz w:val="16"/>
      <w:szCs w:val="16"/>
    </w:rPr>
  </w:style>
  <w:style w:type="character" w:customStyle="1" w:styleId="TextodebaloChar">
    <w:name w:val="Texto de balão Char"/>
    <w:basedOn w:val="Fontepargpadro"/>
    <w:link w:val="Textodebalo"/>
    <w:rsid w:val="00FD4C61"/>
    <w:rPr>
      <w:rFonts w:ascii="Tahoma" w:hAnsi="Tahoma" w:cs="Tahoma"/>
      <w:sz w:val="16"/>
      <w:szCs w:val="16"/>
      <w:lang w:val="pt-BR" w:eastAsia="pt-BR"/>
    </w:rPr>
  </w:style>
  <w:style w:type="character" w:customStyle="1" w:styleId="apple-style-span">
    <w:name w:val="apple-style-span"/>
    <w:basedOn w:val="Fontepargpadro"/>
    <w:rsid w:val="008D616B"/>
  </w:style>
  <w:style w:type="character" w:customStyle="1" w:styleId="hl">
    <w:name w:val="hl"/>
    <w:basedOn w:val="Fontepargpadro"/>
    <w:rsid w:val="006B2F1A"/>
  </w:style>
</w:styles>
</file>

<file path=word/webSettings.xml><?xml version="1.0" encoding="utf-8"?>
<w:webSettings xmlns:r="http://schemas.openxmlformats.org/officeDocument/2006/relationships" xmlns:w="http://schemas.openxmlformats.org/wordprocessingml/2006/main">
  <w:divs>
    <w:div w:id="380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Artigo Roxana</Template>
  <TotalTime>4</TotalTime>
  <Pages>11</Pages>
  <Words>4160</Words>
  <Characters>22469</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ENTRE POLÍTICAS PÚBLICAS E A SOBERANIA POPULAR: </vt:lpstr>
    </vt:vector>
  </TitlesOfParts>
  <Company/>
  <LinksUpToDate>false</LinksUpToDate>
  <CharactersWithSpaces>26576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POLÍTICAS PÚBLICAS E A SOBERANIA POPULAR: </dc:title>
  <dc:subject/>
  <dc:creator>Usuario</dc:creator>
  <cp:keywords/>
  <dc:description/>
  <cp:lastModifiedBy> </cp:lastModifiedBy>
  <cp:revision>2</cp:revision>
  <dcterms:created xsi:type="dcterms:W3CDTF">2009-04-05T10:57:00Z</dcterms:created>
  <dcterms:modified xsi:type="dcterms:W3CDTF">2009-04-05T10:57:00Z</dcterms:modified>
</cp:coreProperties>
</file>