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7C2" w:rsidRDefault="00A427C2" w:rsidP="00A42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84">
        <w:rPr>
          <w:rFonts w:ascii="Times New Roman" w:hAnsi="Times New Roman" w:cs="Times New Roman"/>
          <w:sz w:val="24"/>
          <w:szCs w:val="24"/>
        </w:rPr>
        <w:t>GRÁFICO 2 – As dimensões geográficas dos regimes temáticos bilaterais em saúde Brasil-América do Sul</w:t>
      </w:r>
    </w:p>
    <w:p w:rsidR="000B6521" w:rsidRDefault="00A427C2" w:rsidP="00A427C2">
      <w:pPr>
        <w:spacing w:after="0" w:line="240" w:lineRule="auto"/>
      </w:pPr>
    </w:p>
    <w:p w:rsidR="00A427C2" w:rsidRDefault="00A427C2">
      <w:r w:rsidRPr="00B8503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515C6042" wp14:editId="5FE59473">
            <wp:extent cx="5342255" cy="3312827"/>
            <wp:effectExtent l="19050" t="19050" r="10795" b="209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543367481122196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044" cy="345222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427C2" w:rsidRPr="00A427C2" w:rsidRDefault="00A427C2" w:rsidP="00A427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A427C2">
        <w:rPr>
          <w:rFonts w:ascii="Times New Roman" w:hAnsi="Times New Roman" w:cs="Times New Roman"/>
          <w:sz w:val="20"/>
          <w:szCs w:val="20"/>
        </w:rPr>
        <w:t>Fonte: autores</w:t>
      </w:r>
      <w:bookmarkEnd w:id="0"/>
    </w:p>
    <w:sectPr w:rsidR="00A427C2" w:rsidRPr="00A427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C2"/>
    <w:rsid w:val="000E2DD4"/>
    <w:rsid w:val="00300EC6"/>
    <w:rsid w:val="00371D40"/>
    <w:rsid w:val="00846C2A"/>
    <w:rsid w:val="00A427C2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EB558-EECA-4975-9D0D-C24B2D87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7C2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1</cp:revision>
  <dcterms:created xsi:type="dcterms:W3CDTF">2019-01-24T02:42:00Z</dcterms:created>
  <dcterms:modified xsi:type="dcterms:W3CDTF">2019-01-24T02:44:00Z</dcterms:modified>
</cp:coreProperties>
</file>