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85F" w:rsidRPr="008D0F9C" w:rsidRDefault="009A085F" w:rsidP="009A08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E84">
        <w:rPr>
          <w:rFonts w:ascii="Times New Roman" w:hAnsi="Times New Roman" w:cs="Times New Roman"/>
          <w:sz w:val="24"/>
          <w:szCs w:val="24"/>
        </w:rPr>
        <w:t xml:space="preserve">GRÁFICO 3 -  Regimes temáticos </w:t>
      </w:r>
      <w:r>
        <w:rPr>
          <w:rFonts w:ascii="Times New Roman" w:hAnsi="Times New Roman" w:cs="Times New Roman"/>
          <w:sz w:val="24"/>
          <w:szCs w:val="24"/>
        </w:rPr>
        <w:t>formados</w:t>
      </w:r>
      <w:r w:rsidRPr="00046E84">
        <w:rPr>
          <w:rFonts w:ascii="Times New Roman" w:hAnsi="Times New Roman" w:cs="Times New Roman"/>
          <w:sz w:val="24"/>
          <w:szCs w:val="24"/>
        </w:rPr>
        <w:t xml:space="preserve"> pelos atos multilaterais em saúde firmados pelas instituições sul-am</w:t>
      </w:r>
      <w:r>
        <w:rPr>
          <w:rFonts w:ascii="Times New Roman" w:hAnsi="Times New Roman" w:cs="Times New Roman"/>
          <w:sz w:val="24"/>
          <w:szCs w:val="24"/>
        </w:rPr>
        <w:t>ericanas das quais o Brasil faz</w:t>
      </w:r>
      <w:r w:rsidRPr="00046E84">
        <w:rPr>
          <w:rFonts w:ascii="Times New Roman" w:hAnsi="Times New Roman" w:cs="Times New Roman"/>
          <w:sz w:val="24"/>
          <w:szCs w:val="24"/>
        </w:rPr>
        <w:t xml:space="preserve"> parte</w:t>
      </w:r>
    </w:p>
    <w:p w:rsidR="000B6521" w:rsidRDefault="005E5219"/>
    <w:p w:rsidR="009A085F" w:rsidRDefault="009A085F">
      <w:bookmarkStart w:id="0" w:name="_GoBack"/>
      <w:r w:rsidRPr="00B8503C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28653359" wp14:editId="4D6FAE54">
            <wp:extent cx="5372100" cy="1963420"/>
            <wp:effectExtent l="0" t="0" r="0" b="17780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End w:id="0"/>
    </w:p>
    <w:p w:rsidR="009A085F" w:rsidRPr="009A085F" w:rsidRDefault="009A085F" w:rsidP="009A08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A085F">
        <w:rPr>
          <w:rFonts w:ascii="Times New Roman" w:hAnsi="Times New Roman" w:cs="Times New Roman"/>
          <w:sz w:val="20"/>
          <w:szCs w:val="20"/>
        </w:rPr>
        <w:t>Fonte: autores</w:t>
      </w:r>
    </w:p>
    <w:sectPr w:rsidR="009A085F" w:rsidRPr="009A08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85F"/>
    <w:rsid w:val="000E2DD4"/>
    <w:rsid w:val="00300EC6"/>
    <w:rsid w:val="00371D40"/>
    <w:rsid w:val="005E5219"/>
    <w:rsid w:val="00846C2A"/>
    <w:rsid w:val="009A085F"/>
    <w:rsid w:val="00A55F8F"/>
    <w:rsid w:val="00D011DD"/>
    <w:rsid w:val="00D1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B63DF-FC12-4476-948E-AAF0EA03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085F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Planilha_do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381488335978105"/>
          <c:y val="0.13420782473898715"/>
          <c:w val="0.26860947671153362"/>
          <c:h val="0.73158435052202564"/>
        </c:manualLayout>
      </c:layout>
      <c:pieChart>
        <c:varyColors val="1"/>
        <c:ser>
          <c:idx val="0"/>
          <c:order val="0"/>
          <c:tx>
            <c:strRef>
              <c:f>Plan1!$B$1</c:f>
              <c:strCache>
                <c:ptCount val="1"/>
                <c:pt idx="0">
                  <c:v>Atos que compõem o acervo de cooperação para saúde do Estado brasileiro em instituições da América do Sul: QUANTIDADE POR MATÉRIA REGULADA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5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"/>
            <c:bubble3D val="0"/>
            <c:spPr>
              <a:gradFill rotWithShape="1">
                <a:gsLst>
                  <a:gs pos="0">
                    <a:schemeClr val="accent5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t-BR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Plan1!$A$2:$A$4</c:f>
              <c:strCache>
                <c:ptCount val="3"/>
                <c:pt idx="0">
                  <c:v>Redes de cooperação em saúde (8)</c:v>
                </c:pt>
                <c:pt idx="1">
                  <c:v>Medicamentos e afins (4)</c:v>
                </c:pt>
                <c:pt idx="2">
                  <c:v>Outros (4)</c:v>
                </c:pt>
              </c:strCache>
            </c:strRef>
          </c:cat>
          <c:val>
            <c:numRef>
              <c:f>Plan1!$B$2:$B$4</c:f>
              <c:numCache>
                <c:formatCode>General</c:formatCode>
                <c:ptCount val="3"/>
                <c:pt idx="0">
                  <c:v>8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1932205817499242"/>
          <c:y val="0.15386774098257125"/>
          <c:w val="0.30887325058517995"/>
          <c:h val="0.7092675026229742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just"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Witzel Farias</dc:creator>
  <cp:keywords/>
  <dc:description/>
  <cp:lastModifiedBy>Luiza Witzel Farias</cp:lastModifiedBy>
  <cp:revision>2</cp:revision>
  <dcterms:created xsi:type="dcterms:W3CDTF">2019-01-24T02:45:00Z</dcterms:created>
  <dcterms:modified xsi:type="dcterms:W3CDTF">2019-01-24T02:57:00Z</dcterms:modified>
</cp:coreProperties>
</file>