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6F46" w:rsidRDefault="008C6F46">
      <w:pPr>
        <w:pStyle w:val="Ttulo2"/>
        <w:keepNext w:val="0"/>
        <w:keepLines w:val="0"/>
        <w:spacing w:before="0" w:after="0" w:line="240" w:lineRule="auto"/>
        <w:jc w:val="center"/>
        <w:rPr>
          <w:rFonts w:ascii="Times New Roman" w:eastAsia="Times New Roman" w:hAnsi="Times New Roman" w:cs="Times New Roman"/>
          <w:b/>
          <w:color w:val="FF0000"/>
          <w:sz w:val="24"/>
          <w:szCs w:val="24"/>
          <w:highlight w:val="yellow"/>
        </w:rPr>
      </w:pPr>
    </w:p>
    <w:p w:rsidR="008C6F46" w:rsidRDefault="00006073">
      <w:pPr>
        <w:pStyle w:val="Ttulo2"/>
        <w:keepNext w:val="0"/>
        <w:keepLines w:val="0"/>
        <w:spacing w:before="0" w:after="0" w:line="240" w:lineRule="auto"/>
        <w:jc w:val="center"/>
        <w:rPr>
          <w:rFonts w:ascii="Times New Roman" w:eastAsia="Times New Roman" w:hAnsi="Times New Roman" w:cs="Times New Roman"/>
          <w:color w:val="000000"/>
          <w:sz w:val="24"/>
          <w:szCs w:val="24"/>
          <w:vertAlign w:val="superscript"/>
        </w:rPr>
      </w:pPr>
      <w:r>
        <w:rPr>
          <w:rFonts w:ascii="Times New Roman" w:eastAsia="Times New Roman" w:hAnsi="Times New Roman" w:cs="Times New Roman"/>
          <w:b/>
          <w:color w:val="000000"/>
          <w:sz w:val="24"/>
          <w:szCs w:val="24"/>
        </w:rPr>
        <w:t>La transparencia</w:t>
      </w:r>
      <w:r w:rsidR="002D42E3">
        <w:rPr>
          <w:rFonts w:ascii="Times New Roman" w:eastAsia="Times New Roman" w:hAnsi="Times New Roman" w:cs="Times New Roman"/>
          <w:b/>
          <w:color w:val="000000"/>
          <w:sz w:val="24"/>
          <w:szCs w:val="24"/>
        </w:rPr>
        <w:t xml:space="preserve"> de la función pública </w:t>
      </w:r>
      <w:r>
        <w:rPr>
          <w:rFonts w:ascii="Times New Roman" w:eastAsia="Times New Roman" w:hAnsi="Times New Roman" w:cs="Times New Roman"/>
          <w:b/>
          <w:color w:val="000000"/>
          <w:sz w:val="24"/>
          <w:szCs w:val="24"/>
        </w:rPr>
        <w:t>en el derecho constitucional latinoamericano</w:t>
      </w:r>
      <w:r>
        <w:rPr>
          <w:rFonts w:ascii="Times New Roman" w:eastAsia="Times New Roman" w:hAnsi="Times New Roman" w:cs="Times New Roman"/>
          <w:b/>
          <w:color w:val="000000"/>
          <w:sz w:val="24"/>
          <w:szCs w:val="24"/>
          <w:vertAlign w:val="superscript"/>
        </w:rPr>
        <w:footnoteReference w:id="1"/>
      </w:r>
      <w:r>
        <w:rPr>
          <w:rFonts w:ascii="Times New Roman" w:eastAsia="Times New Roman" w:hAnsi="Times New Roman" w:cs="Times New Roman"/>
          <w:b/>
          <w:color w:val="000000"/>
          <w:sz w:val="24"/>
          <w:szCs w:val="24"/>
          <w:vertAlign w:val="superscript"/>
        </w:rPr>
        <w:t>*</w:t>
      </w:r>
      <w:r>
        <w:rPr>
          <w:rFonts w:ascii="Times New Roman" w:eastAsia="Times New Roman" w:hAnsi="Times New Roman" w:cs="Times New Roman"/>
          <w:color w:val="000000"/>
          <w:sz w:val="24"/>
          <w:szCs w:val="24"/>
          <w:vertAlign w:val="superscript"/>
        </w:rPr>
        <w:t xml:space="preserve"> </w:t>
      </w:r>
    </w:p>
    <w:p w:rsidR="00041330" w:rsidRDefault="00041330">
      <w:pPr>
        <w:spacing w:after="240" w:line="240" w:lineRule="auto"/>
        <w:jc w:val="center"/>
        <w:rPr>
          <w:rFonts w:ascii="Times New Roman" w:eastAsia="Times New Roman" w:hAnsi="Times New Roman" w:cs="Times New Roman"/>
          <w:color w:val="000000"/>
          <w:sz w:val="24"/>
          <w:szCs w:val="24"/>
        </w:rPr>
      </w:pPr>
    </w:p>
    <w:p w:rsidR="008C6F46" w:rsidRPr="00BC02F3" w:rsidRDefault="00006073">
      <w:pPr>
        <w:spacing w:after="24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vertAlign w:val="superscript"/>
        </w:rPr>
        <w:footnoteReference w:id="2"/>
      </w:r>
      <w:r w:rsidRPr="00BC02F3">
        <w:rPr>
          <w:rFonts w:ascii="Times New Roman" w:eastAsia="Times New Roman" w:hAnsi="Times New Roman" w:cs="Times New Roman"/>
          <w:color w:val="000000"/>
          <w:sz w:val="24"/>
          <w:szCs w:val="24"/>
          <w:vertAlign w:val="superscript"/>
          <w:lang w:val="en-US"/>
        </w:rPr>
        <w:t>**</w:t>
      </w:r>
    </w:p>
    <w:p w:rsidR="008C6F46" w:rsidRPr="00BC02F3" w:rsidRDefault="00006073">
      <w:pPr>
        <w:spacing w:after="24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vertAlign w:val="superscript"/>
        </w:rPr>
        <w:footnoteReference w:id="3"/>
      </w:r>
      <w:r w:rsidRPr="00BC02F3">
        <w:rPr>
          <w:rFonts w:ascii="Times New Roman" w:eastAsia="Times New Roman" w:hAnsi="Times New Roman" w:cs="Times New Roman"/>
          <w:color w:val="000000"/>
          <w:sz w:val="24"/>
          <w:szCs w:val="24"/>
          <w:vertAlign w:val="superscript"/>
          <w:lang w:val="en-US"/>
        </w:rPr>
        <w:t>***</w:t>
      </w:r>
    </w:p>
    <w:p w:rsidR="008C6F46" w:rsidRPr="00006073" w:rsidRDefault="002D42E3">
      <w:pPr>
        <w:spacing w:after="240" w:line="240" w:lineRule="auto"/>
        <w:jc w:val="center"/>
        <w:rPr>
          <w:rFonts w:ascii="Times New Roman" w:eastAsia="Times New Roman" w:hAnsi="Times New Roman" w:cs="Times New Roman"/>
          <w:i/>
          <w:color w:val="000000"/>
          <w:sz w:val="24"/>
          <w:szCs w:val="24"/>
          <w:lang w:val="en-US"/>
        </w:rPr>
      </w:pPr>
      <w:r w:rsidRPr="002D42E3">
        <w:rPr>
          <w:rFonts w:ascii="Times New Roman" w:eastAsia="Times New Roman" w:hAnsi="Times New Roman" w:cs="Times New Roman"/>
          <w:i/>
          <w:color w:val="000000"/>
          <w:sz w:val="24"/>
          <w:szCs w:val="24"/>
          <w:lang w:val="en-US"/>
        </w:rPr>
        <w:t xml:space="preserve">Transparency </w:t>
      </w:r>
      <w:r w:rsidR="0022367E" w:rsidRPr="002D42E3">
        <w:rPr>
          <w:rFonts w:ascii="Times New Roman" w:eastAsia="Times New Roman" w:hAnsi="Times New Roman" w:cs="Times New Roman"/>
          <w:i/>
          <w:color w:val="000000"/>
          <w:sz w:val="24"/>
          <w:szCs w:val="24"/>
          <w:lang w:val="en-US"/>
        </w:rPr>
        <w:t>in</w:t>
      </w:r>
      <w:r w:rsidRPr="002D42E3">
        <w:rPr>
          <w:rFonts w:ascii="Times New Roman" w:eastAsia="Times New Roman" w:hAnsi="Times New Roman" w:cs="Times New Roman"/>
          <w:i/>
          <w:color w:val="000000"/>
          <w:sz w:val="24"/>
          <w:szCs w:val="24"/>
          <w:lang w:val="en-US"/>
        </w:rPr>
        <w:t xml:space="preserve"> Latin America's Public Sector</w:t>
      </w:r>
      <w:r w:rsidRPr="00006073">
        <w:rPr>
          <w:rFonts w:ascii="Times New Roman" w:eastAsia="Times New Roman" w:hAnsi="Times New Roman" w:cs="Times New Roman"/>
          <w:i/>
          <w:color w:val="000000"/>
          <w:sz w:val="24"/>
          <w:szCs w:val="24"/>
          <w:lang w:val="en-US"/>
        </w:rPr>
        <w:br/>
      </w:r>
    </w:p>
    <w:p w:rsidR="008C6F46" w:rsidRDefault="0022367E">
      <w:pPr>
        <w:spacing w:after="240" w:line="240" w:lineRule="auto"/>
        <w:jc w:val="center"/>
        <w:rPr>
          <w:rFonts w:ascii="Times New Roman" w:eastAsia="Times New Roman" w:hAnsi="Times New Roman" w:cs="Times New Roman"/>
          <w:i/>
          <w:color w:val="000000"/>
          <w:sz w:val="24"/>
          <w:szCs w:val="24"/>
        </w:rPr>
      </w:pPr>
      <w:proofErr w:type="spellStart"/>
      <w:r>
        <w:rPr>
          <w:rFonts w:ascii="Times New Roman" w:eastAsia="Times New Roman" w:hAnsi="Times New Roman" w:cs="Times New Roman"/>
          <w:i/>
          <w:color w:val="000000"/>
          <w:sz w:val="24"/>
          <w:szCs w:val="24"/>
        </w:rPr>
        <w:t>Transparência</w:t>
      </w:r>
      <w:proofErr w:type="spellEnd"/>
      <w:r>
        <w:rPr>
          <w:rFonts w:ascii="Times New Roman" w:eastAsia="Times New Roman" w:hAnsi="Times New Roman" w:cs="Times New Roman"/>
          <w:i/>
          <w:color w:val="000000"/>
          <w:sz w:val="24"/>
          <w:szCs w:val="24"/>
        </w:rPr>
        <w:t xml:space="preserve"> n</w:t>
      </w:r>
      <w:r w:rsidR="002D42E3" w:rsidRPr="002D42E3">
        <w:rPr>
          <w:rFonts w:ascii="Times New Roman" w:eastAsia="Times New Roman" w:hAnsi="Times New Roman" w:cs="Times New Roman"/>
          <w:i/>
          <w:color w:val="000000"/>
          <w:sz w:val="24"/>
          <w:szCs w:val="24"/>
        </w:rPr>
        <w:t xml:space="preserve">o </w:t>
      </w:r>
      <w:proofErr w:type="spellStart"/>
      <w:r w:rsidR="002D42E3" w:rsidRPr="002D42E3">
        <w:rPr>
          <w:rFonts w:ascii="Times New Roman" w:eastAsia="Times New Roman" w:hAnsi="Times New Roman" w:cs="Times New Roman"/>
          <w:i/>
          <w:color w:val="000000"/>
          <w:sz w:val="24"/>
          <w:szCs w:val="24"/>
        </w:rPr>
        <w:t>Setor</w:t>
      </w:r>
      <w:proofErr w:type="spellEnd"/>
      <w:r w:rsidR="002D42E3" w:rsidRPr="002D42E3">
        <w:rPr>
          <w:rFonts w:ascii="Times New Roman" w:eastAsia="Times New Roman" w:hAnsi="Times New Roman" w:cs="Times New Roman"/>
          <w:i/>
          <w:color w:val="000000"/>
          <w:sz w:val="24"/>
          <w:szCs w:val="24"/>
        </w:rPr>
        <w:t xml:space="preserve"> Público Da América Latina</w:t>
      </w:r>
      <w:r w:rsidR="002D42E3">
        <w:rPr>
          <w:rFonts w:ascii="Times New Roman" w:eastAsia="Times New Roman" w:hAnsi="Times New Roman" w:cs="Times New Roman"/>
          <w:i/>
          <w:color w:val="000000"/>
          <w:sz w:val="24"/>
          <w:szCs w:val="24"/>
        </w:rPr>
        <w:t>.</w:t>
      </w:r>
    </w:p>
    <w:p w:rsidR="008C6F46" w:rsidRDefault="00006073">
      <w:pPr>
        <w:pStyle w:val="Ttulo3"/>
        <w:keepNext w:val="0"/>
        <w:keepLines w:val="0"/>
        <w:spacing w:before="0" w:line="360" w:lineRule="auto"/>
        <w:rPr>
          <w:rFonts w:ascii="Times New Roman" w:eastAsia="Times New Roman" w:hAnsi="Times New Roman" w:cs="Times New Roman"/>
          <w:b/>
          <w:color w:val="000000"/>
          <w:sz w:val="24"/>
          <w:szCs w:val="24"/>
        </w:rPr>
      </w:pPr>
      <w:bookmarkStart w:id="0" w:name="_heading=h.gjdgxs" w:colFirst="0" w:colLast="0"/>
      <w:bookmarkEnd w:id="0"/>
      <w:r>
        <w:rPr>
          <w:rFonts w:ascii="Times New Roman" w:eastAsia="Times New Roman" w:hAnsi="Times New Roman" w:cs="Times New Roman"/>
          <w:b/>
          <w:color w:val="000000"/>
          <w:sz w:val="24"/>
          <w:szCs w:val="24"/>
        </w:rPr>
        <w:t>Resumen</w:t>
      </w:r>
    </w:p>
    <w:p w:rsidR="008C6F46" w:rsidRDefault="00006073">
      <w:pPr>
        <w:spacing w:before="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objetivo del artículo es realizar un análisis crítico de las normas constitucionales en América Latina referidas a la transparencia de la función pública a través de un examen comparado, para explicar cómo su descontextualización afecta garantías democráticas. En primer lugar, se analizan argumentos doctrinales que distinguen dos vertientes de la transparencia; por una parte, caracterizada como principio constitucional, y por otra, como derecho fundamental garante del acceso a la información pública. En segundo lugar, se compara la normativa constitucional de los países latinoamericanos que integran la Alianza de Gobierno Abierto, comprometidos con promover transparencia, rendición de cuentas y participación ciudadana, por medio de la innovación y el uso de tecnologías para la apertura del Estado. Se concluye que el contenido normativo constitucional obstaculiza avanzar hacia el gobierno abierto, y dificulta el control del poder a través de la apertura de la sala de máquinas del Estado, del mismo modo, que la reutilización de datos públicos en equilibrio con otros derechos fundamentales. Finalmente, se critica que la mayoría de las normas existentes tengan más intenciones simbólicas que propiamente jurídicas, por ello se presenta un esquema dogmático que busca constitucionalizar la transparencia dualista, situada desde el análisis teórico como determinante para la superación del debilitamiento de la democracia.</w:t>
      </w:r>
    </w:p>
    <w:p w:rsidR="008C6F46" w:rsidRDefault="00006073">
      <w:pPr>
        <w:spacing w:before="24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Palabras Clave:  </w:t>
      </w:r>
      <w:r>
        <w:rPr>
          <w:rFonts w:ascii="Times New Roman" w:eastAsia="Times New Roman" w:hAnsi="Times New Roman" w:cs="Times New Roman"/>
          <w:color w:val="000000"/>
          <w:sz w:val="24"/>
          <w:szCs w:val="24"/>
        </w:rPr>
        <w:t xml:space="preserve">Transparencia, derecho de acceso a la información, principio constitucional, </w:t>
      </w:r>
      <w:r>
        <w:rPr>
          <w:rFonts w:ascii="Times New Roman" w:eastAsia="Times New Roman" w:hAnsi="Times New Roman" w:cs="Times New Roman"/>
          <w:sz w:val="24"/>
          <w:szCs w:val="24"/>
        </w:rPr>
        <w:t>gobierno abierto</w:t>
      </w:r>
      <w:r>
        <w:rPr>
          <w:rFonts w:ascii="Times New Roman" w:eastAsia="Times New Roman" w:hAnsi="Times New Roman" w:cs="Times New Roman"/>
          <w:color w:val="000000"/>
          <w:sz w:val="24"/>
          <w:szCs w:val="24"/>
        </w:rPr>
        <w:t>, Latinoamérica.</w:t>
      </w:r>
    </w:p>
    <w:p w:rsidR="008C6F46" w:rsidRPr="00006073" w:rsidRDefault="00006073">
      <w:pPr>
        <w:spacing w:before="240" w:line="360" w:lineRule="auto"/>
        <w:jc w:val="both"/>
        <w:rPr>
          <w:rFonts w:ascii="Times New Roman" w:eastAsia="Times New Roman" w:hAnsi="Times New Roman" w:cs="Times New Roman"/>
          <w:b/>
          <w:color w:val="000000"/>
          <w:sz w:val="24"/>
          <w:szCs w:val="24"/>
          <w:lang w:val="en-US"/>
        </w:rPr>
      </w:pPr>
      <w:r w:rsidRPr="00006073">
        <w:rPr>
          <w:rFonts w:ascii="Times New Roman" w:eastAsia="Times New Roman" w:hAnsi="Times New Roman" w:cs="Times New Roman"/>
          <w:b/>
          <w:color w:val="000000"/>
          <w:sz w:val="24"/>
          <w:szCs w:val="24"/>
          <w:lang w:val="en-US"/>
        </w:rPr>
        <w:t>Abstract</w:t>
      </w:r>
    </w:p>
    <w:p w:rsidR="008C6F46" w:rsidRPr="00006073" w:rsidRDefault="00006073">
      <w:pPr>
        <w:spacing w:before="240"/>
        <w:jc w:val="both"/>
        <w:rPr>
          <w:rFonts w:ascii="Times New Roman" w:eastAsia="Times New Roman" w:hAnsi="Times New Roman" w:cs="Times New Roman"/>
          <w:color w:val="000000"/>
          <w:sz w:val="24"/>
          <w:szCs w:val="24"/>
          <w:lang w:val="en-US"/>
        </w:rPr>
      </w:pPr>
      <w:r w:rsidRPr="00006073">
        <w:rPr>
          <w:rFonts w:ascii="Times New Roman" w:eastAsia="Times New Roman" w:hAnsi="Times New Roman" w:cs="Times New Roman"/>
          <w:sz w:val="24"/>
          <w:szCs w:val="24"/>
          <w:lang w:val="en-US"/>
        </w:rPr>
        <w:t xml:space="preserve">The objective of this article is to carry out a critical analysis of the constitutional norms in Latin America referring to transparency in public service through a comparative examination, in order to explain how their </w:t>
      </w:r>
      <w:proofErr w:type="spellStart"/>
      <w:r w:rsidRPr="00006073">
        <w:rPr>
          <w:rFonts w:ascii="Times New Roman" w:eastAsia="Times New Roman" w:hAnsi="Times New Roman" w:cs="Times New Roman"/>
          <w:sz w:val="24"/>
          <w:szCs w:val="24"/>
          <w:lang w:val="en-US"/>
        </w:rPr>
        <w:t>decontextualization</w:t>
      </w:r>
      <w:proofErr w:type="spellEnd"/>
      <w:r w:rsidRPr="00006073">
        <w:rPr>
          <w:rFonts w:ascii="Times New Roman" w:eastAsia="Times New Roman" w:hAnsi="Times New Roman" w:cs="Times New Roman"/>
          <w:sz w:val="24"/>
          <w:szCs w:val="24"/>
          <w:lang w:val="en-US"/>
        </w:rPr>
        <w:t xml:space="preserve"> affects democratic guarantees. First, doctrinal </w:t>
      </w:r>
      <w:r w:rsidRPr="00006073">
        <w:rPr>
          <w:rFonts w:ascii="Times New Roman" w:eastAsia="Times New Roman" w:hAnsi="Times New Roman" w:cs="Times New Roman"/>
          <w:sz w:val="24"/>
          <w:szCs w:val="24"/>
          <w:lang w:val="en-US"/>
        </w:rPr>
        <w:lastRenderedPageBreak/>
        <w:t xml:space="preserve">arguments that distinguish two aspects of transparency </w:t>
      </w:r>
      <w:proofErr w:type="gramStart"/>
      <w:r w:rsidRPr="00006073">
        <w:rPr>
          <w:rFonts w:ascii="Times New Roman" w:eastAsia="Times New Roman" w:hAnsi="Times New Roman" w:cs="Times New Roman"/>
          <w:sz w:val="24"/>
          <w:szCs w:val="24"/>
          <w:lang w:val="en-US"/>
        </w:rPr>
        <w:t>are analyzed; on the one hand, characterized as a constitutional principle; and on the other, as a fundamental right guaranteeing access to public information</w:t>
      </w:r>
      <w:proofErr w:type="gramEnd"/>
      <w:r w:rsidRPr="00006073">
        <w:rPr>
          <w:rFonts w:ascii="Times New Roman" w:eastAsia="Times New Roman" w:hAnsi="Times New Roman" w:cs="Times New Roman"/>
          <w:sz w:val="24"/>
          <w:szCs w:val="24"/>
          <w:lang w:val="en-US"/>
        </w:rPr>
        <w:t xml:space="preserve">. Secondly, a comparison is made of the constitutional regulations of the Latin American countries that make up the Open Government Partnership, committed to promoting transparency, accountability, and citizen participation through innovation and the use of technologies for the opening of the state. It </w:t>
      </w:r>
      <w:proofErr w:type="gramStart"/>
      <w:r w:rsidRPr="00006073">
        <w:rPr>
          <w:rFonts w:ascii="Times New Roman" w:eastAsia="Times New Roman" w:hAnsi="Times New Roman" w:cs="Times New Roman"/>
          <w:sz w:val="24"/>
          <w:szCs w:val="24"/>
          <w:lang w:val="en-US"/>
        </w:rPr>
        <w:t>is concluded</w:t>
      </w:r>
      <w:proofErr w:type="gramEnd"/>
      <w:r w:rsidRPr="00006073">
        <w:rPr>
          <w:rFonts w:ascii="Times New Roman" w:eastAsia="Times New Roman" w:hAnsi="Times New Roman" w:cs="Times New Roman"/>
          <w:sz w:val="24"/>
          <w:szCs w:val="24"/>
          <w:lang w:val="en-US"/>
        </w:rPr>
        <w:t xml:space="preserve"> that the constitutional normative content hinders to advance towards open government and hinders the control of power through the opening of the engine room of the state, in the same way that it hinders the reuse of public data in balance with other fundamental rights. Finally, it </w:t>
      </w:r>
      <w:proofErr w:type="gramStart"/>
      <w:r w:rsidRPr="00006073">
        <w:rPr>
          <w:rFonts w:ascii="Times New Roman" w:eastAsia="Times New Roman" w:hAnsi="Times New Roman" w:cs="Times New Roman"/>
          <w:sz w:val="24"/>
          <w:szCs w:val="24"/>
          <w:lang w:val="en-US"/>
        </w:rPr>
        <w:t>is criticized</w:t>
      </w:r>
      <w:proofErr w:type="gramEnd"/>
      <w:r w:rsidRPr="00006073">
        <w:rPr>
          <w:rFonts w:ascii="Times New Roman" w:eastAsia="Times New Roman" w:hAnsi="Times New Roman" w:cs="Times New Roman"/>
          <w:sz w:val="24"/>
          <w:szCs w:val="24"/>
          <w:lang w:val="en-US"/>
        </w:rPr>
        <w:t xml:space="preserve"> that most of the existing norms have more symbolic than legal intentions. Therefore, a dogmatic scheme </w:t>
      </w:r>
      <w:proofErr w:type="gramStart"/>
      <w:r w:rsidRPr="00006073">
        <w:rPr>
          <w:rFonts w:ascii="Times New Roman" w:eastAsia="Times New Roman" w:hAnsi="Times New Roman" w:cs="Times New Roman"/>
          <w:sz w:val="24"/>
          <w:szCs w:val="24"/>
          <w:lang w:val="en-US"/>
        </w:rPr>
        <w:t>is proposed</w:t>
      </w:r>
      <w:proofErr w:type="gramEnd"/>
      <w:r w:rsidRPr="00006073">
        <w:rPr>
          <w:rFonts w:ascii="Times New Roman" w:eastAsia="Times New Roman" w:hAnsi="Times New Roman" w:cs="Times New Roman"/>
          <w:sz w:val="24"/>
          <w:szCs w:val="24"/>
          <w:lang w:val="en-US"/>
        </w:rPr>
        <w:t xml:space="preserve"> that seeks to constitutionalize dualistic transparency, situated from the theoretical analysis as a determinant for overcoming the weakening of democracy.</w:t>
      </w:r>
    </w:p>
    <w:p w:rsidR="008C6F46" w:rsidRPr="00006073" w:rsidRDefault="00006073">
      <w:pPr>
        <w:spacing w:before="240" w:line="360" w:lineRule="auto"/>
        <w:jc w:val="both"/>
        <w:rPr>
          <w:rFonts w:ascii="Times New Roman" w:eastAsia="Times New Roman" w:hAnsi="Times New Roman" w:cs="Times New Roman"/>
          <w:color w:val="000000"/>
          <w:sz w:val="24"/>
          <w:szCs w:val="24"/>
          <w:lang w:val="en-US"/>
        </w:rPr>
      </w:pPr>
      <w:r w:rsidRPr="00006073">
        <w:rPr>
          <w:rFonts w:ascii="Times New Roman" w:eastAsia="Times New Roman" w:hAnsi="Times New Roman" w:cs="Times New Roman"/>
          <w:b/>
          <w:color w:val="000000"/>
          <w:sz w:val="24"/>
          <w:szCs w:val="24"/>
          <w:lang w:val="en-US"/>
        </w:rPr>
        <w:t>Keywords:</w:t>
      </w:r>
      <w:r w:rsidRPr="00006073">
        <w:rPr>
          <w:rFonts w:ascii="Times New Roman" w:eastAsia="Times New Roman" w:hAnsi="Times New Roman" w:cs="Times New Roman"/>
          <w:color w:val="000000"/>
          <w:sz w:val="24"/>
          <w:szCs w:val="24"/>
          <w:lang w:val="en-US"/>
        </w:rPr>
        <w:t xml:space="preserve"> Transparency; right of access to information; constitutional principle;</w:t>
      </w:r>
      <w:r w:rsidRPr="00006073">
        <w:rPr>
          <w:color w:val="000000"/>
          <w:lang w:val="en-US"/>
        </w:rPr>
        <w:t xml:space="preserve"> </w:t>
      </w:r>
      <w:r w:rsidRPr="00006073">
        <w:rPr>
          <w:rFonts w:ascii="Times New Roman" w:eastAsia="Times New Roman" w:hAnsi="Times New Roman" w:cs="Times New Roman"/>
          <w:sz w:val="24"/>
          <w:szCs w:val="24"/>
          <w:lang w:val="en-US"/>
        </w:rPr>
        <w:t>open government</w:t>
      </w:r>
      <w:r w:rsidRPr="00006073">
        <w:rPr>
          <w:rFonts w:ascii="Times New Roman" w:eastAsia="Times New Roman" w:hAnsi="Times New Roman" w:cs="Times New Roman"/>
          <w:color w:val="000000"/>
          <w:sz w:val="24"/>
          <w:szCs w:val="24"/>
          <w:lang w:val="en-US"/>
        </w:rPr>
        <w:t xml:space="preserve">; Latin-American. </w:t>
      </w:r>
    </w:p>
    <w:p w:rsidR="008C6F46" w:rsidRDefault="00006073">
      <w:pPr>
        <w:spacing w:before="240" w:line="360" w:lineRule="auto"/>
        <w:jc w:val="both"/>
        <w:rPr>
          <w:rFonts w:ascii="Times New Roman" w:eastAsia="Times New Roman" w:hAnsi="Times New Roman" w:cs="Times New Roman"/>
          <w:b/>
          <w:color w:val="000000"/>
          <w:sz w:val="24"/>
          <w:szCs w:val="24"/>
        </w:rPr>
      </w:pPr>
      <w:proofErr w:type="spellStart"/>
      <w:r>
        <w:rPr>
          <w:rFonts w:ascii="Times New Roman" w:eastAsia="Times New Roman" w:hAnsi="Times New Roman" w:cs="Times New Roman"/>
          <w:b/>
          <w:color w:val="000000"/>
          <w:sz w:val="24"/>
          <w:szCs w:val="24"/>
        </w:rPr>
        <w:t>Abstrato</w:t>
      </w:r>
      <w:proofErr w:type="spellEnd"/>
    </w:p>
    <w:p w:rsidR="008C6F46" w:rsidRDefault="00006073">
      <w:pPr>
        <w:spacing w:before="24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O objetivo </w:t>
      </w:r>
      <w:proofErr w:type="spellStart"/>
      <w:r>
        <w:rPr>
          <w:rFonts w:ascii="Times New Roman" w:eastAsia="Times New Roman" w:hAnsi="Times New Roman" w:cs="Times New Roman"/>
          <w:sz w:val="24"/>
          <w:szCs w:val="24"/>
        </w:rPr>
        <w:t>deste</w:t>
      </w:r>
      <w:proofErr w:type="spellEnd"/>
      <w:r>
        <w:rPr>
          <w:rFonts w:ascii="Times New Roman" w:eastAsia="Times New Roman" w:hAnsi="Times New Roman" w:cs="Times New Roman"/>
          <w:sz w:val="24"/>
          <w:szCs w:val="24"/>
        </w:rPr>
        <w:t xml:space="preserve"> artigo é realizar </w:t>
      </w:r>
      <w:proofErr w:type="spellStart"/>
      <w:r>
        <w:rPr>
          <w:rFonts w:ascii="Times New Roman" w:eastAsia="Times New Roman" w:hAnsi="Times New Roman" w:cs="Times New Roman"/>
          <w:sz w:val="24"/>
          <w:szCs w:val="24"/>
        </w:rPr>
        <w:t>uma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análise</w:t>
      </w:r>
      <w:proofErr w:type="spellEnd"/>
      <w:r>
        <w:rPr>
          <w:rFonts w:ascii="Times New Roman" w:eastAsia="Times New Roman" w:hAnsi="Times New Roman" w:cs="Times New Roman"/>
          <w:sz w:val="24"/>
          <w:szCs w:val="24"/>
        </w:rPr>
        <w:t xml:space="preserve"> crítica das normas </w:t>
      </w:r>
      <w:proofErr w:type="spellStart"/>
      <w:r>
        <w:rPr>
          <w:rFonts w:ascii="Times New Roman" w:eastAsia="Times New Roman" w:hAnsi="Times New Roman" w:cs="Times New Roman"/>
          <w:sz w:val="24"/>
          <w:szCs w:val="24"/>
        </w:rPr>
        <w:t>constitucionais</w:t>
      </w:r>
      <w:proofErr w:type="spellEnd"/>
      <w:r>
        <w:rPr>
          <w:rFonts w:ascii="Times New Roman" w:eastAsia="Times New Roman" w:hAnsi="Times New Roman" w:cs="Times New Roman"/>
          <w:sz w:val="24"/>
          <w:szCs w:val="24"/>
        </w:rPr>
        <w:t xml:space="preserve"> na América Latina referentes à </w:t>
      </w:r>
      <w:proofErr w:type="spellStart"/>
      <w:r>
        <w:rPr>
          <w:rFonts w:ascii="Times New Roman" w:eastAsia="Times New Roman" w:hAnsi="Times New Roman" w:cs="Times New Roman"/>
          <w:sz w:val="24"/>
          <w:szCs w:val="24"/>
        </w:rPr>
        <w:t>transparência</w:t>
      </w:r>
      <w:proofErr w:type="spellEnd"/>
      <w:r>
        <w:rPr>
          <w:rFonts w:ascii="Times New Roman" w:eastAsia="Times New Roman" w:hAnsi="Times New Roman" w:cs="Times New Roman"/>
          <w:sz w:val="24"/>
          <w:szCs w:val="24"/>
        </w:rPr>
        <w:t xml:space="preserve"> no </w:t>
      </w:r>
      <w:proofErr w:type="spellStart"/>
      <w:r>
        <w:rPr>
          <w:rFonts w:ascii="Times New Roman" w:eastAsia="Times New Roman" w:hAnsi="Times New Roman" w:cs="Times New Roman"/>
          <w:sz w:val="24"/>
          <w:szCs w:val="24"/>
        </w:rPr>
        <w:t>serviço</w:t>
      </w:r>
      <w:proofErr w:type="spellEnd"/>
      <w:r>
        <w:rPr>
          <w:rFonts w:ascii="Times New Roman" w:eastAsia="Times New Roman" w:hAnsi="Times New Roman" w:cs="Times New Roman"/>
          <w:sz w:val="24"/>
          <w:szCs w:val="24"/>
        </w:rPr>
        <w:t xml:space="preserve"> público por </w:t>
      </w:r>
      <w:proofErr w:type="spellStart"/>
      <w:r>
        <w:rPr>
          <w:rFonts w:ascii="Times New Roman" w:eastAsia="Times New Roman" w:hAnsi="Times New Roman" w:cs="Times New Roman"/>
          <w:sz w:val="24"/>
          <w:szCs w:val="24"/>
        </w:rPr>
        <w:t>meio</w:t>
      </w:r>
      <w:proofErr w:type="spellEnd"/>
      <w:r>
        <w:rPr>
          <w:rFonts w:ascii="Times New Roman" w:eastAsia="Times New Roman" w:hAnsi="Times New Roman" w:cs="Times New Roman"/>
          <w:sz w:val="24"/>
          <w:szCs w:val="24"/>
        </w:rPr>
        <w:t xml:space="preserve"> de </w:t>
      </w:r>
      <w:proofErr w:type="spellStart"/>
      <w:r>
        <w:rPr>
          <w:rFonts w:ascii="Times New Roman" w:eastAsia="Times New Roman" w:hAnsi="Times New Roman" w:cs="Times New Roman"/>
          <w:sz w:val="24"/>
          <w:szCs w:val="24"/>
        </w:rPr>
        <w:t>um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exame</w:t>
      </w:r>
      <w:proofErr w:type="spellEnd"/>
      <w:r>
        <w:rPr>
          <w:rFonts w:ascii="Times New Roman" w:eastAsia="Times New Roman" w:hAnsi="Times New Roman" w:cs="Times New Roman"/>
          <w:sz w:val="24"/>
          <w:szCs w:val="24"/>
        </w:rPr>
        <w:t xml:space="preserve"> comparativo, a </w:t>
      </w:r>
      <w:proofErr w:type="spellStart"/>
      <w:r>
        <w:rPr>
          <w:rFonts w:ascii="Times New Roman" w:eastAsia="Times New Roman" w:hAnsi="Times New Roman" w:cs="Times New Roman"/>
          <w:sz w:val="24"/>
          <w:szCs w:val="24"/>
        </w:rPr>
        <w:t>fim</w:t>
      </w:r>
      <w:proofErr w:type="spellEnd"/>
      <w:r>
        <w:rPr>
          <w:rFonts w:ascii="Times New Roman" w:eastAsia="Times New Roman" w:hAnsi="Times New Roman" w:cs="Times New Roman"/>
          <w:sz w:val="24"/>
          <w:szCs w:val="24"/>
        </w:rPr>
        <w:t xml:space="preserve"> de explicar como </w:t>
      </w:r>
      <w:proofErr w:type="spellStart"/>
      <w:r>
        <w:rPr>
          <w:rFonts w:ascii="Times New Roman" w:eastAsia="Times New Roman" w:hAnsi="Times New Roman" w:cs="Times New Roman"/>
          <w:sz w:val="24"/>
          <w:szCs w:val="24"/>
        </w:rPr>
        <w:t>sua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descontextualização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afeta</w:t>
      </w:r>
      <w:proofErr w:type="spellEnd"/>
      <w:r>
        <w:rPr>
          <w:rFonts w:ascii="Times New Roman" w:eastAsia="Times New Roman" w:hAnsi="Times New Roman" w:cs="Times New Roman"/>
          <w:sz w:val="24"/>
          <w:szCs w:val="24"/>
        </w:rPr>
        <w:t xml:space="preserve"> as </w:t>
      </w:r>
      <w:proofErr w:type="spellStart"/>
      <w:r>
        <w:rPr>
          <w:rFonts w:ascii="Times New Roman" w:eastAsia="Times New Roman" w:hAnsi="Times New Roman" w:cs="Times New Roman"/>
          <w:sz w:val="24"/>
          <w:szCs w:val="24"/>
        </w:rPr>
        <w:t>garantias</w:t>
      </w:r>
      <w:proofErr w:type="spellEnd"/>
      <w:r>
        <w:rPr>
          <w:rFonts w:ascii="Times New Roman" w:eastAsia="Times New Roman" w:hAnsi="Times New Roman" w:cs="Times New Roman"/>
          <w:sz w:val="24"/>
          <w:szCs w:val="24"/>
        </w:rPr>
        <w:t xml:space="preserve"> democráticas. </w:t>
      </w:r>
      <w:proofErr w:type="spellStart"/>
      <w:r>
        <w:rPr>
          <w:rFonts w:ascii="Times New Roman" w:eastAsia="Times New Roman" w:hAnsi="Times New Roman" w:cs="Times New Roman"/>
          <w:sz w:val="24"/>
          <w:szCs w:val="24"/>
        </w:rPr>
        <w:t>Em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primeiro</w:t>
      </w:r>
      <w:proofErr w:type="spellEnd"/>
      <w:r>
        <w:rPr>
          <w:rFonts w:ascii="Times New Roman" w:eastAsia="Times New Roman" w:hAnsi="Times New Roman" w:cs="Times New Roman"/>
          <w:sz w:val="24"/>
          <w:szCs w:val="24"/>
        </w:rPr>
        <w:t xml:space="preserve"> lugar, </w:t>
      </w:r>
      <w:proofErr w:type="spellStart"/>
      <w:r>
        <w:rPr>
          <w:rFonts w:ascii="Times New Roman" w:eastAsia="Times New Roman" w:hAnsi="Times New Roman" w:cs="Times New Roman"/>
          <w:sz w:val="24"/>
          <w:szCs w:val="24"/>
        </w:rPr>
        <w:t>analisam</w:t>
      </w:r>
      <w:proofErr w:type="spellEnd"/>
      <w:r>
        <w:rPr>
          <w:rFonts w:ascii="Times New Roman" w:eastAsia="Times New Roman" w:hAnsi="Times New Roman" w:cs="Times New Roman"/>
          <w:sz w:val="24"/>
          <w:szCs w:val="24"/>
        </w:rPr>
        <w:t xml:space="preserve">-se os argumentos </w:t>
      </w:r>
      <w:proofErr w:type="spellStart"/>
      <w:r>
        <w:rPr>
          <w:rFonts w:ascii="Times New Roman" w:eastAsia="Times New Roman" w:hAnsi="Times New Roman" w:cs="Times New Roman"/>
          <w:sz w:val="24"/>
          <w:szCs w:val="24"/>
        </w:rPr>
        <w:t>doutrinários</w:t>
      </w:r>
      <w:proofErr w:type="spellEnd"/>
      <w:r>
        <w:rPr>
          <w:rFonts w:ascii="Times New Roman" w:eastAsia="Times New Roman" w:hAnsi="Times New Roman" w:cs="Times New Roman"/>
          <w:sz w:val="24"/>
          <w:szCs w:val="24"/>
        </w:rPr>
        <w:t xml:space="preserve"> que </w:t>
      </w:r>
      <w:proofErr w:type="spellStart"/>
      <w:r>
        <w:rPr>
          <w:rFonts w:ascii="Times New Roman" w:eastAsia="Times New Roman" w:hAnsi="Times New Roman" w:cs="Times New Roman"/>
          <w:sz w:val="24"/>
          <w:szCs w:val="24"/>
        </w:rPr>
        <w:t>distinguem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dois</w:t>
      </w:r>
      <w:proofErr w:type="spellEnd"/>
      <w:r>
        <w:rPr>
          <w:rFonts w:ascii="Times New Roman" w:eastAsia="Times New Roman" w:hAnsi="Times New Roman" w:cs="Times New Roman"/>
          <w:sz w:val="24"/>
          <w:szCs w:val="24"/>
        </w:rPr>
        <w:t xml:space="preserve"> aspectos da </w:t>
      </w:r>
      <w:proofErr w:type="spellStart"/>
      <w:r>
        <w:rPr>
          <w:rFonts w:ascii="Times New Roman" w:eastAsia="Times New Roman" w:hAnsi="Times New Roman" w:cs="Times New Roman"/>
          <w:sz w:val="24"/>
          <w:szCs w:val="24"/>
        </w:rPr>
        <w:t>transparência</w:t>
      </w:r>
      <w:proofErr w:type="spellEnd"/>
      <w:r>
        <w:rPr>
          <w:rFonts w:ascii="Times New Roman" w:eastAsia="Times New Roman" w:hAnsi="Times New Roman" w:cs="Times New Roman"/>
          <w:sz w:val="24"/>
          <w:szCs w:val="24"/>
        </w:rPr>
        <w:t xml:space="preserve">; por </w:t>
      </w:r>
      <w:proofErr w:type="spellStart"/>
      <w:r>
        <w:rPr>
          <w:rFonts w:ascii="Times New Roman" w:eastAsia="Times New Roman" w:hAnsi="Times New Roman" w:cs="Times New Roman"/>
          <w:sz w:val="24"/>
          <w:szCs w:val="24"/>
        </w:rPr>
        <w:t>um</w:t>
      </w:r>
      <w:proofErr w:type="spellEnd"/>
      <w:r>
        <w:rPr>
          <w:rFonts w:ascii="Times New Roman" w:eastAsia="Times New Roman" w:hAnsi="Times New Roman" w:cs="Times New Roman"/>
          <w:sz w:val="24"/>
          <w:szCs w:val="24"/>
        </w:rPr>
        <w:t xml:space="preserve"> lado, caracterizado como </w:t>
      </w:r>
      <w:proofErr w:type="spellStart"/>
      <w:r>
        <w:rPr>
          <w:rFonts w:ascii="Times New Roman" w:eastAsia="Times New Roman" w:hAnsi="Times New Roman" w:cs="Times New Roman"/>
          <w:sz w:val="24"/>
          <w:szCs w:val="24"/>
        </w:rPr>
        <w:t>princípio</w:t>
      </w:r>
      <w:proofErr w:type="spellEnd"/>
      <w:r>
        <w:rPr>
          <w:rFonts w:ascii="Times New Roman" w:eastAsia="Times New Roman" w:hAnsi="Times New Roman" w:cs="Times New Roman"/>
          <w:sz w:val="24"/>
          <w:szCs w:val="24"/>
        </w:rPr>
        <w:t xml:space="preserve"> constitucional; e, por </w:t>
      </w:r>
      <w:proofErr w:type="spellStart"/>
      <w:r>
        <w:rPr>
          <w:rFonts w:ascii="Times New Roman" w:eastAsia="Times New Roman" w:hAnsi="Times New Roman" w:cs="Times New Roman"/>
          <w:sz w:val="24"/>
          <w:szCs w:val="24"/>
        </w:rPr>
        <w:t>outro</w:t>
      </w:r>
      <w:proofErr w:type="spellEnd"/>
      <w:r>
        <w:rPr>
          <w:rFonts w:ascii="Times New Roman" w:eastAsia="Times New Roman" w:hAnsi="Times New Roman" w:cs="Times New Roman"/>
          <w:sz w:val="24"/>
          <w:szCs w:val="24"/>
        </w:rPr>
        <w:t xml:space="preserve">, como </w:t>
      </w:r>
      <w:proofErr w:type="spellStart"/>
      <w:r>
        <w:rPr>
          <w:rFonts w:ascii="Times New Roman" w:eastAsia="Times New Roman" w:hAnsi="Times New Roman" w:cs="Times New Roman"/>
          <w:sz w:val="24"/>
          <w:szCs w:val="24"/>
        </w:rPr>
        <w:t>direito</w:t>
      </w:r>
      <w:proofErr w:type="spellEnd"/>
      <w:r>
        <w:rPr>
          <w:rFonts w:ascii="Times New Roman" w:eastAsia="Times New Roman" w:hAnsi="Times New Roman" w:cs="Times New Roman"/>
          <w:sz w:val="24"/>
          <w:szCs w:val="24"/>
        </w:rPr>
        <w:t xml:space="preserve"> fundamental que garante o </w:t>
      </w:r>
      <w:proofErr w:type="spellStart"/>
      <w:r>
        <w:rPr>
          <w:rFonts w:ascii="Times New Roman" w:eastAsia="Times New Roman" w:hAnsi="Times New Roman" w:cs="Times New Roman"/>
          <w:sz w:val="24"/>
          <w:szCs w:val="24"/>
        </w:rPr>
        <w:t>acesso</w:t>
      </w:r>
      <w:proofErr w:type="spellEnd"/>
      <w:r>
        <w:rPr>
          <w:rFonts w:ascii="Times New Roman" w:eastAsia="Times New Roman" w:hAnsi="Times New Roman" w:cs="Times New Roman"/>
          <w:sz w:val="24"/>
          <w:szCs w:val="24"/>
        </w:rPr>
        <w:t xml:space="preserve"> à </w:t>
      </w:r>
      <w:proofErr w:type="spellStart"/>
      <w:r>
        <w:rPr>
          <w:rFonts w:ascii="Times New Roman" w:eastAsia="Times New Roman" w:hAnsi="Times New Roman" w:cs="Times New Roman"/>
          <w:sz w:val="24"/>
          <w:szCs w:val="24"/>
        </w:rPr>
        <w:t>informação</w:t>
      </w:r>
      <w:proofErr w:type="spellEnd"/>
      <w:r>
        <w:rPr>
          <w:rFonts w:ascii="Times New Roman" w:eastAsia="Times New Roman" w:hAnsi="Times New Roman" w:cs="Times New Roman"/>
          <w:sz w:val="24"/>
          <w:szCs w:val="24"/>
        </w:rPr>
        <w:t xml:space="preserve"> pública. </w:t>
      </w:r>
      <w:proofErr w:type="spellStart"/>
      <w:r>
        <w:rPr>
          <w:rFonts w:ascii="Times New Roman" w:eastAsia="Times New Roman" w:hAnsi="Times New Roman" w:cs="Times New Roman"/>
          <w:sz w:val="24"/>
          <w:szCs w:val="24"/>
        </w:rPr>
        <w:t>Em</w:t>
      </w:r>
      <w:proofErr w:type="spellEnd"/>
      <w:r>
        <w:rPr>
          <w:rFonts w:ascii="Times New Roman" w:eastAsia="Times New Roman" w:hAnsi="Times New Roman" w:cs="Times New Roman"/>
          <w:sz w:val="24"/>
          <w:szCs w:val="24"/>
        </w:rPr>
        <w:t xml:space="preserve"> segundo lugar, </w:t>
      </w:r>
      <w:proofErr w:type="spellStart"/>
      <w:r>
        <w:rPr>
          <w:rFonts w:ascii="Times New Roman" w:eastAsia="Times New Roman" w:hAnsi="Times New Roman" w:cs="Times New Roman"/>
          <w:sz w:val="24"/>
          <w:szCs w:val="24"/>
        </w:rPr>
        <w:t>são</w:t>
      </w:r>
      <w:proofErr w:type="spellEnd"/>
      <w:r>
        <w:rPr>
          <w:rFonts w:ascii="Times New Roman" w:eastAsia="Times New Roman" w:hAnsi="Times New Roman" w:cs="Times New Roman"/>
          <w:sz w:val="24"/>
          <w:szCs w:val="24"/>
        </w:rPr>
        <w:t xml:space="preserve"> comparadas as normas </w:t>
      </w:r>
      <w:proofErr w:type="spellStart"/>
      <w:r>
        <w:rPr>
          <w:rFonts w:ascii="Times New Roman" w:eastAsia="Times New Roman" w:hAnsi="Times New Roman" w:cs="Times New Roman"/>
          <w:sz w:val="24"/>
          <w:szCs w:val="24"/>
        </w:rPr>
        <w:t>constitucionais</w:t>
      </w:r>
      <w:proofErr w:type="spellEnd"/>
      <w:r>
        <w:rPr>
          <w:rFonts w:ascii="Times New Roman" w:eastAsia="Times New Roman" w:hAnsi="Times New Roman" w:cs="Times New Roman"/>
          <w:sz w:val="24"/>
          <w:szCs w:val="24"/>
        </w:rPr>
        <w:t xml:space="preserve"> dos países latino-americanos que </w:t>
      </w:r>
      <w:proofErr w:type="spellStart"/>
      <w:r>
        <w:rPr>
          <w:rFonts w:ascii="Times New Roman" w:eastAsia="Times New Roman" w:hAnsi="Times New Roman" w:cs="Times New Roman"/>
          <w:sz w:val="24"/>
          <w:szCs w:val="24"/>
        </w:rPr>
        <w:t>compõem</w:t>
      </w:r>
      <w:proofErr w:type="spellEnd"/>
      <w:r>
        <w:rPr>
          <w:rFonts w:ascii="Times New Roman" w:eastAsia="Times New Roman" w:hAnsi="Times New Roman" w:cs="Times New Roman"/>
          <w:sz w:val="24"/>
          <w:szCs w:val="24"/>
        </w:rPr>
        <w:t xml:space="preserve"> a Open </w:t>
      </w:r>
      <w:proofErr w:type="spellStart"/>
      <w:r>
        <w:rPr>
          <w:rFonts w:ascii="Times New Roman" w:eastAsia="Times New Roman" w:hAnsi="Times New Roman" w:cs="Times New Roman"/>
          <w:sz w:val="24"/>
          <w:szCs w:val="24"/>
        </w:rPr>
        <w:t>Government</w:t>
      </w:r>
      <w:proofErr w:type="spellEnd"/>
      <w:r>
        <w:rPr>
          <w:rFonts w:ascii="Times New Roman" w:eastAsia="Times New Roman" w:hAnsi="Times New Roman" w:cs="Times New Roman"/>
          <w:sz w:val="24"/>
          <w:szCs w:val="24"/>
        </w:rPr>
        <w:t xml:space="preserve"> Alliance, comprometida </w:t>
      </w:r>
      <w:proofErr w:type="spellStart"/>
      <w:r>
        <w:rPr>
          <w:rFonts w:ascii="Times New Roman" w:eastAsia="Times New Roman" w:hAnsi="Times New Roman" w:cs="Times New Roman"/>
          <w:sz w:val="24"/>
          <w:szCs w:val="24"/>
        </w:rPr>
        <w:t>com</w:t>
      </w:r>
      <w:proofErr w:type="spellEnd"/>
      <w:r>
        <w:rPr>
          <w:rFonts w:ascii="Times New Roman" w:eastAsia="Times New Roman" w:hAnsi="Times New Roman" w:cs="Times New Roman"/>
          <w:sz w:val="24"/>
          <w:szCs w:val="24"/>
        </w:rPr>
        <w:t xml:space="preserve"> a </w:t>
      </w:r>
      <w:proofErr w:type="spellStart"/>
      <w:r>
        <w:rPr>
          <w:rFonts w:ascii="Times New Roman" w:eastAsia="Times New Roman" w:hAnsi="Times New Roman" w:cs="Times New Roman"/>
          <w:sz w:val="24"/>
          <w:szCs w:val="24"/>
        </w:rPr>
        <w:t>promoção</w:t>
      </w:r>
      <w:proofErr w:type="spellEnd"/>
      <w:r>
        <w:rPr>
          <w:rFonts w:ascii="Times New Roman" w:eastAsia="Times New Roman" w:hAnsi="Times New Roman" w:cs="Times New Roman"/>
          <w:sz w:val="24"/>
          <w:szCs w:val="24"/>
        </w:rPr>
        <w:t xml:space="preserve"> da </w:t>
      </w:r>
      <w:proofErr w:type="spellStart"/>
      <w:r>
        <w:rPr>
          <w:rFonts w:ascii="Times New Roman" w:eastAsia="Times New Roman" w:hAnsi="Times New Roman" w:cs="Times New Roman"/>
          <w:sz w:val="24"/>
          <w:szCs w:val="24"/>
        </w:rPr>
        <w:t>transparência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prestação</w:t>
      </w:r>
      <w:proofErr w:type="spellEnd"/>
      <w:r>
        <w:rPr>
          <w:rFonts w:ascii="Times New Roman" w:eastAsia="Times New Roman" w:hAnsi="Times New Roman" w:cs="Times New Roman"/>
          <w:sz w:val="24"/>
          <w:szCs w:val="24"/>
        </w:rPr>
        <w:t xml:space="preserve"> de </w:t>
      </w:r>
      <w:proofErr w:type="spellStart"/>
      <w:r>
        <w:rPr>
          <w:rFonts w:ascii="Times New Roman" w:eastAsia="Times New Roman" w:hAnsi="Times New Roman" w:cs="Times New Roman"/>
          <w:sz w:val="24"/>
          <w:szCs w:val="24"/>
        </w:rPr>
        <w:t>contas</w:t>
      </w:r>
      <w:proofErr w:type="spellEnd"/>
      <w:r>
        <w:rPr>
          <w:rFonts w:ascii="Times New Roman" w:eastAsia="Times New Roman" w:hAnsi="Times New Roman" w:cs="Times New Roman"/>
          <w:sz w:val="24"/>
          <w:szCs w:val="24"/>
        </w:rPr>
        <w:t xml:space="preserve"> e </w:t>
      </w:r>
      <w:proofErr w:type="spellStart"/>
      <w:r>
        <w:rPr>
          <w:rFonts w:ascii="Times New Roman" w:eastAsia="Times New Roman" w:hAnsi="Times New Roman" w:cs="Times New Roman"/>
          <w:sz w:val="24"/>
          <w:szCs w:val="24"/>
        </w:rPr>
        <w:t>participação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cidadã</w:t>
      </w:r>
      <w:proofErr w:type="spellEnd"/>
      <w:r>
        <w:rPr>
          <w:rFonts w:ascii="Times New Roman" w:eastAsia="Times New Roman" w:hAnsi="Times New Roman" w:cs="Times New Roman"/>
          <w:sz w:val="24"/>
          <w:szCs w:val="24"/>
        </w:rPr>
        <w:t xml:space="preserve"> por </w:t>
      </w:r>
      <w:proofErr w:type="spellStart"/>
      <w:r>
        <w:rPr>
          <w:rFonts w:ascii="Times New Roman" w:eastAsia="Times New Roman" w:hAnsi="Times New Roman" w:cs="Times New Roman"/>
          <w:sz w:val="24"/>
          <w:szCs w:val="24"/>
        </w:rPr>
        <w:t>meio</w:t>
      </w:r>
      <w:proofErr w:type="spellEnd"/>
      <w:r>
        <w:rPr>
          <w:rFonts w:ascii="Times New Roman" w:eastAsia="Times New Roman" w:hAnsi="Times New Roman" w:cs="Times New Roman"/>
          <w:sz w:val="24"/>
          <w:szCs w:val="24"/>
        </w:rPr>
        <w:t xml:space="preserve"> da </w:t>
      </w:r>
      <w:proofErr w:type="spellStart"/>
      <w:r>
        <w:rPr>
          <w:rFonts w:ascii="Times New Roman" w:eastAsia="Times New Roman" w:hAnsi="Times New Roman" w:cs="Times New Roman"/>
          <w:sz w:val="24"/>
          <w:szCs w:val="24"/>
        </w:rPr>
        <w:t>inovação</w:t>
      </w:r>
      <w:proofErr w:type="spellEnd"/>
      <w:r>
        <w:rPr>
          <w:rFonts w:ascii="Times New Roman" w:eastAsia="Times New Roman" w:hAnsi="Times New Roman" w:cs="Times New Roman"/>
          <w:sz w:val="24"/>
          <w:szCs w:val="24"/>
        </w:rPr>
        <w:t xml:space="preserve"> e do uso de </w:t>
      </w:r>
      <w:proofErr w:type="spellStart"/>
      <w:r>
        <w:rPr>
          <w:rFonts w:ascii="Times New Roman" w:eastAsia="Times New Roman" w:hAnsi="Times New Roman" w:cs="Times New Roman"/>
          <w:sz w:val="24"/>
          <w:szCs w:val="24"/>
        </w:rPr>
        <w:t>tecnologias</w:t>
      </w:r>
      <w:proofErr w:type="spellEnd"/>
      <w:r>
        <w:rPr>
          <w:rFonts w:ascii="Times New Roman" w:eastAsia="Times New Roman" w:hAnsi="Times New Roman" w:cs="Times New Roman"/>
          <w:sz w:val="24"/>
          <w:szCs w:val="24"/>
        </w:rPr>
        <w:t xml:space="preserve"> para a abertura do Estado. </w:t>
      </w:r>
      <w:proofErr w:type="spellStart"/>
      <w:r>
        <w:rPr>
          <w:rFonts w:ascii="Times New Roman" w:eastAsia="Times New Roman" w:hAnsi="Times New Roman" w:cs="Times New Roman"/>
          <w:sz w:val="24"/>
          <w:szCs w:val="24"/>
        </w:rPr>
        <w:t>Conclui</w:t>
      </w:r>
      <w:proofErr w:type="spell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se</w:t>
      </w:r>
      <w:proofErr w:type="spellEnd"/>
      <w:r>
        <w:rPr>
          <w:rFonts w:ascii="Times New Roman" w:eastAsia="Times New Roman" w:hAnsi="Times New Roman" w:cs="Times New Roman"/>
          <w:sz w:val="24"/>
          <w:szCs w:val="24"/>
        </w:rPr>
        <w:t xml:space="preserve"> que o </w:t>
      </w:r>
      <w:proofErr w:type="spellStart"/>
      <w:r>
        <w:rPr>
          <w:rFonts w:ascii="Times New Roman" w:eastAsia="Times New Roman" w:hAnsi="Times New Roman" w:cs="Times New Roman"/>
          <w:sz w:val="24"/>
          <w:szCs w:val="24"/>
        </w:rPr>
        <w:t>conteúdo</w:t>
      </w:r>
      <w:proofErr w:type="spellEnd"/>
      <w:r>
        <w:rPr>
          <w:rFonts w:ascii="Times New Roman" w:eastAsia="Times New Roman" w:hAnsi="Times New Roman" w:cs="Times New Roman"/>
          <w:sz w:val="24"/>
          <w:szCs w:val="24"/>
        </w:rPr>
        <w:t xml:space="preserve"> normativo constitucional dificulta o </w:t>
      </w:r>
      <w:proofErr w:type="spellStart"/>
      <w:r>
        <w:rPr>
          <w:rFonts w:ascii="Times New Roman" w:eastAsia="Times New Roman" w:hAnsi="Times New Roman" w:cs="Times New Roman"/>
          <w:sz w:val="24"/>
          <w:szCs w:val="24"/>
        </w:rPr>
        <w:t>avanço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direção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governo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aberto</w:t>
      </w:r>
      <w:proofErr w:type="spellEnd"/>
      <w:r>
        <w:rPr>
          <w:rFonts w:ascii="Times New Roman" w:eastAsia="Times New Roman" w:hAnsi="Times New Roman" w:cs="Times New Roman"/>
          <w:sz w:val="24"/>
          <w:szCs w:val="24"/>
        </w:rPr>
        <w:t xml:space="preserve"> e dificulta o controle do poder por </w:t>
      </w:r>
      <w:proofErr w:type="spellStart"/>
      <w:r>
        <w:rPr>
          <w:rFonts w:ascii="Times New Roman" w:eastAsia="Times New Roman" w:hAnsi="Times New Roman" w:cs="Times New Roman"/>
          <w:sz w:val="24"/>
          <w:szCs w:val="24"/>
        </w:rPr>
        <w:t>meio</w:t>
      </w:r>
      <w:proofErr w:type="spellEnd"/>
      <w:r>
        <w:rPr>
          <w:rFonts w:ascii="Times New Roman" w:eastAsia="Times New Roman" w:hAnsi="Times New Roman" w:cs="Times New Roman"/>
          <w:sz w:val="24"/>
          <w:szCs w:val="24"/>
        </w:rPr>
        <w:t xml:space="preserve"> da abertura da </w:t>
      </w:r>
      <w:proofErr w:type="spellStart"/>
      <w:r>
        <w:rPr>
          <w:rFonts w:ascii="Times New Roman" w:eastAsia="Times New Roman" w:hAnsi="Times New Roman" w:cs="Times New Roman"/>
          <w:sz w:val="24"/>
          <w:szCs w:val="24"/>
        </w:rPr>
        <w:t>praça</w:t>
      </w:r>
      <w:proofErr w:type="spellEnd"/>
      <w:r>
        <w:rPr>
          <w:rFonts w:ascii="Times New Roman" w:eastAsia="Times New Roman" w:hAnsi="Times New Roman" w:cs="Times New Roman"/>
          <w:sz w:val="24"/>
          <w:szCs w:val="24"/>
        </w:rPr>
        <w:t xml:space="preserve"> de máquinas do Estado, da </w:t>
      </w:r>
      <w:proofErr w:type="spellStart"/>
      <w:r>
        <w:rPr>
          <w:rFonts w:ascii="Times New Roman" w:eastAsia="Times New Roman" w:hAnsi="Times New Roman" w:cs="Times New Roman"/>
          <w:sz w:val="24"/>
          <w:szCs w:val="24"/>
        </w:rPr>
        <w:t>mesma</w:t>
      </w:r>
      <w:proofErr w:type="spellEnd"/>
      <w:r>
        <w:rPr>
          <w:rFonts w:ascii="Times New Roman" w:eastAsia="Times New Roman" w:hAnsi="Times New Roman" w:cs="Times New Roman"/>
          <w:sz w:val="24"/>
          <w:szCs w:val="24"/>
        </w:rPr>
        <w:t xml:space="preserve"> forma que dificulta o </w:t>
      </w:r>
      <w:proofErr w:type="spellStart"/>
      <w:r>
        <w:rPr>
          <w:rFonts w:ascii="Times New Roman" w:eastAsia="Times New Roman" w:hAnsi="Times New Roman" w:cs="Times New Roman"/>
          <w:sz w:val="24"/>
          <w:szCs w:val="24"/>
        </w:rPr>
        <w:t>reaproveitamento</w:t>
      </w:r>
      <w:proofErr w:type="spellEnd"/>
      <w:r>
        <w:rPr>
          <w:rFonts w:ascii="Times New Roman" w:eastAsia="Times New Roman" w:hAnsi="Times New Roman" w:cs="Times New Roman"/>
          <w:sz w:val="24"/>
          <w:szCs w:val="24"/>
        </w:rPr>
        <w:t xml:space="preserve"> de dados públicos </w:t>
      </w:r>
      <w:proofErr w:type="spellStart"/>
      <w:r>
        <w:rPr>
          <w:rFonts w:ascii="Times New Roman" w:eastAsia="Times New Roman" w:hAnsi="Times New Roman" w:cs="Times New Roman"/>
          <w:sz w:val="24"/>
          <w:szCs w:val="24"/>
        </w:rPr>
        <w:t>em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equilíbrio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outros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direitos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fundamentais</w:t>
      </w:r>
      <w:proofErr w:type="spellEnd"/>
      <w:r>
        <w:rPr>
          <w:rFonts w:ascii="Times New Roman" w:eastAsia="Times New Roman" w:hAnsi="Times New Roman" w:cs="Times New Roman"/>
          <w:sz w:val="24"/>
          <w:szCs w:val="24"/>
        </w:rPr>
        <w:t xml:space="preserve">. Por </w:t>
      </w:r>
      <w:proofErr w:type="spellStart"/>
      <w:r>
        <w:rPr>
          <w:rFonts w:ascii="Times New Roman" w:eastAsia="Times New Roman" w:hAnsi="Times New Roman" w:cs="Times New Roman"/>
          <w:sz w:val="24"/>
          <w:szCs w:val="24"/>
        </w:rPr>
        <w:t>fim</w:t>
      </w:r>
      <w:proofErr w:type="spellEnd"/>
      <w:r>
        <w:rPr>
          <w:rFonts w:ascii="Times New Roman" w:eastAsia="Times New Roman" w:hAnsi="Times New Roman" w:cs="Times New Roman"/>
          <w:sz w:val="24"/>
          <w:szCs w:val="24"/>
        </w:rPr>
        <w:t>, critica-</w:t>
      </w:r>
      <w:proofErr w:type="spellStart"/>
      <w:r>
        <w:rPr>
          <w:rFonts w:ascii="Times New Roman" w:eastAsia="Times New Roman" w:hAnsi="Times New Roman" w:cs="Times New Roman"/>
          <w:sz w:val="24"/>
          <w:szCs w:val="24"/>
        </w:rPr>
        <w:t>se</w:t>
      </w:r>
      <w:proofErr w:type="spellEnd"/>
      <w:r>
        <w:rPr>
          <w:rFonts w:ascii="Times New Roman" w:eastAsia="Times New Roman" w:hAnsi="Times New Roman" w:cs="Times New Roman"/>
          <w:sz w:val="24"/>
          <w:szCs w:val="24"/>
        </w:rPr>
        <w:t xml:space="preserve"> que a </w:t>
      </w:r>
      <w:proofErr w:type="spellStart"/>
      <w:r>
        <w:rPr>
          <w:rFonts w:ascii="Times New Roman" w:eastAsia="Times New Roman" w:hAnsi="Times New Roman" w:cs="Times New Roman"/>
          <w:sz w:val="24"/>
          <w:szCs w:val="24"/>
        </w:rPr>
        <w:t>maioria</w:t>
      </w:r>
      <w:proofErr w:type="spellEnd"/>
      <w:r>
        <w:rPr>
          <w:rFonts w:ascii="Times New Roman" w:eastAsia="Times New Roman" w:hAnsi="Times New Roman" w:cs="Times New Roman"/>
          <w:sz w:val="24"/>
          <w:szCs w:val="24"/>
        </w:rPr>
        <w:t xml:space="preserve"> das normas existentes </w:t>
      </w:r>
      <w:proofErr w:type="spellStart"/>
      <w:r>
        <w:rPr>
          <w:rFonts w:ascii="Times New Roman" w:eastAsia="Times New Roman" w:hAnsi="Times New Roman" w:cs="Times New Roman"/>
          <w:sz w:val="24"/>
          <w:szCs w:val="24"/>
        </w:rPr>
        <w:t>têm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intenções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mais</w:t>
      </w:r>
      <w:proofErr w:type="spellEnd"/>
      <w:r>
        <w:rPr>
          <w:rFonts w:ascii="Times New Roman" w:eastAsia="Times New Roman" w:hAnsi="Times New Roman" w:cs="Times New Roman"/>
          <w:sz w:val="24"/>
          <w:szCs w:val="24"/>
        </w:rPr>
        <w:t xml:space="preserve"> simbólicas do que </w:t>
      </w:r>
      <w:proofErr w:type="spellStart"/>
      <w:r>
        <w:rPr>
          <w:rFonts w:ascii="Times New Roman" w:eastAsia="Times New Roman" w:hAnsi="Times New Roman" w:cs="Times New Roman"/>
          <w:sz w:val="24"/>
          <w:szCs w:val="24"/>
        </w:rPr>
        <w:t>legais</w:t>
      </w:r>
      <w:proofErr w:type="spellEnd"/>
      <w:r>
        <w:rPr>
          <w:rFonts w:ascii="Times New Roman" w:eastAsia="Times New Roman" w:hAnsi="Times New Roman" w:cs="Times New Roman"/>
          <w:sz w:val="24"/>
          <w:szCs w:val="24"/>
        </w:rPr>
        <w:t xml:space="preserve">. Para tanto, </w:t>
      </w:r>
      <w:proofErr w:type="spellStart"/>
      <w:r>
        <w:rPr>
          <w:rFonts w:ascii="Times New Roman" w:eastAsia="Times New Roman" w:hAnsi="Times New Roman" w:cs="Times New Roman"/>
          <w:sz w:val="24"/>
          <w:szCs w:val="24"/>
        </w:rPr>
        <w:t>propõe</w:t>
      </w:r>
      <w:proofErr w:type="spellEnd"/>
      <w:r>
        <w:rPr>
          <w:rFonts w:ascii="Times New Roman" w:eastAsia="Times New Roman" w:hAnsi="Times New Roman" w:cs="Times New Roman"/>
          <w:sz w:val="24"/>
          <w:szCs w:val="24"/>
        </w:rPr>
        <w:t xml:space="preserve">-se </w:t>
      </w:r>
      <w:proofErr w:type="spellStart"/>
      <w:r>
        <w:rPr>
          <w:rFonts w:ascii="Times New Roman" w:eastAsia="Times New Roman" w:hAnsi="Times New Roman" w:cs="Times New Roman"/>
          <w:sz w:val="24"/>
          <w:szCs w:val="24"/>
        </w:rPr>
        <w:t>um</w:t>
      </w:r>
      <w:proofErr w:type="spellEnd"/>
      <w:r>
        <w:rPr>
          <w:rFonts w:ascii="Times New Roman" w:eastAsia="Times New Roman" w:hAnsi="Times New Roman" w:cs="Times New Roman"/>
          <w:sz w:val="24"/>
          <w:szCs w:val="24"/>
        </w:rPr>
        <w:t xml:space="preserve"> esquema dogmático que busca constitucionalizar a </w:t>
      </w:r>
      <w:proofErr w:type="spellStart"/>
      <w:r>
        <w:rPr>
          <w:rFonts w:ascii="Times New Roman" w:eastAsia="Times New Roman" w:hAnsi="Times New Roman" w:cs="Times New Roman"/>
          <w:sz w:val="24"/>
          <w:szCs w:val="24"/>
        </w:rPr>
        <w:t>transparência</w:t>
      </w:r>
      <w:proofErr w:type="spellEnd"/>
      <w:r>
        <w:rPr>
          <w:rFonts w:ascii="Times New Roman" w:eastAsia="Times New Roman" w:hAnsi="Times New Roman" w:cs="Times New Roman"/>
          <w:sz w:val="24"/>
          <w:szCs w:val="24"/>
        </w:rPr>
        <w:t xml:space="preserve"> dualista, situada a partir da </w:t>
      </w:r>
      <w:proofErr w:type="spellStart"/>
      <w:r>
        <w:rPr>
          <w:rFonts w:ascii="Times New Roman" w:eastAsia="Times New Roman" w:hAnsi="Times New Roman" w:cs="Times New Roman"/>
          <w:sz w:val="24"/>
          <w:szCs w:val="24"/>
        </w:rPr>
        <w:t>análise</w:t>
      </w:r>
      <w:proofErr w:type="spellEnd"/>
      <w:r>
        <w:rPr>
          <w:rFonts w:ascii="Times New Roman" w:eastAsia="Times New Roman" w:hAnsi="Times New Roman" w:cs="Times New Roman"/>
          <w:sz w:val="24"/>
          <w:szCs w:val="24"/>
        </w:rPr>
        <w:t xml:space="preserve"> teórica como determinante para a </w:t>
      </w:r>
      <w:proofErr w:type="spellStart"/>
      <w:r>
        <w:rPr>
          <w:rFonts w:ascii="Times New Roman" w:eastAsia="Times New Roman" w:hAnsi="Times New Roman" w:cs="Times New Roman"/>
          <w:sz w:val="24"/>
          <w:szCs w:val="24"/>
        </w:rPr>
        <w:t>superação</w:t>
      </w:r>
      <w:proofErr w:type="spellEnd"/>
      <w:r>
        <w:rPr>
          <w:rFonts w:ascii="Times New Roman" w:eastAsia="Times New Roman" w:hAnsi="Times New Roman" w:cs="Times New Roman"/>
          <w:sz w:val="24"/>
          <w:szCs w:val="24"/>
        </w:rPr>
        <w:t xml:space="preserve"> do </w:t>
      </w:r>
      <w:proofErr w:type="spellStart"/>
      <w:r>
        <w:rPr>
          <w:rFonts w:ascii="Times New Roman" w:eastAsia="Times New Roman" w:hAnsi="Times New Roman" w:cs="Times New Roman"/>
          <w:sz w:val="24"/>
          <w:szCs w:val="24"/>
        </w:rPr>
        <w:t>enfraquecimento</w:t>
      </w:r>
      <w:proofErr w:type="spellEnd"/>
      <w:r>
        <w:rPr>
          <w:rFonts w:ascii="Times New Roman" w:eastAsia="Times New Roman" w:hAnsi="Times New Roman" w:cs="Times New Roman"/>
          <w:sz w:val="24"/>
          <w:szCs w:val="24"/>
        </w:rPr>
        <w:t xml:space="preserve"> da democracia.</w:t>
      </w:r>
    </w:p>
    <w:p w:rsidR="008C6F46" w:rsidRDefault="00006073">
      <w:pPr>
        <w:spacing w:before="240" w:line="360" w:lineRule="auto"/>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color w:val="000000"/>
          <w:sz w:val="24"/>
          <w:szCs w:val="24"/>
        </w:rPr>
        <w:t>Palavras</w:t>
      </w:r>
      <w:proofErr w:type="spellEnd"/>
      <w:r>
        <w:rPr>
          <w:rFonts w:ascii="Times New Roman" w:eastAsia="Times New Roman" w:hAnsi="Times New Roman" w:cs="Times New Roman"/>
          <w:b/>
          <w:color w:val="000000"/>
          <w:sz w:val="24"/>
          <w:szCs w:val="24"/>
        </w:rPr>
        <w:t>-chave</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Transparência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direito</w:t>
      </w:r>
      <w:proofErr w:type="spellEnd"/>
      <w:r>
        <w:rPr>
          <w:rFonts w:ascii="Times New Roman" w:eastAsia="Times New Roman" w:hAnsi="Times New Roman" w:cs="Times New Roman"/>
          <w:color w:val="000000"/>
          <w:sz w:val="24"/>
          <w:szCs w:val="24"/>
        </w:rPr>
        <w:t xml:space="preserve"> de </w:t>
      </w:r>
      <w:proofErr w:type="spellStart"/>
      <w:r>
        <w:rPr>
          <w:rFonts w:ascii="Times New Roman" w:eastAsia="Times New Roman" w:hAnsi="Times New Roman" w:cs="Times New Roman"/>
          <w:color w:val="000000"/>
          <w:sz w:val="24"/>
          <w:szCs w:val="24"/>
        </w:rPr>
        <w:t>acesso</w:t>
      </w:r>
      <w:proofErr w:type="spellEnd"/>
      <w:r>
        <w:rPr>
          <w:rFonts w:ascii="Times New Roman" w:eastAsia="Times New Roman" w:hAnsi="Times New Roman" w:cs="Times New Roman"/>
          <w:color w:val="000000"/>
          <w:sz w:val="24"/>
          <w:szCs w:val="24"/>
        </w:rPr>
        <w:t xml:space="preserve"> à </w:t>
      </w:r>
      <w:proofErr w:type="spellStart"/>
      <w:r>
        <w:rPr>
          <w:rFonts w:ascii="Times New Roman" w:eastAsia="Times New Roman" w:hAnsi="Times New Roman" w:cs="Times New Roman"/>
          <w:color w:val="000000"/>
          <w:sz w:val="24"/>
          <w:szCs w:val="24"/>
        </w:rPr>
        <w:t>informação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princípios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constitucionais</w:t>
      </w:r>
      <w:proofErr w:type="spellEnd"/>
      <w:r>
        <w:rPr>
          <w:rFonts w:ascii="Times New Roman" w:eastAsia="Times New Roman" w:hAnsi="Times New Roman" w:cs="Times New Roman"/>
          <w:color w:val="000000"/>
          <w:sz w:val="24"/>
          <w:szCs w:val="24"/>
        </w:rPr>
        <w:t xml:space="preserve">; boa </w:t>
      </w:r>
      <w:proofErr w:type="spellStart"/>
      <w:r>
        <w:rPr>
          <w:rFonts w:ascii="Times New Roman" w:eastAsia="Times New Roman" w:hAnsi="Times New Roman" w:cs="Times New Roman"/>
          <w:color w:val="000000"/>
          <w:sz w:val="24"/>
          <w:szCs w:val="24"/>
        </w:rPr>
        <w:t>governança</w:t>
      </w:r>
      <w:proofErr w:type="spellEnd"/>
      <w:r>
        <w:rPr>
          <w:rFonts w:ascii="Times New Roman" w:eastAsia="Times New Roman" w:hAnsi="Times New Roman" w:cs="Times New Roman"/>
          <w:color w:val="000000"/>
          <w:sz w:val="24"/>
          <w:szCs w:val="24"/>
        </w:rPr>
        <w:t>; latino-</w:t>
      </w:r>
      <w:proofErr w:type="spellStart"/>
      <w:r>
        <w:rPr>
          <w:rFonts w:ascii="Times New Roman" w:eastAsia="Times New Roman" w:hAnsi="Times New Roman" w:cs="Times New Roman"/>
          <w:color w:val="000000"/>
          <w:sz w:val="24"/>
          <w:szCs w:val="24"/>
        </w:rPr>
        <w:t>america</w:t>
      </w:r>
      <w:proofErr w:type="spellEnd"/>
      <w:r>
        <w:rPr>
          <w:rFonts w:ascii="Times New Roman" w:eastAsia="Times New Roman" w:hAnsi="Times New Roman" w:cs="Times New Roman"/>
          <w:color w:val="000000"/>
          <w:sz w:val="24"/>
          <w:szCs w:val="24"/>
        </w:rPr>
        <w:t>.</w:t>
      </w:r>
    </w:p>
    <w:p w:rsidR="008C6F46" w:rsidRDefault="00006073" w:rsidP="00041330">
      <w:pPr>
        <w:pStyle w:val="Ttulo3"/>
        <w:numPr>
          <w:ilvl w:val="0"/>
          <w:numId w:val="2"/>
        </w:num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Introducción</w:t>
      </w:r>
    </w:p>
    <w:p w:rsidR="008C6F46" w:rsidRDefault="00006073">
      <w:pPr>
        <w:spacing w:before="240" w:after="24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Considerando especialmente las diversas formas que el derecho internacional ha sido tratado por las constituciones nacionales, se busca examinar la evolución en el derecho interno latinoamericano, de los alcances de la descontextualización de la transparencia de la función </w:t>
      </w:r>
      <w:r>
        <w:rPr>
          <w:rFonts w:ascii="Times New Roman" w:eastAsia="Times New Roman" w:hAnsi="Times New Roman" w:cs="Times New Roman"/>
          <w:color w:val="000000"/>
          <w:sz w:val="24"/>
          <w:szCs w:val="24"/>
        </w:rPr>
        <w:lastRenderedPageBreak/>
        <w:t xml:space="preserve">pública y su doble vertiente poco comprendida, como derecho y principio constitucional. Lo anterior, bajo la premisa que ya no es posible entender el derecho internacional contemporáneo sin su vinculación sistemática con los órdenes políticos modernos, que son aquellos, cuya principal fuente de legitimidad, si no es que la única, se encuentra en la realización de una democracia basada en los derechos fundamentales. Desde esta perspectiva, cuando lo que se busca es analizar la realidad normativa y empírica de los órdenes jurídicos constitucionales, se debe iniciar por los ideales del Estado constitucional democrático, teniendo presente de modo explícito o implícito, los límites y vínculos constitucionales de la validez sustancial de la les leyes, que </w:t>
      </w:r>
      <w:proofErr w:type="spellStart"/>
      <w:r>
        <w:rPr>
          <w:rFonts w:ascii="Times New Roman" w:eastAsia="Times New Roman" w:hAnsi="Times New Roman" w:cs="Times New Roman"/>
          <w:color w:val="000000"/>
          <w:sz w:val="24"/>
          <w:szCs w:val="24"/>
        </w:rPr>
        <w:t>Ferrajoli</w:t>
      </w:r>
      <w:proofErr w:type="spellEnd"/>
      <w:r>
        <w:rPr>
          <w:rFonts w:ascii="Times New Roman" w:eastAsia="Times New Roman" w:hAnsi="Times New Roman" w:cs="Times New Roman"/>
          <w:color w:val="000000"/>
          <w:sz w:val="24"/>
          <w:szCs w:val="24"/>
        </w:rPr>
        <w:t xml:space="preserve"> ha tildado de derecho ilegítimo</w:t>
      </w:r>
      <w:r>
        <w:rPr>
          <w:rFonts w:ascii="Times New Roman" w:eastAsia="Times New Roman" w:hAnsi="Times New Roman" w:cs="Times New Roman"/>
          <w:color w:val="000000"/>
          <w:sz w:val="24"/>
          <w:szCs w:val="24"/>
          <w:vertAlign w:val="superscript"/>
        </w:rPr>
        <w:footnoteReference w:id="4"/>
      </w:r>
      <w:r>
        <w:rPr>
          <w:rFonts w:ascii="Times New Roman" w:eastAsia="Times New Roman" w:hAnsi="Times New Roman" w:cs="Times New Roman"/>
          <w:color w:val="000000"/>
          <w:sz w:val="24"/>
          <w:szCs w:val="24"/>
        </w:rPr>
        <w:t>.</w:t>
      </w:r>
    </w:p>
    <w:p w:rsidR="008C6F46" w:rsidRDefault="00006073">
      <w:pPr>
        <w:spacing w:before="240" w:after="24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 esta manera, el tema planteado se refiere teleológicamente a </w:t>
      </w:r>
      <w:r>
        <w:rPr>
          <w:rFonts w:ascii="Times New Roman" w:eastAsia="Times New Roman" w:hAnsi="Times New Roman" w:cs="Times New Roman"/>
          <w:sz w:val="24"/>
          <w:szCs w:val="24"/>
        </w:rPr>
        <w:t>uno de los mecanismos de</w:t>
      </w:r>
      <w:r>
        <w:rPr>
          <w:rFonts w:ascii="Times New Roman" w:eastAsia="Times New Roman" w:hAnsi="Times New Roman" w:cs="Times New Roman"/>
          <w:color w:val="000000"/>
          <w:sz w:val="24"/>
          <w:szCs w:val="24"/>
        </w:rPr>
        <w:t xml:space="preserve"> recuperación de la confianza pública en la democracia y el reposicionamiento del Estado de Derecho constitucional, centrado en las nuevas realidades. No obstante, habría que esperar algún tiempo prudencial para saber si la </w:t>
      </w:r>
      <w:proofErr w:type="spellStart"/>
      <w:r>
        <w:rPr>
          <w:rFonts w:ascii="Times New Roman" w:eastAsia="Times New Roman" w:hAnsi="Times New Roman" w:cs="Times New Roman"/>
          <w:color w:val="000000"/>
          <w:sz w:val="24"/>
          <w:szCs w:val="24"/>
        </w:rPr>
        <w:t>resignificación</w:t>
      </w:r>
      <w:proofErr w:type="spellEnd"/>
      <w:r>
        <w:rPr>
          <w:rFonts w:ascii="Times New Roman" w:eastAsia="Times New Roman" w:hAnsi="Times New Roman" w:cs="Times New Roman"/>
          <w:color w:val="000000"/>
          <w:sz w:val="24"/>
          <w:szCs w:val="24"/>
        </w:rPr>
        <w:t xml:space="preserve"> de la </w:t>
      </w:r>
      <w:r>
        <w:rPr>
          <w:rFonts w:ascii="Times New Roman" w:eastAsia="Times New Roman" w:hAnsi="Times New Roman" w:cs="Times New Roman"/>
          <w:sz w:val="24"/>
          <w:szCs w:val="24"/>
        </w:rPr>
        <w:t>transparencia</w:t>
      </w:r>
      <w:r>
        <w:rPr>
          <w:rFonts w:ascii="Times New Roman" w:eastAsia="Times New Roman" w:hAnsi="Times New Roman" w:cs="Times New Roman"/>
          <w:color w:val="000000"/>
          <w:sz w:val="24"/>
          <w:szCs w:val="24"/>
        </w:rPr>
        <w:t xml:space="preserve"> es una moda pasajera o, por el contrario, si responde a la discusión doctrinal centrada en la necesidad de reorganizar la conducción de asuntos del gobierno, a través de principios como la transparencia dualista (TA) y el modelo de gestión pública Gobierno Abierto (GA). Este análisis no solo inspirado en un racionalismo positivista del derecho, sino que también, en un cuestionamiento socio-jurídico del estado de las cosas, que sea capaz de situar al derecho y a su función más amplia en el conjunto de los fenómenos sociales que a la larga</w:t>
      </w:r>
      <w:r>
        <w:rPr>
          <w:rFonts w:ascii="Times New Roman" w:eastAsia="Times New Roman" w:hAnsi="Times New Roman" w:cs="Times New Roman"/>
          <w:sz w:val="24"/>
          <w:szCs w:val="24"/>
        </w:rPr>
        <w:t xml:space="preserve"> lo que plantea es una nueva realidad jurídico-política</w:t>
      </w:r>
      <w:r>
        <w:rPr>
          <w:rFonts w:ascii="Times New Roman" w:eastAsia="Times New Roman" w:hAnsi="Times New Roman" w:cs="Times New Roman"/>
          <w:color w:val="000000"/>
          <w:sz w:val="24"/>
          <w:szCs w:val="24"/>
          <w:vertAlign w:val="superscript"/>
        </w:rPr>
        <w:footnoteReference w:id="5"/>
      </w:r>
      <w:r>
        <w:rPr>
          <w:rFonts w:ascii="Times New Roman" w:eastAsia="Times New Roman" w:hAnsi="Times New Roman" w:cs="Times New Roman"/>
          <w:color w:val="000000"/>
          <w:sz w:val="24"/>
          <w:szCs w:val="24"/>
        </w:rPr>
        <w:t>. Lo anterior, porque la discusión sobre la doble naturaleza de la transparencia, como un derecho y principio fundamental ha emergido como una fuerte tendencia entre las ciencias jurídicas y la</w:t>
      </w:r>
      <w:r>
        <w:rPr>
          <w:rFonts w:ascii="Times New Roman" w:eastAsia="Times New Roman" w:hAnsi="Times New Roman" w:cs="Times New Roman"/>
          <w:sz w:val="24"/>
          <w:szCs w:val="24"/>
        </w:rPr>
        <w:t xml:space="preserve"> ciencia </w:t>
      </w:r>
      <w:r>
        <w:rPr>
          <w:rFonts w:ascii="Times New Roman" w:eastAsia="Times New Roman" w:hAnsi="Times New Roman" w:cs="Times New Roman"/>
          <w:color w:val="000000"/>
          <w:sz w:val="24"/>
          <w:szCs w:val="24"/>
        </w:rPr>
        <w:t>política, muchas veces sin tener una noción muy clara de a dónde dirigir este debate</w:t>
      </w:r>
      <w:r>
        <w:rPr>
          <w:rFonts w:ascii="Times New Roman" w:eastAsia="Times New Roman" w:hAnsi="Times New Roman" w:cs="Times New Roman"/>
          <w:color w:val="000000"/>
          <w:sz w:val="24"/>
          <w:szCs w:val="24"/>
          <w:vertAlign w:val="superscript"/>
        </w:rPr>
        <w:footnoteReference w:id="6"/>
      </w:r>
      <w:r>
        <w:rPr>
          <w:rFonts w:ascii="Times New Roman" w:eastAsia="Times New Roman" w:hAnsi="Times New Roman" w:cs="Times New Roman"/>
          <w:color w:val="000000"/>
          <w:sz w:val="24"/>
          <w:szCs w:val="24"/>
        </w:rPr>
        <w:t xml:space="preserve">. </w:t>
      </w:r>
    </w:p>
    <w:p w:rsidR="008C6F46" w:rsidRDefault="00006073">
      <w:pPr>
        <w:spacing w:before="240" w:after="240" w:line="360" w:lineRule="auto"/>
        <w:ind w:firstLine="720"/>
        <w:jc w:val="both"/>
        <w:rPr>
          <w:rFonts w:ascii="Times New Roman" w:eastAsia="Times New Roman" w:hAnsi="Times New Roman" w:cs="Times New Roman"/>
          <w:strike/>
          <w:color w:val="000000"/>
          <w:sz w:val="24"/>
          <w:szCs w:val="24"/>
        </w:rPr>
      </w:pPr>
      <w:r>
        <w:rPr>
          <w:rFonts w:ascii="Times New Roman" w:eastAsia="Times New Roman" w:hAnsi="Times New Roman" w:cs="Times New Roman"/>
          <w:color w:val="000000"/>
          <w:sz w:val="24"/>
          <w:szCs w:val="24"/>
        </w:rPr>
        <w:t xml:space="preserve">De allí que esta investigación basada </w:t>
      </w:r>
      <w:r w:rsidRPr="0022367E">
        <w:rPr>
          <w:rFonts w:ascii="Times New Roman" w:eastAsia="Times New Roman" w:hAnsi="Times New Roman" w:cs="Times New Roman"/>
          <w:color w:val="000000"/>
          <w:sz w:val="24"/>
          <w:szCs w:val="24"/>
        </w:rPr>
        <w:t xml:space="preserve">en un análisis crítico de la regulación constitucional vigente en América Latina referida a la transparencia de la función pública, a través del </w:t>
      </w:r>
      <w:r w:rsidRPr="0022367E">
        <w:rPr>
          <w:rFonts w:ascii="Times New Roman" w:eastAsia="Times New Roman" w:hAnsi="Times New Roman" w:cs="Times New Roman"/>
          <w:sz w:val="24"/>
          <w:szCs w:val="24"/>
        </w:rPr>
        <w:t>examen</w:t>
      </w:r>
      <w:r w:rsidRPr="0022367E">
        <w:rPr>
          <w:rFonts w:ascii="Times New Roman" w:eastAsia="Times New Roman" w:hAnsi="Times New Roman" w:cs="Times New Roman"/>
          <w:color w:val="000000"/>
          <w:sz w:val="24"/>
          <w:szCs w:val="24"/>
        </w:rPr>
        <w:t xml:space="preserve"> comparado de criterios provistos </w:t>
      </w:r>
      <w:r w:rsidR="008A1063" w:rsidRPr="0022367E">
        <w:rPr>
          <w:rFonts w:ascii="Times New Roman" w:eastAsia="Times New Roman" w:hAnsi="Times New Roman" w:cs="Times New Roman"/>
          <w:color w:val="000000"/>
          <w:sz w:val="24"/>
          <w:szCs w:val="24"/>
        </w:rPr>
        <w:t>por</w:t>
      </w:r>
      <w:r w:rsidRPr="0022367E">
        <w:rPr>
          <w:rFonts w:ascii="Times New Roman" w:eastAsia="Times New Roman" w:hAnsi="Times New Roman" w:cs="Times New Roman"/>
          <w:color w:val="000000"/>
          <w:sz w:val="24"/>
          <w:szCs w:val="24"/>
        </w:rPr>
        <w:t xml:space="preserve"> la doctrina predominante, </w:t>
      </w:r>
      <w:r w:rsidRPr="0022367E">
        <w:rPr>
          <w:rFonts w:ascii="Times New Roman" w:eastAsia="Times New Roman" w:hAnsi="Times New Roman" w:cs="Times New Roman"/>
          <w:sz w:val="24"/>
          <w:szCs w:val="24"/>
        </w:rPr>
        <w:t>para</w:t>
      </w:r>
      <w:r>
        <w:rPr>
          <w:rFonts w:ascii="Times New Roman" w:eastAsia="Times New Roman" w:hAnsi="Times New Roman" w:cs="Times New Roman"/>
          <w:sz w:val="24"/>
          <w:szCs w:val="24"/>
        </w:rPr>
        <w:t xml:space="preserve"> explicar cómo su descontextualización afecta garantías democráticas</w:t>
      </w:r>
      <w:r>
        <w:rPr>
          <w:rFonts w:ascii="Times New Roman" w:eastAsia="Times New Roman" w:hAnsi="Times New Roman" w:cs="Times New Roman"/>
          <w:color w:val="000000"/>
          <w:sz w:val="24"/>
          <w:szCs w:val="24"/>
        </w:rPr>
        <w:t xml:space="preserve">. En lo específico, en las siguientes páginas se examinan los mínimos regulatorios constitucionales necesarios para garantizar un </w:t>
      </w:r>
      <w:r>
        <w:rPr>
          <w:rFonts w:ascii="Times New Roman" w:eastAsia="Times New Roman" w:hAnsi="Times New Roman" w:cs="Times New Roman"/>
          <w:color w:val="000000"/>
          <w:sz w:val="24"/>
          <w:szCs w:val="24"/>
        </w:rPr>
        <w:lastRenderedPageBreak/>
        <w:t xml:space="preserve">contenido uniforme, del sustrato subjetivo y objetivo que involucra el derecho de acceso a la información de los ciudadanos y su correlato con la transparencia </w:t>
      </w:r>
      <w:r>
        <w:rPr>
          <w:rFonts w:ascii="Times New Roman" w:eastAsia="Times New Roman" w:hAnsi="Times New Roman" w:cs="Times New Roman"/>
          <w:sz w:val="24"/>
          <w:szCs w:val="24"/>
        </w:rPr>
        <w:t>dualista</w:t>
      </w:r>
      <w:r>
        <w:rPr>
          <w:rFonts w:ascii="Times New Roman" w:eastAsia="Times New Roman" w:hAnsi="Times New Roman" w:cs="Times New Roman"/>
          <w:color w:val="000000"/>
          <w:sz w:val="24"/>
          <w:szCs w:val="24"/>
        </w:rPr>
        <w:t>, como preámbulo para transitar hacia el derecho fundamental a una buena administración, de forma análoga reconocido por la Carta Europea de los Derechos Fundamentales, que protege y promueve los derechos y libertades de las personas a la luz de los cambios en la sociedad, el progreso social y los avances científicos y tecnológicos.</w:t>
      </w:r>
      <w:r>
        <w:rPr>
          <w:rFonts w:ascii="Times New Roman" w:eastAsia="Times New Roman" w:hAnsi="Times New Roman" w:cs="Times New Roman"/>
          <w:color w:val="000000"/>
          <w:sz w:val="24"/>
          <w:szCs w:val="24"/>
          <w:highlight w:val="yellow"/>
        </w:rPr>
        <w:t xml:space="preserve"> </w:t>
      </w:r>
    </w:p>
    <w:p w:rsidR="008C6F46" w:rsidRDefault="00006073">
      <w:pPr>
        <w:spacing w:before="240" w:after="24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En atención a lo señalado, el contenido fue organizado en tres secciones. En la primera sección, se describe un marco conceptual de la transparencia conforme a la doctrina, </w:t>
      </w:r>
      <w:r w:rsidR="0022367E">
        <w:rPr>
          <w:rFonts w:ascii="Times New Roman" w:eastAsia="Times New Roman" w:hAnsi="Times New Roman" w:cs="Times New Roman"/>
          <w:color w:val="000000"/>
          <w:sz w:val="24"/>
          <w:szCs w:val="24"/>
        </w:rPr>
        <w:t>dividida en</w:t>
      </w:r>
      <w:r>
        <w:rPr>
          <w:rFonts w:ascii="Times New Roman" w:eastAsia="Times New Roman" w:hAnsi="Times New Roman" w:cs="Times New Roman"/>
          <w:color w:val="000000"/>
          <w:sz w:val="24"/>
          <w:szCs w:val="24"/>
        </w:rPr>
        <w:t xml:space="preserve"> dos vertientes, por un lado, los que </w:t>
      </w:r>
      <w:r>
        <w:rPr>
          <w:rFonts w:ascii="Times New Roman" w:eastAsia="Times New Roman" w:hAnsi="Times New Roman" w:cs="Times New Roman"/>
          <w:sz w:val="24"/>
          <w:szCs w:val="24"/>
        </w:rPr>
        <w:t>la justifican como una garantía del d</w:t>
      </w:r>
      <w:r>
        <w:rPr>
          <w:rFonts w:ascii="Times New Roman" w:eastAsia="Times New Roman" w:hAnsi="Times New Roman" w:cs="Times New Roman"/>
          <w:color w:val="000000"/>
          <w:sz w:val="24"/>
          <w:szCs w:val="24"/>
        </w:rPr>
        <w:t xml:space="preserve">erecho fundamental de acceso a la información, y por el otro lado, </w:t>
      </w:r>
      <w:r>
        <w:rPr>
          <w:rFonts w:ascii="Times New Roman" w:eastAsia="Times New Roman" w:hAnsi="Times New Roman" w:cs="Times New Roman"/>
          <w:sz w:val="24"/>
          <w:szCs w:val="24"/>
        </w:rPr>
        <w:t xml:space="preserve">quienes la explican </w:t>
      </w:r>
      <w:r>
        <w:rPr>
          <w:rFonts w:ascii="Times New Roman" w:eastAsia="Times New Roman" w:hAnsi="Times New Roman" w:cs="Times New Roman"/>
          <w:color w:val="000000"/>
          <w:sz w:val="24"/>
          <w:szCs w:val="24"/>
        </w:rPr>
        <w:t>como un principio de gestión para la gobernanza democrática que busca abrir de la caja negra del Estado. En la segunda sección, se examina cómo se ha regulado la transparencia en el marco constitucional comparado de América Latina específicamente en los países latinoamericanos que conforman la Alianza para el Gobierno Abierto, comprometidos en fortalecer la transparencia dentro de sus ordenamientos jurídicos. Del mismo modo, que a través de un análisis crítico de</w:t>
      </w:r>
      <w:r>
        <w:rPr>
          <w:rFonts w:ascii="Times New Roman" w:eastAsia="Times New Roman" w:hAnsi="Times New Roman" w:cs="Times New Roman"/>
          <w:sz w:val="24"/>
          <w:szCs w:val="24"/>
        </w:rPr>
        <w:t xml:space="preserve">l derecho constitucional latinoamericano </w:t>
      </w:r>
      <w:r>
        <w:rPr>
          <w:rFonts w:ascii="Times New Roman" w:eastAsia="Times New Roman" w:hAnsi="Times New Roman" w:cs="Times New Roman"/>
          <w:color w:val="000000"/>
          <w:sz w:val="24"/>
          <w:szCs w:val="24"/>
        </w:rPr>
        <w:t xml:space="preserve">se </w:t>
      </w:r>
      <w:r>
        <w:rPr>
          <w:rFonts w:ascii="Times New Roman" w:eastAsia="Times New Roman" w:hAnsi="Times New Roman" w:cs="Times New Roman"/>
          <w:sz w:val="24"/>
          <w:szCs w:val="24"/>
        </w:rPr>
        <w:t>describen</w:t>
      </w:r>
      <w:r>
        <w:rPr>
          <w:rFonts w:ascii="Times New Roman" w:eastAsia="Times New Roman" w:hAnsi="Times New Roman" w:cs="Times New Roman"/>
          <w:color w:val="000000"/>
          <w:sz w:val="24"/>
          <w:szCs w:val="24"/>
        </w:rPr>
        <w:t xml:space="preserve"> aspectos </w:t>
      </w:r>
      <w:r>
        <w:rPr>
          <w:rFonts w:ascii="Times New Roman" w:eastAsia="Times New Roman" w:hAnsi="Times New Roman" w:cs="Times New Roman"/>
          <w:sz w:val="24"/>
          <w:szCs w:val="24"/>
        </w:rPr>
        <w:t xml:space="preserve">que han conducido a </w:t>
      </w:r>
      <w:r>
        <w:rPr>
          <w:rFonts w:ascii="Times New Roman" w:eastAsia="Times New Roman" w:hAnsi="Times New Roman" w:cs="Times New Roman"/>
          <w:color w:val="000000"/>
          <w:sz w:val="24"/>
          <w:szCs w:val="24"/>
        </w:rPr>
        <w:t>su descontextualización como un derecho humano fundamental co</w:t>
      </w:r>
      <w:r>
        <w:rPr>
          <w:rFonts w:ascii="Times New Roman" w:eastAsia="Times New Roman" w:hAnsi="Times New Roman" w:cs="Times New Roman"/>
          <w:sz w:val="24"/>
          <w:szCs w:val="24"/>
        </w:rPr>
        <w:t>n reconocimiento explícito constitucional</w:t>
      </w:r>
      <w:r>
        <w:rPr>
          <w:rFonts w:ascii="Times New Roman" w:eastAsia="Times New Roman" w:hAnsi="Times New Roman" w:cs="Times New Roman"/>
          <w:color w:val="000000"/>
          <w:sz w:val="24"/>
          <w:szCs w:val="24"/>
        </w:rPr>
        <w:t xml:space="preserve">. Finalmente, en las conclusiones se advierten dificultades </w:t>
      </w:r>
      <w:r>
        <w:rPr>
          <w:rFonts w:ascii="Times New Roman" w:eastAsia="Times New Roman" w:hAnsi="Times New Roman" w:cs="Times New Roman"/>
          <w:sz w:val="24"/>
          <w:szCs w:val="24"/>
        </w:rPr>
        <w:t>y las</w:t>
      </w:r>
      <w:r>
        <w:rPr>
          <w:rFonts w:ascii="Times New Roman" w:eastAsia="Times New Roman" w:hAnsi="Times New Roman" w:cs="Times New Roman"/>
          <w:color w:val="000000"/>
          <w:sz w:val="24"/>
          <w:szCs w:val="24"/>
        </w:rPr>
        <w:t xml:space="preserve"> implicaciones subyacentes frente a otras garantías constitucionales democráticas actuales y futuras, concretamente en lo que dice relación con procesos legítimos, que buscan abrir la sala de máquinas del Estado como fundamento para la legitimidad de las democracias constitucionales y las transformaciones digitales necesarias.  </w:t>
      </w:r>
    </w:p>
    <w:p w:rsidR="008C6F46" w:rsidRDefault="00006073" w:rsidP="00041330">
      <w:pPr>
        <w:pStyle w:val="Ttulo3"/>
        <w:numPr>
          <w:ilvl w:val="0"/>
          <w:numId w:val="2"/>
        </w:numPr>
        <w:tabs>
          <w:tab w:val="left" w:pos="426"/>
        </w:tabs>
        <w:spacing w:line="360" w:lineRule="auto"/>
        <w:rPr>
          <w:rFonts w:ascii="Times New Roman" w:eastAsia="Times New Roman" w:hAnsi="Times New Roman" w:cs="Times New Roman"/>
          <w:b/>
          <w:color w:val="000000"/>
          <w:sz w:val="24"/>
          <w:szCs w:val="24"/>
        </w:rPr>
      </w:pPr>
      <w:bookmarkStart w:id="1" w:name="_heading=h.30j0zll" w:colFirst="0" w:colLast="0"/>
      <w:bookmarkEnd w:id="1"/>
      <w:r>
        <w:rPr>
          <w:rFonts w:ascii="Times New Roman" w:eastAsia="Times New Roman" w:hAnsi="Times New Roman" w:cs="Times New Roman"/>
          <w:b/>
          <w:color w:val="000000"/>
          <w:sz w:val="24"/>
          <w:szCs w:val="24"/>
        </w:rPr>
        <w:t>Aproximación a un marco conceptual</w:t>
      </w:r>
    </w:p>
    <w:p w:rsidR="008C6F46" w:rsidRDefault="00006073">
      <w:pPr>
        <w:spacing w:before="240" w:after="24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En concordancia con la teoría del derecho y de la democracia esgrimida por la doctrina reciente, este análisis propone como premisa central que la efectividad de la gobernabilidad democrática resultaría comprometida, sin un marco constitucional armonizado garante de las dos vertientes de la transparencia. Dos vertientes de la transparencia, configuradas como dos lados de una misma moneda, donde por un lado figura el derecho de acceso a la información también conocida como transparencia pasiva, y por el otro lado, el principio rector de la función pública para la buena administración, también entendida como una obligación instrumental y pilar fundamental para que el gobierno abra grandes conjuntos de datos de información de </w:t>
      </w:r>
      <w:r>
        <w:rPr>
          <w:rFonts w:ascii="Times New Roman" w:eastAsia="Times New Roman" w:hAnsi="Times New Roman" w:cs="Times New Roman"/>
          <w:color w:val="000000"/>
          <w:sz w:val="24"/>
          <w:szCs w:val="24"/>
        </w:rPr>
        <w:lastRenderedPageBreak/>
        <w:t xml:space="preserve">interés público, en formatos accesibles, oportunos, exhaustivos y legibles, tanto por personas como por algoritmos. </w:t>
      </w:r>
    </w:p>
    <w:p w:rsidR="008C6F46" w:rsidRDefault="00006073">
      <w:pPr>
        <w:spacing w:before="240" w:after="24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Conforme a lo anterior, la transparencia de la función pública se condice con la obligación establecida en la Carta de los Derechos Fundamentales de la Unión Europea, en donde se reconoce el derecho a una buena administración, según el </w:t>
      </w:r>
      <w:r w:rsidR="00BF74E4">
        <w:rPr>
          <w:rFonts w:ascii="Times New Roman" w:eastAsia="Times New Roman" w:hAnsi="Times New Roman" w:cs="Times New Roman"/>
          <w:color w:val="000000"/>
          <w:sz w:val="24"/>
          <w:szCs w:val="24"/>
        </w:rPr>
        <w:t>cual</w:t>
      </w:r>
      <w:r>
        <w:rPr>
          <w:rFonts w:ascii="Times New Roman" w:eastAsia="Times New Roman" w:hAnsi="Times New Roman" w:cs="Times New Roman"/>
          <w:color w:val="000000"/>
          <w:sz w:val="24"/>
          <w:szCs w:val="24"/>
        </w:rPr>
        <w:t xml:space="preserve"> a las instituciones y órganos del Estado, exigiendo un tratamiento de sus asuntos de una manera imparcial, equitativamente y dentro de un plazo razonable</w:t>
      </w:r>
      <w:r>
        <w:rPr>
          <w:rFonts w:ascii="Times New Roman" w:eastAsia="Times New Roman" w:hAnsi="Times New Roman" w:cs="Times New Roman"/>
          <w:color w:val="000000"/>
          <w:sz w:val="24"/>
          <w:szCs w:val="24"/>
          <w:vertAlign w:val="superscript"/>
        </w:rPr>
        <w:footnoteReference w:id="7"/>
      </w:r>
      <w:r>
        <w:rPr>
          <w:rFonts w:ascii="Times New Roman" w:eastAsia="Times New Roman" w:hAnsi="Times New Roman" w:cs="Times New Roman"/>
          <w:color w:val="000000"/>
          <w:sz w:val="24"/>
          <w:szCs w:val="24"/>
        </w:rPr>
        <w:t xml:space="preserve">. Dicho con palabras de </w:t>
      </w:r>
      <w:proofErr w:type="spellStart"/>
      <w:r>
        <w:rPr>
          <w:rFonts w:ascii="Times New Roman" w:eastAsia="Times New Roman" w:hAnsi="Times New Roman" w:cs="Times New Roman"/>
          <w:color w:val="000000"/>
          <w:sz w:val="24"/>
          <w:szCs w:val="24"/>
        </w:rPr>
        <w:t>Schiavi</w:t>
      </w:r>
      <w:proofErr w:type="spellEnd"/>
      <w:r>
        <w:rPr>
          <w:rFonts w:ascii="Times New Roman" w:eastAsia="Times New Roman" w:hAnsi="Times New Roman" w:cs="Times New Roman"/>
          <w:color w:val="000000"/>
          <w:sz w:val="24"/>
          <w:szCs w:val="24"/>
          <w:vertAlign w:val="superscript"/>
        </w:rPr>
        <w:footnoteReference w:id="8"/>
      </w:r>
      <w:r>
        <w:rPr>
          <w:rFonts w:ascii="Times New Roman" w:eastAsia="Times New Roman" w:hAnsi="Times New Roman" w:cs="Times New Roman"/>
          <w:color w:val="000000"/>
          <w:sz w:val="24"/>
          <w:szCs w:val="24"/>
        </w:rPr>
        <w:t xml:space="preserve"> las respuestas y evasivas esgrimidas por el Estado ante situaciones puntuales solicitadas vía transparencia pasiva por los ciudadanos, exige de mecanismos de accesibilidad real, porque la sociedad debe ser informada y consultada en los asuntos que les conciernen. </w:t>
      </w:r>
    </w:p>
    <w:p w:rsidR="008C6F46" w:rsidRDefault="00006073">
      <w:pPr>
        <w:spacing w:before="240" w:after="24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Lo anterior, podría dotar de fundamentación teórica y contribuir en la reforma de mecanismos efectivos como un triunfo de la transparencia dentro del Estado Democrático de Derecho, a través de prácticas de gobierno abierto que </w:t>
      </w:r>
      <w:r>
        <w:rPr>
          <w:rFonts w:ascii="Times New Roman" w:eastAsia="Times New Roman" w:hAnsi="Times New Roman" w:cs="Times New Roman"/>
          <w:sz w:val="24"/>
          <w:szCs w:val="24"/>
        </w:rPr>
        <w:t>trascienden</w:t>
      </w:r>
      <w:r>
        <w:rPr>
          <w:rFonts w:ascii="Times New Roman" w:eastAsia="Times New Roman" w:hAnsi="Times New Roman" w:cs="Times New Roman"/>
          <w:color w:val="000000"/>
          <w:sz w:val="24"/>
          <w:szCs w:val="24"/>
        </w:rPr>
        <w:t xml:space="preserve"> del mero discurso y buenas voluntades de unos pocos, para convertirse en prácticas concretas, focalizadas en la apertura de la sala de máquinas del Estado. Sin perjuicio que doctrinalmente, persiste una línea doctrinal que considera un exceso de constructivismo jurídico consistente en la invención de un derecho fundamental a la transparencia o de un principio constitucional a la transparencia, porque en el caso de la Constitución española así no lo establece</w:t>
      </w:r>
      <w:r>
        <w:rPr>
          <w:rFonts w:ascii="Times New Roman" w:eastAsia="Times New Roman" w:hAnsi="Times New Roman" w:cs="Times New Roman"/>
          <w:color w:val="000000"/>
          <w:sz w:val="24"/>
          <w:szCs w:val="24"/>
          <w:vertAlign w:val="superscript"/>
        </w:rPr>
        <w:footnoteReference w:id="9"/>
      </w:r>
      <w:r>
        <w:rPr>
          <w:rFonts w:ascii="Times New Roman" w:eastAsia="Times New Roman" w:hAnsi="Times New Roman" w:cs="Times New Roman"/>
          <w:color w:val="000000"/>
          <w:sz w:val="24"/>
          <w:szCs w:val="24"/>
        </w:rPr>
        <w:t>. Ahora bien, esto no impide la construcción de un marco constitucional de la transparencia latinoamericano como expresión e instrumento necesario del ejercicio de los derechos fundamentales a recibir información y a participar en los asuntos públicos, y como medio para la más óptima realización de los principios del Estado democrático y de derecho. En este contexto, la transparencia se erige en un valor constitucional que se materializa de esta forma.</w:t>
      </w:r>
    </w:p>
    <w:p w:rsidR="008C6F46" w:rsidRDefault="00006073">
      <w:pPr>
        <w:spacing w:before="240" w:after="24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Es así como, en la discusión doctrinal sobre la eficacia del derecho y principio de transparencia favorable para la institucionalización de los ideales de la democracia constitucional, se relaciona con a la transparencia instrumental con mecanismos de gestión </w:t>
      </w:r>
      <w:r>
        <w:rPr>
          <w:rFonts w:ascii="Times New Roman" w:eastAsia="Times New Roman" w:hAnsi="Times New Roman" w:cs="Times New Roman"/>
          <w:color w:val="000000"/>
          <w:sz w:val="24"/>
          <w:szCs w:val="24"/>
        </w:rPr>
        <w:lastRenderedPageBreak/>
        <w:t xml:space="preserve">eficaz y responsable, </w:t>
      </w:r>
      <w:proofErr w:type="spellStart"/>
      <w:r>
        <w:rPr>
          <w:rFonts w:ascii="Times New Roman" w:eastAsia="Times New Roman" w:hAnsi="Times New Roman" w:cs="Times New Roman"/>
          <w:color w:val="000000"/>
          <w:sz w:val="24"/>
          <w:szCs w:val="24"/>
        </w:rPr>
        <w:t>juridificada</w:t>
      </w:r>
      <w:proofErr w:type="spellEnd"/>
      <w:r>
        <w:rPr>
          <w:rFonts w:ascii="Times New Roman" w:eastAsia="Times New Roman" w:hAnsi="Times New Roman" w:cs="Times New Roman"/>
          <w:color w:val="000000"/>
          <w:sz w:val="24"/>
          <w:szCs w:val="24"/>
        </w:rPr>
        <w:t xml:space="preserve"> a través de disposiciones que contemplan derechos emergentes, conforme a cambios de la sociedad, dentro los que figura el derecho fundamental a la buena administración, los derechos digitales, los derechos a la información de la sociedad de la información, cuya ineficacia obstaculiza a otras garantías constitucionales democráticas como la participación, la rendición de cuentas y el escrutinio público de la responsabilidad de los funcionarios públicos. Todos ellos, determinantes claves para el logro del modelo de desarrollo sostenible que relativo a la necesidad de promover sociedades justas e inclusivas a través de instituciones políticas eficaces, responsables y sólidas. </w:t>
      </w:r>
    </w:p>
    <w:p w:rsidR="008C6F46" w:rsidRDefault="00006073">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En forma parecida ha sido descrito por el Profesor Celso </w:t>
      </w:r>
      <w:proofErr w:type="spellStart"/>
      <w:r>
        <w:rPr>
          <w:rFonts w:ascii="Times New Roman" w:eastAsia="Times New Roman" w:hAnsi="Times New Roman" w:cs="Times New Roman"/>
          <w:color w:val="000000"/>
          <w:sz w:val="24"/>
          <w:szCs w:val="24"/>
        </w:rPr>
        <w:t>Antônio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Bandeira</w:t>
      </w:r>
      <w:proofErr w:type="spellEnd"/>
      <w:r>
        <w:rPr>
          <w:rFonts w:ascii="Times New Roman" w:eastAsia="Times New Roman" w:hAnsi="Times New Roman" w:cs="Times New Roman"/>
          <w:color w:val="000000"/>
          <w:sz w:val="24"/>
          <w:szCs w:val="24"/>
        </w:rPr>
        <w:t xml:space="preserve"> de Mello, como una asociación basada en “poderes-derechos”</w:t>
      </w:r>
      <w:r>
        <w:rPr>
          <w:rFonts w:ascii="Times New Roman" w:eastAsia="Times New Roman" w:hAnsi="Times New Roman" w:cs="Times New Roman"/>
          <w:color w:val="000000"/>
          <w:sz w:val="24"/>
          <w:szCs w:val="24"/>
          <w:vertAlign w:val="superscript"/>
        </w:rPr>
        <w:footnoteReference w:id="10"/>
      </w:r>
      <w:r>
        <w:rPr>
          <w:rFonts w:ascii="Times New Roman" w:eastAsia="Times New Roman" w:hAnsi="Times New Roman" w:cs="Times New Roman"/>
          <w:color w:val="000000"/>
          <w:sz w:val="24"/>
          <w:szCs w:val="24"/>
        </w:rPr>
        <w:t xml:space="preserve"> , es decir, el reconocimiento de un derecho cuyo goce efectivo depende de una prestación ajena, en este caso, de una prestación del Estado en ejercicio del </w:t>
      </w:r>
      <w:proofErr w:type="spellStart"/>
      <w:r>
        <w:rPr>
          <w:rFonts w:ascii="Times New Roman" w:eastAsia="Times New Roman" w:hAnsi="Times New Roman" w:cs="Times New Roman"/>
          <w:i/>
          <w:color w:val="000000"/>
          <w:sz w:val="24"/>
          <w:szCs w:val="24"/>
        </w:rPr>
        <w:t>Ius</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Imperii</w:t>
      </w:r>
      <w:proofErr w:type="spellEnd"/>
      <w:r>
        <w:rPr>
          <w:rFonts w:ascii="Times New Roman" w:eastAsia="Times New Roman" w:hAnsi="Times New Roman" w:cs="Times New Roman"/>
          <w:i/>
          <w:color w:val="000000"/>
          <w:sz w:val="24"/>
          <w:szCs w:val="24"/>
        </w:rPr>
        <w:t>.</w:t>
      </w:r>
      <w:r>
        <w:rPr>
          <w:rFonts w:ascii="Times New Roman" w:eastAsia="Times New Roman" w:hAnsi="Times New Roman" w:cs="Times New Roman"/>
          <w:color w:val="000000"/>
          <w:sz w:val="24"/>
          <w:szCs w:val="24"/>
        </w:rPr>
        <w:t xml:space="preserve"> Dicho en otras palabras, el principio de transparencia, la rendición de cuentas, participación y evaluación de eficiencia y eficacia de la gestión pública, base fundamental para que el gobierno sea abierto, y para que la relación jurídica asimétrica Estado-Ciudadanía pueda equilibrarse ubicando en el centro a las personas, da forma a discusión doctrinal que se propone a continuación.</w:t>
      </w:r>
    </w:p>
    <w:p w:rsidR="008C6F46" w:rsidRDefault="00006073">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Para todo ello, se examina desde la mirada positivista del derecho, la concreción del proceso de </w:t>
      </w:r>
      <w:proofErr w:type="spellStart"/>
      <w:r>
        <w:rPr>
          <w:rFonts w:ascii="Times New Roman" w:eastAsia="Times New Roman" w:hAnsi="Times New Roman" w:cs="Times New Roman"/>
          <w:color w:val="000000"/>
          <w:sz w:val="24"/>
          <w:szCs w:val="24"/>
        </w:rPr>
        <w:t>constitucionalización</w:t>
      </w:r>
      <w:proofErr w:type="spellEnd"/>
      <w:r>
        <w:rPr>
          <w:rFonts w:ascii="Times New Roman" w:eastAsia="Times New Roman" w:hAnsi="Times New Roman" w:cs="Times New Roman"/>
          <w:color w:val="000000"/>
          <w:sz w:val="24"/>
          <w:szCs w:val="24"/>
        </w:rPr>
        <w:t xml:space="preserve"> de instituciones de la democracia, que resultan clave para impulsar los cambios necesarios que permitan impregnar a todo el ordenamiento jurídico de principios y normas programáticas que garanticen la transparencia de la función pública con supremacía de un derecho fundamental. De esta forma, lo ha explicado </w:t>
      </w:r>
      <w:proofErr w:type="spellStart"/>
      <w:r>
        <w:rPr>
          <w:rFonts w:ascii="Times New Roman" w:eastAsia="Times New Roman" w:hAnsi="Times New Roman" w:cs="Times New Roman"/>
          <w:color w:val="000000"/>
          <w:sz w:val="24"/>
          <w:szCs w:val="24"/>
        </w:rPr>
        <w:t>Aguiló</w:t>
      </w:r>
      <w:proofErr w:type="spellEnd"/>
      <w:r>
        <w:rPr>
          <w:rFonts w:ascii="Times New Roman" w:eastAsia="Times New Roman" w:hAnsi="Times New Roman" w:cs="Times New Roman"/>
          <w:color w:val="000000"/>
          <w:sz w:val="24"/>
          <w:szCs w:val="24"/>
        </w:rPr>
        <w:t>-Regla</w:t>
      </w:r>
      <w:r>
        <w:rPr>
          <w:rFonts w:ascii="Times New Roman" w:eastAsia="Times New Roman" w:hAnsi="Times New Roman" w:cs="Times New Roman"/>
          <w:color w:val="000000"/>
          <w:sz w:val="24"/>
          <w:szCs w:val="24"/>
          <w:vertAlign w:val="superscript"/>
        </w:rPr>
        <w:footnoteReference w:id="11"/>
      </w:r>
      <w:r>
        <w:rPr>
          <w:rFonts w:ascii="Times New Roman" w:eastAsia="Times New Roman" w:hAnsi="Times New Roman" w:cs="Times New Roman"/>
          <w:color w:val="000000"/>
          <w:sz w:val="24"/>
          <w:szCs w:val="24"/>
        </w:rPr>
        <w:t>, dada la necesidad de transitar de un Estado legalista a un Estado constitucional de derecho y de justicia. Es por esto que, a continuación, se desarrolla un marco conceptual de la transparencia en sus dos vertientes, lo suficientemente integrador que permita avanzar hacia un Estado constitucional y democrático de derecho, que involucre controles constitucionales formalmente reconocidos que podrían llegar a configurar un constitucionalismo global</w:t>
      </w:r>
      <w:r>
        <w:rPr>
          <w:rFonts w:ascii="Times New Roman" w:eastAsia="Times New Roman" w:hAnsi="Times New Roman" w:cs="Times New Roman"/>
          <w:color w:val="000000"/>
          <w:sz w:val="24"/>
          <w:szCs w:val="24"/>
          <w:vertAlign w:val="superscript"/>
        </w:rPr>
        <w:footnoteReference w:id="12"/>
      </w:r>
      <w:r>
        <w:rPr>
          <w:rFonts w:ascii="Times New Roman" w:eastAsia="Times New Roman" w:hAnsi="Times New Roman" w:cs="Times New Roman"/>
          <w:color w:val="000000"/>
          <w:sz w:val="24"/>
          <w:szCs w:val="24"/>
        </w:rPr>
        <w:t xml:space="preserve">. </w:t>
      </w:r>
    </w:p>
    <w:p w:rsidR="008C6F46" w:rsidRDefault="00006073" w:rsidP="00041330">
      <w:pPr>
        <w:pStyle w:val="Ttulo4"/>
        <w:numPr>
          <w:ilvl w:val="1"/>
          <w:numId w:val="2"/>
        </w:numPr>
        <w:tabs>
          <w:tab w:val="left" w:pos="851"/>
        </w:tabs>
        <w:spacing w:line="360" w:lineRule="auto"/>
        <w:ind w:left="567" w:firstLine="0"/>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 xml:space="preserve">Transparencia de la Función Pública: Un principio constitucional de gestión </w:t>
      </w:r>
    </w:p>
    <w:p w:rsidR="008C6F46" w:rsidRDefault="00006073">
      <w:pPr>
        <w:spacing w:before="240" w:after="24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Justificado por la motivación por comprender cómo desde una perspectiva limitada la institución jurídica de la transparencia está ausente en algunos ordenamientos positivos, es importante diferenciar a su vez, que son dos los aspectos que integran a la transparencia. El primero relativo a su naturaleza funcional democrática, y el segundo, por su naturaleza instrumental administrativa, entendida como principio rector que busca abrir el gobierno. En consonancia con lo anterior, la doctrina predominante recomienda que además del libre acceso de las personas a las fuentes de información pública por requerimiento expreso, es decir, transparencia pasiva extensamente estudiada como derecho humano universal, las nuevas realidades exigen garantizar como principio democrático inherente al derecho a la información, tutelar el acceso a información proactiva y fluidamente publicada por los estamentos del Estado, sin requerimiento previo, en formatos abiertos, en lenguaje claro e interoperables entre todos los </w:t>
      </w:r>
      <w:proofErr w:type="spellStart"/>
      <w:r>
        <w:rPr>
          <w:rFonts w:ascii="Times New Roman" w:eastAsia="Times New Roman" w:hAnsi="Times New Roman" w:cs="Times New Roman"/>
          <w:i/>
          <w:color w:val="000000"/>
          <w:sz w:val="24"/>
          <w:szCs w:val="24"/>
        </w:rPr>
        <w:t>stakeholders</w:t>
      </w:r>
      <w:proofErr w:type="spellEnd"/>
      <w:r>
        <w:rPr>
          <w:rFonts w:ascii="Times New Roman" w:eastAsia="Times New Roman" w:hAnsi="Times New Roman" w:cs="Times New Roman"/>
          <w:color w:val="000000"/>
          <w:sz w:val="24"/>
          <w:szCs w:val="24"/>
          <w:vertAlign w:val="superscript"/>
        </w:rPr>
        <w:footnoteReference w:id="13"/>
      </w:r>
      <w:r>
        <w:rPr>
          <w:rFonts w:ascii="Times New Roman" w:eastAsia="Times New Roman" w:hAnsi="Times New Roman" w:cs="Times New Roman"/>
          <w:color w:val="000000"/>
          <w:sz w:val="24"/>
          <w:szCs w:val="24"/>
        </w:rPr>
        <w:t xml:space="preserve">. </w:t>
      </w:r>
    </w:p>
    <w:p w:rsidR="008C6F46" w:rsidRDefault="00006073">
      <w:pPr>
        <w:spacing w:before="240" w:after="24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Esta ampliación de la transparencia proactiva, ha trascendido como datos abiertos del gobierno, porque permiten incorporar a la definición de la transparencia un elemento técnico esbozado por la doctrina acumulada en 25 años de investigaciones publicadas sobre el tema transparencia administrativa, que da cuenta de un necesaria nueva dirección</w:t>
      </w:r>
      <w:r>
        <w:rPr>
          <w:rFonts w:ascii="Times New Roman" w:eastAsia="Times New Roman" w:hAnsi="Times New Roman" w:cs="Times New Roman"/>
          <w:color w:val="000000"/>
          <w:sz w:val="24"/>
          <w:szCs w:val="24"/>
          <w:vertAlign w:val="superscript"/>
        </w:rPr>
        <w:footnoteReference w:id="14"/>
      </w:r>
      <w:r>
        <w:rPr>
          <w:rFonts w:ascii="Times New Roman" w:eastAsia="Times New Roman" w:hAnsi="Times New Roman" w:cs="Times New Roman"/>
          <w:color w:val="000000"/>
          <w:sz w:val="24"/>
          <w:szCs w:val="24"/>
        </w:rPr>
        <w:t>. A juicio de</w:t>
      </w:r>
      <w:r>
        <w:rPr>
          <w:color w:val="000000"/>
        </w:rPr>
        <w:t xml:space="preserve"> </w:t>
      </w:r>
      <w:proofErr w:type="spellStart"/>
      <w:r>
        <w:rPr>
          <w:rFonts w:ascii="Times New Roman" w:eastAsia="Times New Roman" w:hAnsi="Times New Roman" w:cs="Times New Roman"/>
          <w:color w:val="000000"/>
          <w:sz w:val="24"/>
          <w:szCs w:val="24"/>
        </w:rPr>
        <w:t>Cucciniello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Porumbescu</w:t>
      </w:r>
      <w:proofErr w:type="spellEnd"/>
      <w:r>
        <w:rPr>
          <w:rFonts w:ascii="Times New Roman" w:eastAsia="Times New Roman" w:hAnsi="Times New Roman" w:cs="Times New Roman"/>
          <w:color w:val="000000"/>
          <w:sz w:val="24"/>
          <w:szCs w:val="24"/>
        </w:rPr>
        <w:t xml:space="preserve"> y </w:t>
      </w:r>
      <w:proofErr w:type="spellStart"/>
      <w:r>
        <w:rPr>
          <w:rFonts w:ascii="Times New Roman" w:eastAsia="Times New Roman" w:hAnsi="Times New Roman" w:cs="Times New Roman"/>
          <w:color w:val="000000"/>
          <w:sz w:val="24"/>
          <w:szCs w:val="24"/>
        </w:rPr>
        <w:t>Grimmelikhuijsen</w:t>
      </w:r>
      <w:proofErr w:type="spellEnd"/>
      <w:r>
        <w:rPr>
          <w:rFonts w:ascii="Times New Roman" w:eastAsia="Times New Roman" w:hAnsi="Times New Roman" w:cs="Times New Roman"/>
          <w:color w:val="000000"/>
          <w:sz w:val="24"/>
          <w:szCs w:val="24"/>
        </w:rPr>
        <w:t xml:space="preserve"> antes citados, la definición aportada por la mayor cantidad de investigaciones publicadas dentro del periodo 2010-2015, dan cuenta que la conceptualización de la transparencia, integra a lo menos dos tipos de definiciones. La primera se centra </w:t>
      </w:r>
      <w:r>
        <w:rPr>
          <w:rFonts w:ascii="Times New Roman" w:eastAsia="Times New Roman" w:hAnsi="Times New Roman" w:cs="Times New Roman"/>
          <w:sz w:val="24"/>
          <w:szCs w:val="24"/>
        </w:rPr>
        <w:t>en la disponibilidad</w:t>
      </w:r>
      <w:r>
        <w:rPr>
          <w:rFonts w:ascii="Times New Roman" w:eastAsia="Times New Roman" w:hAnsi="Times New Roman" w:cs="Times New Roman"/>
          <w:color w:val="000000"/>
          <w:sz w:val="24"/>
          <w:szCs w:val="24"/>
        </w:rPr>
        <w:t xml:space="preserve"> de información y la segunda en el foco de la información publicada por los organismos estatales. </w:t>
      </w:r>
    </w:p>
    <w:p w:rsidR="008C6F46" w:rsidRDefault="00006073">
      <w:pPr>
        <w:spacing w:before="240" w:after="24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En forma similar lo explican </w:t>
      </w:r>
      <w:proofErr w:type="spellStart"/>
      <w:r>
        <w:rPr>
          <w:rFonts w:ascii="Times New Roman" w:eastAsia="Times New Roman" w:hAnsi="Times New Roman" w:cs="Times New Roman"/>
          <w:color w:val="000000"/>
          <w:sz w:val="24"/>
          <w:szCs w:val="24"/>
        </w:rPr>
        <w:t>Finol</w:t>
      </w:r>
      <w:proofErr w:type="spellEnd"/>
      <w:r>
        <w:rPr>
          <w:rFonts w:ascii="Times New Roman" w:eastAsia="Times New Roman" w:hAnsi="Times New Roman" w:cs="Times New Roman"/>
          <w:color w:val="000000"/>
          <w:sz w:val="24"/>
          <w:szCs w:val="24"/>
        </w:rPr>
        <w:t xml:space="preserve">-Romero, </w:t>
      </w:r>
      <w:proofErr w:type="spellStart"/>
      <w:r>
        <w:rPr>
          <w:rFonts w:ascii="Times New Roman" w:eastAsia="Times New Roman" w:hAnsi="Times New Roman" w:cs="Times New Roman"/>
          <w:color w:val="000000"/>
          <w:sz w:val="24"/>
          <w:szCs w:val="24"/>
        </w:rPr>
        <w:t>Galdames</w:t>
      </w:r>
      <w:proofErr w:type="spellEnd"/>
      <w:r>
        <w:rPr>
          <w:rFonts w:ascii="Times New Roman" w:eastAsia="Times New Roman" w:hAnsi="Times New Roman" w:cs="Times New Roman"/>
          <w:color w:val="000000"/>
          <w:sz w:val="24"/>
          <w:szCs w:val="24"/>
        </w:rPr>
        <w:t xml:space="preserve"> y González</w:t>
      </w:r>
      <w:r>
        <w:rPr>
          <w:rFonts w:ascii="Times New Roman" w:eastAsia="Times New Roman" w:hAnsi="Times New Roman" w:cs="Times New Roman"/>
          <w:color w:val="000000"/>
          <w:sz w:val="24"/>
          <w:szCs w:val="24"/>
          <w:vertAlign w:val="superscript"/>
        </w:rPr>
        <w:footnoteReference w:id="15"/>
      </w:r>
      <w:r>
        <w:rPr>
          <w:rFonts w:ascii="Times New Roman" w:eastAsia="Times New Roman" w:hAnsi="Times New Roman" w:cs="Times New Roman"/>
          <w:color w:val="000000"/>
          <w:sz w:val="24"/>
          <w:szCs w:val="24"/>
        </w:rPr>
        <w:t>, quienes a través de la revisión sistemática de 921 publicaciones dentro del periodo 2015-2020, concluyen que la necesidad de abordar el concepto desde una perspectiva que integre factores sociales, culturales, políticos y éticos en su concepción e implementación; y que no solo obedezcan y se restrinjan al ámbito del derecho positivista, implica reconocer que la transparencia a pesar del progresivo sustento reconocido por la doctrina y la jurisprudencia, podría carecer empíricamente de visibilidad, si no se contextualiza y problematiza en función a las necesidades dinámicas y emergentes que presenta la ciudadanía. Lo anterior, por resignificar mejores mecanismos que permitan renovar la gobernanza y en consecuencia relegitimar a quienes ejercen el poder público, del mismo modo que, para la consolidación de otras garantías constitucionales democráticas como la participación de las personas en los procesos de toma de decisiones políticas, por su importancia para la credibilidad, efectividad y confianza en la democracia</w:t>
      </w:r>
      <w:r>
        <w:rPr>
          <w:rFonts w:ascii="Times New Roman" w:eastAsia="Times New Roman" w:hAnsi="Times New Roman" w:cs="Times New Roman"/>
          <w:color w:val="000000"/>
          <w:sz w:val="24"/>
          <w:szCs w:val="24"/>
          <w:vertAlign w:val="superscript"/>
        </w:rPr>
        <w:footnoteReference w:id="16"/>
      </w:r>
      <w:r>
        <w:rPr>
          <w:rFonts w:ascii="Times New Roman" w:eastAsia="Times New Roman" w:hAnsi="Times New Roman" w:cs="Times New Roman"/>
          <w:color w:val="000000"/>
          <w:sz w:val="24"/>
          <w:szCs w:val="24"/>
        </w:rPr>
        <w:t xml:space="preserve">.  </w:t>
      </w:r>
    </w:p>
    <w:p w:rsidR="008C6F46" w:rsidRDefault="00006073">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 esta forma, la definición de transparencia referida por esta investigación, es aquella defendida como la alocución ‘transparencia de la función pública’ o ‘transparencia de la gobernanza’,  y se concibe como un pilar de la democracia y la buena administración basada en la gobernanza abierta, donde la sociedad además de solicitar información por requerimientos administrativos impulsados por la parte interesada (transparencia pasiva), también, puede acceder vía transparencia activa, a dicha información por canales que garantizan la disponibilidad de información y datos de distinta naturaleza, por ejemplo, sobre asuntos presupuestarios, asuntos políticos, económicos, sociales, judiciales y procedimientos administrativos generales, con estándares homogéneos, en forma oportuna, accesible, interoperable, exhaustiva y legible por humanos y máquinas. </w:t>
      </w:r>
    </w:p>
    <w:p w:rsidR="008C6F46" w:rsidRDefault="00006073">
      <w:pPr>
        <w:spacing w:before="240" w:after="24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En forma similar, se puede interpretar del contenido establecido en la Declaración de Principios de la Alianza para el Gobierno Abierto</w:t>
      </w:r>
      <w:r>
        <w:rPr>
          <w:rFonts w:ascii="Times New Roman" w:eastAsia="Times New Roman" w:hAnsi="Times New Roman" w:cs="Times New Roman"/>
          <w:color w:val="000000"/>
          <w:sz w:val="24"/>
          <w:szCs w:val="24"/>
          <w:vertAlign w:val="superscript"/>
        </w:rPr>
        <w:footnoteReference w:id="17"/>
      </w:r>
      <w:r>
        <w:rPr>
          <w:rFonts w:ascii="Times New Roman" w:eastAsia="Times New Roman" w:hAnsi="Times New Roman" w:cs="Times New Roman"/>
          <w:color w:val="000000"/>
          <w:sz w:val="24"/>
          <w:szCs w:val="24"/>
        </w:rPr>
        <w:t xml:space="preserve">, cuando en el preámbulo incorpora la transparencia como uno de los pilares necesarios para abrir el gobierno y al mismo tiempo, </w:t>
      </w:r>
      <w:r>
        <w:rPr>
          <w:rFonts w:ascii="Times New Roman" w:eastAsia="Times New Roman" w:hAnsi="Times New Roman" w:cs="Times New Roman"/>
          <w:color w:val="000000"/>
          <w:sz w:val="24"/>
          <w:szCs w:val="24"/>
        </w:rPr>
        <w:lastRenderedPageBreak/>
        <w:t xml:space="preserve">mecanismo para la renovación de la democracia. En el mismo tenor </w:t>
      </w:r>
      <w:proofErr w:type="spellStart"/>
      <w:r>
        <w:rPr>
          <w:rFonts w:ascii="Times New Roman" w:eastAsia="Times New Roman" w:hAnsi="Times New Roman" w:cs="Times New Roman"/>
          <w:color w:val="000000"/>
          <w:sz w:val="24"/>
          <w:szCs w:val="24"/>
        </w:rPr>
        <w:t>Ruijer</w:t>
      </w:r>
      <w:proofErr w:type="spellEnd"/>
      <w:r>
        <w:rPr>
          <w:rFonts w:ascii="Times New Roman" w:eastAsia="Times New Roman" w:hAnsi="Times New Roman" w:cs="Times New Roman"/>
          <w:color w:val="000000"/>
          <w:sz w:val="24"/>
          <w:szCs w:val="24"/>
        </w:rPr>
        <w:t xml:space="preserve"> y </w:t>
      </w:r>
      <w:proofErr w:type="spellStart"/>
      <w:r>
        <w:rPr>
          <w:rFonts w:ascii="Times New Roman" w:eastAsia="Times New Roman" w:hAnsi="Times New Roman" w:cs="Times New Roman"/>
          <w:color w:val="000000"/>
          <w:sz w:val="24"/>
          <w:szCs w:val="24"/>
        </w:rPr>
        <w:t>Meijer</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vertAlign w:val="superscript"/>
        </w:rPr>
        <w:footnoteReference w:id="18"/>
      </w:r>
      <w:r>
        <w:rPr>
          <w:rFonts w:ascii="Times New Roman" w:eastAsia="Times New Roman" w:hAnsi="Times New Roman" w:cs="Times New Roman"/>
          <w:color w:val="000000"/>
          <w:sz w:val="24"/>
          <w:szCs w:val="24"/>
        </w:rPr>
        <w:t>, la definen bajo el argumento que el desarrollo de la tecnología y la necesidad de democratización de algunos procesos de toma de decisiones públicas, han reposicionado a la transparencia de la función pública en la doctrina, como un mecanismo que busca concretar procesos deliberativos y la digitalización de la gestión pública.</w:t>
      </w:r>
    </w:p>
    <w:p w:rsidR="008C6F46" w:rsidRDefault="00006073">
      <w:pPr>
        <w:spacing w:before="24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Por otra parte, Sandoval-Ballesteros</w:t>
      </w:r>
      <w:r>
        <w:rPr>
          <w:rFonts w:ascii="Times New Roman" w:eastAsia="Times New Roman" w:hAnsi="Times New Roman" w:cs="Times New Roman"/>
          <w:color w:val="000000"/>
          <w:sz w:val="24"/>
          <w:szCs w:val="24"/>
          <w:vertAlign w:val="superscript"/>
        </w:rPr>
        <w:footnoteReference w:id="19"/>
      </w:r>
      <w:r>
        <w:rPr>
          <w:rFonts w:ascii="Times New Roman" w:eastAsia="Times New Roman" w:hAnsi="Times New Roman" w:cs="Times New Roman"/>
          <w:color w:val="000000"/>
          <w:sz w:val="24"/>
          <w:szCs w:val="24"/>
        </w:rPr>
        <w:t xml:space="preserve"> define a la transparencia como la hoja de ruta hacia una expansión de la democracia del siglo XXI, que amerita superar enfoques parciales para adoptar una definición concreta que profundice y expanda la democracia. Ahora bien, dentro del planteamiento racional positivista del derecho, resulta paradójico que a propósito de la importancia de la transparencia para el fortalecimiento de la democracia material y para abrir ventanas hacia el interior de la administración pública</w:t>
      </w:r>
      <w:r>
        <w:rPr>
          <w:rFonts w:ascii="Times New Roman" w:eastAsia="Times New Roman" w:hAnsi="Times New Roman" w:cs="Times New Roman"/>
          <w:color w:val="000000"/>
          <w:sz w:val="24"/>
          <w:szCs w:val="24"/>
          <w:vertAlign w:val="superscript"/>
        </w:rPr>
        <w:footnoteReference w:id="20"/>
      </w:r>
      <w:r>
        <w:rPr>
          <w:rFonts w:ascii="Times New Roman" w:eastAsia="Times New Roman" w:hAnsi="Times New Roman" w:cs="Times New Roman"/>
          <w:color w:val="000000"/>
          <w:sz w:val="24"/>
          <w:szCs w:val="24"/>
        </w:rPr>
        <w:t>, aún persista un desconcierto entre su real naturaleza, la que concibe a la transparencia como un derecho y principio fundamental, para asegurar su máximo grado de efectividad frente a los distintos tipos de poder y para la tutela de los diversos tipos de derechos</w:t>
      </w:r>
      <w:r>
        <w:rPr>
          <w:rFonts w:ascii="Times New Roman" w:eastAsia="Times New Roman" w:hAnsi="Times New Roman" w:cs="Times New Roman"/>
          <w:color w:val="000000"/>
          <w:sz w:val="24"/>
          <w:szCs w:val="24"/>
          <w:vertAlign w:val="superscript"/>
        </w:rPr>
        <w:footnoteReference w:id="21"/>
      </w:r>
      <w:r>
        <w:rPr>
          <w:rFonts w:ascii="Times New Roman" w:eastAsia="Times New Roman" w:hAnsi="Times New Roman" w:cs="Times New Roman"/>
          <w:color w:val="000000"/>
          <w:sz w:val="24"/>
          <w:szCs w:val="24"/>
        </w:rPr>
        <w:t xml:space="preserve">. </w:t>
      </w:r>
    </w:p>
    <w:p w:rsidR="008C6F46" w:rsidRDefault="00006073">
      <w:pPr>
        <w:spacing w:before="240" w:after="24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Conforme a lo señalado, el concepto de transparencia gubernamental en el que se apoya este análisis, es aquella que, al mismo tiempo integra aspectos dogmáticos jurídicos del derecho fundamental de acceso a la información, con procesos normativos de </w:t>
      </w:r>
      <w:proofErr w:type="spellStart"/>
      <w:r>
        <w:rPr>
          <w:rFonts w:ascii="Times New Roman" w:eastAsia="Times New Roman" w:hAnsi="Times New Roman" w:cs="Times New Roman"/>
          <w:color w:val="000000"/>
          <w:sz w:val="24"/>
          <w:szCs w:val="24"/>
        </w:rPr>
        <w:t>juridificación</w:t>
      </w:r>
      <w:proofErr w:type="spellEnd"/>
      <w:r>
        <w:rPr>
          <w:rFonts w:ascii="Times New Roman" w:eastAsia="Times New Roman" w:hAnsi="Times New Roman" w:cs="Times New Roman"/>
          <w:color w:val="000000"/>
          <w:sz w:val="24"/>
          <w:szCs w:val="24"/>
        </w:rPr>
        <w:t xml:space="preserve"> de la democracia, relativos a prácticas de rendición de cuentas y buen gobierno. Entramado de conceptos que, en algunos casos como lo explica Sandoval</w:t>
      </w:r>
      <w:r>
        <w:rPr>
          <w:rFonts w:ascii="Times New Roman" w:eastAsia="Times New Roman" w:hAnsi="Times New Roman" w:cs="Times New Roman"/>
          <w:color w:val="000000"/>
          <w:sz w:val="24"/>
          <w:szCs w:val="24"/>
          <w:vertAlign w:val="superscript"/>
        </w:rPr>
        <w:footnoteReference w:id="22"/>
      </w:r>
      <w:r>
        <w:rPr>
          <w:rFonts w:ascii="Times New Roman" w:eastAsia="Times New Roman" w:hAnsi="Times New Roman" w:cs="Times New Roman"/>
          <w:color w:val="000000"/>
          <w:sz w:val="24"/>
          <w:szCs w:val="24"/>
        </w:rPr>
        <w:t xml:space="preserve"> ha precipitado que, en el marco legal del ordenamiento jurídico interno de los países latinoamericanos, se haya promulgado sin tener un objetivo claro y preciso, desencadenando falsas expectativas, en virtud, de la dificultad empírica de relacionar sus efectos con un propósito concreto. </w:t>
      </w:r>
    </w:p>
    <w:p w:rsidR="008C6F46" w:rsidRDefault="00006073">
      <w:pPr>
        <w:spacing w:before="240" w:after="24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Desde esta perspectiva, relacionar el contenido normativo jurídico de la transparencia con la efectividad del buen gobierno podría significar un desafío socio-jurídico pendiente por afrontar para los legisladores y operadores de la norma. En ese tenor, la ampliación de la teoría que gravita en torno a la transparencia de la función pública, podría aportar elementos para esta discusión, al concebirla, como principio rector para el gobierno abierto y la buena administración, al mismo tiempo, derecho de acceso a la información. Ambas dimensiones inspiradas dentro del contexto del modelo de gestión del </w:t>
      </w:r>
      <w:r>
        <w:rPr>
          <w:rFonts w:ascii="Times New Roman" w:eastAsia="Times New Roman" w:hAnsi="Times New Roman" w:cs="Times New Roman"/>
          <w:sz w:val="24"/>
          <w:szCs w:val="24"/>
        </w:rPr>
        <w:t>arte</w:t>
      </w:r>
      <w:r>
        <w:rPr>
          <w:rFonts w:ascii="Times New Roman" w:eastAsia="Times New Roman" w:hAnsi="Times New Roman" w:cs="Times New Roman"/>
          <w:color w:val="000000"/>
          <w:sz w:val="24"/>
          <w:szCs w:val="24"/>
        </w:rPr>
        <w:t xml:space="preserve"> de gobernar explicado como un mecanismo necesario para la mitigación de la corrupción, habilitado por prácticas de participación, colaboración y rendición de cuentas</w:t>
      </w:r>
      <w:r>
        <w:rPr>
          <w:rFonts w:ascii="Times New Roman" w:eastAsia="Times New Roman" w:hAnsi="Times New Roman" w:cs="Times New Roman"/>
          <w:color w:val="000000"/>
          <w:sz w:val="24"/>
          <w:szCs w:val="24"/>
          <w:vertAlign w:val="superscript"/>
        </w:rPr>
        <w:footnoteReference w:id="23"/>
      </w:r>
      <w:r>
        <w:rPr>
          <w:rFonts w:ascii="Times New Roman" w:eastAsia="Times New Roman" w:hAnsi="Times New Roman" w:cs="Times New Roman"/>
          <w:color w:val="000000"/>
          <w:sz w:val="24"/>
          <w:szCs w:val="24"/>
        </w:rPr>
        <w:t xml:space="preserve">. </w:t>
      </w:r>
    </w:p>
    <w:p w:rsidR="008C6F46" w:rsidRDefault="00006073">
      <w:pPr>
        <w:spacing w:before="240" w:after="24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Lo señalado, se apoya en el marco teórico impulsado por </w:t>
      </w:r>
      <w:proofErr w:type="spellStart"/>
      <w:r>
        <w:rPr>
          <w:rFonts w:ascii="Times New Roman" w:eastAsia="Times New Roman" w:hAnsi="Times New Roman" w:cs="Times New Roman"/>
          <w:color w:val="000000"/>
          <w:sz w:val="24"/>
          <w:szCs w:val="24"/>
        </w:rPr>
        <w:t>Matheus</w:t>
      </w:r>
      <w:proofErr w:type="spellEnd"/>
      <w:r>
        <w:rPr>
          <w:rFonts w:ascii="Times New Roman" w:eastAsia="Times New Roman" w:hAnsi="Times New Roman" w:cs="Times New Roman"/>
          <w:color w:val="000000"/>
          <w:sz w:val="24"/>
          <w:szCs w:val="24"/>
        </w:rPr>
        <w:t xml:space="preserve"> y </w:t>
      </w:r>
      <w:proofErr w:type="spellStart"/>
      <w:r>
        <w:rPr>
          <w:rFonts w:ascii="Times New Roman" w:eastAsia="Times New Roman" w:hAnsi="Times New Roman" w:cs="Times New Roman"/>
          <w:color w:val="000000"/>
          <w:sz w:val="24"/>
          <w:szCs w:val="24"/>
        </w:rPr>
        <w:t>Jhansen</w:t>
      </w:r>
      <w:proofErr w:type="spellEnd"/>
      <w:r>
        <w:rPr>
          <w:rFonts w:ascii="Times New Roman" w:eastAsia="Times New Roman" w:hAnsi="Times New Roman" w:cs="Times New Roman"/>
          <w:color w:val="000000"/>
          <w:sz w:val="24"/>
          <w:szCs w:val="24"/>
          <w:vertAlign w:val="superscript"/>
        </w:rPr>
        <w:footnoteReference w:id="24"/>
      </w:r>
      <w:r>
        <w:rPr>
          <w:rFonts w:ascii="Times New Roman" w:eastAsia="Times New Roman" w:hAnsi="Times New Roman" w:cs="Times New Roman"/>
          <w:color w:val="000000"/>
          <w:sz w:val="24"/>
          <w:szCs w:val="24"/>
        </w:rPr>
        <w:t xml:space="preserve"> según el cual gobernar con las ventanas abiertas hacia y desde el interior de la sala de máquinas del Estado, podría aportar elementos sustantivos para la legitimación de la democracia. En este orden de ideas, la doctrina reciente concibe a la transparencia como un mecanismo regulatorio que persigue dos propósitos</w:t>
      </w:r>
      <w:r>
        <w:rPr>
          <w:rFonts w:ascii="Times New Roman" w:eastAsia="Times New Roman" w:hAnsi="Times New Roman" w:cs="Times New Roman"/>
          <w:color w:val="000000"/>
          <w:sz w:val="24"/>
          <w:szCs w:val="24"/>
          <w:vertAlign w:val="superscript"/>
        </w:rPr>
        <w:footnoteReference w:id="25"/>
      </w:r>
      <w:r>
        <w:rPr>
          <w:rFonts w:ascii="Times New Roman" w:eastAsia="Times New Roman" w:hAnsi="Times New Roman" w:cs="Times New Roman"/>
          <w:color w:val="000000"/>
          <w:sz w:val="24"/>
          <w:szCs w:val="24"/>
        </w:rPr>
        <w:t>, a partir de la dualidad de propósitos o bienes jurídicos tutelados por las leyes de transparencia que, en un primer nivel dan cabida a una transparencia, distinguida como principio de actuación de la administración del Estado dirigida a garantizar un fluido acceso a la información pública proactiva</w:t>
      </w:r>
      <w:r>
        <w:rPr>
          <w:rFonts w:ascii="Times New Roman" w:eastAsia="Times New Roman" w:hAnsi="Times New Roman" w:cs="Times New Roman"/>
          <w:color w:val="000000"/>
          <w:sz w:val="24"/>
          <w:szCs w:val="24"/>
          <w:vertAlign w:val="superscript"/>
        </w:rPr>
        <w:footnoteReference w:id="26"/>
      </w:r>
      <w:r>
        <w:rPr>
          <w:rFonts w:ascii="Times New Roman" w:eastAsia="Times New Roman" w:hAnsi="Times New Roman" w:cs="Times New Roman"/>
          <w:color w:val="000000"/>
          <w:sz w:val="24"/>
          <w:szCs w:val="24"/>
        </w:rPr>
        <w:t xml:space="preserve">. </w:t>
      </w:r>
    </w:p>
    <w:p w:rsidR="008C6F46" w:rsidRDefault="00006073">
      <w:pPr>
        <w:spacing w:before="240" w:after="24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Al mismo tiempo concebida, como una obligación legal garante del derecho a la información pública dentro de los derechos fundamentales de cuarta generación. De allí, que en los sistemas democráticos iberoamericanos se reconoce a la alocución transparencia</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(entiéndase; ambas subjetiva y objetiva) como un mecanismo fundamental para el fortalecimiento y preservación de la legitimidad constitucional</w:t>
      </w:r>
      <w:r>
        <w:rPr>
          <w:rFonts w:ascii="Times New Roman" w:eastAsia="Times New Roman" w:hAnsi="Times New Roman" w:cs="Times New Roman"/>
          <w:color w:val="000000"/>
          <w:sz w:val="24"/>
          <w:szCs w:val="24"/>
          <w:vertAlign w:val="superscript"/>
        </w:rPr>
        <w:footnoteReference w:id="27"/>
      </w:r>
      <w:r>
        <w:rPr>
          <w:rFonts w:ascii="Times New Roman" w:eastAsia="Times New Roman" w:hAnsi="Times New Roman" w:cs="Times New Roman"/>
          <w:color w:val="000000"/>
          <w:sz w:val="24"/>
          <w:szCs w:val="24"/>
        </w:rPr>
        <w:t xml:space="preserve">. A este nivel de la explicación, conviene señalar que, por dualidad de propósitos o bienes jurídicos tutelados, se hace referencia </w:t>
      </w:r>
      <w:r>
        <w:rPr>
          <w:rFonts w:ascii="Times New Roman" w:eastAsia="Times New Roman" w:hAnsi="Times New Roman" w:cs="Times New Roman"/>
          <w:color w:val="000000"/>
          <w:sz w:val="24"/>
          <w:szCs w:val="24"/>
        </w:rPr>
        <w:lastRenderedPageBreak/>
        <w:t>a la materia regulada u objeto de ley, desarrollada por la labor legislativa de los distintos ordenamientos jurídicos del derecho comparado.</w:t>
      </w:r>
      <w:r>
        <w:rPr>
          <w:rFonts w:ascii="Times New Roman" w:eastAsia="Times New Roman" w:hAnsi="Times New Roman" w:cs="Times New Roman"/>
          <w:color w:val="000000"/>
          <w:sz w:val="24"/>
          <w:szCs w:val="24"/>
          <w:vertAlign w:val="superscript"/>
        </w:rPr>
        <w:footnoteReference w:id="28"/>
      </w:r>
    </w:p>
    <w:p w:rsidR="008C6F46" w:rsidRDefault="00006073">
      <w:pPr>
        <w:spacing w:before="240" w:after="24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 acuerdo a las razones esbozadas por </w:t>
      </w:r>
      <w:proofErr w:type="spellStart"/>
      <w:r>
        <w:rPr>
          <w:rFonts w:ascii="Times New Roman" w:eastAsia="Times New Roman" w:hAnsi="Times New Roman" w:cs="Times New Roman"/>
          <w:color w:val="000000"/>
          <w:sz w:val="24"/>
          <w:szCs w:val="24"/>
        </w:rPr>
        <w:t>Bovens</w:t>
      </w:r>
      <w:proofErr w:type="spellEnd"/>
      <w:r>
        <w:rPr>
          <w:rFonts w:ascii="Times New Roman" w:eastAsia="Times New Roman" w:hAnsi="Times New Roman" w:cs="Times New Roman"/>
          <w:color w:val="000000"/>
          <w:sz w:val="24"/>
          <w:szCs w:val="24"/>
          <w:vertAlign w:val="superscript"/>
        </w:rPr>
        <w:footnoteReference w:id="29"/>
      </w:r>
      <w:r>
        <w:rPr>
          <w:rFonts w:ascii="Times New Roman" w:eastAsia="Times New Roman" w:hAnsi="Times New Roman" w:cs="Times New Roman"/>
          <w:color w:val="000000"/>
          <w:sz w:val="24"/>
          <w:szCs w:val="24"/>
        </w:rPr>
        <w:t xml:space="preserve"> , las últimas décadas del siglo XX marcan el fin de la tercera revolución industrial y presagia el inicio de una nueva etapa basada en la sociedad de la información, donde la gobernanza abierta constituye una condición importante para la efectividad del control democrático de la acción estatal. Conforme a ello, la regulación de la transparencia en su concepción dualista integradora, es decir, como un principio rector de la gestión pública y al mismo tiempo, derecho fundamental de acceso a la información pública de los ciudadanos, se justifica, por la necesidad de garantizar la publicidad de las actuaciones de los gobernantes, y ha adquirido tal importancia que se ha sido bautizada, como la tercera regla de oro de derecho público, después de la separación de poderes y el principio de juridicidad</w:t>
      </w:r>
      <w:r>
        <w:rPr>
          <w:rFonts w:ascii="Times New Roman" w:eastAsia="Times New Roman" w:hAnsi="Times New Roman" w:cs="Times New Roman"/>
          <w:color w:val="000000"/>
          <w:sz w:val="24"/>
          <w:szCs w:val="24"/>
          <w:vertAlign w:val="superscript"/>
        </w:rPr>
        <w:footnoteReference w:id="30"/>
      </w:r>
      <w:r>
        <w:rPr>
          <w:rFonts w:ascii="Times New Roman" w:eastAsia="Times New Roman" w:hAnsi="Times New Roman" w:cs="Times New Roman"/>
          <w:color w:val="000000"/>
          <w:sz w:val="24"/>
          <w:szCs w:val="24"/>
        </w:rPr>
        <w:t xml:space="preserve">. </w:t>
      </w:r>
    </w:p>
    <w:p w:rsidR="008C6F46" w:rsidRDefault="00006073">
      <w:pPr>
        <w:spacing w:before="240" w:after="240" w:line="360" w:lineRule="auto"/>
        <w:ind w:firstLine="720"/>
        <w:jc w:val="both"/>
        <w:rPr>
          <w:rFonts w:ascii="Times New Roman" w:eastAsia="Times New Roman" w:hAnsi="Times New Roman" w:cs="Times New Roman"/>
          <w:color w:val="000000"/>
          <w:sz w:val="24"/>
          <w:szCs w:val="24"/>
        </w:rPr>
      </w:pPr>
      <w:bookmarkStart w:id="4" w:name="_heading=h.1fob9te" w:colFirst="0" w:colLast="0"/>
      <w:bookmarkEnd w:id="4"/>
      <w:r>
        <w:rPr>
          <w:rFonts w:ascii="Times New Roman" w:eastAsia="Times New Roman" w:hAnsi="Times New Roman" w:cs="Times New Roman"/>
          <w:color w:val="000000"/>
          <w:sz w:val="24"/>
          <w:szCs w:val="24"/>
        </w:rPr>
        <w:t xml:space="preserve">De conformidad con lo explicado hasta este momento, se pueden distinguir al menos dos dimensiones de la transparencia de la función pública. Una primera dimensión en sentido estricto, concebida como una obligación legal que coercitivamente exige a los organismos del Estado garantizar el ejercicio de la facultad jurídica que asiste a toda persona, individual o colectivamente considerada de informarse, es decir, de saber qué ocurre dentro funcionamiento de los órganos públicos. Y la segunda dimensión, en sentido amplio, como aquella concepción de la transparencia como instrumento, por su incidencia en la eficacia y eficiencia de las acometidas públicas, que además de ser favorable al fortalecimiento de la confianza pública, y la legitimidad de las instituciones democráticas, la han hecho merecedora de su reconocimiento como un principio rector de la administración pública, o tercera regla de oro de la función pública del Estado.  </w:t>
      </w:r>
    </w:p>
    <w:p w:rsidR="008C6F46" w:rsidRDefault="00006073" w:rsidP="00041330">
      <w:pPr>
        <w:pStyle w:val="Ttulo4"/>
        <w:numPr>
          <w:ilvl w:val="1"/>
          <w:numId w:val="2"/>
        </w:numPr>
        <w:spacing w:line="360" w:lineRule="auto"/>
        <w:ind w:left="709" w:firstLine="284"/>
        <w:rPr>
          <w:rFonts w:ascii="Times New Roman" w:eastAsia="Times New Roman" w:hAnsi="Times New Roman" w:cs="Times New Roman"/>
          <w:b/>
          <w:color w:val="000000"/>
        </w:rPr>
      </w:pPr>
      <w:r>
        <w:rPr>
          <w:rFonts w:ascii="Times New Roman" w:eastAsia="Times New Roman" w:hAnsi="Times New Roman" w:cs="Times New Roman"/>
          <w:b/>
          <w:color w:val="000000"/>
        </w:rPr>
        <w:t>Derecho de Acceso a la Información Pública</w:t>
      </w:r>
    </w:p>
    <w:p w:rsidR="008C6F46" w:rsidRDefault="00006073">
      <w:pPr>
        <w:spacing w:before="240" w:after="24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Continuando con el desarrollo teórico, es importante antes de profundizar en el análisis dogmático formal del derecho de acceso a la información pública, reconocer su naturaleza de </w:t>
      </w:r>
      <w:r>
        <w:rPr>
          <w:rFonts w:ascii="Times New Roman" w:eastAsia="Times New Roman" w:hAnsi="Times New Roman" w:cs="Times New Roman"/>
          <w:color w:val="000000"/>
          <w:sz w:val="24"/>
          <w:szCs w:val="24"/>
        </w:rPr>
        <w:lastRenderedPageBreak/>
        <w:t>derecho humano de última generación que, los Estados están obligados a garantizar y protegerlo conforme a las normas vigentes en el Derecho Interamericano de los Derechos Humanos</w:t>
      </w:r>
      <w:r>
        <w:rPr>
          <w:rFonts w:ascii="Times New Roman" w:eastAsia="Times New Roman" w:hAnsi="Times New Roman" w:cs="Times New Roman"/>
          <w:color w:val="000000"/>
          <w:sz w:val="24"/>
          <w:szCs w:val="24"/>
          <w:vertAlign w:val="superscript"/>
        </w:rPr>
        <w:footnoteReference w:id="31"/>
      </w:r>
      <w:r>
        <w:rPr>
          <w:rFonts w:ascii="Times New Roman" w:eastAsia="Times New Roman" w:hAnsi="Times New Roman" w:cs="Times New Roman"/>
          <w:color w:val="000000"/>
          <w:sz w:val="24"/>
          <w:szCs w:val="24"/>
        </w:rPr>
        <w:t xml:space="preserve">. En este tenor, la información de la gobernanza se concibe como instrumento garante de la democracia, por su carácter finalista conducido a la protección de derechos subjetivos y prevenir abusos de parte de los órganos del Estado. </w:t>
      </w:r>
    </w:p>
    <w:p w:rsidR="008C6F46" w:rsidRDefault="00006073">
      <w:pPr>
        <w:spacing w:before="240" w:after="24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Esta fundamentación jurídica a la luz del derecho comparado, reposa en los estándares establecidos por el sistema interamericano de derechos humanos a la letra de la Declaración Universal de los Derechos Humanos en el artículo 19, de igual modo, en el artículo 19 del Pacto Internacional de los Derechos Civiles y Políticos (1966) y el artículo 13 de la Convención Americana sobre Derechos Humanos (1969), conjuntamente con la interpretación progresiva exhortada por la Relatoría Especial para la Libertad de Expresión de la Comisión Interamericana de Derechos Humanos (que se cita solamente con la sigla CIDH</w:t>
      </w:r>
      <w:r>
        <w:rPr>
          <w:rFonts w:ascii="Times New Roman" w:eastAsia="Times New Roman" w:hAnsi="Times New Roman" w:cs="Times New Roman"/>
          <w:color w:val="000000"/>
          <w:sz w:val="24"/>
          <w:szCs w:val="24"/>
          <w:vertAlign w:val="superscript"/>
        </w:rPr>
        <w:footnoteReference w:id="32"/>
      </w:r>
      <w:r>
        <w:rPr>
          <w:rFonts w:ascii="Times New Roman" w:eastAsia="Times New Roman" w:hAnsi="Times New Roman" w:cs="Times New Roman"/>
          <w:color w:val="000000"/>
          <w:sz w:val="24"/>
          <w:szCs w:val="24"/>
        </w:rPr>
        <w:t>), y la Declaración de Principios sobre Libertad de Expresión</w:t>
      </w:r>
      <w:r>
        <w:rPr>
          <w:rFonts w:ascii="Times New Roman" w:eastAsia="Times New Roman" w:hAnsi="Times New Roman" w:cs="Times New Roman"/>
          <w:color w:val="000000"/>
          <w:sz w:val="24"/>
          <w:szCs w:val="24"/>
          <w:vertAlign w:val="superscript"/>
        </w:rPr>
        <w:footnoteReference w:id="33"/>
      </w:r>
      <w:r>
        <w:rPr>
          <w:rFonts w:ascii="Times New Roman" w:eastAsia="Times New Roman" w:hAnsi="Times New Roman" w:cs="Times New Roman"/>
          <w:color w:val="000000"/>
          <w:sz w:val="24"/>
          <w:szCs w:val="24"/>
        </w:rPr>
        <w:t>, por la necesidad de otorgar un marco jurídico que regule la efectiva protección de la libertad de expresión en el hemisferio,</w:t>
      </w:r>
      <w:r>
        <w:rPr>
          <w:color w:val="000000"/>
        </w:rPr>
        <w:t xml:space="preserve"> </w:t>
      </w:r>
      <w:r>
        <w:rPr>
          <w:rFonts w:ascii="Times New Roman" w:eastAsia="Times New Roman" w:hAnsi="Times New Roman" w:cs="Times New Roman"/>
          <w:color w:val="000000"/>
          <w:sz w:val="24"/>
          <w:szCs w:val="24"/>
        </w:rPr>
        <w:t xml:space="preserve">convirtiéndose en un documento fundamental para la interpretación del Artículo 13 de la Convención Americana sobre Derechos Humanos e incorpora al sistema interamericano los estándares internacionales para una defensa más efectiva del ejercicio de este derecho.  </w:t>
      </w:r>
    </w:p>
    <w:p w:rsidR="008C6F46" w:rsidRDefault="00006073">
      <w:pPr>
        <w:spacing w:before="240" w:after="24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 obstante, pese al amplio contenido jurídico que lo reconoce en sentido amplio como un derecho fundamental en el derecho comparado, los ordenamientos jurídicos internos están en mora de su reconocimiento constitucional expreso</w:t>
      </w:r>
      <w:r>
        <w:rPr>
          <w:rFonts w:ascii="Times New Roman" w:eastAsia="Times New Roman" w:hAnsi="Times New Roman" w:cs="Times New Roman"/>
          <w:color w:val="000000"/>
          <w:sz w:val="24"/>
          <w:szCs w:val="24"/>
          <w:vertAlign w:val="superscript"/>
        </w:rPr>
        <w:footnoteReference w:id="34"/>
      </w:r>
      <w:r>
        <w:rPr>
          <w:rFonts w:ascii="Times New Roman" w:eastAsia="Times New Roman" w:hAnsi="Times New Roman" w:cs="Times New Roman"/>
          <w:color w:val="000000"/>
          <w:sz w:val="24"/>
          <w:szCs w:val="24"/>
        </w:rPr>
        <w:t xml:space="preserve">. De tal manera, que ante la ausencia de un fundamento normativo completo y armonizado, muchas veces puede dar lugar a diálogos de sordos, en lugar de un efectivo derecho de acceso a la información pública, obstaculizando los </w:t>
      </w:r>
      <w:r>
        <w:rPr>
          <w:rFonts w:ascii="Times New Roman" w:eastAsia="Times New Roman" w:hAnsi="Times New Roman" w:cs="Times New Roman"/>
          <w:color w:val="000000"/>
          <w:sz w:val="24"/>
          <w:szCs w:val="24"/>
        </w:rPr>
        <w:lastRenderedPageBreak/>
        <w:t>resultados favorables de la máxima del derecho que establece: “la luz del sol es el mejor de los desinfectantes”</w:t>
      </w:r>
      <w:r>
        <w:rPr>
          <w:rFonts w:ascii="Times New Roman" w:eastAsia="Times New Roman" w:hAnsi="Times New Roman" w:cs="Times New Roman"/>
          <w:color w:val="000000"/>
          <w:sz w:val="24"/>
          <w:szCs w:val="24"/>
          <w:vertAlign w:val="superscript"/>
        </w:rPr>
        <w:footnoteReference w:id="35"/>
      </w:r>
      <w:r>
        <w:rPr>
          <w:rFonts w:ascii="Times New Roman" w:eastAsia="Times New Roman" w:hAnsi="Times New Roman" w:cs="Times New Roman"/>
          <w:color w:val="000000"/>
          <w:sz w:val="24"/>
          <w:szCs w:val="24"/>
        </w:rPr>
        <w:t>.</w:t>
      </w:r>
    </w:p>
    <w:p w:rsidR="008C6F46" w:rsidRDefault="00006073">
      <w:pPr>
        <w:spacing w:before="24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En contraste con el derecho comparado interamericano, se encuentra la normativa de la Unión Europa donde la información pública es asimilada a bienes públicos de uso público, bajo la premisa que la información de los estamentos del gobierno es más útil si se comparte</w:t>
      </w:r>
      <w:r>
        <w:rPr>
          <w:rFonts w:ascii="Times New Roman" w:eastAsia="Times New Roman" w:hAnsi="Times New Roman" w:cs="Times New Roman"/>
          <w:color w:val="000000"/>
          <w:sz w:val="24"/>
          <w:szCs w:val="24"/>
          <w:vertAlign w:val="superscript"/>
        </w:rPr>
        <w:footnoteReference w:id="36"/>
      </w:r>
      <w:r>
        <w:rPr>
          <w:rFonts w:ascii="Times New Roman" w:eastAsia="Times New Roman" w:hAnsi="Times New Roman" w:cs="Times New Roman"/>
          <w:color w:val="000000"/>
          <w:sz w:val="24"/>
          <w:szCs w:val="24"/>
        </w:rPr>
        <w:t xml:space="preserve">. En efecto, de acuerdo con </w:t>
      </w:r>
      <w:proofErr w:type="spellStart"/>
      <w:r>
        <w:rPr>
          <w:rFonts w:ascii="Times New Roman" w:eastAsia="Times New Roman" w:hAnsi="Times New Roman" w:cs="Times New Roman"/>
          <w:color w:val="000000"/>
          <w:sz w:val="24"/>
          <w:szCs w:val="24"/>
        </w:rPr>
        <w:t>Mueller</w:t>
      </w:r>
      <w:proofErr w:type="spellEnd"/>
      <w:r>
        <w:rPr>
          <w:rFonts w:ascii="Times New Roman" w:eastAsia="Times New Roman" w:hAnsi="Times New Roman" w:cs="Times New Roman"/>
          <w:color w:val="000000"/>
          <w:sz w:val="24"/>
          <w:szCs w:val="24"/>
        </w:rPr>
        <w:t xml:space="preserve"> y </w:t>
      </w:r>
      <w:proofErr w:type="spellStart"/>
      <w:r>
        <w:rPr>
          <w:rFonts w:ascii="Times New Roman" w:eastAsia="Times New Roman" w:hAnsi="Times New Roman" w:cs="Times New Roman"/>
          <w:color w:val="000000"/>
          <w:sz w:val="24"/>
          <w:szCs w:val="24"/>
        </w:rPr>
        <w:t>Engewald</w:t>
      </w:r>
      <w:proofErr w:type="spellEnd"/>
      <w:r>
        <w:rPr>
          <w:rFonts w:ascii="Times New Roman" w:eastAsia="Times New Roman" w:hAnsi="Times New Roman" w:cs="Times New Roman"/>
          <w:color w:val="000000"/>
          <w:sz w:val="24"/>
          <w:szCs w:val="24"/>
          <w:vertAlign w:val="superscript"/>
        </w:rPr>
        <w:footnoteReference w:id="37"/>
      </w:r>
      <w:r>
        <w:rPr>
          <w:rFonts w:ascii="Times New Roman" w:eastAsia="Times New Roman" w:hAnsi="Times New Roman" w:cs="Times New Roman"/>
          <w:color w:val="000000"/>
          <w:sz w:val="24"/>
          <w:szCs w:val="24"/>
        </w:rPr>
        <w:t xml:space="preserve"> para hacer que la transparencia funcione, las leyes sobre la libertad de información deben facilitar las oportunidades del público de acceder, uso y </w:t>
      </w:r>
      <w:proofErr w:type="spellStart"/>
      <w:r>
        <w:rPr>
          <w:rFonts w:ascii="Times New Roman" w:eastAsia="Times New Roman" w:hAnsi="Times New Roman" w:cs="Times New Roman"/>
          <w:sz w:val="24"/>
          <w:szCs w:val="24"/>
        </w:rPr>
        <w:t>reuso</w:t>
      </w:r>
      <w:proofErr w:type="spellEnd"/>
      <w:r>
        <w:rPr>
          <w:rFonts w:ascii="Times New Roman" w:eastAsia="Times New Roman" w:hAnsi="Times New Roman" w:cs="Times New Roman"/>
          <w:color w:val="000000"/>
          <w:sz w:val="24"/>
          <w:szCs w:val="24"/>
        </w:rPr>
        <w:t>, así como la posibilidad de compartir la información oficial de las autoridades. Lo más importante de no perder de vista en esta diatriba, se concentra en la utilidad finalista por partida doble de la transparencia, entiéndase por tal, tutelar efectivamente el ejercicio del derecho de acceso a la información pública, además de institucionalizar la vigilancia efectiva del poder público mediante prácticas democráticas, abiertas, accesibles y responsivas</w:t>
      </w:r>
      <w:r>
        <w:rPr>
          <w:rFonts w:ascii="Times New Roman" w:eastAsia="Times New Roman" w:hAnsi="Times New Roman" w:cs="Times New Roman"/>
          <w:color w:val="000000"/>
          <w:sz w:val="24"/>
          <w:szCs w:val="24"/>
          <w:vertAlign w:val="superscript"/>
        </w:rPr>
        <w:footnoteReference w:id="38"/>
      </w:r>
      <w:r>
        <w:rPr>
          <w:rFonts w:ascii="Times New Roman" w:eastAsia="Times New Roman" w:hAnsi="Times New Roman" w:cs="Times New Roman"/>
          <w:color w:val="000000"/>
          <w:sz w:val="24"/>
          <w:szCs w:val="24"/>
        </w:rPr>
        <w:t>.</w:t>
      </w:r>
    </w:p>
    <w:p w:rsidR="008C6F46" w:rsidRDefault="00006073">
      <w:pPr>
        <w:spacing w:before="24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En definitiva, el derecho de acceso a la información a lo largo de este trabajo se concibe como un derecho subjetivo que confiere la facultad a los ciudadanos de solicitar y conocer la información, creada, recolectada, en posesión, bajo control o custodia de un organismo estatal. Al mismo tiempo, a esta definición de la transparencia reconocida como un derecho humano fundamental de todos, se encuentra la transparencia instrumental, entiéndase como aquel principio de contenido objetivo, que obliga al Estado a través de una prestación positiva, es decir, garantizar como requisito indispensable para el funcionamiento mismo de la democracia, el acceso al funcionamiento de sala de máquinas como mecanismo de control de la gestión estatal y pilar del Estado de Derecho y la democracia constitucional. </w:t>
      </w:r>
    </w:p>
    <w:p w:rsidR="008C6F46" w:rsidRDefault="00006073" w:rsidP="00041330">
      <w:pPr>
        <w:pStyle w:val="Ttulo3"/>
        <w:numPr>
          <w:ilvl w:val="0"/>
          <w:numId w:val="2"/>
        </w:num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Transparencia de la función pública en el derecho constitucional de Latinoamericano</w:t>
      </w:r>
    </w:p>
    <w:p w:rsidR="008C6F46" w:rsidRDefault="00006073">
      <w:pPr>
        <w:shd w:val="clear" w:color="auto" w:fill="FFFFFF"/>
        <w:spacing w:before="24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El análisis de las constituciones latinoamericanas se llevó a cabo atendiendo al criterio de selección; condición de país firmante de la Organización de Estados Americanos, la Carta Democrática Interamericana de 2001 y país integrante de la Alianza para el Gobierno Abierto. </w:t>
      </w:r>
      <w:r>
        <w:rPr>
          <w:rFonts w:ascii="Times New Roman" w:eastAsia="Times New Roman" w:hAnsi="Times New Roman" w:cs="Times New Roman"/>
          <w:color w:val="000000"/>
          <w:sz w:val="24"/>
          <w:szCs w:val="24"/>
        </w:rPr>
        <w:lastRenderedPageBreak/>
        <w:t xml:space="preserve">De esta manera, y dado que la </w:t>
      </w:r>
      <w:proofErr w:type="spellStart"/>
      <w:r>
        <w:rPr>
          <w:rFonts w:ascii="Times New Roman" w:eastAsia="Times New Roman" w:hAnsi="Times New Roman" w:cs="Times New Roman"/>
          <w:color w:val="000000"/>
          <w:sz w:val="24"/>
          <w:szCs w:val="24"/>
        </w:rPr>
        <w:t>juridificación</w:t>
      </w:r>
      <w:proofErr w:type="spellEnd"/>
      <w:r>
        <w:rPr>
          <w:rFonts w:ascii="Times New Roman" w:eastAsia="Times New Roman" w:hAnsi="Times New Roman" w:cs="Times New Roman"/>
          <w:color w:val="000000"/>
          <w:sz w:val="24"/>
          <w:szCs w:val="24"/>
        </w:rPr>
        <w:t xml:space="preserve"> de la transparencia cada día gana más espacios, en muchos casos a través de las denominadas leyes especiales de libertad de información, en inglés ‘</w:t>
      </w:r>
      <w:proofErr w:type="spellStart"/>
      <w:r>
        <w:rPr>
          <w:rFonts w:ascii="Times New Roman" w:eastAsia="Times New Roman" w:hAnsi="Times New Roman" w:cs="Times New Roman"/>
          <w:i/>
          <w:color w:val="000000"/>
          <w:sz w:val="24"/>
          <w:szCs w:val="24"/>
        </w:rPr>
        <w:t>freedom</w:t>
      </w:r>
      <w:proofErr w:type="spellEnd"/>
      <w:r>
        <w:rPr>
          <w:rFonts w:ascii="Times New Roman" w:eastAsia="Times New Roman" w:hAnsi="Times New Roman" w:cs="Times New Roman"/>
          <w:i/>
          <w:color w:val="000000"/>
          <w:sz w:val="24"/>
          <w:szCs w:val="24"/>
        </w:rPr>
        <w:t xml:space="preserve"> of </w:t>
      </w:r>
      <w:proofErr w:type="spellStart"/>
      <w:r>
        <w:rPr>
          <w:rFonts w:ascii="Times New Roman" w:eastAsia="Times New Roman" w:hAnsi="Times New Roman" w:cs="Times New Roman"/>
          <w:i/>
          <w:color w:val="000000"/>
          <w:sz w:val="24"/>
          <w:szCs w:val="24"/>
        </w:rPr>
        <w:t>information</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law</w:t>
      </w:r>
      <w:proofErr w:type="spellEnd"/>
      <w:r>
        <w:rPr>
          <w:rFonts w:ascii="Times New Roman" w:eastAsia="Times New Roman" w:hAnsi="Times New Roman" w:cs="Times New Roman"/>
          <w:i/>
          <w:color w:val="000000"/>
          <w:sz w:val="24"/>
          <w:szCs w:val="24"/>
        </w:rPr>
        <w:t>’</w:t>
      </w:r>
      <w:r>
        <w:rPr>
          <w:rFonts w:ascii="Times New Roman" w:eastAsia="Times New Roman" w:hAnsi="Times New Roman" w:cs="Times New Roman"/>
          <w:color w:val="000000"/>
          <w:sz w:val="24"/>
          <w:szCs w:val="24"/>
        </w:rPr>
        <w:t>, el criterio de examen fue describir el contenido constitucional que contempla el principio y derecho de la transparencia de la función pública. Además, distinguir si esta regulación se adhiere al alero del derecho de acceso a la información, ratificando la teoría esbozada por la doctrina predominante que conciben a la transparencia de función pública como un término polisémico y escurridizo, donde a pesar del entusiasmo y popularidad de la transparencia, su significado genera incertidumbre</w:t>
      </w:r>
      <w:r>
        <w:rPr>
          <w:rFonts w:ascii="Times New Roman" w:eastAsia="Times New Roman" w:hAnsi="Times New Roman" w:cs="Times New Roman"/>
          <w:color w:val="000000"/>
          <w:sz w:val="24"/>
          <w:szCs w:val="24"/>
          <w:vertAlign w:val="superscript"/>
        </w:rPr>
        <w:footnoteReference w:id="39"/>
      </w:r>
      <w:r>
        <w:rPr>
          <w:rFonts w:ascii="Times New Roman" w:eastAsia="Times New Roman" w:hAnsi="Times New Roman" w:cs="Times New Roman"/>
          <w:color w:val="000000"/>
          <w:sz w:val="24"/>
          <w:szCs w:val="24"/>
        </w:rPr>
        <w:t>. Para una mejor comprensión, a continuación, se describen los criterios analíticos para examinar las normas del derecho constitucional vigente en América Latina que regulan a la transparencia.</w:t>
      </w:r>
    </w:p>
    <w:p w:rsidR="008C6F46" w:rsidRDefault="00006073">
      <w:pPr>
        <w:spacing w:before="24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Cuadro Nº 1.</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Operacionalización</w:t>
      </w:r>
      <w:proofErr w:type="spellEnd"/>
      <w:r>
        <w:rPr>
          <w:rFonts w:ascii="Times New Roman" w:eastAsia="Times New Roman" w:hAnsi="Times New Roman" w:cs="Times New Roman"/>
          <w:color w:val="000000"/>
          <w:sz w:val="24"/>
          <w:szCs w:val="24"/>
        </w:rPr>
        <w:t xml:space="preserve"> de criterios</w:t>
      </w:r>
    </w:p>
    <w:tbl>
      <w:tblPr>
        <w:tblStyle w:val="a1"/>
        <w:tblW w:w="8912" w:type="dxa"/>
        <w:tblInd w:w="0" w:type="dxa"/>
        <w:tblBorders>
          <w:top w:val="single" w:sz="4" w:space="0" w:color="B2A1C7"/>
          <w:bottom w:val="single" w:sz="4" w:space="0" w:color="B2A1C7"/>
          <w:insideH w:val="single" w:sz="4" w:space="0" w:color="B2A1C7"/>
        </w:tblBorders>
        <w:tblLayout w:type="fixed"/>
        <w:tblLook w:val="0600" w:firstRow="0" w:lastRow="0" w:firstColumn="0" w:lastColumn="0" w:noHBand="1" w:noVBand="1"/>
      </w:tblPr>
      <w:tblGrid>
        <w:gridCol w:w="2410"/>
        <w:gridCol w:w="6502"/>
      </w:tblGrid>
      <w:tr w:rsidR="008C6F46">
        <w:trPr>
          <w:trHeight w:val="132"/>
        </w:trPr>
        <w:tc>
          <w:tcPr>
            <w:tcW w:w="2410" w:type="dxa"/>
          </w:tcPr>
          <w:p w:rsidR="008C6F46" w:rsidRDefault="00006073">
            <w:pPr>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Criterio </w:t>
            </w:r>
          </w:p>
        </w:tc>
        <w:tc>
          <w:tcPr>
            <w:tcW w:w="6502" w:type="dxa"/>
          </w:tcPr>
          <w:p w:rsidR="008C6F46" w:rsidRDefault="00006073">
            <w:pPr>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Descripción </w:t>
            </w:r>
          </w:p>
        </w:tc>
      </w:tr>
      <w:tr w:rsidR="008C6F46">
        <w:trPr>
          <w:trHeight w:val="849"/>
        </w:trPr>
        <w:tc>
          <w:tcPr>
            <w:tcW w:w="2410" w:type="dxa"/>
          </w:tcPr>
          <w:p w:rsidR="008C6F46" w:rsidRDefault="00006073">
            <w:pPr>
              <w:spacing w:before="2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Regulación </w:t>
            </w:r>
            <w:r>
              <w:rPr>
                <w:rFonts w:ascii="Times New Roman" w:eastAsia="Times New Roman" w:hAnsi="Times New Roman" w:cs="Times New Roman"/>
                <w:b/>
                <w:color w:val="000000"/>
                <w:sz w:val="24"/>
                <w:szCs w:val="24"/>
              </w:rPr>
              <w:t xml:space="preserve">Implícita </w:t>
            </w:r>
            <w:r>
              <w:rPr>
                <w:rFonts w:ascii="Times New Roman" w:eastAsia="Times New Roman" w:hAnsi="Times New Roman" w:cs="Times New Roman"/>
                <w:color w:val="000000"/>
                <w:sz w:val="24"/>
                <w:szCs w:val="24"/>
              </w:rPr>
              <w:t xml:space="preserve"> </w:t>
            </w:r>
          </w:p>
        </w:tc>
        <w:tc>
          <w:tcPr>
            <w:tcW w:w="6502" w:type="dxa"/>
          </w:tcPr>
          <w:p w:rsidR="008C6F46" w:rsidRDefault="00006073">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Reconocimiento </w:t>
            </w:r>
            <w:r>
              <w:rPr>
                <w:rFonts w:ascii="Times New Roman" w:eastAsia="Times New Roman" w:hAnsi="Times New Roman" w:cs="Times New Roman"/>
                <w:b/>
                <w:color w:val="000000"/>
                <w:sz w:val="24"/>
                <w:szCs w:val="24"/>
              </w:rPr>
              <w:t>indirecto</w:t>
            </w:r>
            <w:r>
              <w:rPr>
                <w:rFonts w:ascii="Times New Roman" w:eastAsia="Times New Roman" w:hAnsi="Times New Roman" w:cs="Times New Roman"/>
                <w:color w:val="000000"/>
                <w:sz w:val="24"/>
                <w:szCs w:val="24"/>
              </w:rPr>
              <w:t xml:space="preserve"> de la transparencia en su dimensión funcional. En este tipo de regulación la transparencia se reconoce como una extensión o anexo del derecho de acceso a la información pública. </w:t>
            </w:r>
          </w:p>
        </w:tc>
      </w:tr>
      <w:tr w:rsidR="008C6F46">
        <w:trPr>
          <w:trHeight w:val="20"/>
        </w:trPr>
        <w:tc>
          <w:tcPr>
            <w:tcW w:w="2410" w:type="dxa"/>
          </w:tcPr>
          <w:p w:rsidR="008C6F46" w:rsidRDefault="00006073">
            <w:pPr>
              <w:spacing w:before="240"/>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 xml:space="preserve">Regulación  </w:t>
            </w:r>
            <w:r>
              <w:rPr>
                <w:rFonts w:ascii="Times New Roman" w:eastAsia="Times New Roman" w:hAnsi="Times New Roman" w:cs="Times New Roman"/>
                <w:b/>
                <w:color w:val="000000"/>
                <w:sz w:val="24"/>
                <w:szCs w:val="24"/>
              </w:rPr>
              <w:t>Explícita</w:t>
            </w:r>
          </w:p>
        </w:tc>
        <w:tc>
          <w:tcPr>
            <w:tcW w:w="6502" w:type="dxa"/>
          </w:tcPr>
          <w:p w:rsidR="008C6F46" w:rsidRDefault="00006073">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Reconocimiento</w:t>
            </w:r>
            <w:r>
              <w:rPr>
                <w:rFonts w:ascii="Times New Roman" w:eastAsia="Times New Roman" w:hAnsi="Times New Roman" w:cs="Times New Roman"/>
                <w:b/>
                <w:color w:val="000000"/>
                <w:sz w:val="24"/>
                <w:szCs w:val="24"/>
              </w:rPr>
              <w:t xml:space="preserve"> directo </w:t>
            </w:r>
            <w:r>
              <w:rPr>
                <w:rFonts w:ascii="Times New Roman" w:eastAsia="Times New Roman" w:hAnsi="Times New Roman" w:cs="Times New Roman"/>
                <w:color w:val="000000"/>
                <w:sz w:val="24"/>
                <w:szCs w:val="24"/>
              </w:rPr>
              <w:t xml:space="preserve">o explícito de la transparencia en su dimensión funcional. En este tipo de regulación el derecho de acceso a la información pública es reconocido como un derecho.    </w:t>
            </w:r>
          </w:p>
        </w:tc>
      </w:tr>
      <w:tr w:rsidR="008C6F46">
        <w:trPr>
          <w:trHeight w:val="59"/>
        </w:trPr>
        <w:tc>
          <w:tcPr>
            <w:tcW w:w="2410" w:type="dxa"/>
          </w:tcPr>
          <w:p w:rsidR="008C6F46" w:rsidRDefault="00006073">
            <w:pPr>
              <w:spacing w:before="240"/>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 xml:space="preserve">Regulación </w:t>
            </w:r>
            <w:r>
              <w:rPr>
                <w:rFonts w:ascii="Times New Roman" w:eastAsia="Times New Roman" w:hAnsi="Times New Roman" w:cs="Times New Roman"/>
                <w:b/>
                <w:color w:val="000000"/>
                <w:sz w:val="24"/>
                <w:szCs w:val="24"/>
              </w:rPr>
              <w:t>Dualista</w:t>
            </w:r>
          </w:p>
        </w:tc>
        <w:tc>
          <w:tcPr>
            <w:tcW w:w="6502" w:type="dxa"/>
          </w:tcPr>
          <w:p w:rsidR="008C6F46" w:rsidRDefault="00006073">
            <w:pPr>
              <w:jc w:val="both"/>
              <w:rPr>
                <w:rFonts w:ascii="Times New Roman" w:eastAsia="Times New Roman" w:hAnsi="Times New Roman" w:cs="Times New Roman"/>
                <w:color w:val="000000"/>
                <w:sz w:val="24"/>
                <w:szCs w:val="24"/>
                <w:highlight w:val="cyan"/>
              </w:rPr>
            </w:pPr>
            <w:r>
              <w:rPr>
                <w:rFonts w:ascii="Times New Roman" w:eastAsia="Times New Roman" w:hAnsi="Times New Roman" w:cs="Times New Roman"/>
                <w:color w:val="000000"/>
                <w:sz w:val="24"/>
                <w:szCs w:val="24"/>
              </w:rPr>
              <w:t xml:space="preserve">Reconocimiento </w:t>
            </w:r>
            <w:r>
              <w:rPr>
                <w:rFonts w:ascii="Times New Roman" w:eastAsia="Times New Roman" w:hAnsi="Times New Roman" w:cs="Times New Roman"/>
                <w:b/>
                <w:color w:val="000000"/>
                <w:sz w:val="24"/>
                <w:szCs w:val="24"/>
              </w:rPr>
              <w:t>dualista</w:t>
            </w:r>
            <w:r>
              <w:rPr>
                <w:rFonts w:ascii="Times New Roman" w:eastAsia="Times New Roman" w:hAnsi="Times New Roman" w:cs="Times New Roman"/>
                <w:color w:val="000000"/>
                <w:sz w:val="24"/>
                <w:szCs w:val="24"/>
              </w:rPr>
              <w:t xml:space="preserve"> de la transparencia en sus dos dimensiones, la dimensión funcional y la objetiva o instrumental, es decir, dentro del texto constitucional se establecen normas que contemplan el derecho de acceso a la información pública en su dimensión funcional (sustrato subjetivo) y el principio de gestión para la gobernanza abierta (sustrato objetivo). </w:t>
            </w:r>
          </w:p>
        </w:tc>
      </w:tr>
    </w:tbl>
    <w:p w:rsidR="008C6F46" w:rsidRDefault="00006073">
      <w:pPr>
        <w:shd w:val="clear" w:color="auto" w:fill="FFFFFF"/>
        <w:spacing w:before="24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Fuente: Elaboración propia.</w:t>
      </w:r>
    </w:p>
    <w:p w:rsidR="008C6F46" w:rsidRDefault="00006073">
      <w:pPr>
        <w:shd w:val="clear" w:color="auto" w:fill="FFFFFF"/>
        <w:spacing w:before="24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Esta clasificación propuesta, hace énfasis en la doctrina reciente especialmente de aquella que ha ido posicionándose como la dominante, y permitió examinar la regulación constitucional de la transparencia de los 16 países latinoamericanos que conforman la Alianza para el gobierno abierto. Dentro de los cuales se encuentra en primer lugar, la regulación implícita de una de las vertientes definida como dimensión funcional monista de la democracia. De esta forma la explica Ruiz-Rico</w:t>
      </w:r>
      <w:r>
        <w:rPr>
          <w:rFonts w:ascii="Times New Roman" w:eastAsia="Times New Roman" w:hAnsi="Times New Roman" w:cs="Times New Roman"/>
          <w:color w:val="000000"/>
          <w:sz w:val="24"/>
          <w:szCs w:val="24"/>
          <w:vertAlign w:val="superscript"/>
        </w:rPr>
        <w:footnoteReference w:id="40"/>
      </w:r>
      <w:r>
        <w:rPr>
          <w:rFonts w:ascii="Times New Roman" w:eastAsia="Times New Roman" w:hAnsi="Times New Roman" w:cs="Times New Roman"/>
          <w:color w:val="000000"/>
          <w:sz w:val="24"/>
          <w:szCs w:val="24"/>
        </w:rPr>
        <w:t xml:space="preserve">, cuando justifica que para lograr el desarrollo de principios </w:t>
      </w:r>
      <w:r>
        <w:rPr>
          <w:rFonts w:ascii="Times New Roman" w:eastAsia="Times New Roman" w:hAnsi="Times New Roman" w:cs="Times New Roman"/>
          <w:color w:val="000000"/>
          <w:sz w:val="24"/>
          <w:szCs w:val="24"/>
        </w:rPr>
        <w:lastRenderedPageBreak/>
        <w:t xml:space="preserve">democráticos se exige el reconocimiento, aplicación y garantía del acceso a la información pública como derecho humano.  </w:t>
      </w:r>
    </w:p>
    <w:p w:rsidR="008C6F46" w:rsidRDefault="00006073">
      <w:pPr>
        <w:shd w:val="clear" w:color="auto" w:fill="FFFFFF"/>
        <w:spacing w:before="24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 esta manera, el primer criterio concibe a la regulación constitucional de la transparencia como un anexo o complemento del derecho a la libertad de expresión y de opinión, porque no se establece en una disposición normativa constitucional expresa como un derecho subjetivo de acceso a la información pública, también denominado transparencia pasiva.  Por estas consideraciones, a los efectos de este trabajo se considera que, dentro del criterio implícito de regulación, a las normas que se </w:t>
      </w:r>
      <w:r>
        <w:rPr>
          <w:rFonts w:ascii="Times New Roman" w:eastAsia="Times New Roman" w:hAnsi="Times New Roman" w:cs="Times New Roman"/>
          <w:sz w:val="24"/>
          <w:szCs w:val="24"/>
        </w:rPr>
        <w:t>asocian</w:t>
      </w:r>
      <w:r>
        <w:rPr>
          <w:rFonts w:ascii="Times New Roman" w:eastAsia="Times New Roman" w:hAnsi="Times New Roman" w:cs="Times New Roman"/>
          <w:color w:val="000000"/>
          <w:sz w:val="24"/>
          <w:szCs w:val="24"/>
        </w:rPr>
        <w:t xml:space="preserve"> con esta característica. </w:t>
      </w:r>
    </w:p>
    <w:p w:rsidR="008C6F46" w:rsidRDefault="00006073">
      <w:pPr>
        <w:shd w:val="clear" w:color="auto" w:fill="FFFFFF"/>
        <w:spacing w:before="24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En segundo lugar, se encuentra el criterio de </w:t>
      </w:r>
      <w:r>
        <w:rPr>
          <w:rFonts w:ascii="Times New Roman" w:eastAsia="Times New Roman" w:hAnsi="Times New Roman" w:cs="Times New Roman"/>
          <w:sz w:val="24"/>
          <w:szCs w:val="24"/>
        </w:rPr>
        <w:t>clasificación y regulación</w:t>
      </w:r>
      <w:r>
        <w:rPr>
          <w:rFonts w:ascii="Times New Roman" w:eastAsia="Times New Roman" w:hAnsi="Times New Roman" w:cs="Times New Roman"/>
          <w:color w:val="000000"/>
          <w:sz w:val="24"/>
          <w:szCs w:val="24"/>
        </w:rPr>
        <w:t xml:space="preserve"> explícita de la transparencia. En el entendido de aquella norma constitucional que específica en forma indubitable una disposición constitucional donde expresamente se reconoce el derecho subjetivo de acceso a información. Por esta razón, dentro del análisis se asociará con la regulación constitucional explícita de una de las vertientes de la transparencia aquellas constituciones en cuyo catálogo de derechos humanos fundamentales incorpora este derecho, y de esta forma, impregna de la tutela jurídica y constitucional a la transparencia pasiva, determinantemente para la protección de otros derechos fundamentales conexos, tales como participación ciudadana, libertad de información, rendición de cuentas por los poderes públicos y en una eficaz rendición de cuentas por los poderes públicos. Por lo que, por una obviedad,  el derecho de acceso a la información pública es un imperativo de la democracia sobre todo a la tan democracia sustantiva de calidad</w:t>
      </w:r>
      <w:r>
        <w:rPr>
          <w:rFonts w:ascii="Times New Roman" w:eastAsia="Times New Roman" w:hAnsi="Times New Roman" w:cs="Times New Roman"/>
          <w:color w:val="000000"/>
          <w:sz w:val="24"/>
          <w:szCs w:val="24"/>
          <w:vertAlign w:val="superscript"/>
        </w:rPr>
        <w:footnoteReference w:id="41"/>
      </w:r>
      <w:r>
        <w:rPr>
          <w:rFonts w:ascii="Times New Roman" w:eastAsia="Times New Roman" w:hAnsi="Times New Roman" w:cs="Times New Roman"/>
          <w:color w:val="000000"/>
          <w:sz w:val="24"/>
          <w:szCs w:val="24"/>
        </w:rPr>
        <w:t xml:space="preserve">. </w:t>
      </w:r>
    </w:p>
    <w:p w:rsidR="008C6F46" w:rsidRDefault="00006073">
      <w:pPr>
        <w:shd w:val="clear" w:color="auto" w:fill="FFFFFF"/>
        <w:spacing w:before="24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En tercer lugar, se encuentra el criterio de regulación dual de la transparencia, esto es, activa y pasiva. Bajo esta perspectiva se analizan las normas del texto constitucional que sí establecen normas explícitas constitucionales cuyo sustrato normativo incorpora las dos vertientes de la transparencia. Lo anterior, se examinó tanto en la sección dogmática como la orgánica de las 16 constituciones, y develó que las dos dimensiones de la transparencia, es decir, el derecho de acceso a la información pública en su dimensión funcional (derecho subjetivo) y el principio de gestión para la gobernanza abierta que garantiza la disponibilidad de data del gobierno en forma accesible, oportuna, exhaustiva e interoperable (derecho objetivo). Este criterio responde al modelo Dualista integrador del contenido normativo subjetivo y objetivo que involucra la transparencia dual.   </w:t>
      </w:r>
    </w:p>
    <w:p w:rsidR="008C6F46" w:rsidRDefault="00006073">
      <w:pPr>
        <w:shd w:val="clear" w:color="auto" w:fill="FFFFFF"/>
        <w:spacing w:before="24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Esta clasificación debe su fundamentación en la necesidad de </w:t>
      </w:r>
      <w:proofErr w:type="spellStart"/>
      <w:r>
        <w:rPr>
          <w:rFonts w:ascii="Times New Roman" w:eastAsia="Times New Roman" w:hAnsi="Times New Roman" w:cs="Times New Roman"/>
          <w:color w:val="000000"/>
          <w:sz w:val="24"/>
          <w:szCs w:val="24"/>
        </w:rPr>
        <w:t>juridificación</w:t>
      </w:r>
      <w:proofErr w:type="spellEnd"/>
      <w:r>
        <w:rPr>
          <w:rFonts w:ascii="Times New Roman" w:eastAsia="Times New Roman" w:hAnsi="Times New Roman" w:cs="Times New Roman"/>
          <w:color w:val="000000"/>
          <w:sz w:val="24"/>
          <w:szCs w:val="24"/>
        </w:rPr>
        <w:t xml:space="preserve"> de la democracia constitucional sustantiva, definida por </w:t>
      </w:r>
      <w:proofErr w:type="spellStart"/>
      <w:r>
        <w:rPr>
          <w:rFonts w:ascii="Times New Roman" w:eastAsia="Times New Roman" w:hAnsi="Times New Roman" w:cs="Times New Roman"/>
          <w:color w:val="000000"/>
          <w:sz w:val="24"/>
          <w:szCs w:val="24"/>
        </w:rPr>
        <w:t>Ferrajoli</w:t>
      </w:r>
      <w:proofErr w:type="spellEnd"/>
      <w:r>
        <w:rPr>
          <w:rFonts w:ascii="Times New Roman" w:eastAsia="Times New Roman" w:hAnsi="Times New Roman" w:cs="Times New Roman"/>
          <w:color w:val="000000"/>
          <w:sz w:val="24"/>
          <w:szCs w:val="24"/>
          <w:vertAlign w:val="superscript"/>
        </w:rPr>
        <w:footnoteReference w:id="42"/>
      </w:r>
      <w:r>
        <w:rPr>
          <w:rFonts w:ascii="Times New Roman" w:eastAsia="Times New Roman" w:hAnsi="Times New Roman" w:cs="Times New Roman"/>
          <w:color w:val="000000"/>
          <w:sz w:val="24"/>
          <w:szCs w:val="24"/>
        </w:rPr>
        <w:t xml:space="preserve">, como aquel sistema político donde en el contenido constitucional establece además de reglas claras plebiscitarias, límites y controles constitucionales impuestos coercitivamente a las instituciones representativas del poder público, por lo que, su adopción se condice con aspectos asociados con el control del ejercicio del poder público establecido en como principio rector del Estado de Derecho y de Justicia. Y apoyada por </w:t>
      </w:r>
      <w:proofErr w:type="spellStart"/>
      <w:r>
        <w:rPr>
          <w:rFonts w:ascii="Times New Roman" w:eastAsia="Times New Roman" w:hAnsi="Times New Roman" w:cs="Times New Roman"/>
          <w:color w:val="000000"/>
          <w:sz w:val="24"/>
          <w:szCs w:val="24"/>
        </w:rPr>
        <w:t>Morlino</w:t>
      </w:r>
      <w:proofErr w:type="spellEnd"/>
      <w:r>
        <w:rPr>
          <w:rFonts w:ascii="Times New Roman" w:eastAsia="Times New Roman" w:hAnsi="Times New Roman" w:cs="Times New Roman"/>
          <w:color w:val="000000"/>
          <w:sz w:val="24"/>
          <w:szCs w:val="24"/>
          <w:vertAlign w:val="superscript"/>
        </w:rPr>
        <w:footnoteReference w:id="43"/>
      </w:r>
      <w:r>
        <w:rPr>
          <w:rFonts w:ascii="Times New Roman" w:eastAsia="Times New Roman" w:hAnsi="Times New Roman" w:cs="Times New Roman"/>
          <w:color w:val="000000"/>
          <w:sz w:val="24"/>
          <w:szCs w:val="24"/>
        </w:rPr>
        <w:t xml:space="preserve">, quien defiende la hipótesis de la democracia liberal de masas, afirmada en la experiencia occidental del siglo XIX, y cuyo rasgo más sobresaliente es la dimensión horizontal de la participación de las masas como aspecto esencial de la calidad democrática, donde se vigile las condiciones para la vigencia de un Estado de derecho que supere las condiciones mínimas de una democracia procedimental.  </w:t>
      </w:r>
    </w:p>
    <w:p w:rsidR="008C6F46" w:rsidRDefault="00006073" w:rsidP="00041330">
      <w:pPr>
        <w:pStyle w:val="Ttulo4"/>
        <w:numPr>
          <w:ilvl w:val="1"/>
          <w:numId w:val="2"/>
        </w:numPr>
        <w:rPr>
          <w:rFonts w:ascii="Times New Roman" w:eastAsia="Times New Roman" w:hAnsi="Times New Roman" w:cs="Times New Roman"/>
          <w:b/>
          <w:color w:val="000000"/>
        </w:rPr>
      </w:pPr>
      <w:r>
        <w:rPr>
          <w:rFonts w:ascii="Times New Roman" w:eastAsia="Times New Roman" w:hAnsi="Times New Roman" w:cs="Times New Roman"/>
          <w:b/>
          <w:color w:val="000000"/>
        </w:rPr>
        <w:t>Marco constitucional comparado</w:t>
      </w:r>
    </w:p>
    <w:p w:rsidR="008C6F46" w:rsidRDefault="00006073">
      <w:pPr>
        <w:shd w:val="clear" w:color="auto" w:fill="FFFFFF"/>
        <w:spacing w:before="24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En esta parte se aborda el análisis desde la perspectiva dogmática </w:t>
      </w:r>
      <w:r>
        <w:rPr>
          <w:rFonts w:ascii="Times New Roman" w:eastAsia="Times New Roman" w:hAnsi="Times New Roman" w:cs="Times New Roman"/>
          <w:sz w:val="24"/>
          <w:szCs w:val="24"/>
        </w:rPr>
        <w:t>normativa</w:t>
      </w:r>
      <w:r>
        <w:rPr>
          <w:rFonts w:ascii="Times New Roman" w:eastAsia="Times New Roman" w:hAnsi="Times New Roman" w:cs="Times New Roman"/>
          <w:color w:val="000000"/>
          <w:sz w:val="24"/>
          <w:szCs w:val="24"/>
        </w:rPr>
        <w:t>, y se busca distinguir en el texto constitucional los siguientes elementos:</w:t>
      </w:r>
    </w:p>
    <w:p w:rsidR="008C6F46" w:rsidRDefault="00006073">
      <w:pPr>
        <w:shd w:val="clear" w:color="auto" w:fill="FFFFFF"/>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Cuadro 1.</w:t>
      </w:r>
      <w:r>
        <w:rPr>
          <w:rFonts w:ascii="Times New Roman" w:eastAsia="Times New Roman" w:hAnsi="Times New Roman" w:cs="Times New Roman"/>
          <w:color w:val="000000"/>
          <w:sz w:val="24"/>
          <w:szCs w:val="24"/>
        </w:rPr>
        <w:t xml:space="preserve"> Marco Constitucional de la Transparencia en América Latina </w:t>
      </w:r>
    </w:p>
    <w:tbl>
      <w:tblPr>
        <w:tblStyle w:val="a2"/>
        <w:tblW w:w="9073" w:type="dxa"/>
        <w:tblInd w:w="0" w:type="dxa"/>
        <w:tblBorders>
          <w:top w:val="single" w:sz="4" w:space="0" w:color="666666"/>
          <w:bottom w:val="single" w:sz="4" w:space="0" w:color="666666"/>
          <w:insideH w:val="single" w:sz="4" w:space="0" w:color="666666"/>
        </w:tblBorders>
        <w:tblLayout w:type="fixed"/>
        <w:tblLook w:val="04A0" w:firstRow="1" w:lastRow="0" w:firstColumn="1" w:lastColumn="0" w:noHBand="0" w:noVBand="1"/>
      </w:tblPr>
      <w:tblGrid>
        <w:gridCol w:w="1380"/>
        <w:gridCol w:w="656"/>
        <w:gridCol w:w="1386"/>
        <w:gridCol w:w="5651"/>
      </w:tblGrid>
      <w:tr w:rsidR="008C6F46" w:rsidRPr="004120E5" w:rsidTr="008C6F46">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380" w:type="dxa"/>
          </w:tcPr>
          <w:p w:rsidR="008C6F46" w:rsidRPr="004120E5" w:rsidRDefault="00006073">
            <w:pPr>
              <w:jc w:val="center"/>
              <w:rPr>
                <w:rFonts w:ascii="Times New Roman" w:eastAsia="Times New Roman" w:hAnsi="Times New Roman" w:cs="Times New Roman"/>
                <w:color w:val="000000"/>
              </w:rPr>
            </w:pPr>
            <w:r w:rsidRPr="004120E5">
              <w:rPr>
                <w:rFonts w:ascii="Times New Roman" w:eastAsia="Times New Roman" w:hAnsi="Times New Roman" w:cs="Times New Roman"/>
                <w:color w:val="000000"/>
              </w:rPr>
              <w:t>País</w:t>
            </w:r>
          </w:p>
        </w:tc>
        <w:tc>
          <w:tcPr>
            <w:tcW w:w="656" w:type="dxa"/>
          </w:tcPr>
          <w:p w:rsidR="008C6F46" w:rsidRPr="004120E5" w:rsidRDefault="00006073">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120E5">
              <w:rPr>
                <w:rFonts w:ascii="Times New Roman" w:eastAsia="Times New Roman" w:hAnsi="Times New Roman" w:cs="Times New Roman"/>
                <w:color w:val="000000"/>
              </w:rPr>
              <w:t xml:space="preserve">Año </w:t>
            </w:r>
          </w:p>
        </w:tc>
        <w:tc>
          <w:tcPr>
            <w:tcW w:w="1386" w:type="dxa"/>
          </w:tcPr>
          <w:p w:rsidR="008C6F46" w:rsidRPr="004120E5" w:rsidRDefault="00006073">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120E5">
              <w:rPr>
                <w:rFonts w:ascii="Times New Roman" w:eastAsia="Times New Roman" w:hAnsi="Times New Roman" w:cs="Times New Roman"/>
              </w:rPr>
              <w:t>Regula</w:t>
            </w:r>
            <w:r w:rsidRPr="004120E5">
              <w:rPr>
                <w:rFonts w:ascii="Times New Roman" w:eastAsia="Times New Roman" w:hAnsi="Times New Roman" w:cs="Times New Roman"/>
                <w:color w:val="000000"/>
              </w:rPr>
              <w:t xml:space="preserve">ción </w:t>
            </w:r>
          </w:p>
        </w:tc>
        <w:tc>
          <w:tcPr>
            <w:tcW w:w="5651" w:type="dxa"/>
          </w:tcPr>
          <w:p w:rsidR="008C6F46" w:rsidRPr="004120E5" w:rsidRDefault="00006073">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120E5">
              <w:rPr>
                <w:rFonts w:ascii="Times New Roman" w:eastAsia="Times New Roman" w:hAnsi="Times New Roman" w:cs="Times New Roman"/>
                <w:color w:val="000000"/>
              </w:rPr>
              <w:t xml:space="preserve">Artículo  de la Constitución </w:t>
            </w:r>
          </w:p>
        </w:tc>
      </w:tr>
      <w:tr w:rsidR="00C7444C" w:rsidRPr="004120E5" w:rsidTr="008C6F46">
        <w:trPr>
          <w:cnfStyle w:val="000000100000" w:firstRow="0" w:lastRow="0" w:firstColumn="0" w:lastColumn="0" w:oddVBand="0" w:evenVBand="0" w:oddHBand="1"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1380" w:type="dxa"/>
          </w:tcPr>
          <w:p w:rsidR="00C7444C" w:rsidRPr="004120E5" w:rsidRDefault="00C7444C" w:rsidP="00C7444C">
            <w:pPr>
              <w:jc w:val="center"/>
              <w:rPr>
                <w:rFonts w:ascii="Times New Roman" w:eastAsia="Times New Roman" w:hAnsi="Times New Roman" w:cs="Times New Roman"/>
                <w:color w:val="000000"/>
              </w:rPr>
            </w:pPr>
            <w:r w:rsidRPr="004120E5">
              <w:rPr>
                <w:rFonts w:ascii="Times New Roman" w:eastAsia="Times New Roman" w:hAnsi="Times New Roman" w:cs="Times New Roman"/>
                <w:color w:val="000000"/>
              </w:rPr>
              <w:t>México</w:t>
            </w:r>
          </w:p>
        </w:tc>
        <w:tc>
          <w:tcPr>
            <w:tcW w:w="656" w:type="dxa"/>
          </w:tcPr>
          <w:p w:rsidR="00C7444C" w:rsidRPr="004120E5" w:rsidRDefault="00C7444C" w:rsidP="00C7444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120E5">
              <w:rPr>
                <w:rFonts w:ascii="Times New Roman" w:eastAsia="Times New Roman" w:hAnsi="Times New Roman" w:cs="Times New Roman"/>
                <w:color w:val="000000"/>
              </w:rPr>
              <w:t>1917</w:t>
            </w:r>
          </w:p>
        </w:tc>
        <w:tc>
          <w:tcPr>
            <w:tcW w:w="1386" w:type="dxa"/>
          </w:tcPr>
          <w:p w:rsidR="00C7444C" w:rsidRPr="004120E5" w:rsidRDefault="00C7444C" w:rsidP="00C7444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120E5">
              <w:rPr>
                <w:rFonts w:ascii="Times New Roman" w:eastAsia="Times New Roman" w:hAnsi="Times New Roman" w:cs="Times New Roman"/>
                <w:color w:val="000000"/>
              </w:rPr>
              <w:t>Explícita</w:t>
            </w:r>
          </w:p>
        </w:tc>
        <w:tc>
          <w:tcPr>
            <w:tcW w:w="5651" w:type="dxa"/>
          </w:tcPr>
          <w:p w:rsidR="00C7444C" w:rsidRPr="004120E5" w:rsidRDefault="00C7444C" w:rsidP="00C7444C">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120E5">
              <w:rPr>
                <w:rFonts w:ascii="Times New Roman" w:eastAsia="Times New Roman" w:hAnsi="Times New Roman" w:cs="Times New Roman"/>
                <w:color w:val="000000"/>
              </w:rPr>
              <w:t xml:space="preserve">Artículo 6. (…) El derecho a la información será garantizado por el Estado. Toda persona tiene derecho (…) a buscar, recibir y difundir información e ideas de toda índole por cualquier medio de expresión. </w:t>
            </w:r>
          </w:p>
        </w:tc>
      </w:tr>
      <w:tr w:rsidR="00C7444C" w:rsidRPr="004120E5" w:rsidTr="008C6F46">
        <w:trPr>
          <w:trHeight w:val="421"/>
        </w:trPr>
        <w:tc>
          <w:tcPr>
            <w:cnfStyle w:val="001000000000" w:firstRow="0" w:lastRow="0" w:firstColumn="1" w:lastColumn="0" w:oddVBand="0" w:evenVBand="0" w:oddHBand="0" w:evenHBand="0" w:firstRowFirstColumn="0" w:firstRowLastColumn="0" w:lastRowFirstColumn="0" w:lastRowLastColumn="0"/>
            <w:tcW w:w="1380" w:type="dxa"/>
          </w:tcPr>
          <w:p w:rsidR="00C7444C" w:rsidRPr="004120E5" w:rsidRDefault="00C7444C" w:rsidP="00C7444C">
            <w:pPr>
              <w:jc w:val="center"/>
              <w:rPr>
                <w:rFonts w:ascii="Times New Roman" w:eastAsia="Times New Roman" w:hAnsi="Times New Roman" w:cs="Times New Roman"/>
                <w:color w:val="000000"/>
              </w:rPr>
            </w:pPr>
            <w:r w:rsidRPr="004120E5">
              <w:rPr>
                <w:rFonts w:ascii="Times New Roman" w:eastAsia="Times New Roman" w:hAnsi="Times New Roman" w:cs="Times New Roman"/>
                <w:color w:val="000000"/>
              </w:rPr>
              <w:t>Argentina</w:t>
            </w:r>
          </w:p>
        </w:tc>
        <w:tc>
          <w:tcPr>
            <w:tcW w:w="656" w:type="dxa"/>
          </w:tcPr>
          <w:p w:rsidR="00C7444C" w:rsidRPr="004120E5" w:rsidRDefault="00C7444C" w:rsidP="00C7444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120E5">
              <w:rPr>
                <w:rFonts w:ascii="Times New Roman" w:eastAsia="Times New Roman" w:hAnsi="Times New Roman" w:cs="Times New Roman"/>
                <w:color w:val="000000"/>
              </w:rPr>
              <w:t>1</w:t>
            </w:r>
            <w:r>
              <w:rPr>
                <w:rFonts w:ascii="Times New Roman" w:eastAsia="Times New Roman" w:hAnsi="Times New Roman" w:cs="Times New Roman"/>
                <w:color w:val="000000"/>
              </w:rPr>
              <w:t>934</w:t>
            </w:r>
          </w:p>
        </w:tc>
        <w:tc>
          <w:tcPr>
            <w:tcW w:w="1386" w:type="dxa"/>
          </w:tcPr>
          <w:p w:rsidR="00C7444C" w:rsidRPr="004120E5" w:rsidRDefault="00C7444C" w:rsidP="00C7444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120E5">
              <w:rPr>
                <w:rFonts w:ascii="Times New Roman" w:eastAsia="Times New Roman" w:hAnsi="Times New Roman" w:cs="Times New Roman"/>
                <w:color w:val="000000"/>
              </w:rPr>
              <w:t xml:space="preserve"> Implícit</w:t>
            </w:r>
            <w:r w:rsidRPr="004120E5">
              <w:rPr>
                <w:rFonts w:ascii="Times New Roman" w:eastAsia="Times New Roman" w:hAnsi="Times New Roman" w:cs="Times New Roman"/>
              </w:rPr>
              <w:t>a</w:t>
            </w:r>
          </w:p>
        </w:tc>
        <w:tc>
          <w:tcPr>
            <w:tcW w:w="5651" w:type="dxa"/>
          </w:tcPr>
          <w:p w:rsidR="00C7444C" w:rsidRPr="004120E5" w:rsidRDefault="00C7444C" w:rsidP="00C7444C">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120E5">
              <w:rPr>
                <w:rFonts w:ascii="Times New Roman" w:eastAsia="Times New Roman" w:hAnsi="Times New Roman" w:cs="Times New Roman"/>
                <w:color w:val="000000"/>
              </w:rPr>
              <w:t xml:space="preserve">Artículo 14.- Derecho a peticiones a las autoridades, libertad de pensamiento.  </w:t>
            </w:r>
          </w:p>
        </w:tc>
      </w:tr>
      <w:tr w:rsidR="00C7444C" w:rsidRPr="004120E5" w:rsidTr="008C6F4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380" w:type="dxa"/>
          </w:tcPr>
          <w:p w:rsidR="00C7444C" w:rsidRPr="004120E5" w:rsidRDefault="00C7444C" w:rsidP="00C7444C">
            <w:pPr>
              <w:jc w:val="center"/>
              <w:rPr>
                <w:rFonts w:ascii="Times New Roman" w:eastAsia="Times New Roman" w:hAnsi="Times New Roman" w:cs="Times New Roman"/>
                <w:color w:val="000000"/>
              </w:rPr>
            </w:pPr>
            <w:r w:rsidRPr="004120E5">
              <w:rPr>
                <w:rFonts w:ascii="Times New Roman" w:eastAsia="Times New Roman" w:hAnsi="Times New Roman" w:cs="Times New Roman"/>
                <w:color w:val="000000"/>
              </w:rPr>
              <w:t>Costa Rica</w:t>
            </w:r>
          </w:p>
        </w:tc>
        <w:tc>
          <w:tcPr>
            <w:tcW w:w="656" w:type="dxa"/>
          </w:tcPr>
          <w:p w:rsidR="00C7444C" w:rsidRPr="004120E5" w:rsidRDefault="00C7444C" w:rsidP="00C7444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120E5">
              <w:rPr>
                <w:rFonts w:ascii="Times New Roman" w:eastAsia="Times New Roman" w:hAnsi="Times New Roman" w:cs="Times New Roman"/>
                <w:color w:val="000000"/>
              </w:rPr>
              <w:t>1949</w:t>
            </w:r>
          </w:p>
        </w:tc>
        <w:tc>
          <w:tcPr>
            <w:tcW w:w="1386" w:type="dxa"/>
          </w:tcPr>
          <w:p w:rsidR="00C7444C" w:rsidRPr="004120E5" w:rsidRDefault="00C7444C" w:rsidP="00C7444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120E5">
              <w:rPr>
                <w:rFonts w:ascii="Times New Roman" w:eastAsia="Times New Roman" w:hAnsi="Times New Roman" w:cs="Times New Roman"/>
                <w:color w:val="000000"/>
              </w:rPr>
              <w:t>Explícita</w:t>
            </w:r>
          </w:p>
        </w:tc>
        <w:tc>
          <w:tcPr>
            <w:tcW w:w="5651" w:type="dxa"/>
          </w:tcPr>
          <w:p w:rsidR="00C7444C" w:rsidRPr="004120E5" w:rsidRDefault="00C7444C" w:rsidP="00C7444C">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120E5">
              <w:rPr>
                <w:rFonts w:ascii="Times New Roman" w:eastAsia="Times New Roman" w:hAnsi="Times New Roman" w:cs="Times New Roman"/>
                <w:color w:val="000000"/>
              </w:rPr>
              <w:t>Artículo 30. Se garantiza el libre acceso a los departamentos administrativos con propósitos de información sobre asuntos de interés público. (…).</w:t>
            </w:r>
          </w:p>
        </w:tc>
      </w:tr>
      <w:tr w:rsidR="00C7444C" w:rsidRPr="004120E5" w:rsidTr="008C6F46">
        <w:trPr>
          <w:trHeight w:val="227"/>
        </w:trPr>
        <w:tc>
          <w:tcPr>
            <w:cnfStyle w:val="001000000000" w:firstRow="0" w:lastRow="0" w:firstColumn="1" w:lastColumn="0" w:oddVBand="0" w:evenVBand="0" w:oddHBand="0" w:evenHBand="0" w:firstRowFirstColumn="0" w:firstRowLastColumn="0" w:lastRowFirstColumn="0" w:lastRowLastColumn="0"/>
            <w:tcW w:w="1380" w:type="dxa"/>
          </w:tcPr>
          <w:p w:rsidR="00C7444C" w:rsidRPr="004120E5" w:rsidRDefault="00C7444C" w:rsidP="00C7444C">
            <w:pPr>
              <w:jc w:val="center"/>
              <w:rPr>
                <w:rFonts w:ascii="Times New Roman" w:eastAsia="Times New Roman" w:hAnsi="Times New Roman" w:cs="Times New Roman"/>
                <w:color w:val="000000"/>
              </w:rPr>
            </w:pPr>
            <w:r w:rsidRPr="004120E5">
              <w:rPr>
                <w:rFonts w:ascii="Times New Roman" w:eastAsia="Times New Roman" w:hAnsi="Times New Roman" w:cs="Times New Roman"/>
                <w:color w:val="000000"/>
              </w:rPr>
              <w:t>Uruguay</w:t>
            </w:r>
          </w:p>
        </w:tc>
        <w:tc>
          <w:tcPr>
            <w:tcW w:w="656" w:type="dxa"/>
          </w:tcPr>
          <w:p w:rsidR="00C7444C" w:rsidRPr="004120E5" w:rsidRDefault="00C7444C" w:rsidP="00C7444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120E5">
              <w:rPr>
                <w:rFonts w:ascii="Times New Roman" w:eastAsia="Times New Roman" w:hAnsi="Times New Roman" w:cs="Times New Roman"/>
                <w:color w:val="000000"/>
              </w:rPr>
              <w:t>1967</w:t>
            </w:r>
          </w:p>
        </w:tc>
        <w:tc>
          <w:tcPr>
            <w:tcW w:w="1386" w:type="dxa"/>
          </w:tcPr>
          <w:p w:rsidR="00C7444C" w:rsidRPr="004120E5" w:rsidRDefault="00C7444C" w:rsidP="00C7444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120E5">
              <w:rPr>
                <w:rFonts w:ascii="Times New Roman" w:eastAsia="Times New Roman" w:hAnsi="Times New Roman" w:cs="Times New Roman"/>
                <w:color w:val="000000"/>
              </w:rPr>
              <w:t>Implícita</w:t>
            </w:r>
          </w:p>
        </w:tc>
        <w:tc>
          <w:tcPr>
            <w:tcW w:w="5651" w:type="dxa"/>
          </w:tcPr>
          <w:p w:rsidR="00C7444C" w:rsidRPr="004120E5" w:rsidRDefault="00C7444C" w:rsidP="00C7444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120E5">
              <w:rPr>
                <w:rFonts w:ascii="Times New Roman" w:eastAsia="Times New Roman" w:hAnsi="Times New Roman" w:cs="Times New Roman"/>
                <w:color w:val="000000"/>
              </w:rPr>
              <w:t>Artículo 30. Todo habitante tiene derecho de petición ante todas y cualesquiera autoridades de la República*.</w:t>
            </w:r>
          </w:p>
        </w:tc>
      </w:tr>
      <w:tr w:rsidR="00C7444C" w:rsidRPr="004120E5" w:rsidTr="008C6F46">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1380" w:type="dxa"/>
          </w:tcPr>
          <w:p w:rsidR="00C7444C" w:rsidRPr="004120E5" w:rsidRDefault="00C7444C" w:rsidP="00C7444C">
            <w:pPr>
              <w:jc w:val="center"/>
              <w:rPr>
                <w:rFonts w:ascii="Times New Roman" w:eastAsia="Times New Roman" w:hAnsi="Times New Roman" w:cs="Times New Roman"/>
                <w:color w:val="000000"/>
              </w:rPr>
            </w:pPr>
            <w:r w:rsidRPr="004120E5">
              <w:rPr>
                <w:rFonts w:ascii="Times New Roman" w:eastAsia="Times New Roman" w:hAnsi="Times New Roman" w:cs="Times New Roman"/>
                <w:color w:val="000000"/>
              </w:rPr>
              <w:t>Panamá</w:t>
            </w:r>
          </w:p>
        </w:tc>
        <w:tc>
          <w:tcPr>
            <w:tcW w:w="656" w:type="dxa"/>
          </w:tcPr>
          <w:p w:rsidR="00C7444C" w:rsidRPr="004120E5" w:rsidRDefault="00C7444C" w:rsidP="00C7444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120E5">
              <w:rPr>
                <w:rFonts w:ascii="Times New Roman" w:eastAsia="Times New Roman" w:hAnsi="Times New Roman" w:cs="Times New Roman"/>
                <w:color w:val="000000"/>
              </w:rPr>
              <w:t>1972</w:t>
            </w:r>
          </w:p>
        </w:tc>
        <w:tc>
          <w:tcPr>
            <w:tcW w:w="1386" w:type="dxa"/>
          </w:tcPr>
          <w:p w:rsidR="00C7444C" w:rsidRPr="004120E5" w:rsidRDefault="00C7444C" w:rsidP="00C7444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120E5">
              <w:rPr>
                <w:rFonts w:ascii="Times New Roman" w:eastAsia="Times New Roman" w:hAnsi="Times New Roman" w:cs="Times New Roman"/>
                <w:color w:val="000000"/>
              </w:rPr>
              <w:t>Explícit</w:t>
            </w:r>
            <w:r w:rsidRPr="004120E5">
              <w:rPr>
                <w:rFonts w:ascii="Times New Roman" w:eastAsia="Times New Roman" w:hAnsi="Times New Roman" w:cs="Times New Roman"/>
              </w:rPr>
              <w:t>a</w:t>
            </w:r>
          </w:p>
        </w:tc>
        <w:tc>
          <w:tcPr>
            <w:tcW w:w="5651" w:type="dxa"/>
          </w:tcPr>
          <w:p w:rsidR="00C7444C" w:rsidRPr="004120E5" w:rsidRDefault="00C7444C" w:rsidP="00C7444C">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120E5">
              <w:rPr>
                <w:rFonts w:ascii="Times New Roman" w:eastAsia="Times New Roman" w:hAnsi="Times New Roman" w:cs="Times New Roman"/>
                <w:color w:val="000000"/>
              </w:rPr>
              <w:t>Artículo 43. Toda persona tiene derecho a solicitar información de acceso público o de interés colectivo que repose en bases de datos o registros a cargo de servidores públicos (…).</w:t>
            </w:r>
          </w:p>
        </w:tc>
      </w:tr>
      <w:tr w:rsidR="00C7444C" w:rsidRPr="004120E5" w:rsidTr="008C6F46">
        <w:trPr>
          <w:trHeight w:val="510"/>
        </w:trPr>
        <w:tc>
          <w:tcPr>
            <w:cnfStyle w:val="001000000000" w:firstRow="0" w:lastRow="0" w:firstColumn="1" w:lastColumn="0" w:oddVBand="0" w:evenVBand="0" w:oddHBand="0" w:evenHBand="0" w:firstRowFirstColumn="0" w:firstRowLastColumn="0" w:lastRowFirstColumn="0" w:lastRowLastColumn="0"/>
            <w:tcW w:w="1380" w:type="dxa"/>
          </w:tcPr>
          <w:p w:rsidR="00C7444C" w:rsidRPr="004120E5" w:rsidRDefault="00C7444C" w:rsidP="00C7444C">
            <w:pPr>
              <w:jc w:val="center"/>
              <w:rPr>
                <w:rFonts w:ascii="Times New Roman" w:eastAsia="Times New Roman" w:hAnsi="Times New Roman" w:cs="Times New Roman"/>
                <w:color w:val="000000"/>
              </w:rPr>
            </w:pPr>
            <w:r w:rsidRPr="004120E5">
              <w:rPr>
                <w:rFonts w:ascii="Times New Roman" w:eastAsia="Times New Roman" w:hAnsi="Times New Roman" w:cs="Times New Roman"/>
                <w:color w:val="000000"/>
              </w:rPr>
              <w:t>Chile</w:t>
            </w:r>
          </w:p>
        </w:tc>
        <w:tc>
          <w:tcPr>
            <w:tcW w:w="656" w:type="dxa"/>
          </w:tcPr>
          <w:p w:rsidR="00C7444C" w:rsidRPr="004120E5" w:rsidRDefault="00C7444C" w:rsidP="00C7444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120E5">
              <w:rPr>
                <w:rFonts w:ascii="Times New Roman" w:eastAsia="Times New Roman" w:hAnsi="Times New Roman" w:cs="Times New Roman"/>
                <w:color w:val="000000"/>
              </w:rPr>
              <w:t>1980</w:t>
            </w:r>
          </w:p>
        </w:tc>
        <w:tc>
          <w:tcPr>
            <w:tcW w:w="1386" w:type="dxa"/>
          </w:tcPr>
          <w:p w:rsidR="00C7444C" w:rsidRPr="004120E5" w:rsidRDefault="00C7444C" w:rsidP="00C7444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120E5">
              <w:rPr>
                <w:rFonts w:ascii="Times New Roman" w:eastAsia="Times New Roman" w:hAnsi="Times New Roman" w:cs="Times New Roman"/>
                <w:color w:val="000000"/>
              </w:rPr>
              <w:t>Implícita</w:t>
            </w:r>
          </w:p>
        </w:tc>
        <w:tc>
          <w:tcPr>
            <w:tcW w:w="5651" w:type="dxa"/>
          </w:tcPr>
          <w:p w:rsidR="00C7444C" w:rsidRPr="004120E5" w:rsidRDefault="00C7444C" w:rsidP="00C7444C">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120E5">
              <w:rPr>
                <w:rFonts w:ascii="Times New Roman" w:eastAsia="Times New Roman" w:hAnsi="Times New Roman" w:cs="Times New Roman"/>
                <w:color w:val="000000"/>
              </w:rPr>
              <w:t>Artículo 19 Nº 12º: Libertad de emitir opinión y de informar. (…).</w:t>
            </w:r>
          </w:p>
        </w:tc>
      </w:tr>
      <w:tr w:rsidR="00C7444C" w:rsidRPr="004120E5" w:rsidTr="008C6F4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380" w:type="dxa"/>
          </w:tcPr>
          <w:p w:rsidR="00C7444C" w:rsidRPr="004120E5" w:rsidRDefault="00C7444C" w:rsidP="00C7444C">
            <w:pPr>
              <w:jc w:val="center"/>
              <w:rPr>
                <w:rFonts w:ascii="Times New Roman" w:eastAsia="Times New Roman" w:hAnsi="Times New Roman" w:cs="Times New Roman"/>
                <w:color w:val="000000"/>
              </w:rPr>
            </w:pPr>
            <w:r w:rsidRPr="004120E5">
              <w:rPr>
                <w:rFonts w:ascii="Times New Roman" w:eastAsia="Times New Roman" w:hAnsi="Times New Roman" w:cs="Times New Roman"/>
                <w:color w:val="000000"/>
              </w:rPr>
              <w:t xml:space="preserve">El Salvador </w:t>
            </w:r>
          </w:p>
        </w:tc>
        <w:tc>
          <w:tcPr>
            <w:tcW w:w="656" w:type="dxa"/>
          </w:tcPr>
          <w:p w:rsidR="00C7444C" w:rsidRPr="004120E5" w:rsidRDefault="00C7444C" w:rsidP="00C7444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120E5">
              <w:rPr>
                <w:rFonts w:ascii="Times New Roman" w:eastAsia="Times New Roman" w:hAnsi="Times New Roman" w:cs="Times New Roman"/>
                <w:color w:val="000000"/>
              </w:rPr>
              <w:t>1983</w:t>
            </w:r>
          </w:p>
        </w:tc>
        <w:tc>
          <w:tcPr>
            <w:tcW w:w="1386" w:type="dxa"/>
          </w:tcPr>
          <w:p w:rsidR="00C7444C" w:rsidRPr="004120E5" w:rsidRDefault="00C7444C" w:rsidP="00C7444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120E5">
              <w:rPr>
                <w:rFonts w:ascii="Times New Roman" w:eastAsia="Times New Roman" w:hAnsi="Times New Roman" w:cs="Times New Roman"/>
                <w:color w:val="000000"/>
              </w:rPr>
              <w:t>Implícit</w:t>
            </w:r>
            <w:r w:rsidRPr="004120E5">
              <w:rPr>
                <w:rFonts w:ascii="Times New Roman" w:eastAsia="Times New Roman" w:hAnsi="Times New Roman" w:cs="Times New Roman"/>
              </w:rPr>
              <w:t>a</w:t>
            </w:r>
          </w:p>
        </w:tc>
        <w:tc>
          <w:tcPr>
            <w:tcW w:w="5651" w:type="dxa"/>
          </w:tcPr>
          <w:p w:rsidR="00C7444C" w:rsidRPr="004120E5" w:rsidRDefault="00C7444C" w:rsidP="00C7444C">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120E5">
              <w:rPr>
                <w:rFonts w:ascii="Times New Roman" w:eastAsia="Times New Roman" w:hAnsi="Times New Roman" w:cs="Times New Roman"/>
                <w:color w:val="000000"/>
              </w:rPr>
              <w:t>Art. 6. Toda persona puede expresar y difundir libremente sus pensamientos siempre que no subvierte el orden público (…).</w:t>
            </w:r>
          </w:p>
        </w:tc>
      </w:tr>
      <w:tr w:rsidR="00C7444C" w:rsidRPr="004120E5" w:rsidTr="008C6F46">
        <w:trPr>
          <w:trHeight w:val="624"/>
        </w:trPr>
        <w:tc>
          <w:tcPr>
            <w:cnfStyle w:val="001000000000" w:firstRow="0" w:lastRow="0" w:firstColumn="1" w:lastColumn="0" w:oddVBand="0" w:evenVBand="0" w:oddHBand="0" w:evenHBand="0" w:firstRowFirstColumn="0" w:firstRowLastColumn="0" w:lastRowFirstColumn="0" w:lastRowLastColumn="0"/>
            <w:tcW w:w="1380" w:type="dxa"/>
          </w:tcPr>
          <w:p w:rsidR="00C7444C" w:rsidRPr="004120E5" w:rsidRDefault="00C7444C" w:rsidP="00C7444C">
            <w:pPr>
              <w:jc w:val="center"/>
              <w:rPr>
                <w:rFonts w:ascii="Times New Roman" w:eastAsia="Times New Roman" w:hAnsi="Times New Roman" w:cs="Times New Roman"/>
                <w:color w:val="000000"/>
              </w:rPr>
            </w:pPr>
            <w:r w:rsidRPr="004120E5">
              <w:rPr>
                <w:rFonts w:ascii="Times New Roman" w:eastAsia="Times New Roman" w:hAnsi="Times New Roman" w:cs="Times New Roman"/>
                <w:color w:val="000000"/>
              </w:rPr>
              <w:lastRenderedPageBreak/>
              <w:t>Guatemala</w:t>
            </w:r>
          </w:p>
        </w:tc>
        <w:tc>
          <w:tcPr>
            <w:tcW w:w="656" w:type="dxa"/>
          </w:tcPr>
          <w:p w:rsidR="00C7444C" w:rsidRPr="004120E5" w:rsidRDefault="00C7444C" w:rsidP="00C7444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120E5">
              <w:rPr>
                <w:rFonts w:ascii="Times New Roman" w:eastAsia="Times New Roman" w:hAnsi="Times New Roman" w:cs="Times New Roman"/>
                <w:color w:val="000000"/>
              </w:rPr>
              <w:t>1985</w:t>
            </w:r>
          </w:p>
        </w:tc>
        <w:tc>
          <w:tcPr>
            <w:tcW w:w="1386" w:type="dxa"/>
          </w:tcPr>
          <w:p w:rsidR="00C7444C" w:rsidRPr="004120E5" w:rsidRDefault="00C7444C" w:rsidP="00C7444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120E5">
              <w:rPr>
                <w:rFonts w:ascii="Times New Roman" w:eastAsia="Times New Roman" w:hAnsi="Times New Roman" w:cs="Times New Roman"/>
                <w:color w:val="000000"/>
              </w:rPr>
              <w:t>Explícita</w:t>
            </w:r>
          </w:p>
        </w:tc>
        <w:tc>
          <w:tcPr>
            <w:tcW w:w="5651" w:type="dxa"/>
          </w:tcPr>
          <w:p w:rsidR="00C7444C" w:rsidRPr="004120E5" w:rsidRDefault="00C7444C" w:rsidP="00C7444C">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120E5">
              <w:rPr>
                <w:rFonts w:ascii="Times New Roman" w:eastAsia="Times New Roman" w:hAnsi="Times New Roman" w:cs="Times New Roman"/>
                <w:color w:val="000000"/>
              </w:rPr>
              <w:t xml:space="preserve">Artículo 30. Publicidad de los actos administrativos. Todos los actos de la administración son públicos. Los interesados tienen derecho a obtener, en cualquier tiempo, informes, copias, (…). </w:t>
            </w:r>
          </w:p>
        </w:tc>
      </w:tr>
      <w:tr w:rsidR="00C7444C" w:rsidRPr="004120E5" w:rsidTr="008C6F46">
        <w:trPr>
          <w:cnfStyle w:val="000000100000" w:firstRow="0" w:lastRow="0" w:firstColumn="0" w:lastColumn="0" w:oddVBand="0" w:evenVBand="0" w:oddHBand="1"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1380" w:type="dxa"/>
          </w:tcPr>
          <w:p w:rsidR="00C7444C" w:rsidRPr="004120E5" w:rsidRDefault="00C7444C" w:rsidP="00C7444C">
            <w:pPr>
              <w:jc w:val="center"/>
              <w:rPr>
                <w:rFonts w:ascii="Times New Roman" w:eastAsia="Times New Roman" w:hAnsi="Times New Roman" w:cs="Times New Roman"/>
                <w:color w:val="000000"/>
              </w:rPr>
            </w:pPr>
            <w:r w:rsidRPr="004120E5">
              <w:rPr>
                <w:rFonts w:ascii="Times New Roman" w:eastAsia="Times New Roman" w:hAnsi="Times New Roman" w:cs="Times New Roman"/>
                <w:color w:val="000000"/>
              </w:rPr>
              <w:t>Honduras</w:t>
            </w:r>
          </w:p>
        </w:tc>
        <w:tc>
          <w:tcPr>
            <w:tcW w:w="656" w:type="dxa"/>
          </w:tcPr>
          <w:p w:rsidR="00C7444C" w:rsidRPr="004120E5" w:rsidRDefault="00C7444C" w:rsidP="00C7444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120E5">
              <w:rPr>
                <w:rFonts w:ascii="Times New Roman" w:eastAsia="Times New Roman" w:hAnsi="Times New Roman" w:cs="Times New Roman"/>
                <w:color w:val="000000"/>
              </w:rPr>
              <w:t>1982</w:t>
            </w:r>
          </w:p>
        </w:tc>
        <w:tc>
          <w:tcPr>
            <w:tcW w:w="1386" w:type="dxa"/>
          </w:tcPr>
          <w:p w:rsidR="00C7444C" w:rsidRPr="004120E5" w:rsidRDefault="00C7444C" w:rsidP="00C7444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120E5">
              <w:rPr>
                <w:rFonts w:ascii="Times New Roman" w:eastAsia="Times New Roman" w:hAnsi="Times New Roman" w:cs="Times New Roman"/>
                <w:color w:val="000000"/>
              </w:rPr>
              <w:t>Implícit</w:t>
            </w:r>
            <w:r w:rsidRPr="004120E5">
              <w:rPr>
                <w:rFonts w:ascii="Times New Roman" w:eastAsia="Times New Roman" w:hAnsi="Times New Roman" w:cs="Times New Roman"/>
              </w:rPr>
              <w:t>a</w:t>
            </w:r>
          </w:p>
        </w:tc>
        <w:tc>
          <w:tcPr>
            <w:tcW w:w="5651" w:type="dxa"/>
          </w:tcPr>
          <w:p w:rsidR="00C7444C" w:rsidRPr="004120E5" w:rsidRDefault="00C7444C" w:rsidP="00C7444C">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120E5">
              <w:rPr>
                <w:rFonts w:ascii="Times New Roman" w:eastAsia="Times New Roman" w:hAnsi="Times New Roman" w:cs="Times New Roman"/>
                <w:color w:val="000000"/>
              </w:rPr>
              <w:t>Artículo 72. Es libre la emisión del pensamiento por cualquier medio de difusión, sin previa censura.</w:t>
            </w:r>
          </w:p>
        </w:tc>
      </w:tr>
      <w:tr w:rsidR="00C7444C" w:rsidRPr="004120E5" w:rsidTr="008C6F46">
        <w:trPr>
          <w:trHeight w:val="410"/>
        </w:trPr>
        <w:tc>
          <w:tcPr>
            <w:cnfStyle w:val="001000000000" w:firstRow="0" w:lastRow="0" w:firstColumn="1" w:lastColumn="0" w:oddVBand="0" w:evenVBand="0" w:oddHBand="0" w:evenHBand="0" w:firstRowFirstColumn="0" w:firstRowLastColumn="0" w:lastRowFirstColumn="0" w:lastRowLastColumn="0"/>
            <w:tcW w:w="1380" w:type="dxa"/>
          </w:tcPr>
          <w:p w:rsidR="00C7444C" w:rsidRPr="004120E5" w:rsidRDefault="00C7444C" w:rsidP="00C7444C">
            <w:pPr>
              <w:jc w:val="center"/>
              <w:rPr>
                <w:rFonts w:ascii="Times New Roman" w:eastAsia="Times New Roman" w:hAnsi="Times New Roman" w:cs="Times New Roman"/>
                <w:color w:val="000000"/>
              </w:rPr>
            </w:pPr>
            <w:r w:rsidRPr="004120E5">
              <w:rPr>
                <w:rFonts w:ascii="Times New Roman" w:eastAsia="Times New Roman" w:hAnsi="Times New Roman" w:cs="Times New Roman"/>
                <w:color w:val="000000"/>
              </w:rPr>
              <w:t>Brasil</w:t>
            </w:r>
          </w:p>
        </w:tc>
        <w:tc>
          <w:tcPr>
            <w:tcW w:w="656" w:type="dxa"/>
          </w:tcPr>
          <w:p w:rsidR="00C7444C" w:rsidRPr="004120E5" w:rsidRDefault="00C7444C" w:rsidP="00C7444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120E5">
              <w:rPr>
                <w:rFonts w:ascii="Times New Roman" w:eastAsia="Times New Roman" w:hAnsi="Times New Roman" w:cs="Times New Roman"/>
                <w:color w:val="000000"/>
              </w:rPr>
              <w:t>1988</w:t>
            </w:r>
          </w:p>
        </w:tc>
        <w:tc>
          <w:tcPr>
            <w:tcW w:w="1386" w:type="dxa"/>
          </w:tcPr>
          <w:p w:rsidR="00C7444C" w:rsidRPr="004120E5" w:rsidRDefault="00C7444C" w:rsidP="00C7444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120E5">
              <w:rPr>
                <w:rFonts w:ascii="Times New Roman" w:eastAsia="Times New Roman" w:hAnsi="Times New Roman" w:cs="Times New Roman"/>
                <w:color w:val="000000"/>
              </w:rPr>
              <w:t>Explícita</w:t>
            </w:r>
          </w:p>
        </w:tc>
        <w:tc>
          <w:tcPr>
            <w:tcW w:w="5651" w:type="dxa"/>
          </w:tcPr>
          <w:p w:rsidR="00C7444C" w:rsidRPr="004120E5" w:rsidRDefault="00C7444C" w:rsidP="00C7444C">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120E5">
              <w:rPr>
                <w:rFonts w:ascii="Times New Roman" w:eastAsia="Times New Roman" w:hAnsi="Times New Roman" w:cs="Times New Roman"/>
                <w:color w:val="000000"/>
              </w:rPr>
              <w:t>Art. 5. (…), XXXIII - toda persona tiene derecho a recibir de los organismos públicos información de su interés privado, o de interés colectivo o general (…).</w:t>
            </w:r>
          </w:p>
        </w:tc>
      </w:tr>
      <w:tr w:rsidR="00C7444C" w:rsidRPr="004120E5" w:rsidTr="008C6F46">
        <w:trPr>
          <w:cnfStyle w:val="000000100000" w:firstRow="0" w:lastRow="0" w:firstColumn="0" w:lastColumn="0" w:oddVBand="0" w:evenVBand="0" w:oddHBand="1"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1380" w:type="dxa"/>
          </w:tcPr>
          <w:p w:rsidR="00C7444C" w:rsidRPr="004120E5" w:rsidRDefault="00C7444C" w:rsidP="00C7444C">
            <w:pPr>
              <w:jc w:val="center"/>
              <w:rPr>
                <w:rFonts w:ascii="Times New Roman" w:eastAsia="Times New Roman" w:hAnsi="Times New Roman" w:cs="Times New Roman"/>
                <w:color w:val="000000"/>
              </w:rPr>
            </w:pPr>
            <w:r w:rsidRPr="004120E5">
              <w:rPr>
                <w:rFonts w:ascii="Times New Roman" w:eastAsia="Times New Roman" w:hAnsi="Times New Roman" w:cs="Times New Roman"/>
                <w:color w:val="000000"/>
              </w:rPr>
              <w:t>Colombia</w:t>
            </w:r>
          </w:p>
        </w:tc>
        <w:tc>
          <w:tcPr>
            <w:tcW w:w="656" w:type="dxa"/>
          </w:tcPr>
          <w:p w:rsidR="00C7444C" w:rsidRPr="004120E5" w:rsidRDefault="00C7444C" w:rsidP="00C7444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120E5">
              <w:rPr>
                <w:rFonts w:ascii="Times New Roman" w:eastAsia="Times New Roman" w:hAnsi="Times New Roman" w:cs="Times New Roman"/>
                <w:color w:val="000000"/>
              </w:rPr>
              <w:t>1991</w:t>
            </w:r>
          </w:p>
        </w:tc>
        <w:tc>
          <w:tcPr>
            <w:tcW w:w="1386" w:type="dxa"/>
          </w:tcPr>
          <w:p w:rsidR="00C7444C" w:rsidRPr="004120E5" w:rsidRDefault="00C7444C" w:rsidP="00C7444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120E5">
              <w:rPr>
                <w:rFonts w:ascii="Times New Roman" w:eastAsia="Times New Roman" w:hAnsi="Times New Roman" w:cs="Times New Roman"/>
                <w:color w:val="000000"/>
              </w:rPr>
              <w:t>Explícita</w:t>
            </w:r>
          </w:p>
        </w:tc>
        <w:tc>
          <w:tcPr>
            <w:tcW w:w="5651" w:type="dxa"/>
          </w:tcPr>
          <w:p w:rsidR="00C7444C" w:rsidRPr="004120E5" w:rsidRDefault="00C7444C" w:rsidP="00C7444C">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120E5">
              <w:rPr>
                <w:rFonts w:ascii="Times New Roman" w:eastAsia="Times New Roman" w:hAnsi="Times New Roman" w:cs="Times New Roman"/>
                <w:color w:val="000000"/>
              </w:rPr>
              <w:t>Artículo 20. Se garantiza a toda persona la libertad de expresar y difundir su pensamiento y opiniones, la de informar y recibir información veraz e imparcial, y la de fundar medios masivos de comunicación (…).</w:t>
            </w:r>
          </w:p>
        </w:tc>
      </w:tr>
      <w:tr w:rsidR="00C7444C" w:rsidRPr="004120E5" w:rsidTr="008C6F46">
        <w:trPr>
          <w:trHeight w:val="567"/>
        </w:trPr>
        <w:tc>
          <w:tcPr>
            <w:cnfStyle w:val="001000000000" w:firstRow="0" w:lastRow="0" w:firstColumn="1" w:lastColumn="0" w:oddVBand="0" w:evenVBand="0" w:oddHBand="0" w:evenHBand="0" w:firstRowFirstColumn="0" w:firstRowLastColumn="0" w:lastRowFirstColumn="0" w:lastRowLastColumn="0"/>
            <w:tcW w:w="1380" w:type="dxa"/>
          </w:tcPr>
          <w:p w:rsidR="00C7444C" w:rsidRPr="004120E5" w:rsidRDefault="00C7444C" w:rsidP="00C7444C">
            <w:pPr>
              <w:jc w:val="center"/>
              <w:rPr>
                <w:rFonts w:ascii="Times New Roman" w:eastAsia="Times New Roman" w:hAnsi="Times New Roman" w:cs="Times New Roman"/>
                <w:color w:val="000000"/>
              </w:rPr>
            </w:pPr>
            <w:r w:rsidRPr="004120E5">
              <w:rPr>
                <w:rFonts w:ascii="Times New Roman" w:eastAsia="Times New Roman" w:hAnsi="Times New Roman" w:cs="Times New Roman"/>
                <w:color w:val="000000"/>
              </w:rPr>
              <w:t>Paraguay</w:t>
            </w:r>
          </w:p>
        </w:tc>
        <w:tc>
          <w:tcPr>
            <w:tcW w:w="656" w:type="dxa"/>
          </w:tcPr>
          <w:p w:rsidR="00C7444C" w:rsidRPr="004120E5" w:rsidRDefault="00C7444C" w:rsidP="00C7444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120E5">
              <w:rPr>
                <w:rFonts w:ascii="Times New Roman" w:eastAsia="Times New Roman" w:hAnsi="Times New Roman" w:cs="Times New Roman"/>
                <w:color w:val="000000"/>
              </w:rPr>
              <w:t>1992</w:t>
            </w:r>
          </w:p>
        </w:tc>
        <w:tc>
          <w:tcPr>
            <w:tcW w:w="1386" w:type="dxa"/>
          </w:tcPr>
          <w:p w:rsidR="00C7444C" w:rsidRPr="004120E5" w:rsidRDefault="00C7444C" w:rsidP="00C7444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120E5">
              <w:rPr>
                <w:rFonts w:ascii="Times New Roman" w:eastAsia="Times New Roman" w:hAnsi="Times New Roman" w:cs="Times New Roman"/>
                <w:color w:val="000000"/>
              </w:rPr>
              <w:t>Explícita</w:t>
            </w:r>
          </w:p>
        </w:tc>
        <w:tc>
          <w:tcPr>
            <w:tcW w:w="5651" w:type="dxa"/>
          </w:tcPr>
          <w:p w:rsidR="00C7444C" w:rsidRPr="004120E5" w:rsidRDefault="00C7444C" w:rsidP="00C7444C">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120E5">
              <w:rPr>
                <w:rFonts w:ascii="Times New Roman" w:eastAsia="Times New Roman" w:hAnsi="Times New Roman" w:cs="Times New Roman"/>
                <w:color w:val="000000"/>
              </w:rPr>
              <w:t xml:space="preserve">Artículo 28. Del derecho a informarse. Se reconoce el derecho de las personas a recibir información veraz, responsable y ecuánime. </w:t>
            </w:r>
          </w:p>
        </w:tc>
      </w:tr>
      <w:tr w:rsidR="00C7444C" w:rsidRPr="004120E5" w:rsidTr="008C6F46">
        <w:trPr>
          <w:cnfStyle w:val="000000100000" w:firstRow="0" w:lastRow="0" w:firstColumn="0" w:lastColumn="0" w:oddVBand="0" w:evenVBand="0" w:oddHBand="1" w:evenHBand="0" w:firstRowFirstColumn="0" w:firstRowLastColumn="0" w:lastRowFirstColumn="0" w:lastRowLastColumn="0"/>
          <w:trHeight w:val="681"/>
        </w:trPr>
        <w:tc>
          <w:tcPr>
            <w:cnfStyle w:val="001000000000" w:firstRow="0" w:lastRow="0" w:firstColumn="1" w:lastColumn="0" w:oddVBand="0" w:evenVBand="0" w:oddHBand="0" w:evenHBand="0" w:firstRowFirstColumn="0" w:firstRowLastColumn="0" w:lastRowFirstColumn="0" w:lastRowLastColumn="0"/>
            <w:tcW w:w="1380" w:type="dxa"/>
          </w:tcPr>
          <w:p w:rsidR="00C7444C" w:rsidRPr="004120E5" w:rsidRDefault="00C7444C" w:rsidP="00C7444C">
            <w:pPr>
              <w:jc w:val="center"/>
              <w:rPr>
                <w:rFonts w:ascii="Times New Roman" w:eastAsia="Times New Roman" w:hAnsi="Times New Roman" w:cs="Times New Roman"/>
                <w:color w:val="000000"/>
              </w:rPr>
            </w:pPr>
            <w:r w:rsidRPr="004120E5">
              <w:rPr>
                <w:rFonts w:ascii="Times New Roman" w:eastAsia="Times New Roman" w:hAnsi="Times New Roman" w:cs="Times New Roman"/>
                <w:color w:val="000000"/>
              </w:rPr>
              <w:t>Perú</w:t>
            </w:r>
          </w:p>
        </w:tc>
        <w:tc>
          <w:tcPr>
            <w:tcW w:w="656" w:type="dxa"/>
          </w:tcPr>
          <w:p w:rsidR="00C7444C" w:rsidRPr="004120E5" w:rsidRDefault="00C7444C" w:rsidP="00C7444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120E5">
              <w:rPr>
                <w:rFonts w:ascii="Times New Roman" w:eastAsia="Times New Roman" w:hAnsi="Times New Roman" w:cs="Times New Roman"/>
                <w:color w:val="000000"/>
              </w:rPr>
              <w:t>1993</w:t>
            </w:r>
          </w:p>
        </w:tc>
        <w:tc>
          <w:tcPr>
            <w:tcW w:w="1386" w:type="dxa"/>
          </w:tcPr>
          <w:p w:rsidR="00C7444C" w:rsidRPr="004120E5" w:rsidRDefault="00C7444C" w:rsidP="00C7444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120E5">
              <w:rPr>
                <w:rFonts w:ascii="Times New Roman" w:eastAsia="Times New Roman" w:hAnsi="Times New Roman" w:cs="Times New Roman"/>
                <w:color w:val="000000"/>
              </w:rPr>
              <w:t>Explícita</w:t>
            </w:r>
          </w:p>
        </w:tc>
        <w:tc>
          <w:tcPr>
            <w:tcW w:w="5651" w:type="dxa"/>
          </w:tcPr>
          <w:p w:rsidR="00C7444C" w:rsidRPr="004120E5" w:rsidRDefault="00C7444C" w:rsidP="00C7444C">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120E5">
              <w:rPr>
                <w:rFonts w:ascii="Times New Roman" w:eastAsia="Times New Roman" w:hAnsi="Times New Roman" w:cs="Times New Roman"/>
                <w:color w:val="000000"/>
              </w:rPr>
              <w:t>Artículo 2. Toda persona tiene derecho: 5. A solicitar sin expresión de causa la información que requiera y a recibirla de cualquier entidad pública, en el plazo legal (…).</w:t>
            </w:r>
          </w:p>
        </w:tc>
      </w:tr>
      <w:tr w:rsidR="00C7444C" w:rsidRPr="004120E5" w:rsidTr="008C6F46">
        <w:trPr>
          <w:trHeight w:val="990"/>
        </w:trPr>
        <w:tc>
          <w:tcPr>
            <w:cnfStyle w:val="001000000000" w:firstRow="0" w:lastRow="0" w:firstColumn="1" w:lastColumn="0" w:oddVBand="0" w:evenVBand="0" w:oddHBand="0" w:evenHBand="0" w:firstRowFirstColumn="0" w:firstRowLastColumn="0" w:lastRowFirstColumn="0" w:lastRowLastColumn="0"/>
            <w:tcW w:w="1380" w:type="dxa"/>
          </w:tcPr>
          <w:p w:rsidR="00C7444C" w:rsidRPr="004120E5" w:rsidRDefault="00C7444C" w:rsidP="00C7444C">
            <w:pPr>
              <w:jc w:val="center"/>
              <w:rPr>
                <w:rFonts w:ascii="Times New Roman" w:eastAsia="Times New Roman" w:hAnsi="Times New Roman" w:cs="Times New Roman"/>
                <w:color w:val="000000"/>
              </w:rPr>
            </w:pPr>
            <w:r w:rsidRPr="004120E5">
              <w:rPr>
                <w:rFonts w:ascii="Times New Roman" w:eastAsia="Times New Roman" w:hAnsi="Times New Roman" w:cs="Times New Roman"/>
                <w:color w:val="000000"/>
              </w:rPr>
              <w:t>Ecuador</w:t>
            </w:r>
          </w:p>
        </w:tc>
        <w:tc>
          <w:tcPr>
            <w:tcW w:w="656" w:type="dxa"/>
          </w:tcPr>
          <w:p w:rsidR="00C7444C" w:rsidRPr="004120E5" w:rsidRDefault="00C7444C" w:rsidP="00C7444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120E5">
              <w:rPr>
                <w:rFonts w:ascii="Times New Roman" w:eastAsia="Times New Roman" w:hAnsi="Times New Roman" w:cs="Times New Roman"/>
                <w:color w:val="000000"/>
              </w:rPr>
              <w:t>2008</w:t>
            </w:r>
          </w:p>
        </w:tc>
        <w:tc>
          <w:tcPr>
            <w:tcW w:w="1386" w:type="dxa"/>
          </w:tcPr>
          <w:p w:rsidR="00C7444C" w:rsidRPr="004120E5" w:rsidRDefault="00C7444C" w:rsidP="00C7444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120E5">
              <w:rPr>
                <w:rFonts w:ascii="Times New Roman" w:eastAsia="Times New Roman" w:hAnsi="Times New Roman" w:cs="Times New Roman"/>
                <w:color w:val="000000"/>
              </w:rPr>
              <w:t>Explícita</w:t>
            </w:r>
          </w:p>
        </w:tc>
        <w:tc>
          <w:tcPr>
            <w:tcW w:w="5651" w:type="dxa"/>
          </w:tcPr>
          <w:p w:rsidR="00C7444C" w:rsidRPr="004120E5" w:rsidRDefault="00C7444C" w:rsidP="00C7444C">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120E5">
              <w:rPr>
                <w:rFonts w:ascii="Times New Roman" w:eastAsia="Times New Roman" w:hAnsi="Times New Roman" w:cs="Times New Roman"/>
                <w:color w:val="000000"/>
              </w:rPr>
              <w:t>Artículo 18. Todas las personas, en forma individual o colectiva, tienen derecho a: 1. Buscar, recibir, intercambiar, producir y difundir información veraz, verificada, oportuna, contextualizada, plural, sin censura previa acerca de los hechos, acontecimientos y procesos de interés general, y con responsabilidad ulterior.</w:t>
            </w:r>
          </w:p>
        </w:tc>
      </w:tr>
      <w:tr w:rsidR="00C7444C" w:rsidRPr="004120E5" w:rsidTr="008C6F46">
        <w:trPr>
          <w:cnfStyle w:val="000000100000" w:firstRow="0" w:lastRow="0" w:firstColumn="0" w:lastColumn="0" w:oddVBand="0" w:evenVBand="0" w:oddHBand="1" w:evenHBand="0" w:firstRowFirstColumn="0" w:firstRowLastColumn="0" w:lastRowFirstColumn="0" w:lastRowLastColumn="0"/>
          <w:trHeight w:val="1871"/>
        </w:trPr>
        <w:tc>
          <w:tcPr>
            <w:cnfStyle w:val="001000000000" w:firstRow="0" w:lastRow="0" w:firstColumn="1" w:lastColumn="0" w:oddVBand="0" w:evenVBand="0" w:oddHBand="0" w:evenHBand="0" w:firstRowFirstColumn="0" w:firstRowLastColumn="0" w:lastRowFirstColumn="0" w:lastRowLastColumn="0"/>
            <w:tcW w:w="1380" w:type="dxa"/>
          </w:tcPr>
          <w:p w:rsidR="00C7444C" w:rsidRPr="004120E5" w:rsidRDefault="00C7444C" w:rsidP="00C7444C">
            <w:pPr>
              <w:jc w:val="center"/>
              <w:rPr>
                <w:rFonts w:ascii="Times New Roman" w:eastAsia="Times New Roman" w:hAnsi="Times New Roman" w:cs="Times New Roman"/>
                <w:color w:val="000000"/>
              </w:rPr>
            </w:pPr>
            <w:r w:rsidRPr="004120E5">
              <w:rPr>
                <w:rFonts w:ascii="Times New Roman" w:eastAsia="Times New Roman" w:hAnsi="Times New Roman" w:cs="Times New Roman"/>
                <w:color w:val="000000"/>
              </w:rPr>
              <w:t xml:space="preserve">República Dominicana </w:t>
            </w:r>
          </w:p>
        </w:tc>
        <w:tc>
          <w:tcPr>
            <w:tcW w:w="656" w:type="dxa"/>
          </w:tcPr>
          <w:p w:rsidR="00C7444C" w:rsidRPr="004120E5" w:rsidRDefault="00C7444C" w:rsidP="00C7444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120E5">
              <w:rPr>
                <w:rFonts w:ascii="Times New Roman" w:eastAsia="Times New Roman" w:hAnsi="Times New Roman" w:cs="Times New Roman"/>
                <w:color w:val="000000"/>
              </w:rPr>
              <w:t>2010</w:t>
            </w:r>
          </w:p>
        </w:tc>
        <w:tc>
          <w:tcPr>
            <w:tcW w:w="1386" w:type="dxa"/>
          </w:tcPr>
          <w:p w:rsidR="00C7444C" w:rsidRPr="004120E5" w:rsidRDefault="00C7444C" w:rsidP="00C7444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120E5">
              <w:rPr>
                <w:rFonts w:ascii="Times New Roman" w:eastAsia="Times New Roman" w:hAnsi="Times New Roman" w:cs="Times New Roman"/>
              </w:rPr>
              <w:t xml:space="preserve">Explícita </w:t>
            </w:r>
          </w:p>
        </w:tc>
        <w:tc>
          <w:tcPr>
            <w:tcW w:w="5651" w:type="dxa"/>
          </w:tcPr>
          <w:p w:rsidR="00C7444C" w:rsidRPr="004120E5" w:rsidRDefault="00C7444C" w:rsidP="00C7444C">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120E5">
              <w:rPr>
                <w:rFonts w:ascii="Times New Roman" w:eastAsia="Times New Roman" w:hAnsi="Times New Roman" w:cs="Times New Roman"/>
                <w:color w:val="000000"/>
              </w:rPr>
              <w:t>Artículo 49. Libertad de expresión e información (…). 1) Toda persona tiene derecho a la información. Este derecho comprende buscar, investigar, recibir y difundir información de todo tipo, de carácter público, por cualquier medio, canal o vía, (…). Artículo 138.- Principios de la Administración Pública. La Administración Pública está sujeta en su actuación a los principios de (…) transparencia, economía, publicidad y coordinación, con sometimiento pleno al ordenamiento jurídico del Estado.</w:t>
            </w:r>
          </w:p>
        </w:tc>
      </w:tr>
      <w:tr w:rsidR="00C7444C" w:rsidRPr="004120E5" w:rsidTr="008C6F46">
        <w:trPr>
          <w:trHeight w:val="1247"/>
        </w:trPr>
        <w:tc>
          <w:tcPr>
            <w:cnfStyle w:val="001000000000" w:firstRow="0" w:lastRow="0" w:firstColumn="1" w:lastColumn="0" w:oddVBand="0" w:evenVBand="0" w:oddHBand="0" w:evenHBand="0" w:firstRowFirstColumn="0" w:firstRowLastColumn="0" w:lastRowFirstColumn="0" w:lastRowLastColumn="0"/>
            <w:tcW w:w="1380" w:type="dxa"/>
          </w:tcPr>
          <w:p w:rsidR="00C7444C" w:rsidRPr="004120E5" w:rsidRDefault="00C7444C" w:rsidP="00C7444C">
            <w:pPr>
              <w:jc w:val="center"/>
              <w:rPr>
                <w:rFonts w:ascii="Times New Roman" w:eastAsia="Times New Roman" w:hAnsi="Times New Roman" w:cs="Times New Roman"/>
                <w:color w:val="000000"/>
              </w:rPr>
            </w:pPr>
            <w:r w:rsidRPr="004120E5">
              <w:rPr>
                <w:rFonts w:ascii="Times New Roman" w:eastAsia="Times New Roman" w:hAnsi="Times New Roman" w:cs="Times New Roman"/>
                <w:color w:val="000000"/>
              </w:rPr>
              <w:t xml:space="preserve">Jamaica </w:t>
            </w:r>
          </w:p>
        </w:tc>
        <w:tc>
          <w:tcPr>
            <w:tcW w:w="656" w:type="dxa"/>
          </w:tcPr>
          <w:p w:rsidR="00C7444C" w:rsidRPr="004120E5" w:rsidRDefault="00C7444C" w:rsidP="00C7444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120E5">
              <w:rPr>
                <w:rFonts w:ascii="Times New Roman" w:eastAsia="Times New Roman" w:hAnsi="Times New Roman" w:cs="Times New Roman"/>
                <w:color w:val="000000"/>
              </w:rPr>
              <w:t>2015</w:t>
            </w:r>
          </w:p>
        </w:tc>
        <w:tc>
          <w:tcPr>
            <w:tcW w:w="1386" w:type="dxa"/>
          </w:tcPr>
          <w:p w:rsidR="00C7444C" w:rsidRPr="004120E5" w:rsidRDefault="00C7444C" w:rsidP="00C7444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120E5">
              <w:rPr>
                <w:rFonts w:ascii="Times New Roman" w:eastAsia="Times New Roman" w:hAnsi="Times New Roman" w:cs="Times New Roman"/>
                <w:color w:val="000000"/>
              </w:rPr>
              <w:t>Implícit</w:t>
            </w:r>
            <w:r w:rsidRPr="004120E5">
              <w:rPr>
                <w:rFonts w:ascii="Times New Roman" w:eastAsia="Times New Roman" w:hAnsi="Times New Roman" w:cs="Times New Roman"/>
              </w:rPr>
              <w:t>a</w:t>
            </w:r>
            <w:r w:rsidRPr="004120E5">
              <w:rPr>
                <w:rFonts w:ascii="Times New Roman" w:eastAsia="Times New Roman" w:hAnsi="Times New Roman" w:cs="Times New Roman"/>
                <w:color w:val="000000"/>
              </w:rPr>
              <w:t xml:space="preserve"> </w:t>
            </w:r>
          </w:p>
        </w:tc>
        <w:tc>
          <w:tcPr>
            <w:tcW w:w="5651" w:type="dxa"/>
          </w:tcPr>
          <w:p w:rsidR="00C7444C" w:rsidRPr="004120E5" w:rsidRDefault="00C7444C" w:rsidP="00C7444C">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120E5">
              <w:rPr>
                <w:rFonts w:ascii="Times New Roman" w:eastAsia="Times New Roman" w:hAnsi="Times New Roman" w:cs="Times New Roman"/>
                <w:color w:val="000000"/>
              </w:rPr>
              <w:t xml:space="preserve">Capítulo III. Capítulo De Derechos Y Libertades Fundamentales. Artículo 13. Derechos Y Libertades Fundamentales. 3. Los derechos y libertades mencionados en el párrafo 2 son los siguientes: (d) el derecho a buscar, recibir, distribuir o difundir información, opiniones e ideas a través de cualquier medio de comunicación. </w:t>
            </w:r>
          </w:p>
        </w:tc>
      </w:tr>
    </w:tbl>
    <w:p w:rsidR="008C6F46" w:rsidRDefault="00006073">
      <w:pPr>
        <w:shd w:val="clear" w:color="auto" w:fill="FFFFFF"/>
        <w:spacing w:before="24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Fuente: Elaboración propia.</w:t>
      </w:r>
    </w:p>
    <w:p w:rsidR="008C6F46" w:rsidRDefault="00006073">
      <w:pPr>
        <w:spacing w:before="240" w:after="240" w:line="360" w:lineRule="auto"/>
        <w:ind w:firstLine="720"/>
        <w:jc w:val="both"/>
        <w:rPr>
          <w:rFonts w:ascii="Times New Roman" w:eastAsia="Times New Roman" w:hAnsi="Times New Roman" w:cs="Times New Roman"/>
          <w:color w:val="000000"/>
          <w:sz w:val="24"/>
          <w:szCs w:val="24"/>
        </w:rPr>
      </w:pPr>
      <w:bookmarkStart w:id="6" w:name="_heading=h.3znysh7" w:colFirst="0" w:colLast="0"/>
      <w:bookmarkEnd w:id="6"/>
      <w:r>
        <w:rPr>
          <w:rFonts w:ascii="Times New Roman" w:eastAsia="Times New Roman" w:hAnsi="Times New Roman" w:cs="Times New Roman"/>
          <w:color w:val="000000"/>
          <w:sz w:val="24"/>
          <w:szCs w:val="24"/>
        </w:rPr>
        <w:t xml:space="preserve">Como se puede inferir del análisis comparativo que antecede, en los 16 países latinoamericanos examinados el texto regulatorio presenta un desbalance en la regulación de la transparencia. Lo anterior porque en la composición, resalta la ausencia de la tipología de regulación dualista, además, también se identificaron diferencias sustantivas entre cada una de las normas constitucionales respecto a la regulación explícita de la transparencia en su vertiente subjetiva, porque ésta no se reconoce en forma </w:t>
      </w:r>
      <w:r>
        <w:rPr>
          <w:rFonts w:ascii="Times New Roman" w:eastAsia="Times New Roman" w:hAnsi="Times New Roman" w:cs="Times New Roman"/>
          <w:sz w:val="24"/>
          <w:szCs w:val="24"/>
        </w:rPr>
        <w:t>directa</w:t>
      </w:r>
      <w:r>
        <w:rPr>
          <w:rFonts w:ascii="Times New Roman" w:eastAsia="Times New Roman" w:hAnsi="Times New Roman" w:cs="Times New Roman"/>
          <w:color w:val="000000"/>
          <w:sz w:val="24"/>
          <w:szCs w:val="24"/>
        </w:rPr>
        <w:t xml:space="preserve"> en todas, </w:t>
      </w:r>
      <w:r>
        <w:rPr>
          <w:rFonts w:ascii="Times New Roman" w:eastAsia="Times New Roman" w:hAnsi="Times New Roman" w:cs="Times New Roman"/>
          <w:sz w:val="24"/>
          <w:szCs w:val="24"/>
        </w:rPr>
        <w:t>como</w:t>
      </w:r>
      <w:r>
        <w:rPr>
          <w:rFonts w:ascii="Times New Roman" w:eastAsia="Times New Roman" w:hAnsi="Times New Roman" w:cs="Times New Roman"/>
          <w:color w:val="000000"/>
          <w:sz w:val="24"/>
          <w:szCs w:val="24"/>
        </w:rPr>
        <w:t xml:space="preserve"> se procede a explicar a continuación. </w:t>
      </w:r>
    </w:p>
    <w:p w:rsidR="008C6F46" w:rsidRDefault="00006073">
      <w:pPr>
        <w:spacing w:before="240" w:after="24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En el caso de Chile, respecto a la regulación de la transparencia en </w:t>
      </w:r>
      <w:r>
        <w:rPr>
          <w:rFonts w:ascii="Times New Roman" w:eastAsia="Times New Roman" w:hAnsi="Times New Roman" w:cs="Times New Roman"/>
          <w:sz w:val="24"/>
          <w:szCs w:val="24"/>
        </w:rPr>
        <w:t>la</w:t>
      </w:r>
      <w:r>
        <w:rPr>
          <w:rFonts w:ascii="Times New Roman" w:eastAsia="Times New Roman" w:hAnsi="Times New Roman" w:cs="Times New Roman"/>
          <w:color w:val="000000"/>
          <w:sz w:val="24"/>
          <w:szCs w:val="24"/>
        </w:rPr>
        <w:t xml:space="preserve"> Constitución de 1980, habría que distinguir </w:t>
      </w:r>
      <w:r>
        <w:rPr>
          <w:rFonts w:ascii="Times New Roman" w:eastAsia="Times New Roman" w:hAnsi="Times New Roman" w:cs="Times New Roman"/>
          <w:sz w:val="24"/>
          <w:szCs w:val="24"/>
        </w:rPr>
        <w:t>que no lo contempla explícitamente porque de acuerdo a la</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teoría</w:t>
      </w:r>
      <w:r>
        <w:rPr>
          <w:rFonts w:ascii="Times New Roman" w:eastAsia="Times New Roman" w:hAnsi="Times New Roman" w:cs="Times New Roman"/>
          <w:color w:val="000000"/>
          <w:sz w:val="24"/>
          <w:szCs w:val="24"/>
        </w:rPr>
        <w:t xml:space="preserve"> esbozada por </w:t>
      </w:r>
      <w:proofErr w:type="spellStart"/>
      <w:r>
        <w:rPr>
          <w:rFonts w:ascii="Times New Roman" w:eastAsia="Times New Roman" w:hAnsi="Times New Roman" w:cs="Times New Roman"/>
          <w:color w:val="000000"/>
          <w:sz w:val="24"/>
          <w:szCs w:val="24"/>
        </w:rPr>
        <w:t>Contraras</w:t>
      </w:r>
      <w:proofErr w:type="spellEnd"/>
      <w:r>
        <w:rPr>
          <w:rFonts w:ascii="Times New Roman" w:eastAsia="Times New Roman" w:hAnsi="Times New Roman" w:cs="Times New Roman"/>
          <w:color w:val="000000"/>
          <w:sz w:val="24"/>
          <w:szCs w:val="24"/>
        </w:rPr>
        <w:t xml:space="preserve"> y Lovera</w:t>
      </w:r>
      <w:r>
        <w:rPr>
          <w:rFonts w:ascii="Times New Roman" w:eastAsia="Times New Roman" w:hAnsi="Times New Roman" w:cs="Times New Roman"/>
          <w:sz w:val="24"/>
          <w:szCs w:val="24"/>
          <w:vertAlign w:val="superscript"/>
        </w:rPr>
        <w:footnoteReference w:id="44"/>
      </w:r>
      <w:r>
        <w:rPr>
          <w:rFonts w:ascii="Times New Roman" w:eastAsia="Times New Roman" w:hAnsi="Times New Roman" w:cs="Times New Roman"/>
          <w:sz w:val="24"/>
          <w:szCs w:val="24"/>
        </w:rPr>
        <w:t xml:space="preserve">, este </w:t>
      </w:r>
      <w:r>
        <w:rPr>
          <w:rFonts w:ascii="Times New Roman" w:eastAsia="Times New Roman" w:hAnsi="Times New Roman" w:cs="Times New Roman"/>
          <w:color w:val="000000"/>
          <w:sz w:val="24"/>
          <w:szCs w:val="24"/>
        </w:rPr>
        <w:t>régimen constitucional fue definido mucho antes de la transición hacia la democracia</w:t>
      </w:r>
      <w:r>
        <w:rPr>
          <w:rFonts w:ascii="Times New Roman" w:eastAsia="Times New Roman" w:hAnsi="Times New Roman" w:cs="Times New Roman"/>
          <w:sz w:val="24"/>
          <w:szCs w:val="24"/>
        </w:rPr>
        <w:t>, de tal manera, que no la institucionaliza en su oportunidad. F</w:t>
      </w:r>
      <w:r>
        <w:rPr>
          <w:rFonts w:ascii="Times New Roman" w:eastAsia="Times New Roman" w:hAnsi="Times New Roman" w:cs="Times New Roman"/>
          <w:color w:val="000000"/>
          <w:sz w:val="24"/>
          <w:szCs w:val="24"/>
        </w:rPr>
        <w:t xml:space="preserve">ue a propósito de sucesivas reformas </w:t>
      </w:r>
      <w:r>
        <w:rPr>
          <w:rFonts w:ascii="Times New Roman" w:eastAsia="Times New Roman" w:hAnsi="Times New Roman" w:cs="Times New Roman"/>
          <w:sz w:val="24"/>
          <w:szCs w:val="24"/>
        </w:rPr>
        <w:t xml:space="preserve">según lo explicado por </w:t>
      </w:r>
      <w:proofErr w:type="spellStart"/>
      <w:r>
        <w:rPr>
          <w:rFonts w:ascii="Times New Roman" w:eastAsia="Times New Roman" w:hAnsi="Times New Roman" w:cs="Times New Roman"/>
          <w:sz w:val="24"/>
          <w:szCs w:val="24"/>
        </w:rPr>
        <w:t>Finol</w:t>
      </w:r>
      <w:proofErr w:type="spellEnd"/>
      <w:r>
        <w:rPr>
          <w:rFonts w:ascii="Times New Roman" w:eastAsia="Times New Roman" w:hAnsi="Times New Roman" w:cs="Times New Roman"/>
          <w:sz w:val="24"/>
          <w:szCs w:val="24"/>
        </w:rPr>
        <w:t xml:space="preserve"> y Aponte</w:t>
      </w:r>
      <w:r>
        <w:rPr>
          <w:rFonts w:ascii="Times New Roman" w:eastAsia="Times New Roman" w:hAnsi="Times New Roman" w:cs="Times New Roman"/>
          <w:sz w:val="24"/>
          <w:szCs w:val="24"/>
          <w:vertAlign w:val="superscript"/>
        </w:rPr>
        <w:footnoteReference w:id="45"/>
      </w:r>
      <w:r>
        <w:rPr>
          <w:rFonts w:ascii="Times New Roman" w:eastAsia="Times New Roman" w:hAnsi="Times New Roman" w:cs="Times New Roman"/>
          <w:sz w:val="24"/>
          <w:szCs w:val="24"/>
          <w:vertAlign w:val="superscript"/>
        </w:rPr>
        <w:t xml:space="preserve"> </w:t>
      </w:r>
      <w:r>
        <w:rPr>
          <w:rFonts w:ascii="Times New Roman" w:eastAsia="Times New Roman" w:hAnsi="Times New Roman" w:cs="Times New Roman"/>
          <w:color w:val="000000"/>
          <w:sz w:val="24"/>
          <w:szCs w:val="24"/>
        </w:rPr>
        <w:t>entre ellas la del 26 de agosto de 2005 por medio de la ley Nº 20.050, que se incorpora un nuevo artículo 8º según el cual, el ejercicio de la funciones públicas obliga a</w:t>
      </w:r>
      <w:r>
        <w:rPr>
          <w:rFonts w:ascii="Times New Roman" w:eastAsia="Times New Roman" w:hAnsi="Times New Roman" w:cs="Times New Roman"/>
          <w:sz w:val="24"/>
          <w:szCs w:val="24"/>
        </w:rPr>
        <w:t xml:space="preserve"> sus titulares a dar estricto cumplimiento al principio de probidad. Por lo cual, </w:t>
      </w:r>
      <w:r>
        <w:rPr>
          <w:rFonts w:ascii="Times New Roman" w:eastAsia="Times New Roman" w:hAnsi="Times New Roman" w:cs="Times New Roman"/>
          <w:color w:val="000000"/>
          <w:sz w:val="24"/>
          <w:szCs w:val="24"/>
        </w:rPr>
        <w:t>la teoría esgrimida por la Ministra Marisol Peña Torres</w:t>
      </w:r>
      <w:r>
        <w:rPr>
          <w:rFonts w:ascii="Times New Roman" w:eastAsia="Times New Roman" w:hAnsi="Times New Roman" w:cs="Times New Roman"/>
          <w:color w:val="000000"/>
          <w:sz w:val="24"/>
          <w:szCs w:val="24"/>
          <w:vertAlign w:val="superscript"/>
        </w:rPr>
        <w:footnoteReference w:id="46"/>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 xml:space="preserve">respecto a que los principios de </w:t>
      </w:r>
      <w:r>
        <w:rPr>
          <w:rFonts w:ascii="Times New Roman" w:eastAsia="Times New Roman" w:hAnsi="Times New Roman" w:cs="Times New Roman"/>
          <w:color w:val="000000"/>
          <w:sz w:val="24"/>
          <w:szCs w:val="24"/>
        </w:rPr>
        <w:t xml:space="preserve">publicidad y </w:t>
      </w:r>
      <w:r>
        <w:rPr>
          <w:rFonts w:ascii="Times New Roman" w:eastAsia="Times New Roman" w:hAnsi="Times New Roman" w:cs="Times New Roman"/>
          <w:sz w:val="24"/>
          <w:szCs w:val="24"/>
        </w:rPr>
        <w:t>transparencia</w:t>
      </w:r>
      <w:r>
        <w:rPr>
          <w:rFonts w:ascii="Times New Roman" w:eastAsia="Times New Roman" w:hAnsi="Times New Roman" w:cs="Times New Roman"/>
          <w:color w:val="000000"/>
          <w:sz w:val="24"/>
          <w:szCs w:val="24"/>
        </w:rPr>
        <w:t xml:space="preserve"> no están recogidos en form</w:t>
      </w:r>
      <w:r>
        <w:rPr>
          <w:rFonts w:ascii="Times New Roman" w:eastAsia="Times New Roman" w:hAnsi="Times New Roman" w:cs="Times New Roman"/>
          <w:sz w:val="24"/>
          <w:szCs w:val="24"/>
        </w:rPr>
        <w:t xml:space="preserve">a expresa, ello no ha obstaculizado que se haya desarrollado el contenido sustantivo del principio de publicidad </w:t>
      </w:r>
      <w:r>
        <w:rPr>
          <w:rFonts w:ascii="Times New Roman" w:eastAsia="Times New Roman" w:hAnsi="Times New Roman" w:cs="Times New Roman"/>
          <w:color w:val="000000"/>
          <w:sz w:val="24"/>
          <w:szCs w:val="24"/>
        </w:rPr>
        <w:t xml:space="preserve">de los actos y resoluciones de los órganos del Estado, así como sus fundamentos y los procedimientos que utilicen, cuando la publicidad no afectare el debido cumplimiento de </w:t>
      </w:r>
      <w:r>
        <w:rPr>
          <w:rFonts w:ascii="Times New Roman" w:eastAsia="Times New Roman" w:hAnsi="Times New Roman" w:cs="Times New Roman"/>
          <w:sz w:val="24"/>
          <w:szCs w:val="24"/>
        </w:rPr>
        <w:t>sus</w:t>
      </w:r>
      <w:r>
        <w:rPr>
          <w:rFonts w:ascii="Times New Roman" w:eastAsia="Times New Roman" w:hAnsi="Times New Roman" w:cs="Times New Roman"/>
          <w:color w:val="000000"/>
          <w:sz w:val="24"/>
          <w:szCs w:val="24"/>
        </w:rPr>
        <w:t xml:space="preserve"> funciones, los derechos de las personas, la seguridad de la Nación o el interés nacional, por lo que, esta norma </w:t>
      </w:r>
      <w:r>
        <w:rPr>
          <w:rFonts w:ascii="Times New Roman" w:eastAsia="Times New Roman" w:hAnsi="Times New Roman" w:cs="Times New Roman"/>
          <w:sz w:val="24"/>
          <w:szCs w:val="24"/>
        </w:rPr>
        <w:t xml:space="preserve">instrumentaliza </w:t>
      </w:r>
      <w:r>
        <w:rPr>
          <w:rFonts w:ascii="Times New Roman" w:eastAsia="Times New Roman" w:hAnsi="Times New Roman" w:cs="Times New Roman"/>
          <w:color w:val="000000"/>
          <w:sz w:val="24"/>
          <w:szCs w:val="24"/>
        </w:rPr>
        <w:t xml:space="preserve">uno de los objetivos del </w:t>
      </w:r>
      <w:r>
        <w:rPr>
          <w:rFonts w:ascii="Times New Roman" w:eastAsia="Times New Roman" w:hAnsi="Times New Roman" w:cs="Times New Roman"/>
          <w:sz w:val="24"/>
          <w:szCs w:val="24"/>
        </w:rPr>
        <w:t>principio de la</w:t>
      </w:r>
      <w:r>
        <w:rPr>
          <w:rFonts w:ascii="Times New Roman" w:eastAsia="Times New Roman" w:hAnsi="Times New Roman" w:cs="Times New Roman"/>
          <w:color w:val="000000"/>
          <w:sz w:val="24"/>
          <w:szCs w:val="24"/>
        </w:rPr>
        <w:t xml:space="preserve"> trans</w:t>
      </w:r>
      <w:r>
        <w:rPr>
          <w:rFonts w:ascii="Times New Roman" w:eastAsia="Times New Roman" w:hAnsi="Times New Roman" w:cs="Times New Roman"/>
          <w:sz w:val="24"/>
          <w:szCs w:val="24"/>
        </w:rPr>
        <w:t>parencia de la función pública, cuyo propósito es garantizar el control del poder del régimen democrático</w:t>
      </w:r>
      <w:r>
        <w:rPr>
          <w:rFonts w:ascii="Times New Roman" w:eastAsia="Times New Roman" w:hAnsi="Times New Roman" w:cs="Times New Roman"/>
          <w:color w:val="000000"/>
          <w:sz w:val="24"/>
          <w:szCs w:val="24"/>
        </w:rPr>
        <w:t xml:space="preserve">. </w:t>
      </w:r>
    </w:p>
    <w:p w:rsidR="008C6F46" w:rsidRDefault="00006073">
      <w:pPr>
        <w:spacing w:before="240" w:after="24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Sin perjuicio de ello, esta posición es cuestionada por Tribunal Constitucional Chileno</w:t>
      </w:r>
      <w:r>
        <w:rPr>
          <w:rFonts w:ascii="Times New Roman" w:eastAsia="Times New Roman" w:hAnsi="Times New Roman" w:cs="Times New Roman"/>
          <w:color w:val="000000"/>
          <w:sz w:val="24"/>
          <w:szCs w:val="24"/>
          <w:vertAlign w:val="superscript"/>
        </w:rPr>
        <w:footnoteReference w:id="47"/>
      </w:r>
      <w:r>
        <w:rPr>
          <w:rFonts w:ascii="Times New Roman" w:eastAsia="Times New Roman" w:hAnsi="Times New Roman" w:cs="Times New Roman"/>
          <w:color w:val="000000"/>
          <w:sz w:val="24"/>
          <w:szCs w:val="24"/>
        </w:rPr>
        <w:t xml:space="preserve">, quien por </w:t>
      </w:r>
      <w:r>
        <w:rPr>
          <w:rFonts w:ascii="Times New Roman" w:eastAsia="Times New Roman" w:hAnsi="Times New Roman" w:cs="Times New Roman"/>
          <w:sz w:val="24"/>
          <w:szCs w:val="24"/>
        </w:rPr>
        <w:t>i</w:t>
      </w:r>
      <w:r>
        <w:rPr>
          <w:rFonts w:ascii="Times New Roman" w:eastAsia="Times New Roman" w:hAnsi="Times New Roman" w:cs="Times New Roman"/>
          <w:color w:val="000000"/>
          <w:sz w:val="24"/>
          <w:szCs w:val="24"/>
        </w:rPr>
        <w:t xml:space="preserve">nterpretación </w:t>
      </w:r>
      <w:r>
        <w:rPr>
          <w:rFonts w:ascii="Times New Roman" w:eastAsia="Times New Roman" w:hAnsi="Times New Roman" w:cs="Times New Roman"/>
          <w:sz w:val="24"/>
          <w:szCs w:val="24"/>
        </w:rPr>
        <w:t>r</w:t>
      </w:r>
      <w:r>
        <w:rPr>
          <w:rFonts w:ascii="Times New Roman" w:eastAsia="Times New Roman" w:hAnsi="Times New Roman" w:cs="Times New Roman"/>
          <w:color w:val="000000"/>
          <w:sz w:val="24"/>
          <w:szCs w:val="24"/>
        </w:rPr>
        <w:t xml:space="preserve">estrictiva considera que por ningún motivo debe entenderse como el fundamento jurídico del principio de transparencia de la función pública, </w:t>
      </w:r>
      <w:r>
        <w:rPr>
          <w:rFonts w:ascii="Times New Roman" w:eastAsia="Times New Roman" w:hAnsi="Times New Roman" w:cs="Times New Roman"/>
          <w:sz w:val="24"/>
          <w:szCs w:val="24"/>
        </w:rPr>
        <w:t>lo que está</w:t>
      </w:r>
      <w:r>
        <w:rPr>
          <w:rFonts w:ascii="Times New Roman" w:eastAsia="Times New Roman" w:hAnsi="Times New Roman" w:cs="Times New Roman"/>
          <w:color w:val="000000"/>
          <w:sz w:val="24"/>
          <w:szCs w:val="24"/>
        </w:rPr>
        <w:t xml:space="preserve"> contemplado </w:t>
      </w:r>
      <w:r>
        <w:rPr>
          <w:rFonts w:ascii="Times New Roman" w:eastAsia="Times New Roman" w:hAnsi="Times New Roman" w:cs="Times New Roman"/>
          <w:sz w:val="24"/>
          <w:szCs w:val="24"/>
        </w:rPr>
        <w:t xml:space="preserve">en </w:t>
      </w:r>
      <w:r>
        <w:rPr>
          <w:rFonts w:ascii="Times New Roman" w:eastAsia="Times New Roman" w:hAnsi="Times New Roman" w:cs="Times New Roman"/>
          <w:color w:val="000000"/>
          <w:sz w:val="24"/>
          <w:szCs w:val="24"/>
        </w:rPr>
        <w:t xml:space="preserve">el artículo 8º antes citado, dado que éste </w:t>
      </w:r>
      <w:r>
        <w:rPr>
          <w:rFonts w:ascii="Times New Roman" w:eastAsia="Times New Roman" w:hAnsi="Times New Roman" w:cs="Times New Roman"/>
          <w:sz w:val="24"/>
          <w:szCs w:val="24"/>
        </w:rPr>
        <w:t>sólo</w:t>
      </w:r>
      <w:r>
        <w:rPr>
          <w:rFonts w:ascii="Times New Roman" w:eastAsia="Times New Roman" w:hAnsi="Times New Roman" w:cs="Times New Roman"/>
          <w:color w:val="000000"/>
          <w:sz w:val="24"/>
          <w:szCs w:val="24"/>
        </w:rPr>
        <w:t xml:space="preserve"> se </w:t>
      </w:r>
      <w:r>
        <w:rPr>
          <w:rFonts w:ascii="Times New Roman" w:eastAsia="Times New Roman" w:hAnsi="Times New Roman" w:cs="Times New Roman"/>
          <w:sz w:val="24"/>
          <w:szCs w:val="24"/>
        </w:rPr>
        <w:t>refiere a</w:t>
      </w:r>
      <w:r>
        <w:rPr>
          <w:rFonts w:ascii="Times New Roman" w:eastAsia="Times New Roman" w:hAnsi="Times New Roman" w:cs="Times New Roman"/>
          <w:color w:val="000000"/>
          <w:sz w:val="24"/>
          <w:szCs w:val="24"/>
        </w:rPr>
        <w:t xml:space="preserve"> la publicidad de los actos y no así la transparencia</w:t>
      </w:r>
      <w:r>
        <w:rPr>
          <w:rFonts w:ascii="Times New Roman" w:eastAsia="Times New Roman" w:hAnsi="Times New Roman" w:cs="Times New Roman"/>
          <w:sz w:val="24"/>
          <w:szCs w:val="24"/>
        </w:rPr>
        <w:t xml:space="preserve"> de la información. En esta misma línea, el tribunal ha dicho reiterativamente</w:t>
      </w:r>
      <w:r>
        <w:rPr>
          <w:rFonts w:ascii="Times New Roman" w:eastAsia="Times New Roman" w:hAnsi="Times New Roman" w:cs="Times New Roman"/>
          <w:color w:val="000000"/>
          <w:sz w:val="24"/>
          <w:szCs w:val="24"/>
        </w:rPr>
        <w:t xml:space="preserve"> que la constitución reconoce </w:t>
      </w: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implícitamente</w:t>
      </w: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xml:space="preserve"> a la transparencia dentro </w:t>
      </w:r>
      <w:r>
        <w:rPr>
          <w:rFonts w:ascii="Times New Roman" w:eastAsia="Times New Roman" w:hAnsi="Times New Roman" w:cs="Times New Roman"/>
          <w:sz w:val="24"/>
          <w:szCs w:val="24"/>
        </w:rPr>
        <w:t>d</w:t>
      </w:r>
      <w:r>
        <w:rPr>
          <w:rFonts w:ascii="Times New Roman" w:eastAsia="Times New Roman" w:hAnsi="Times New Roman" w:cs="Times New Roman"/>
          <w:color w:val="000000"/>
          <w:sz w:val="24"/>
          <w:szCs w:val="24"/>
        </w:rPr>
        <w:t xml:space="preserve">el derecho de acceso a la información pública del artículo 19, 12º es decir, asume que por medio de la transparencia pasiva se reconoce el sustrato sustantivo de la </w:t>
      </w:r>
      <w:r>
        <w:rPr>
          <w:rFonts w:ascii="Times New Roman" w:eastAsia="Times New Roman" w:hAnsi="Times New Roman" w:cs="Times New Roman"/>
          <w:sz w:val="24"/>
          <w:szCs w:val="24"/>
        </w:rPr>
        <w:t>transparencia</w:t>
      </w:r>
      <w:r>
        <w:rPr>
          <w:rFonts w:ascii="Times New Roman" w:eastAsia="Times New Roman" w:hAnsi="Times New Roman" w:cs="Times New Roman"/>
          <w:color w:val="000000"/>
          <w:sz w:val="24"/>
          <w:szCs w:val="24"/>
        </w:rPr>
        <w:t xml:space="preserve"> activa. Este argumento esbozado por el tribunal se funda en que expresamente en el artículo 8º constitucional no contempla explícitamente la regla de la transparencia de la información </w:t>
      </w:r>
      <w:r>
        <w:rPr>
          <w:rFonts w:ascii="Times New Roman" w:eastAsia="Times New Roman" w:hAnsi="Times New Roman" w:cs="Times New Roman"/>
          <w:color w:val="000000"/>
          <w:sz w:val="24"/>
          <w:szCs w:val="24"/>
        </w:rPr>
        <w:lastRenderedPageBreak/>
        <w:t xml:space="preserve">pública y, por tanto, hablar de la transparencia en su sentido instrumental objetivo, no encuentra cabida dentro del texto constitucional y lo considera un exceso legislativo plasmado en la ley 20.285. </w:t>
      </w:r>
    </w:p>
    <w:p w:rsidR="008C6F46" w:rsidRDefault="00006073">
      <w:pPr>
        <w:spacing w:before="240" w:after="24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Retomando el tema, respecto al examen comparado de las normas que regulan la transparencia como puede observarse en el cuadro, en su vertiente como derecho subjetivo en sentido estricto – entiéndase; derecho de acceso a la información pública-, está presente en la mayor parte de las constituciones examinadas, posiblemente como respuesta a los cambios del derecho internacional interamericano de los derechos humanos o producto de presiones internas y en respuesta a luchas sociales de grupos de presión que lo demandan como imperativo democrático históricamente</w:t>
      </w:r>
      <w:r>
        <w:rPr>
          <w:rFonts w:ascii="Times New Roman" w:eastAsia="Times New Roman" w:hAnsi="Times New Roman" w:cs="Times New Roman"/>
          <w:color w:val="000000"/>
          <w:sz w:val="24"/>
          <w:szCs w:val="24"/>
          <w:vertAlign w:val="superscript"/>
        </w:rPr>
        <w:footnoteReference w:id="48"/>
      </w:r>
      <w:r>
        <w:rPr>
          <w:rFonts w:ascii="Times New Roman" w:eastAsia="Times New Roman" w:hAnsi="Times New Roman" w:cs="Times New Roman"/>
          <w:color w:val="000000"/>
          <w:sz w:val="24"/>
          <w:szCs w:val="24"/>
        </w:rPr>
        <w:t>. Dada la relevancia de la materia regulatoria, los órganos de justicia para tutelar su ejercicio efectivo, acuden a mecanismos de interpretación considerados como activismos o convencionalismos provenientes de la doctrina jurisprudencial de la Corte Interamericana de los Derechos Humanos</w:t>
      </w:r>
      <w:r>
        <w:rPr>
          <w:rFonts w:ascii="Times New Roman" w:eastAsia="Times New Roman" w:hAnsi="Times New Roman" w:cs="Times New Roman"/>
          <w:sz w:val="24"/>
          <w:szCs w:val="24"/>
        </w:rPr>
        <w:t xml:space="preserve">. En donde emerge, </w:t>
      </w:r>
      <w:r>
        <w:rPr>
          <w:rFonts w:ascii="Times New Roman" w:eastAsia="Times New Roman" w:hAnsi="Times New Roman" w:cs="Times New Roman"/>
          <w:color w:val="000000"/>
          <w:sz w:val="24"/>
          <w:szCs w:val="24"/>
        </w:rPr>
        <w:t>la importancia de avanzar en el reconocimiento progresivo e institucionalización de nor</w:t>
      </w:r>
      <w:r>
        <w:rPr>
          <w:rFonts w:ascii="Times New Roman" w:eastAsia="Times New Roman" w:hAnsi="Times New Roman" w:cs="Times New Roman"/>
          <w:sz w:val="24"/>
          <w:szCs w:val="24"/>
        </w:rPr>
        <w:t xml:space="preserve">mas que </w:t>
      </w:r>
      <w:r>
        <w:rPr>
          <w:rFonts w:ascii="Times New Roman" w:eastAsia="Times New Roman" w:hAnsi="Times New Roman" w:cs="Times New Roman"/>
          <w:color w:val="000000"/>
          <w:sz w:val="24"/>
          <w:szCs w:val="24"/>
        </w:rPr>
        <w:t xml:space="preserve">en el núcleo duro tengan </w:t>
      </w:r>
      <w:r>
        <w:rPr>
          <w:rFonts w:ascii="Times New Roman" w:eastAsia="Times New Roman" w:hAnsi="Times New Roman" w:cs="Times New Roman"/>
          <w:sz w:val="24"/>
          <w:szCs w:val="24"/>
        </w:rPr>
        <w:t xml:space="preserve">a </w:t>
      </w:r>
      <w:r>
        <w:rPr>
          <w:rFonts w:ascii="Times New Roman" w:eastAsia="Times New Roman" w:hAnsi="Times New Roman" w:cs="Times New Roman"/>
          <w:color w:val="000000"/>
          <w:sz w:val="24"/>
          <w:szCs w:val="24"/>
        </w:rPr>
        <w:t>la democracia</w:t>
      </w:r>
      <w:r>
        <w:rPr>
          <w:rFonts w:ascii="Times New Roman" w:eastAsia="Times New Roman" w:hAnsi="Times New Roman" w:cs="Times New Roman"/>
          <w:sz w:val="24"/>
          <w:szCs w:val="24"/>
        </w:rPr>
        <w:t xml:space="preserve"> que den cabida a i</w:t>
      </w:r>
      <w:r>
        <w:rPr>
          <w:rFonts w:ascii="Times New Roman" w:eastAsia="Times New Roman" w:hAnsi="Times New Roman" w:cs="Times New Roman"/>
          <w:color w:val="000000"/>
          <w:sz w:val="24"/>
          <w:szCs w:val="24"/>
        </w:rPr>
        <w:t>nstituciones vigilantes</w:t>
      </w: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xml:space="preserve"> que además de garantizar el derecho sufragio de la población (democracia plebiscitaria), </w:t>
      </w:r>
      <w:r>
        <w:rPr>
          <w:rFonts w:ascii="Times New Roman" w:eastAsia="Times New Roman" w:hAnsi="Times New Roman" w:cs="Times New Roman"/>
          <w:sz w:val="24"/>
          <w:szCs w:val="24"/>
        </w:rPr>
        <w:t>contengan</w:t>
      </w:r>
      <w:r>
        <w:rPr>
          <w:rFonts w:ascii="Times New Roman" w:eastAsia="Times New Roman" w:hAnsi="Times New Roman" w:cs="Times New Roman"/>
          <w:color w:val="000000"/>
          <w:sz w:val="24"/>
          <w:szCs w:val="24"/>
        </w:rPr>
        <w:t xml:space="preserve"> cláusulas democráticas necesarias para la consolidación del Estado de Derecho y de Justicia.</w:t>
      </w:r>
    </w:p>
    <w:p w:rsidR="008C6F46" w:rsidRDefault="00006073">
      <w:pPr>
        <w:spacing w:before="240"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Sin perjuicio de las razones que justificaron incorporar en el derecho interno la evolución de estos derechos poco comprendidos</w:t>
      </w:r>
      <w:r>
        <w:rPr>
          <w:rFonts w:ascii="Times New Roman" w:eastAsia="Times New Roman" w:hAnsi="Times New Roman" w:cs="Times New Roman"/>
          <w:color w:val="000000"/>
          <w:sz w:val="24"/>
          <w:szCs w:val="24"/>
          <w:vertAlign w:val="superscript"/>
        </w:rPr>
        <w:footnoteReference w:id="49"/>
      </w:r>
      <w:r>
        <w:rPr>
          <w:rFonts w:ascii="Times New Roman" w:eastAsia="Times New Roman" w:hAnsi="Times New Roman" w:cs="Times New Roman"/>
          <w:color w:val="000000"/>
          <w:sz w:val="24"/>
          <w:szCs w:val="24"/>
        </w:rPr>
        <w:t xml:space="preserve">, lo cierto es que un significativo grupo de países de la Alianza han dado paso al reconocimiento constitucional expreso, de derechos fundamentales verbigracia, el derecho de acceso a la información pública, dando paso a una nueva forma de gestionar los asuntos públicos, mediante prácticas de gestión </w:t>
      </w:r>
      <w:r>
        <w:rPr>
          <w:rFonts w:ascii="Times New Roman" w:eastAsia="Times New Roman" w:hAnsi="Times New Roman" w:cs="Times New Roman"/>
          <w:sz w:val="24"/>
          <w:szCs w:val="24"/>
        </w:rPr>
        <w:t>a</w:t>
      </w:r>
      <w:r>
        <w:rPr>
          <w:rFonts w:ascii="Times New Roman" w:eastAsia="Times New Roman" w:hAnsi="Times New Roman" w:cs="Times New Roman"/>
          <w:color w:val="000000"/>
          <w:sz w:val="24"/>
          <w:szCs w:val="24"/>
        </w:rPr>
        <w:t xml:space="preserve"> puertas abiertas, basadas en transparencia, rendición de cuentas, participación y colaboración, </w:t>
      </w:r>
      <w:r>
        <w:rPr>
          <w:rFonts w:ascii="Times New Roman" w:eastAsia="Times New Roman" w:hAnsi="Times New Roman" w:cs="Times New Roman"/>
          <w:sz w:val="24"/>
          <w:szCs w:val="24"/>
        </w:rPr>
        <w:t>trascendido</w:t>
      </w:r>
      <w:r>
        <w:rPr>
          <w:rFonts w:ascii="Times New Roman" w:eastAsia="Times New Roman" w:hAnsi="Times New Roman" w:cs="Times New Roman"/>
          <w:color w:val="000000"/>
          <w:sz w:val="24"/>
          <w:szCs w:val="24"/>
        </w:rPr>
        <w:t xml:space="preserve"> en la doctrina predominante como gobierno abierto</w:t>
      </w:r>
      <w:r>
        <w:rPr>
          <w:rFonts w:ascii="Times New Roman" w:eastAsia="Times New Roman" w:hAnsi="Times New Roman" w:cs="Times New Roman"/>
          <w:color w:val="000000"/>
          <w:sz w:val="24"/>
          <w:szCs w:val="24"/>
          <w:vertAlign w:val="superscript"/>
        </w:rPr>
        <w:footnoteReference w:id="50"/>
      </w:r>
      <w:r>
        <w:rPr>
          <w:rFonts w:ascii="Times New Roman" w:eastAsia="Times New Roman" w:hAnsi="Times New Roman" w:cs="Times New Roman"/>
          <w:color w:val="000000"/>
          <w:sz w:val="24"/>
          <w:szCs w:val="24"/>
        </w:rPr>
        <w:t xml:space="preserve">. Sin perjuicio de las consideraciones señaladas, en primer lugar, hay que distinguir que desde este punto general el examen realizado a nivel regional revela un panorama latinoamericano que da cuenta de un conjunto de textos constitucionales que de por sí, dentro del catálogo de derechos subjetivos dan cabida </w:t>
      </w:r>
      <w:r>
        <w:rPr>
          <w:rFonts w:ascii="Times New Roman" w:eastAsia="Times New Roman" w:hAnsi="Times New Roman" w:cs="Times New Roman"/>
          <w:sz w:val="24"/>
          <w:szCs w:val="24"/>
        </w:rPr>
        <w:t>a</w:t>
      </w:r>
      <w:r>
        <w:rPr>
          <w:rFonts w:ascii="Times New Roman" w:eastAsia="Times New Roman" w:hAnsi="Times New Roman" w:cs="Times New Roman"/>
          <w:color w:val="000000"/>
          <w:sz w:val="24"/>
          <w:szCs w:val="24"/>
        </w:rPr>
        <w:t xml:space="preserve">l derecho </w:t>
      </w:r>
      <w:r>
        <w:rPr>
          <w:rFonts w:ascii="Times New Roman" w:eastAsia="Times New Roman" w:hAnsi="Times New Roman" w:cs="Times New Roman"/>
          <w:color w:val="000000"/>
          <w:sz w:val="24"/>
          <w:szCs w:val="24"/>
        </w:rPr>
        <w:lastRenderedPageBreak/>
        <w:t>de acceso a la información pública, bien sea, implícita o explícitamente</w:t>
      </w:r>
      <w:r>
        <w:rPr>
          <w:rFonts w:ascii="Times New Roman" w:eastAsia="Times New Roman" w:hAnsi="Times New Roman" w:cs="Times New Roman"/>
          <w:sz w:val="24"/>
          <w:szCs w:val="24"/>
        </w:rPr>
        <w:t xml:space="preserve">, pero no de la transparencia de la función pública, lo que valida la premisa de </w:t>
      </w:r>
      <w:proofErr w:type="spellStart"/>
      <w:r>
        <w:rPr>
          <w:rFonts w:ascii="Times New Roman" w:eastAsia="Times New Roman" w:hAnsi="Times New Roman" w:cs="Times New Roman"/>
          <w:sz w:val="24"/>
          <w:szCs w:val="24"/>
        </w:rPr>
        <w:t>Cotino</w:t>
      </w:r>
      <w:proofErr w:type="spellEnd"/>
      <w:r>
        <w:rPr>
          <w:rFonts w:ascii="Times New Roman" w:eastAsia="Times New Roman" w:hAnsi="Times New Roman" w:cs="Times New Roman"/>
          <w:sz w:val="24"/>
          <w:szCs w:val="24"/>
        </w:rPr>
        <w:t>-Hueso</w:t>
      </w:r>
      <w:r>
        <w:rPr>
          <w:rFonts w:ascii="Times New Roman" w:eastAsia="Times New Roman" w:hAnsi="Times New Roman" w:cs="Times New Roman"/>
          <w:sz w:val="24"/>
          <w:szCs w:val="24"/>
          <w:vertAlign w:val="superscript"/>
        </w:rPr>
        <w:footnoteReference w:id="51"/>
      </w:r>
      <w:r>
        <w:rPr>
          <w:rFonts w:ascii="Times New Roman" w:eastAsia="Times New Roman" w:hAnsi="Times New Roman" w:cs="Times New Roman"/>
          <w:sz w:val="24"/>
          <w:szCs w:val="24"/>
        </w:rPr>
        <w:t>, cuando afirma que estas normas general persiguen más</w:t>
      </w:r>
      <w:r>
        <w:rPr>
          <w:rFonts w:ascii="Times New Roman" w:eastAsia="Times New Roman" w:hAnsi="Times New Roman" w:cs="Times New Roman"/>
          <w:color w:val="000000"/>
          <w:sz w:val="24"/>
          <w:szCs w:val="24"/>
        </w:rPr>
        <w:t xml:space="preserve"> intenciones simbólicas, políticas o meramente propagandísticas, que propiamente jurídicas. </w:t>
      </w:r>
    </w:p>
    <w:p w:rsidR="008C6F46" w:rsidRDefault="00006073">
      <w:pPr>
        <w:spacing w:before="240" w:after="24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En segundo lugar, y en contraste al grupo que antecede se encuentra en menor proporción, aquellas constituciones que han incorporado dentro de sus ordenamientos jurídicos además del derecho de acceso a la información, también el principio de la transparencia como una regla de supremacía constitucional, específicamente dentro de los capítulos relativos a normas orgánicas o propiamente normas que establecen la</w:t>
      </w:r>
      <w:r w:rsidR="008E793B">
        <w:rPr>
          <w:rFonts w:ascii="Times New Roman" w:eastAsia="Times New Roman" w:hAnsi="Times New Roman" w:cs="Times New Roman"/>
          <w:color w:val="000000"/>
          <w:sz w:val="24"/>
          <w:szCs w:val="24"/>
        </w:rPr>
        <w:t xml:space="preserve"> organización del poder público, es el caso del texto constitucional de República Dominicana</w:t>
      </w:r>
      <w:r>
        <w:rPr>
          <w:rFonts w:ascii="Times New Roman" w:eastAsia="Times New Roman" w:hAnsi="Times New Roman" w:cs="Times New Roman"/>
          <w:color w:val="000000"/>
          <w:sz w:val="24"/>
          <w:szCs w:val="24"/>
        </w:rPr>
        <w:t xml:space="preserve">. </w:t>
      </w:r>
    </w:p>
    <w:p w:rsidR="008C6F46" w:rsidRDefault="00006073">
      <w:pPr>
        <w:spacing w:before="240" w:after="24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En tercer lugar, el examen reveló que la composición de las normas del derecho constitucional vigente en América Latina, referidas al derecho que garantiza el ejercicio de la facultad jurídica que asiste a toda persona, individual o colectivamente considerada para informarse, presenta un desbalance y dos consideraciones diferenciadoras respecto al principio de máxima publicidad. Si bien es cierto, que dentro de este grupo se puede observar el mayor número de países, dentro de los cuales figuran: Brasil, Ecuador, Colombia, México, Costa Rica, Paraguay, Perú, Panamá, </w:t>
      </w:r>
      <w:r w:rsidRPr="008E793B">
        <w:rPr>
          <w:rFonts w:ascii="Times New Roman" w:eastAsia="Times New Roman" w:hAnsi="Times New Roman" w:cs="Times New Roman"/>
          <w:color w:val="000000"/>
          <w:sz w:val="24"/>
          <w:szCs w:val="24"/>
          <w:highlight w:val="yellow"/>
        </w:rPr>
        <w:t>Guatemala</w:t>
      </w:r>
      <w:r>
        <w:rPr>
          <w:rFonts w:ascii="Times New Roman" w:eastAsia="Times New Roman" w:hAnsi="Times New Roman" w:cs="Times New Roman"/>
          <w:color w:val="000000"/>
          <w:sz w:val="24"/>
          <w:szCs w:val="24"/>
        </w:rPr>
        <w:t>, los cuales acatando lo contemplado en la Carta Interamericana de la Democracia, específicamente en el artículo 4, además de las recomendaciones de la Comisión Interamericana de los Derechos Humanos [CIDH], según informe refrendado por la Comisión Interamericana de Derechos Humanos, del 30 de diciembre de 2009 y la sentencia emblemática de la Corte Interamericana donde se condena a Chile por no facilitar el acceso a la información pública, en donde, de acuerdo a lo establecido en artículo 19 Declaración Universal de los Derechos Humanos, su discusión ha sido reavivada, y sigue presente en las arenas justiciables del derecho</w:t>
      </w:r>
      <w:r>
        <w:rPr>
          <w:rFonts w:ascii="Times New Roman" w:eastAsia="Times New Roman" w:hAnsi="Times New Roman" w:cs="Times New Roman"/>
          <w:color w:val="000000"/>
          <w:sz w:val="24"/>
          <w:szCs w:val="24"/>
          <w:vertAlign w:val="superscript"/>
        </w:rPr>
        <w:footnoteReference w:id="52"/>
      </w:r>
      <w:r>
        <w:rPr>
          <w:rFonts w:ascii="Times New Roman" w:eastAsia="Times New Roman" w:hAnsi="Times New Roman" w:cs="Times New Roman"/>
          <w:color w:val="000000"/>
          <w:sz w:val="24"/>
          <w:szCs w:val="24"/>
        </w:rPr>
        <w:t xml:space="preserve">.  </w:t>
      </w:r>
    </w:p>
    <w:p w:rsidR="008C6F46" w:rsidRDefault="00006073">
      <w:pPr>
        <w:spacing w:before="240" w:after="24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En consecuencia, los sustratos normativos de la materia regulatoria de los textos constitucionales examinados no </w:t>
      </w:r>
      <w:r>
        <w:rPr>
          <w:rFonts w:ascii="Times New Roman" w:eastAsia="Times New Roman" w:hAnsi="Times New Roman" w:cs="Times New Roman"/>
          <w:sz w:val="24"/>
          <w:szCs w:val="24"/>
        </w:rPr>
        <w:t>sólo</w:t>
      </w:r>
      <w:r>
        <w:rPr>
          <w:rFonts w:ascii="Times New Roman" w:eastAsia="Times New Roman" w:hAnsi="Times New Roman" w:cs="Times New Roman"/>
          <w:color w:val="000000"/>
          <w:sz w:val="24"/>
          <w:szCs w:val="24"/>
        </w:rPr>
        <w:t xml:space="preserve"> dan cabida a la transparencia unidimensionalmente, como una facultad jurídica o derecho subjetivo de investigar, solicitar informaciones, opiniones, pero no incorporan el sustrato normativo objetivo referido al principio rector del funcionamiento de </w:t>
      </w:r>
      <w:r>
        <w:rPr>
          <w:rFonts w:ascii="Times New Roman" w:eastAsia="Times New Roman" w:hAnsi="Times New Roman" w:cs="Times New Roman"/>
          <w:color w:val="000000"/>
          <w:sz w:val="24"/>
          <w:szCs w:val="24"/>
        </w:rPr>
        <w:lastRenderedPageBreak/>
        <w:t xml:space="preserve">la administración pública que obliga abrir la sala de máquinas del Estado en forma oportuna y accesible proclive a transformar la manera como se gestionan los asuntos concernientes al interés de todos, definido por </w:t>
      </w:r>
      <w:proofErr w:type="spellStart"/>
      <w:r>
        <w:rPr>
          <w:rFonts w:ascii="Times New Roman" w:eastAsia="Times New Roman" w:hAnsi="Times New Roman" w:cs="Times New Roman"/>
          <w:color w:val="000000"/>
          <w:sz w:val="24"/>
          <w:szCs w:val="24"/>
        </w:rPr>
        <w:t>Matheus</w:t>
      </w:r>
      <w:proofErr w:type="spellEnd"/>
      <w:r>
        <w:rPr>
          <w:rFonts w:ascii="Times New Roman" w:eastAsia="Times New Roman" w:hAnsi="Times New Roman" w:cs="Times New Roman"/>
          <w:color w:val="000000"/>
          <w:sz w:val="24"/>
          <w:szCs w:val="24"/>
        </w:rPr>
        <w:t xml:space="preserve"> y </w:t>
      </w:r>
      <w:proofErr w:type="spellStart"/>
      <w:r>
        <w:rPr>
          <w:rFonts w:ascii="Times New Roman" w:eastAsia="Times New Roman" w:hAnsi="Times New Roman" w:cs="Times New Roman"/>
          <w:color w:val="000000"/>
          <w:sz w:val="24"/>
          <w:szCs w:val="24"/>
        </w:rPr>
        <w:t>Janssen</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vertAlign w:val="superscript"/>
        </w:rPr>
        <w:footnoteReference w:id="53"/>
      </w:r>
      <w:r>
        <w:rPr>
          <w:rFonts w:ascii="Times New Roman" w:eastAsia="Times New Roman" w:hAnsi="Times New Roman" w:cs="Times New Roman"/>
          <w:color w:val="000000"/>
          <w:sz w:val="24"/>
          <w:szCs w:val="24"/>
        </w:rPr>
        <w:t xml:space="preserve"> como la teoría de las ventanas abiertas. Por tanto, se podría inferir, que esta descontextualización normativa que obliga a los estados a protegerla como un derecho fundamental, trae un serie de implicaciones prácticas que atentan con su naturaleza instrumental administrativa, es decir, menoscaba su supremacía como principio rector que promueve la buena gobernanza en la gestión pública, de igual modo que, como barrera anticorrupción que facilita otros derechos como la eficiencia y eficacia en el sector público, el buen gobierno, así como, su interpretación progresiva </w:t>
      </w:r>
      <w:r>
        <w:rPr>
          <w:rFonts w:ascii="Times New Roman" w:eastAsia="Times New Roman" w:hAnsi="Times New Roman" w:cs="Times New Roman"/>
          <w:i/>
          <w:color w:val="000000"/>
          <w:sz w:val="24"/>
          <w:szCs w:val="24"/>
        </w:rPr>
        <w:t xml:space="preserve">pro </w:t>
      </w:r>
      <w:proofErr w:type="spellStart"/>
      <w:r>
        <w:rPr>
          <w:rFonts w:ascii="Times New Roman" w:eastAsia="Times New Roman" w:hAnsi="Times New Roman" w:cs="Times New Roman"/>
          <w:i/>
          <w:color w:val="000000"/>
          <w:sz w:val="24"/>
          <w:szCs w:val="24"/>
        </w:rPr>
        <w:t>hominis</w:t>
      </w:r>
      <w:proofErr w:type="spellEnd"/>
      <w:r>
        <w:rPr>
          <w:rFonts w:ascii="Times New Roman" w:eastAsia="Times New Roman" w:hAnsi="Times New Roman" w:cs="Times New Roman"/>
          <w:color w:val="000000"/>
          <w:sz w:val="24"/>
          <w:szCs w:val="24"/>
        </w:rPr>
        <w:t xml:space="preserve"> como control de convencionalidad del derecho interamericano de los derechos humanos.</w:t>
      </w:r>
    </w:p>
    <w:p w:rsidR="008C6F46" w:rsidRDefault="00006073">
      <w:pPr>
        <w:spacing w:before="240" w:after="24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Por otra parte, la doctrina defiende a la transparencia de la función pública, porque esta se relaciona con un mecanismo que permite abrir la caja negra del Estado, y fomenta una gobernanza legitimada por la credibilidad y confianza de sus nacionales, quienes a través de prácticas innovadoras del sector público posibilitan recolectar, gestionar y reutilizar data que dan lugar a otra arista de esta discusión. En definitiva, el análisis comparado del marco constitucional vigente revela que éste no es un tema de reciente antigüedad, por el contrario, dada su estrecha funcionalidad para la institucionalidad democrática, control ciudadano de los asuntos de gestión pública, siempre estuvo presente, aunque no con el mismo énfasis del reconocimiento progresivo del derecho de acceso a la información tal y como, la agenda para el fortalecimiento de la democracia impulsada por la Organización de Estados Americanos lo demanda</w:t>
      </w:r>
      <w:r>
        <w:rPr>
          <w:rFonts w:ascii="Times New Roman" w:eastAsia="Times New Roman" w:hAnsi="Times New Roman" w:cs="Times New Roman"/>
          <w:color w:val="000000"/>
          <w:sz w:val="24"/>
          <w:szCs w:val="24"/>
          <w:vertAlign w:val="superscript"/>
        </w:rPr>
        <w:footnoteReference w:id="54"/>
      </w:r>
      <w:r>
        <w:rPr>
          <w:rFonts w:ascii="Times New Roman" w:eastAsia="Times New Roman" w:hAnsi="Times New Roman" w:cs="Times New Roman"/>
          <w:color w:val="000000"/>
          <w:sz w:val="24"/>
          <w:szCs w:val="24"/>
        </w:rPr>
        <w:t>.</w:t>
      </w:r>
    </w:p>
    <w:p w:rsidR="008C6F46" w:rsidRDefault="00006073" w:rsidP="00041330">
      <w:pPr>
        <w:pStyle w:val="Ttulo4"/>
        <w:numPr>
          <w:ilvl w:val="1"/>
          <w:numId w:val="2"/>
        </w:numPr>
        <w:spacing w:before="240" w:after="240" w:line="360" w:lineRule="auto"/>
        <w:jc w:val="both"/>
        <w:rPr>
          <w:rFonts w:ascii="Times New Roman" w:eastAsia="Times New Roman" w:hAnsi="Times New Roman" w:cs="Times New Roman"/>
          <w:b/>
          <w:color w:val="000000"/>
        </w:rPr>
      </w:pPr>
      <w:bookmarkStart w:id="9" w:name="_heading=h.2et92p0" w:colFirst="0" w:colLast="0"/>
      <w:bookmarkEnd w:id="9"/>
      <w:r>
        <w:rPr>
          <w:rFonts w:ascii="Times New Roman" w:eastAsia="Times New Roman" w:hAnsi="Times New Roman" w:cs="Times New Roman"/>
          <w:b/>
          <w:color w:val="000000"/>
        </w:rPr>
        <w:t>Examen comparado de la transparencia en Latinoamérica</w:t>
      </w:r>
    </w:p>
    <w:p w:rsidR="008C6F46" w:rsidRPr="00C7444C" w:rsidRDefault="00006073">
      <w:pPr>
        <w:shd w:val="clear" w:color="auto" w:fill="FFFFFF"/>
        <w:spacing w:before="24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El proceso de </w:t>
      </w:r>
      <w:proofErr w:type="spellStart"/>
      <w:r>
        <w:rPr>
          <w:rFonts w:ascii="Times New Roman" w:eastAsia="Times New Roman" w:hAnsi="Times New Roman" w:cs="Times New Roman"/>
          <w:color w:val="000000"/>
          <w:sz w:val="24"/>
          <w:szCs w:val="24"/>
        </w:rPr>
        <w:t>juridificación</w:t>
      </w:r>
      <w:proofErr w:type="spellEnd"/>
      <w:r>
        <w:rPr>
          <w:rFonts w:ascii="Times New Roman" w:eastAsia="Times New Roman" w:hAnsi="Times New Roman" w:cs="Times New Roman"/>
          <w:color w:val="000000"/>
          <w:sz w:val="24"/>
          <w:szCs w:val="24"/>
        </w:rPr>
        <w:t xml:space="preserve"> de la democracia en el derecho constitucional Latinoamericano, amerita distinguir tres etapas, delimitadas en atención al siguiente orden cronológico</w:t>
      </w:r>
      <w:r>
        <w:rPr>
          <w:rFonts w:ascii="Times New Roman" w:eastAsia="Times New Roman" w:hAnsi="Times New Roman" w:cs="Times New Roman"/>
          <w:color w:val="000000"/>
          <w:sz w:val="24"/>
          <w:szCs w:val="24"/>
          <w:vertAlign w:val="superscript"/>
        </w:rPr>
        <w:footnoteReference w:id="55"/>
      </w:r>
      <w:r>
        <w:rPr>
          <w:rFonts w:ascii="Times New Roman" w:eastAsia="Times New Roman" w:hAnsi="Times New Roman" w:cs="Times New Roman"/>
          <w:color w:val="000000"/>
          <w:sz w:val="24"/>
          <w:szCs w:val="24"/>
        </w:rPr>
        <w:t>. La primera etapa agrupa a los cinco textos constitucionales de: Costa Rica (1949), Argentina (1</w:t>
      </w:r>
      <w:r w:rsidR="00C7444C">
        <w:rPr>
          <w:rFonts w:ascii="Times New Roman" w:eastAsia="Times New Roman" w:hAnsi="Times New Roman" w:cs="Times New Roman"/>
          <w:color w:val="000000"/>
          <w:sz w:val="24"/>
          <w:szCs w:val="24"/>
        </w:rPr>
        <w:t>934</w:t>
      </w:r>
      <w:r>
        <w:rPr>
          <w:rFonts w:ascii="Times New Roman" w:eastAsia="Times New Roman" w:hAnsi="Times New Roman" w:cs="Times New Roman"/>
          <w:color w:val="000000"/>
          <w:sz w:val="24"/>
          <w:szCs w:val="24"/>
        </w:rPr>
        <w:t xml:space="preserve">), México (1917), Uruguay (1966) y Brasil (1988), etapa histórica </w:t>
      </w:r>
      <w:r>
        <w:rPr>
          <w:rFonts w:ascii="Times New Roman" w:eastAsia="Times New Roman" w:hAnsi="Times New Roman" w:cs="Times New Roman"/>
          <w:color w:val="000000"/>
          <w:sz w:val="24"/>
          <w:szCs w:val="24"/>
        </w:rPr>
        <w:lastRenderedPageBreak/>
        <w:t>caracterizada por lo que en doctrina se define como</w:t>
      </w:r>
      <w:r>
        <w:rPr>
          <w:color w:val="000000"/>
        </w:rPr>
        <w:t xml:space="preserve"> </w:t>
      </w:r>
      <w:r>
        <w:rPr>
          <w:rFonts w:ascii="Times New Roman" w:eastAsia="Times New Roman" w:hAnsi="Times New Roman" w:cs="Times New Roman"/>
          <w:color w:val="000000"/>
          <w:sz w:val="24"/>
          <w:szCs w:val="24"/>
        </w:rPr>
        <w:t xml:space="preserve">el proceso de las democratizaciones de la primera ola, desarrollada durante la década de 1980 y se corona con la caída del muro en 1989 y la transición de los países de </w:t>
      </w:r>
      <w:r w:rsidRPr="00C7444C">
        <w:rPr>
          <w:rFonts w:ascii="Times New Roman" w:eastAsia="Times New Roman" w:hAnsi="Times New Roman" w:cs="Times New Roman"/>
          <w:color w:val="000000"/>
          <w:sz w:val="24"/>
          <w:szCs w:val="24"/>
        </w:rPr>
        <w:t>Europa del Este</w:t>
      </w:r>
      <w:r w:rsidRPr="00C7444C">
        <w:rPr>
          <w:rFonts w:ascii="Times New Roman" w:eastAsia="Times New Roman" w:hAnsi="Times New Roman" w:cs="Times New Roman"/>
          <w:color w:val="000000"/>
          <w:sz w:val="24"/>
          <w:szCs w:val="24"/>
          <w:vertAlign w:val="superscript"/>
        </w:rPr>
        <w:footnoteReference w:id="56"/>
      </w:r>
      <w:r w:rsidRPr="00C7444C">
        <w:rPr>
          <w:rFonts w:ascii="Times New Roman" w:eastAsia="Times New Roman" w:hAnsi="Times New Roman" w:cs="Times New Roman"/>
          <w:color w:val="000000"/>
          <w:sz w:val="24"/>
          <w:szCs w:val="24"/>
        </w:rPr>
        <w:t>. Lo que permite empalmar con la segunda etapa, en donde se ubican las constituciones de: Panamá (1972), Chile (1980), El Salvador (1983), Guatemala (1985), Honduras (1982), Colombia (1991). La tercera etapa más recientemente congrega a: Paraguay (1992), Perú (1993), Ecuador (2008), República Dominicana (2010) y Jamaica (</w:t>
      </w:r>
      <w:r w:rsidR="00C7444C">
        <w:rPr>
          <w:rFonts w:ascii="Times New Roman" w:eastAsia="Times New Roman" w:hAnsi="Times New Roman" w:cs="Times New Roman"/>
          <w:color w:val="000000"/>
          <w:sz w:val="24"/>
          <w:szCs w:val="24"/>
        </w:rPr>
        <w:t>1962</w:t>
      </w:r>
      <w:r w:rsidRPr="00C7444C">
        <w:rPr>
          <w:rFonts w:ascii="Times New Roman" w:eastAsia="Times New Roman" w:hAnsi="Times New Roman" w:cs="Times New Roman"/>
          <w:color w:val="000000"/>
          <w:sz w:val="24"/>
          <w:szCs w:val="24"/>
        </w:rPr>
        <w:t>)</w:t>
      </w:r>
      <w:r w:rsidR="00C7444C">
        <w:rPr>
          <w:rFonts w:ascii="Times New Roman" w:eastAsia="Times New Roman" w:hAnsi="Times New Roman" w:cs="Times New Roman"/>
          <w:color w:val="000000"/>
          <w:sz w:val="24"/>
          <w:szCs w:val="24"/>
        </w:rPr>
        <w:t xml:space="preserve"> por la reforma de 2015</w:t>
      </w:r>
      <w:r w:rsidRPr="00C7444C">
        <w:rPr>
          <w:rFonts w:ascii="Times New Roman" w:eastAsia="Times New Roman" w:hAnsi="Times New Roman" w:cs="Times New Roman"/>
          <w:color w:val="000000"/>
          <w:sz w:val="24"/>
          <w:szCs w:val="24"/>
        </w:rPr>
        <w:t xml:space="preserve">. </w:t>
      </w:r>
    </w:p>
    <w:p w:rsidR="008C6F46" w:rsidRDefault="00006073">
      <w:pPr>
        <w:shd w:val="clear" w:color="auto" w:fill="FFFFFF"/>
        <w:spacing w:before="240" w:line="360" w:lineRule="auto"/>
        <w:ind w:firstLine="720"/>
        <w:jc w:val="both"/>
        <w:rPr>
          <w:rFonts w:ascii="Times New Roman" w:eastAsia="Times New Roman" w:hAnsi="Times New Roman" w:cs="Times New Roman"/>
          <w:color w:val="000000"/>
          <w:sz w:val="24"/>
          <w:szCs w:val="24"/>
        </w:rPr>
      </w:pPr>
      <w:r w:rsidRPr="00C7444C">
        <w:rPr>
          <w:rFonts w:ascii="Times New Roman" w:eastAsia="Times New Roman" w:hAnsi="Times New Roman" w:cs="Times New Roman"/>
          <w:color w:val="000000"/>
          <w:sz w:val="24"/>
          <w:szCs w:val="24"/>
        </w:rPr>
        <w:t>Por otra parte, este análisis también</w:t>
      </w:r>
      <w:r>
        <w:rPr>
          <w:rFonts w:ascii="Times New Roman" w:eastAsia="Times New Roman" w:hAnsi="Times New Roman" w:cs="Times New Roman"/>
          <w:color w:val="000000"/>
          <w:sz w:val="24"/>
          <w:szCs w:val="24"/>
        </w:rPr>
        <w:t xml:space="preserve"> ha permitido observar que el proceso evolutivo del contenido regulatorio de la transparencia de la función pública no guarda estrecha relación con la creación de la Alianza para el gobierno Abierto, puesto que esta última data desde el año 2011, sin la presencia de todos los estudiados desde el inicio de su constitución. Por lo que en esta parte se buscó examinar en el texto constitucional analizado, los tres criterios relacionados con la regulación de la transparencia de acuerdo a la dimensión monista (implícita), la dimensión monista (explícita) y la dimensión dualista (objetiva y subjetiva), para determinar si la norma constitucional reconoce tácitamente a la transparencia como apéndice del derecho de acceso a la información pública, o reconoce la dimensión monista integrada implícitamente en el derecho a la libertad de expresión, o la dimensión dualista del concepto de la transparencia, es decir, lo que a los efectos de este análisis, se distingue como regulación dualista de la transparencia  (dimensión subjetiva y objetiva). </w:t>
      </w:r>
    </w:p>
    <w:p w:rsidR="008C6F46" w:rsidRDefault="00006073">
      <w:pPr>
        <w:shd w:val="clear" w:color="auto" w:fill="FFFFFF"/>
        <w:spacing w:before="24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En este aspecto, y a propósito de los aspectos referidos a la descontextualización de la transparencia como un derecho fundamental con dos vertientes, una objetiva y otra subjetiva, citando a </w:t>
      </w:r>
      <w:proofErr w:type="spellStart"/>
      <w:r>
        <w:rPr>
          <w:rFonts w:ascii="Times New Roman" w:eastAsia="Times New Roman" w:hAnsi="Times New Roman" w:cs="Times New Roman"/>
          <w:color w:val="000000"/>
          <w:sz w:val="24"/>
          <w:szCs w:val="24"/>
        </w:rPr>
        <w:t>Finol</w:t>
      </w:r>
      <w:proofErr w:type="spellEnd"/>
      <w:r>
        <w:rPr>
          <w:rFonts w:ascii="Times New Roman" w:eastAsia="Times New Roman" w:hAnsi="Times New Roman" w:cs="Times New Roman"/>
          <w:color w:val="000000"/>
          <w:sz w:val="24"/>
          <w:szCs w:val="24"/>
        </w:rPr>
        <w:t>-Romero</w:t>
      </w:r>
      <w:r>
        <w:rPr>
          <w:rFonts w:ascii="Times New Roman" w:eastAsia="Times New Roman" w:hAnsi="Times New Roman" w:cs="Times New Roman"/>
          <w:color w:val="000000"/>
          <w:sz w:val="24"/>
          <w:szCs w:val="24"/>
          <w:vertAlign w:val="superscript"/>
        </w:rPr>
        <w:footnoteReference w:id="57"/>
      </w:r>
      <w:r>
        <w:rPr>
          <w:rFonts w:ascii="Times New Roman" w:eastAsia="Times New Roman" w:hAnsi="Times New Roman" w:cs="Times New Roman"/>
          <w:color w:val="000000"/>
          <w:sz w:val="24"/>
          <w:szCs w:val="24"/>
        </w:rPr>
        <w:t xml:space="preserve"> se propone repensar la transparencia a la luz de la teoría de los derechos fundamentales, dado que la doctrina reciente la concibe además de un atributo de la democracia, un instrumento jurídico, cuyo sentido teleológico objetivo es más amplio, que el derecho de acceso a la información pública. Esta posición también es esgrimida como </w:t>
      </w:r>
      <w:r>
        <w:rPr>
          <w:rFonts w:ascii="Times New Roman" w:eastAsia="Times New Roman" w:hAnsi="Times New Roman" w:cs="Times New Roman"/>
          <w:i/>
          <w:color w:val="000000"/>
          <w:sz w:val="24"/>
          <w:szCs w:val="24"/>
        </w:rPr>
        <w:t xml:space="preserve">dual </w:t>
      </w:r>
      <w:proofErr w:type="spellStart"/>
      <w:r>
        <w:rPr>
          <w:rFonts w:ascii="Times New Roman" w:eastAsia="Times New Roman" w:hAnsi="Times New Roman" w:cs="Times New Roman"/>
          <w:i/>
          <w:color w:val="000000"/>
          <w:sz w:val="24"/>
          <w:szCs w:val="24"/>
        </w:rPr>
        <w:t>enforcement</w:t>
      </w:r>
      <w:proofErr w:type="spellEnd"/>
      <w:r>
        <w:rPr>
          <w:rFonts w:ascii="Times New Roman" w:eastAsia="Times New Roman" w:hAnsi="Times New Roman" w:cs="Times New Roman"/>
          <w:color w:val="000000"/>
          <w:sz w:val="24"/>
          <w:szCs w:val="24"/>
        </w:rPr>
        <w:t xml:space="preserve">, comparable con la teoría del doble reinado esgrimida por </w:t>
      </w:r>
      <w:proofErr w:type="spellStart"/>
      <w:r>
        <w:rPr>
          <w:rFonts w:ascii="Times New Roman" w:eastAsia="Times New Roman" w:hAnsi="Times New Roman" w:cs="Times New Roman"/>
          <w:color w:val="000000"/>
          <w:sz w:val="24"/>
          <w:szCs w:val="24"/>
        </w:rPr>
        <w:t>Meijer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Hart</w:t>
      </w:r>
      <w:proofErr w:type="spellEnd"/>
      <w:r>
        <w:rPr>
          <w:rFonts w:ascii="Times New Roman" w:eastAsia="Times New Roman" w:hAnsi="Times New Roman" w:cs="Times New Roman"/>
          <w:color w:val="000000"/>
          <w:sz w:val="24"/>
          <w:szCs w:val="24"/>
        </w:rPr>
        <w:t xml:space="preserve"> y </w:t>
      </w:r>
      <w:proofErr w:type="spellStart"/>
      <w:r>
        <w:rPr>
          <w:rFonts w:ascii="Times New Roman" w:eastAsia="Times New Roman" w:hAnsi="Times New Roman" w:cs="Times New Roman"/>
          <w:color w:val="000000"/>
          <w:sz w:val="24"/>
          <w:szCs w:val="24"/>
        </w:rPr>
        <w:t>Worthy</w:t>
      </w:r>
      <w:proofErr w:type="spellEnd"/>
      <w:r>
        <w:rPr>
          <w:rFonts w:ascii="Times New Roman" w:eastAsia="Times New Roman" w:hAnsi="Times New Roman" w:cs="Times New Roman"/>
          <w:color w:val="000000"/>
          <w:sz w:val="24"/>
          <w:szCs w:val="24"/>
          <w:vertAlign w:val="superscript"/>
        </w:rPr>
        <w:footnoteReference w:id="58"/>
      </w:r>
      <w:r>
        <w:rPr>
          <w:rFonts w:ascii="Times New Roman" w:eastAsia="Times New Roman" w:hAnsi="Times New Roman" w:cs="Times New Roman"/>
          <w:color w:val="000000"/>
          <w:sz w:val="24"/>
          <w:szCs w:val="24"/>
        </w:rPr>
        <w:t xml:space="preserve"> en sus estudios de evaluación en la práctica de la transparencia gubernamental. </w:t>
      </w:r>
    </w:p>
    <w:p w:rsidR="008C6F46" w:rsidRDefault="00006073">
      <w:pPr>
        <w:shd w:val="clear" w:color="auto" w:fill="FFFFFF"/>
        <w:spacing w:before="24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Del mismo modo, lo explica Tole-Martínez</w:t>
      </w:r>
      <w:r>
        <w:rPr>
          <w:rFonts w:ascii="Times New Roman" w:eastAsia="Times New Roman" w:hAnsi="Times New Roman" w:cs="Times New Roman"/>
          <w:color w:val="000000"/>
          <w:sz w:val="24"/>
          <w:szCs w:val="24"/>
          <w:vertAlign w:val="superscript"/>
        </w:rPr>
        <w:footnoteReference w:id="59"/>
      </w:r>
      <w:r>
        <w:rPr>
          <w:rFonts w:ascii="Times New Roman" w:eastAsia="Times New Roman" w:hAnsi="Times New Roman" w:cs="Times New Roman"/>
          <w:color w:val="000000"/>
          <w:sz w:val="24"/>
          <w:szCs w:val="24"/>
        </w:rPr>
        <w:t xml:space="preserve"> quien conteste con la teoría de la doble dimensión de los derechos fundamentales, bajo el argumento que tales derechos además de la connotación subjetiva entre el titular y el obligado, son un medio de integración del Estado constitucional, por la que el Estado se obliga a cumplir proteger y fomentar la promoción de los derechos fundamentales. Lo que </w:t>
      </w:r>
      <w:proofErr w:type="spellStart"/>
      <w:r>
        <w:rPr>
          <w:rFonts w:ascii="Times New Roman" w:eastAsia="Times New Roman" w:hAnsi="Times New Roman" w:cs="Times New Roman"/>
          <w:color w:val="000000"/>
          <w:sz w:val="24"/>
          <w:szCs w:val="24"/>
        </w:rPr>
        <w:t>Gargarella</w:t>
      </w:r>
      <w:proofErr w:type="spellEnd"/>
      <w:r>
        <w:rPr>
          <w:rFonts w:ascii="Times New Roman" w:eastAsia="Times New Roman" w:hAnsi="Times New Roman" w:cs="Times New Roman"/>
          <w:color w:val="000000"/>
          <w:sz w:val="24"/>
          <w:szCs w:val="24"/>
          <w:vertAlign w:val="superscript"/>
        </w:rPr>
        <w:footnoteReference w:id="60"/>
      </w:r>
      <w:r>
        <w:rPr>
          <w:rFonts w:ascii="Times New Roman" w:eastAsia="Times New Roman" w:hAnsi="Times New Roman" w:cs="Times New Roman"/>
          <w:color w:val="000000"/>
          <w:sz w:val="24"/>
          <w:szCs w:val="24"/>
        </w:rPr>
        <w:t xml:space="preserve"> explica como la necesidad de ajustar la sala de máquinas o área de la organización del poder al control social, porque se trata de una amenaza que proviene del propio corazón de la Constitución, es decir, de los rasgos principales de lo que podríamos llamar una falla de origen de la maquinaria democrática porque, en la sección orgánica o institucional, referida a la organización del poder público, no se establece como tal. </w:t>
      </w:r>
    </w:p>
    <w:p w:rsidR="008C6F46" w:rsidRDefault="00006073">
      <w:pPr>
        <w:shd w:val="clear" w:color="auto" w:fill="FFFFFF"/>
        <w:spacing w:before="24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Bajo la premisa que los procesos de </w:t>
      </w:r>
      <w:proofErr w:type="spellStart"/>
      <w:r>
        <w:rPr>
          <w:rFonts w:ascii="Times New Roman" w:eastAsia="Times New Roman" w:hAnsi="Times New Roman" w:cs="Times New Roman"/>
          <w:color w:val="000000"/>
          <w:sz w:val="24"/>
          <w:szCs w:val="24"/>
        </w:rPr>
        <w:t>juridificación</w:t>
      </w:r>
      <w:proofErr w:type="spellEnd"/>
      <w:r>
        <w:rPr>
          <w:rFonts w:ascii="Times New Roman" w:eastAsia="Times New Roman" w:hAnsi="Times New Roman" w:cs="Times New Roman"/>
          <w:color w:val="000000"/>
          <w:sz w:val="24"/>
          <w:szCs w:val="24"/>
        </w:rPr>
        <w:t xml:space="preserve"> de la democracia deben alinearse con la máxima del derecho público según la cual, la gestión de lo público debe ser en público, ante la mirada de todos los involucrados</w:t>
      </w:r>
      <w:r>
        <w:rPr>
          <w:rFonts w:ascii="Times New Roman" w:eastAsia="Times New Roman" w:hAnsi="Times New Roman" w:cs="Times New Roman"/>
          <w:color w:val="000000"/>
          <w:sz w:val="24"/>
          <w:szCs w:val="24"/>
          <w:vertAlign w:val="superscript"/>
        </w:rPr>
        <w:footnoteReference w:id="61"/>
      </w:r>
      <w:r>
        <w:rPr>
          <w:rFonts w:ascii="Times New Roman" w:eastAsia="Times New Roman" w:hAnsi="Times New Roman" w:cs="Times New Roman"/>
          <w:color w:val="000000"/>
          <w:sz w:val="24"/>
          <w:szCs w:val="24"/>
        </w:rPr>
        <w:t xml:space="preserve">, subyace la importancia del reconocimiento progresivo de otros derechos emergentes por parte del derecho constitucional latinoamericano. De allí, que en la doctrina se establece que los derechos fundamentales no son enunciados estáticos, sino que son prueba viva de procesos reivindicatorios de la dignidad de derechos sustanciales, considerados como presupuestos fundamentales de la democracia, por tanto, su lectura material lleva la moralidad política al corazón del derecho constitucional, muchas veces descontextualizados en virtud de una ‘apariencia racional’, cuya ineficacia coloca en vilo la garantía de otros derechos fundamentales. </w:t>
      </w:r>
    </w:p>
    <w:p w:rsidR="008C6F46" w:rsidRDefault="00006073">
      <w:pPr>
        <w:shd w:val="clear" w:color="auto" w:fill="FFFFFF"/>
        <w:spacing w:before="24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El fundamento jurídico de esta premisa, se encuentran establecidos expresamente en la Declaración Universal de los Derechos Humanos (1948), la Convención Americana de los Derechos y Deberes del Hombre o Pacto de San José (1969), Pacto Internacional de los Derechos Civiles y Políticos (1966) y Pacto Internacional de Derechos Económicos, Sociales y Culturales (1976) desarrollados por Control de Convencionalidad y Jurisprudencia de la Corte Interamericana de los Derechos Humanos. De esta forma, por vía de interpretación evolutiva nuevos derechos humanos emergentes se les ha atribuido un significado extensivo y nuevas implicancias jurídicas, verbigracia el derecho a la libertad de opinión y expresión, que a lo largo </w:t>
      </w:r>
      <w:r>
        <w:rPr>
          <w:rFonts w:ascii="Times New Roman" w:eastAsia="Times New Roman" w:hAnsi="Times New Roman" w:cs="Times New Roman"/>
          <w:color w:val="000000"/>
          <w:sz w:val="24"/>
          <w:szCs w:val="24"/>
        </w:rPr>
        <w:lastRenderedPageBreak/>
        <w:t xml:space="preserve">del último lustro cónsono con los cambios de la sociedad digital, se ha logrado armonizar con otras dimensiones objetivas respecto al alcance instrumental de derechos colectivos además del sustrato subjetivo tradicional del sistema democrático representativo de derecho y de justicia. </w:t>
      </w:r>
    </w:p>
    <w:p w:rsidR="008C6F46" w:rsidRDefault="00006073">
      <w:pPr>
        <w:shd w:val="clear" w:color="auto" w:fill="FFFFFF"/>
        <w:spacing w:before="24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Conforme a ello, a la transparencia de la función pública dada su importancia para el fortalecimiento de la democracia a través de institucionalización de prácticas que facilitan el intercambio fluido de información respecto a la gestión pública de los poderes del Estado, se la ha posicionado como un principio rector proclive a instaurar un sistema de escrutinio político social basado en la </w:t>
      </w:r>
      <w:proofErr w:type="spellStart"/>
      <w:r>
        <w:rPr>
          <w:rFonts w:ascii="Times New Roman" w:eastAsia="Times New Roman" w:hAnsi="Times New Roman" w:cs="Times New Roman"/>
          <w:color w:val="000000"/>
          <w:sz w:val="24"/>
          <w:szCs w:val="24"/>
        </w:rPr>
        <w:t>responsabilización</w:t>
      </w:r>
      <w:proofErr w:type="spellEnd"/>
      <w:r>
        <w:rPr>
          <w:rFonts w:ascii="Times New Roman" w:eastAsia="Times New Roman" w:hAnsi="Times New Roman" w:cs="Times New Roman"/>
          <w:color w:val="000000"/>
          <w:sz w:val="24"/>
          <w:szCs w:val="24"/>
        </w:rPr>
        <w:t xml:space="preserve"> de los funcionarios y el control de sus funciones, a través de procesos de digitalización y modernización del Estado, que buscan garantizar la publicación continua, oportuna, exhaustiva y accesible de asuntos del interés de todos, focalizados en temas relevantes para los actores del sistema político (</w:t>
      </w:r>
      <w:proofErr w:type="spellStart"/>
      <w:r>
        <w:rPr>
          <w:rFonts w:ascii="Times New Roman" w:eastAsia="Times New Roman" w:hAnsi="Times New Roman" w:cs="Times New Roman"/>
          <w:i/>
          <w:color w:val="000000"/>
          <w:sz w:val="24"/>
          <w:szCs w:val="24"/>
        </w:rPr>
        <w:t>stakeholders</w:t>
      </w:r>
      <w:proofErr w:type="spellEnd"/>
      <w:r>
        <w:rPr>
          <w:rFonts w:ascii="Times New Roman" w:eastAsia="Times New Roman" w:hAnsi="Times New Roman" w:cs="Times New Roman"/>
          <w:color w:val="000000"/>
          <w:sz w:val="24"/>
          <w:szCs w:val="24"/>
        </w:rPr>
        <w:t>) como un imperativo democrático</w:t>
      </w:r>
      <w:r>
        <w:rPr>
          <w:rFonts w:ascii="Times New Roman" w:eastAsia="Times New Roman" w:hAnsi="Times New Roman" w:cs="Times New Roman"/>
          <w:color w:val="000000"/>
          <w:sz w:val="24"/>
          <w:szCs w:val="24"/>
          <w:vertAlign w:val="superscript"/>
        </w:rPr>
        <w:footnoteReference w:id="62"/>
      </w:r>
      <w:r>
        <w:rPr>
          <w:rFonts w:ascii="Times New Roman" w:eastAsia="Times New Roman" w:hAnsi="Times New Roman" w:cs="Times New Roman"/>
          <w:color w:val="000000"/>
          <w:sz w:val="24"/>
          <w:szCs w:val="24"/>
        </w:rPr>
        <w:t xml:space="preserve">.  De esta forma, se refuerza la promoción y protección de los derechos humanos como condición fundamental para la existencia de una sociedad justa, abierta y democrática, resignificando la importancia que tiene el continuo desarrollo y fortalecimiento del sistema interamericano de derechos humanos para la consolidación de la democracia de calidad. </w:t>
      </w:r>
      <w:r>
        <w:rPr>
          <w:rFonts w:ascii="Times New Roman" w:eastAsia="Times New Roman" w:hAnsi="Times New Roman" w:cs="Times New Roman"/>
          <w:color w:val="000000"/>
          <w:sz w:val="24"/>
          <w:szCs w:val="24"/>
          <w:vertAlign w:val="superscript"/>
        </w:rPr>
        <w:footnoteReference w:id="63"/>
      </w:r>
      <w:r>
        <w:rPr>
          <w:rFonts w:ascii="Times New Roman" w:eastAsia="Times New Roman" w:hAnsi="Times New Roman" w:cs="Times New Roman"/>
          <w:color w:val="000000"/>
          <w:sz w:val="24"/>
          <w:szCs w:val="24"/>
        </w:rPr>
        <w:t xml:space="preserve">  </w:t>
      </w:r>
    </w:p>
    <w:p w:rsidR="008C6F46" w:rsidRDefault="00006073">
      <w:pPr>
        <w:shd w:val="clear" w:color="auto" w:fill="FFFFFF"/>
        <w:spacing w:before="24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En el mismo orden de ideas, Sandoval-Almazán</w:t>
      </w:r>
      <w:r>
        <w:rPr>
          <w:rFonts w:ascii="Times New Roman" w:eastAsia="Times New Roman" w:hAnsi="Times New Roman" w:cs="Times New Roman"/>
          <w:color w:val="000000"/>
          <w:sz w:val="24"/>
          <w:szCs w:val="24"/>
          <w:vertAlign w:val="superscript"/>
        </w:rPr>
        <w:footnoteReference w:id="64"/>
      </w:r>
      <w:r>
        <w:rPr>
          <w:rFonts w:ascii="Times New Roman" w:eastAsia="Times New Roman" w:hAnsi="Times New Roman" w:cs="Times New Roman"/>
          <w:color w:val="000000"/>
          <w:sz w:val="24"/>
          <w:szCs w:val="24"/>
        </w:rPr>
        <w:t xml:space="preserve"> afirma qué a través del proceso de expansión de esquemas de apertura de la función pública, basados en el concepto de transparencia gubernamental en el que se apoya este análisis, podría precipitar un marco legal armónico en los países latinoamericanos, a pesar que la realidad da cuenta de la promulgación de un conjunto de leyes sin tener un objetivo claro y preciso, que terminan desencantando a la opinión pública alimentando falsas expectativas</w:t>
      </w:r>
      <w:r>
        <w:rPr>
          <w:rFonts w:ascii="Times New Roman" w:eastAsia="Times New Roman" w:hAnsi="Times New Roman" w:cs="Times New Roman"/>
          <w:color w:val="000000"/>
          <w:sz w:val="24"/>
          <w:szCs w:val="24"/>
          <w:vertAlign w:val="superscript"/>
        </w:rPr>
        <w:footnoteReference w:id="65"/>
      </w:r>
      <w:r>
        <w:rPr>
          <w:rFonts w:ascii="Times New Roman" w:eastAsia="Times New Roman" w:hAnsi="Times New Roman" w:cs="Times New Roman"/>
          <w:color w:val="000000"/>
          <w:sz w:val="24"/>
          <w:szCs w:val="24"/>
        </w:rPr>
        <w:t xml:space="preserve">, en virtud, de la dificultad de relacionar sus efectos con un propósito concreto convirtiéndose muchas veces, en el </w:t>
      </w:r>
      <w:r>
        <w:rPr>
          <w:rFonts w:ascii="Times New Roman" w:eastAsia="Times New Roman" w:hAnsi="Times New Roman" w:cs="Times New Roman"/>
          <w:i/>
          <w:color w:val="000000"/>
          <w:sz w:val="24"/>
          <w:szCs w:val="24"/>
        </w:rPr>
        <w:t>slogan</w:t>
      </w:r>
      <w:r>
        <w:rPr>
          <w:rFonts w:ascii="Times New Roman" w:eastAsia="Times New Roman" w:hAnsi="Times New Roman" w:cs="Times New Roman"/>
          <w:color w:val="000000"/>
          <w:sz w:val="24"/>
          <w:szCs w:val="24"/>
        </w:rPr>
        <w:t xml:space="preserve"> y campañas de </w:t>
      </w:r>
      <w:r>
        <w:rPr>
          <w:rFonts w:ascii="Times New Roman" w:eastAsia="Times New Roman" w:hAnsi="Times New Roman" w:cs="Times New Roman"/>
          <w:i/>
          <w:color w:val="000000"/>
          <w:sz w:val="24"/>
          <w:szCs w:val="24"/>
        </w:rPr>
        <w:t>marketing</w:t>
      </w:r>
      <w:r>
        <w:rPr>
          <w:rFonts w:ascii="Times New Roman" w:eastAsia="Times New Roman" w:hAnsi="Times New Roman" w:cs="Times New Roman"/>
          <w:color w:val="000000"/>
          <w:sz w:val="24"/>
          <w:szCs w:val="24"/>
        </w:rPr>
        <w:t xml:space="preserve"> político</w:t>
      </w:r>
      <w:r>
        <w:rPr>
          <w:rFonts w:ascii="Times New Roman" w:eastAsia="Times New Roman" w:hAnsi="Times New Roman" w:cs="Times New Roman"/>
          <w:color w:val="000000"/>
          <w:sz w:val="24"/>
          <w:szCs w:val="24"/>
          <w:vertAlign w:val="superscript"/>
        </w:rPr>
        <w:footnoteReference w:id="66"/>
      </w:r>
      <w:r>
        <w:rPr>
          <w:rFonts w:ascii="Times New Roman" w:eastAsia="Times New Roman" w:hAnsi="Times New Roman" w:cs="Times New Roman"/>
          <w:color w:val="000000"/>
          <w:sz w:val="24"/>
          <w:szCs w:val="24"/>
        </w:rPr>
        <w:t xml:space="preserve">.  </w:t>
      </w:r>
    </w:p>
    <w:p w:rsidR="008C6F46" w:rsidRDefault="00006073">
      <w:pPr>
        <w:shd w:val="clear" w:color="auto" w:fill="FFFFFF"/>
        <w:spacing w:before="24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En definitiva, el reconocimiento de la transparencia como un derecho fundamental con dos vertientes presenta un desequilibrio notable, dado que solamente uno de los textos </w:t>
      </w:r>
      <w:r>
        <w:rPr>
          <w:rFonts w:ascii="Times New Roman" w:eastAsia="Times New Roman" w:hAnsi="Times New Roman" w:cs="Times New Roman"/>
          <w:color w:val="000000"/>
          <w:sz w:val="24"/>
          <w:szCs w:val="24"/>
        </w:rPr>
        <w:lastRenderedPageBreak/>
        <w:t xml:space="preserve">constitucionales reconoce armoniosamente sus dos dimensiones, es decir, el contenido subjetivo y objetivo que la compone. En cambio, como se pudo observar el resto de los textos constitucionales, comprendidos por 15 reconocen solamente la dimensión subjetiva de la transparencia, dentro del catálogo de derechos de las personas, es decir el derecho de acceso a la información dentro del articulado de los derechos fundamentales (Véase cuadro Nº 1). </w:t>
      </w:r>
    </w:p>
    <w:p w:rsidR="008C6F46" w:rsidRDefault="00006073">
      <w:pPr>
        <w:shd w:val="clear" w:color="auto" w:fill="FFFFFF"/>
        <w:spacing w:before="24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Sin embargo, dentro de este grupo mayoritario, persiste una mirada muy conservadora en 6 de ellos, donde el contenido constitucional contempla el reconocimiento implícito de la transparencia al alero del derecho de acceso a la información, es decir, dentro del decálogo de derecho humanos de sus ciudadanos y no existe una mención directa al derecho a solicitar información que obra en poder de la administración pública, porque solamente mencionan el derecho a la libertad de opinión y expresión. De esta forma en el texto constitucional de Argentina, Artículo 14; Jamaica, Artículo 13; Uruguay, Artículo 30; Chile</w:t>
      </w:r>
      <w:r>
        <w:rPr>
          <w:rFonts w:ascii="Times New Roman" w:eastAsia="Times New Roman" w:hAnsi="Times New Roman" w:cs="Times New Roman"/>
          <w:color w:val="000000"/>
          <w:sz w:val="24"/>
          <w:szCs w:val="24"/>
        </w:rPr>
        <w:tab/>
      </w:r>
      <w:r>
        <w:rPr>
          <w:rFonts w:ascii="Times New Roman" w:eastAsia="Times New Roman" w:hAnsi="Times New Roman" w:cs="Times New Roman"/>
          <w:sz w:val="24"/>
          <w:szCs w:val="24"/>
        </w:rPr>
        <w:t>Artículo 19</w:t>
      </w:r>
      <w:r>
        <w:rPr>
          <w:rFonts w:ascii="Times New Roman" w:eastAsia="Times New Roman" w:hAnsi="Times New Roman" w:cs="Times New Roman"/>
          <w:color w:val="000000"/>
          <w:sz w:val="24"/>
          <w:szCs w:val="24"/>
        </w:rPr>
        <w:t>, 12º, Honduras, Artículo 72 y El Salvador</w:t>
      </w:r>
      <w:r>
        <w:rPr>
          <w:rFonts w:ascii="Times New Roman" w:eastAsia="Times New Roman" w:hAnsi="Times New Roman" w:cs="Times New Roman"/>
          <w:color w:val="000000"/>
          <w:sz w:val="24"/>
          <w:szCs w:val="24"/>
        </w:rPr>
        <w:tab/>
        <w:t>Artículo 6.</w:t>
      </w:r>
    </w:p>
    <w:p w:rsidR="008C6F46" w:rsidRDefault="00006073">
      <w:pPr>
        <w:shd w:val="clear" w:color="auto" w:fill="FFFFFF"/>
        <w:spacing w:before="24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Lo anterior implica que, para el efectivo ejercicio de la transparencia pasiva los órganos de la administración de justicia, deben declarar por aplicación del principio de supremacía de los derechos fundamentales su tutela judicial efectiva, es decir, que amerita su aplicación por vía del bloque constitucional de los derechos, pero no, porque en el texto se incorporen a la letra el reconocimiento del derecho de acceso a la información. </w:t>
      </w:r>
    </w:p>
    <w:p w:rsidR="008C6F46" w:rsidRDefault="00006073">
      <w:pPr>
        <w:shd w:val="clear" w:color="auto" w:fill="FFFFFF"/>
        <w:spacing w:before="24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En contraste, 9 de los 16 textos analizados reconocen a la transparencia pasiva dentro del contenido normativo, estableciendo en forma expresa el derecho subjetivo de toda persona a la información, especificando que este derecho comprende buscar, investigar, recibir y difundir información de todo tipo, de carácter público, por cualquier medio, canal o vía, de manera similar como lo estableció la Corte en la sentencia de 2006. De esta forma, lo contempla el texto constitucional de México en el Artículo 6, Costa Rica Artículo 30, Panamá Artículo 43, Guatemala Artículo 30, Paraguay Artículo 28, Perú</w:t>
      </w:r>
      <w:r>
        <w:rPr>
          <w:rFonts w:ascii="Times New Roman" w:eastAsia="Times New Roman" w:hAnsi="Times New Roman" w:cs="Times New Roman"/>
          <w:color w:val="000000"/>
          <w:sz w:val="24"/>
          <w:szCs w:val="24"/>
        </w:rPr>
        <w:tab/>
        <w:t>Artículo 2, Ecuador Artículo 18, Brasil Art. 5. Inciso XXXIII, Colombia Artículo 20.</w:t>
      </w:r>
    </w:p>
    <w:p w:rsidR="008C6F46" w:rsidRDefault="00006073">
      <w:pPr>
        <w:shd w:val="clear" w:color="auto" w:fill="FFFFFF"/>
        <w:spacing w:before="24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En contraste, resalta el texto de uno de los países de la Alianza, específicamente la Constitución de República Dominicana, en la cual se lee textualmente en el artículo 49 dentro del decálogo sustantivo de derecho fundamentales, el reconocimiento expreso del derecho a solicitar información y en el artículo 138, dentro de los Principios de la Administración Pública, establece que la Administración Pública está sujeta en su actuación a los principios de eficacia, </w:t>
      </w:r>
      <w:r>
        <w:rPr>
          <w:rFonts w:ascii="Times New Roman" w:eastAsia="Times New Roman" w:hAnsi="Times New Roman" w:cs="Times New Roman"/>
          <w:color w:val="000000"/>
          <w:sz w:val="24"/>
          <w:szCs w:val="24"/>
        </w:rPr>
        <w:lastRenderedPageBreak/>
        <w:t>jerarquía, objetividad, igualdad, transparencia, economía, publicidad y coordinación, con sometimiento pleno al ordenamiento jurídico del Estado.</w:t>
      </w:r>
    </w:p>
    <w:p w:rsidR="008C6F46" w:rsidRDefault="00006073">
      <w:pPr>
        <w:spacing w:before="24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Lo señalado, encuentra su respaldo en investigaciones previas como la de </w:t>
      </w:r>
      <w:proofErr w:type="spellStart"/>
      <w:r>
        <w:rPr>
          <w:rFonts w:ascii="Times New Roman" w:eastAsia="Times New Roman" w:hAnsi="Times New Roman" w:cs="Times New Roman"/>
          <w:color w:val="000000"/>
          <w:sz w:val="24"/>
          <w:szCs w:val="24"/>
        </w:rPr>
        <w:t>Safarov</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Meijer</w:t>
      </w:r>
      <w:proofErr w:type="spellEnd"/>
      <w:r>
        <w:rPr>
          <w:rFonts w:ascii="Times New Roman" w:eastAsia="Times New Roman" w:hAnsi="Times New Roman" w:cs="Times New Roman"/>
          <w:color w:val="000000"/>
          <w:sz w:val="24"/>
          <w:szCs w:val="24"/>
        </w:rPr>
        <w:t xml:space="preserve"> y </w:t>
      </w:r>
      <w:proofErr w:type="spellStart"/>
      <w:r>
        <w:rPr>
          <w:rFonts w:ascii="Times New Roman" w:eastAsia="Times New Roman" w:hAnsi="Times New Roman" w:cs="Times New Roman"/>
          <w:color w:val="000000"/>
          <w:sz w:val="24"/>
          <w:szCs w:val="24"/>
        </w:rPr>
        <w:t>Grimmelikhuijsen</w:t>
      </w:r>
      <w:proofErr w:type="spellEnd"/>
      <w:r>
        <w:rPr>
          <w:rFonts w:ascii="Times New Roman" w:eastAsia="Times New Roman" w:hAnsi="Times New Roman" w:cs="Times New Roman"/>
          <w:color w:val="000000"/>
          <w:sz w:val="24"/>
          <w:szCs w:val="24"/>
          <w:vertAlign w:val="superscript"/>
        </w:rPr>
        <w:footnoteReference w:id="67"/>
      </w:r>
      <w:r>
        <w:rPr>
          <w:rFonts w:ascii="Times New Roman" w:eastAsia="Times New Roman" w:hAnsi="Times New Roman" w:cs="Times New Roman"/>
          <w:color w:val="000000"/>
          <w:sz w:val="24"/>
          <w:szCs w:val="24"/>
        </w:rPr>
        <w:t xml:space="preserve"> respecto a los diversos efectos de la transparencia de la función pública para el buen gobierno, quienes con el objetivo de examinar el impacto de la transparencia como núcleo medular para la horizontalidad de la rendición de cuentas, propone un marco conceptual de la transparencia conformado por dos pilares estructurales, de allí la metáfora ‘doble reinado de la transparencia’. De igual forma lo explica </w:t>
      </w:r>
      <w:proofErr w:type="spellStart"/>
      <w:r>
        <w:rPr>
          <w:rFonts w:ascii="Times New Roman" w:eastAsia="Times New Roman" w:hAnsi="Times New Roman" w:cs="Times New Roman"/>
          <w:color w:val="000000"/>
          <w:sz w:val="24"/>
          <w:szCs w:val="24"/>
        </w:rPr>
        <w:t>Noveck</w:t>
      </w:r>
      <w:proofErr w:type="spellEnd"/>
      <w:r>
        <w:rPr>
          <w:rFonts w:ascii="Times New Roman" w:eastAsia="Times New Roman" w:hAnsi="Times New Roman" w:cs="Times New Roman"/>
          <w:color w:val="000000"/>
          <w:sz w:val="24"/>
          <w:szCs w:val="24"/>
          <w:vertAlign w:val="superscript"/>
        </w:rPr>
        <w:footnoteReference w:id="68"/>
      </w:r>
      <w:r>
        <w:rPr>
          <w:rFonts w:ascii="Times New Roman" w:eastAsia="Times New Roman" w:hAnsi="Times New Roman" w:cs="Times New Roman"/>
          <w:color w:val="000000"/>
          <w:sz w:val="24"/>
          <w:szCs w:val="24"/>
        </w:rPr>
        <w:t xml:space="preserve">, cuando compara la política de abrir la información del Estado, como una obligación de transparencia proactiva al alcance de la esfera pública de todos los actores </w:t>
      </w:r>
      <w:proofErr w:type="spellStart"/>
      <w:r>
        <w:rPr>
          <w:rFonts w:ascii="Times New Roman" w:eastAsia="Times New Roman" w:hAnsi="Times New Roman" w:cs="Times New Roman"/>
          <w:color w:val="000000"/>
          <w:sz w:val="24"/>
          <w:szCs w:val="24"/>
        </w:rPr>
        <w:t>transversalizada</w:t>
      </w:r>
      <w:proofErr w:type="spellEnd"/>
      <w:r>
        <w:rPr>
          <w:rFonts w:ascii="Times New Roman" w:eastAsia="Times New Roman" w:hAnsi="Times New Roman" w:cs="Times New Roman"/>
          <w:color w:val="000000"/>
          <w:sz w:val="24"/>
          <w:szCs w:val="24"/>
        </w:rPr>
        <w:t xml:space="preserve"> por los avances de la tecnología de la información, que facilita la evaluación y control de la gestión pública, del mismo modo que la reutilización de la información pública, en la creación de soluciones con alto valor público. </w:t>
      </w:r>
    </w:p>
    <w:p w:rsidR="008C6F46" w:rsidRDefault="00006073">
      <w:pPr>
        <w:spacing w:before="24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En este contexto, y frente a problemas complejos descritos por </w:t>
      </w:r>
      <w:proofErr w:type="spellStart"/>
      <w:r>
        <w:rPr>
          <w:rFonts w:ascii="Times New Roman" w:eastAsia="Times New Roman" w:hAnsi="Times New Roman" w:cs="Times New Roman"/>
          <w:color w:val="000000"/>
          <w:sz w:val="24"/>
          <w:szCs w:val="24"/>
        </w:rPr>
        <w:t>Stiglitz</w:t>
      </w:r>
      <w:proofErr w:type="spellEnd"/>
      <w:r>
        <w:rPr>
          <w:rFonts w:ascii="Times New Roman" w:eastAsia="Times New Roman" w:hAnsi="Times New Roman" w:cs="Times New Roman"/>
          <w:color w:val="000000"/>
          <w:sz w:val="24"/>
          <w:szCs w:val="24"/>
          <w:vertAlign w:val="superscript"/>
        </w:rPr>
        <w:footnoteReference w:id="69"/>
      </w:r>
      <w:r>
        <w:rPr>
          <w:rFonts w:ascii="Times New Roman" w:eastAsia="Times New Roman" w:hAnsi="Times New Roman" w:cs="Times New Roman"/>
          <w:color w:val="000000"/>
          <w:sz w:val="24"/>
          <w:szCs w:val="24"/>
        </w:rPr>
        <w:t xml:space="preserve">, como sociedades de la información incompleta o asimetrías de información que demandan una mejor comprensión de determinadas decisiones políticas que impactan en su vida cotidiana, emerge la transparencia de la función pública en sus dos vertientes, como mecanismo habilitador para una sociedad que aspira a convertirse en lo que describe metafóricamente Han </w:t>
      </w:r>
      <w:proofErr w:type="spellStart"/>
      <w:r>
        <w:rPr>
          <w:rFonts w:ascii="Times New Roman" w:eastAsia="Times New Roman" w:hAnsi="Times New Roman" w:cs="Times New Roman"/>
          <w:color w:val="000000"/>
          <w:sz w:val="24"/>
          <w:szCs w:val="24"/>
        </w:rPr>
        <w:t>Byung-Chul</w:t>
      </w:r>
      <w:proofErr w:type="spellEnd"/>
      <w:r>
        <w:rPr>
          <w:rFonts w:ascii="Times New Roman" w:eastAsia="Times New Roman" w:hAnsi="Times New Roman" w:cs="Times New Roman"/>
          <w:color w:val="000000"/>
          <w:sz w:val="24"/>
          <w:szCs w:val="24"/>
        </w:rPr>
        <w:t xml:space="preserve"> como: “una irradiación sin luz”</w:t>
      </w:r>
      <w:r>
        <w:rPr>
          <w:rFonts w:ascii="Times New Roman" w:eastAsia="Times New Roman" w:hAnsi="Times New Roman" w:cs="Times New Roman"/>
          <w:color w:val="000000"/>
          <w:sz w:val="24"/>
          <w:szCs w:val="24"/>
          <w:vertAlign w:val="superscript"/>
        </w:rPr>
        <w:footnoteReference w:id="70"/>
      </w:r>
      <w:r>
        <w:rPr>
          <w:rFonts w:ascii="Times New Roman" w:eastAsia="Times New Roman" w:hAnsi="Times New Roman" w:cs="Times New Roman"/>
          <w:color w:val="000000"/>
          <w:sz w:val="24"/>
          <w:szCs w:val="24"/>
        </w:rPr>
        <w:t>, que no da cabida a la sociedad del secreto, bajo la premisa que transparencia y responsabilidad están estrechamente vinculados, porque se supone que la transparencia genera responsabilidad.</w:t>
      </w:r>
    </w:p>
    <w:p w:rsidR="008C6F46" w:rsidRDefault="00006073">
      <w:pPr>
        <w:spacing w:before="24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En vista del escenario conceptual polisémico explicado y de la ola de regulaciones jurídicas de la transparencia que en una primera etapa se promulgaron, a través de leyes internas muchas veces sin respaldo en normas programáticas establecidas en el texto constitucional</w:t>
      </w:r>
      <w:r>
        <w:rPr>
          <w:rFonts w:ascii="Times New Roman" w:eastAsia="Times New Roman" w:hAnsi="Times New Roman" w:cs="Times New Roman"/>
          <w:color w:val="000000"/>
          <w:sz w:val="24"/>
          <w:szCs w:val="24"/>
          <w:vertAlign w:val="superscript"/>
        </w:rPr>
        <w:footnoteReference w:id="71"/>
      </w:r>
      <w:r>
        <w:rPr>
          <w:rFonts w:ascii="Times New Roman" w:eastAsia="Times New Roman" w:hAnsi="Times New Roman" w:cs="Times New Roman"/>
          <w:color w:val="000000"/>
          <w:sz w:val="24"/>
          <w:szCs w:val="24"/>
        </w:rPr>
        <w:t xml:space="preserve">, bajo la mirada sesgada de legisladores en limitar la publicidad de ciertos temas relacionados con el secretismo del Estado, por la necesidad de limitar la divulgación de los secretos del </w:t>
      </w:r>
      <w:r>
        <w:rPr>
          <w:rFonts w:ascii="Times New Roman" w:eastAsia="Times New Roman" w:hAnsi="Times New Roman" w:cs="Times New Roman"/>
          <w:color w:val="000000"/>
          <w:sz w:val="24"/>
          <w:szCs w:val="24"/>
        </w:rPr>
        <w:lastRenderedPageBreak/>
        <w:t>Estado, bajo el paradigma según el cual, un gobernante es más poderoso, cuando existe la posibilidad de gobernar en la penumbra</w:t>
      </w:r>
      <w:r>
        <w:rPr>
          <w:rFonts w:ascii="Times New Roman" w:eastAsia="Times New Roman" w:hAnsi="Times New Roman" w:cs="Times New Roman"/>
          <w:color w:val="000000"/>
          <w:sz w:val="24"/>
          <w:szCs w:val="24"/>
          <w:vertAlign w:val="superscript"/>
        </w:rPr>
        <w:footnoteReference w:id="72"/>
      </w:r>
      <w:r>
        <w:rPr>
          <w:rFonts w:ascii="Times New Roman" w:eastAsia="Times New Roman" w:hAnsi="Times New Roman" w:cs="Times New Roman"/>
          <w:color w:val="000000"/>
          <w:sz w:val="24"/>
          <w:szCs w:val="24"/>
        </w:rPr>
        <w:t>. Se considera que una normativa constitucional mínima de la transparencia, es necesaria porque lo contrario afecta a la democracia constitucional e impide  mejorar las relaciones Estado-sociedad</w:t>
      </w:r>
      <w:r>
        <w:rPr>
          <w:rFonts w:ascii="Times New Roman" w:eastAsia="Times New Roman" w:hAnsi="Times New Roman" w:cs="Times New Roman"/>
          <w:color w:val="000000"/>
          <w:sz w:val="24"/>
          <w:szCs w:val="24"/>
          <w:vertAlign w:val="superscript"/>
        </w:rPr>
        <w:footnoteReference w:id="73"/>
      </w:r>
      <w:r>
        <w:rPr>
          <w:rFonts w:ascii="Times New Roman" w:eastAsia="Times New Roman" w:hAnsi="Times New Roman" w:cs="Times New Roman"/>
          <w:color w:val="000000"/>
          <w:sz w:val="24"/>
          <w:szCs w:val="24"/>
        </w:rPr>
        <w:t xml:space="preserve"> . </w:t>
      </w:r>
    </w:p>
    <w:p w:rsidR="008C6F46" w:rsidRDefault="00006073">
      <w:pPr>
        <w:spacing w:before="24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 modo tal que, el ámbito normativo u objeto de las primeras leyes de información promulgadas en América Latina, fue garantizar las causales de secreto o de reserva de información. De allí, que la publicidad de las actuaciones del poder público, era considerada en muchas ocasiones, un derecho incómodo</w:t>
      </w:r>
      <w:r>
        <w:rPr>
          <w:rFonts w:ascii="Times New Roman" w:eastAsia="Times New Roman" w:hAnsi="Times New Roman" w:cs="Times New Roman"/>
          <w:i/>
          <w:color w:val="000000"/>
          <w:sz w:val="24"/>
          <w:szCs w:val="24"/>
          <w:vertAlign w:val="superscript"/>
        </w:rPr>
        <w:footnoteReference w:id="74"/>
      </w:r>
      <w:r>
        <w:rPr>
          <w:rFonts w:ascii="Times New Roman" w:eastAsia="Times New Roman" w:hAnsi="Times New Roman" w:cs="Times New Roman"/>
          <w:color w:val="000000"/>
          <w:sz w:val="24"/>
          <w:szCs w:val="24"/>
        </w:rPr>
        <w:t>. Sin perjuicio de ello, actualmente se ha logrado avanzar en la discusión, desde una perspectiva más próxima a modelos de gobernanza abierta basada en la transparencia de los procesos y, conjugando valores y prácticas de gobernabilidad democrática para el desarrollo sostenible, a la par de una articulación normativa dualista armonizada del derecho de acceso a la información, con el principio rector de la transparencia de la función pública</w:t>
      </w:r>
      <w:r>
        <w:rPr>
          <w:rFonts w:ascii="Times New Roman" w:eastAsia="Times New Roman" w:hAnsi="Times New Roman" w:cs="Times New Roman"/>
          <w:color w:val="000000"/>
          <w:sz w:val="24"/>
          <w:szCs w:val="24"/>
          <w:vertAlign w:val="superscript"/>
        </w:rPr>
        <w:footnoteReference w:id="75"/>
      </w:r>
      <w:r>
        <w:rPr>
          <w:rFonts w:ascii="Times New Roman" w:eastAsia="Times New Roman" w:hAnsi="Times New Roman" w:cs="Times New Roman"/>
          <w:color w:val="000000"/>
          <w:sz w:val="24"/>
          <w:szCs w:val="24"/>
        </w:rPr>
        <w:t xml:space="preserve">. </w:t>
      </w:r>
    </w:p>
    <w:p w:rsidR="008C6F46" w:rsidRDefault="00006073">
      <w:pPr>
        <w:spacing w:before="24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Por otra parte, apoyado en los aportes de </w:t>
      </w:r>
      <w:proofErr w:type="spellStart"/>
      <w:r>
        <w:rPr>
          <w:rFonts w:ascii="Times New Roman" w:eastAsia="Times New Roman" w:hAnsi="Times New Roman" w:cs="Times New Roman"/>
          <w:color w:val="000000"/>
          <w:sz w:val="24"/>
          <w:szCs w:val="24"/>
        </w:rPr>
        <w:t>Safarov</w:t>
      </w:r>
      <w:proofErr w:type="spellEnd"/>
      <w:r>
        <w:rPr>
          <w:rFonts w:ascii="Times New Roman" w:eastAsia="Times New Roman" w:hAnsi="Times New Roman" w:cs="Times New Roman"/>
          <w:color w:val="000000"/>
          <w:sz w:val="24"/>
          <w:szCs w:val="24"/>
        </w:rPr>
        <w:t xml:space="preserve"> et al; Criado, Ruvalcaba-Gómez y del mismo modo </w:t>
      </w:r>
      <w:proofErr w:type="spellStart"/>
      <w:r>
        <w:rPr>
          <w:rFonts w:ascii="Times New Roman" w:eastAsia="Times New Roman" w:hAnsi="Times New Roman" w:cs="Times New Roman"/>
          <w:color w:val="000000"/>
          <w:sz w:val="24"/>
          <w:szCs w:val="24"/>
        </w:rPr>
        <w:t>Safarov</w:t>
      </w:r>
      <w:proofErr w:type="spellEnd"/>
      <w:r>
        <w:rPr>
          <w:rFonts w:ascii="Times New Roman" w:eastAsia="Times New Roman" w:hAnsi="Times New Roman" w:cs="Times New Roman"/>
          <w:color w:val="000000"/>
          <w:sz w:val="24"/>
          <w:szCs w:val="24"/>
        </w:rPr>
        <w:t xml:space="preserve"> la re-significación de la transparencia de la función pública</w:t>
      </w:r>
      <w:r>
        <w:rPr>
          <w:rFonts w:ascii="Times New Roman" w:eastAsia="Times New Roman" w:hAnsi="Times New Roman" w:cs="Times New Roman"/>
          <w:color w:val="000000"/>
          <w:sz w:val="24"/>
          <w:szCs w:val="24"/>
          <w:vertAlign w:val="superscript"/>
        </w:rPr>
        <w:footnoteReference w:id="76"/>
      </w:r>
      <w:r>
        <w:rPr>
          <w:rFonts w:ascii="Times New Roman" w:eastAsia="Times New Roman" w:hAnsi="Times New Roman" w:cs="Times New Roman"/>
          <w:color w:val="000000"/>
          <w:sz w:val="24"/>
          <w:szCs w:val="24"/>
        </w:rPr>
        <w:t xml:space="preserve"> se justifica por el interés por avanzar en la construcción de un modelo de gobernanza que promueva abrir la gestión del gobierno a la esfera pública, a través de prácticas proactivas que permitan fortalecer el paradigma de Estado Abierto. Lo anterior, como preámbulo para introducir la explicación de los aspectos fundamentales del marco conceptual interpretativo respecto a la dualidad de la transparencia, lo suficientemente conciliador que permita armonizar su regulación jurídica dentro de la teoría del reinado doble (en inglés </w:t>
      </w:r>
      <w:proofErr w:type="spellStart"/>
      <w:r>
        <w:rPr>
          <w:rFonts w:ascii="Times New Roman" w:eastAsia="Times New Roman" w:hAnsi="Times New Roman" w:cs="Times New Roman"/>
          <w:i/>
          <w:color w:val="000000"/>
          <w:sz w:val="24"/>
          <w:szCs w:val="24"/>
        </w:rPr>
        <w:t>Two</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Realms</w:t>
      </w:r>
      <w:proofErr w:type="spellEnd"/>
      <w:r>
        <w:rPr>
          <w:rFonts w:ascii="Times New Roman" w:eastAsia="Times New Roman" w:hAnsi="Times New Roman" w:cs="Times New Roman"/>
          <w:i/>
          <w:color w:val="000000"/>
          <w:sz w:val="24"/>
          <w:szCs w:val="24"/>
        </w:rPr>
        <w:t>)</w:t>
      </w:r>
      <w:r>
        <w:rPr>
          <w:rFonts w:ascii="Times New Roman" w:eastAsia="Times New Roman" w:hAnsi="Times New Roman" w:cs="Times New Roman"/>
          <w:color w:val="000000"/>
          <w:sz w:val="24"/>
          <w:szCs w:val="24"/>
        </w:rPr>
        <w:t xml:space="preserve"> propuesta por </w:t>
      </w:r>
      <w:proofErr w:type="spellStart"/>
      <w:r>
        <w:rPr>
          <w:rFonts w:ascii="Times New Roman" w:eastAsia="Times New Roman" w:hAnsi="Times New Roman" w:cs="Times New Roman"/>
          <w:color w:val="000000"/>
          <w:sz w:val="24"/>
          <w:szCs w:val="24"/>
        </w:rPr>
        <w:t>Meijer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Hart</w:t>
      </w:r>
      <w:proofErr w:type="spellEnd"/>
      <w:r>
        <w:rPr>
          <w:rFonts w:ascii="Times New Roman" w:eastAsia="Times New Roman" w:hAnsi="Times New Roman" w:cs="Times New Roman"/>
          <w:color w:val="000000"/>
          <w:sz w:val="24"/>
          <w:szCs w:val="24"/>
        </w:rPr>
        <w:t xml:space="preserve"> y </w:t>
      </w:r>
      <w:proofErr w:type="spellStart"/>
      <w:r>
        <w:rPr>
          <w:rFonts w:ascii="Times New Roman" w:eastAsia="Times New Roman" w:hAnsi="Times New Roman" w:cs="Times New Roman"/>
          <w:color w:val="000000"/>
          <w:sz w:val="24"/>
          <w:szCs w:val="24"/>
        </w:rPr>
        <w:t>Worthy</w:t>
      </w:r>
      <w:proofErr w:type="spellEnd"/>
      <w:r>
        <w:rPr>
          <w:rFonts w:ascii="Times New Roman" w:eastAsia="Times New Roman" w:hAnsi="Times New Roman" w:cs="Times New Roman"/>
          <w:color w:val="000000"/>
          <w:sz w:val="24"/>
          <w:szCs w:val="24"/>
          <w:vertAlign w:val="superscript"/>
        </w:rPr>
        <w:footnoteReference w:id="77"/>
      </w:r>
      <w:r>
        <w:rPr>
          <w:rFonts w:ascii="Times New Roman" w:eastAsia="Times New Roman" w:hAnsi="Times New Roman" w:cs="Times New Roman"/>
          <w:color w:val="000000"/>
          <w:sz w:val="24"/>
          <w:szCs w:val="24"/>
        </w:rPr>
        <w:t>, quienes la comparan con un marco teórico compuesto por dos vertientes, una de naturaleza política y otra administrativa.</w:t>
      </w:r>
    </w:p>
    <w:p w:rsidR="008C6F46" w:rsidRDefault="001C3392" w:rsidP="001C3392">
      <w:pPr>
        <w:spacing w:before="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E</w:t>
      </w:r>
      <w:r w:rsidR="00455D65">
        <w:rPr>
          <w:rFonts w:ascii="Times New Roman" w:eastAsia="Times New Roman" w:hAnsi="Times New Roman" w:cs="Times New Roman"/>
          <w:sz w:val="24"/>
          <w:szCs w:val="24"/>
        </w:rPr>
        <w:t>n lo concreto, especialmente</w:t>
      </w:r>
      <w:r>
        <w:rPr>
          <w:rFonts w:ascii="Times New Roman" w:eastAsia="Times New Roman" w:hAnsi="Times New Roman" w:cs="Times New Roman"/>
          <w:sz w:val="24"/>
          <w:szCs w:val="24"/>
        </w:rPr>
        <w:t xml:space="preserve"> desde la perspectiva empírica </w:t>
      </w:r>
      <w:r w:rsidR="00455D65">
        <w:rPr>
          <w:rFonts w:ascii="Times New Roman" w:eastAsia="Times New Roman" w:hAnsi="Times New Roman" w:cs="Times New Roman"/>
          <w:sz w:val="24"/>
          <w:szCs w:val="24"/>
        </w:rPr>
        <w:t xml:space="preserve">es </w:t>
      </w:r>
      <w:r>
        <w:rPr>
          <w:rFonts w:ascii="Times New Roman" w:eastAsia="Times New Roman" w:hAnsi="Times New Roman" w:cs="Times New Roman"/>
          <w:sz w:val="24"/>
          <w:szCs w:val="24"/>
        </w:rPr>
        <w:t xml:space="preserve">donde se sitúa la validez de </w:t>
      </w:r>
      <w:r w:rsidR="00455D65">
        <w:rPr>
          <w:rFonts w:ascii="Times New Roman" w:eastAsia="Times New Roman" w:hAnsi="Times New Roman" w:cs="Times New Roman"/>
          <w:sz w:val="24"/>
          <w:szCs w:val="24"/>
        </w:rPr>
        <w:t>l</w:t>
      </w:r>
      <w:r>
        <w:rPr>
          <w:rFonts w:ascii="Times New Roman" w:eastAsia="Times New Roman" w:hAnsi="Times New Roman" w:cs="Times New Roman"/>
          <w:sz w:val="24"/>
          <w:szCs w:val="24"/>
        </w:rPr>
        <w:t>a teoría propuesta, porque de acuerdo a estudios globales que aseguran que l</w:t>
      </w:r>
      <w:r w:rsidRPr="001C3392">
        <w:rPr>
          <w:rFonts w:ascii="Times New Roman" w:eastAsia="Times New Roman" w:hAnsi="Times New Roman" w:cs="Times New Roman"/>
          <w:sz w:val="24"/>
          <w:szCs w:val="24"/>
        </w:rPr>
        <w:t xml:space="preserve">a democracia </w:t>
      </w:r>
      <w:r>
        <w:rPr>
          <w:rFonts w:ascii="Times New Roman" w:eastAsia="Times New Roman" w:hAnsi="Times New Roman" w:cs="Times New Roman"/>
          <w:sz w:val="24"/>
          <w:szCs w:val="24"/>
        </w:rPr>
        <w:t>g</w:t>
      </w:r>
      <w:r w:rsidRPr="001C3392">
        <w:rPr>
          <w:rFonts w:ascii="Times New Roman" w:eastAsia="Times New Roman" w:hAnsi="Times New Roman" w:cs="Times New Roman"/>
          <w:sz w:val="24"/>
          <w:szCs w:val="24"/>
        </w:rPr>
        <w:t xml:space="preserve">lobal continuó su declive en 2020, </w:t>
      </w:r>
      <w:r>
        <w:rPr>
          <w:rFonts w:ascii="Times New Roman" w:eastAsia="Times New Roman" w:hAnsi="Times New Roman" w:cs="Times New Roman"/>
          <w:sz w:val="24"/>
          <w:szCs w:val="24"/>
        </w:rPr>
        <w:t xml:space="preserve">reflejada en </w:t>
      </w:r>
      <w:r w:rsidRPr="001C3392">
        <w:rPr>
          <w:rFonts w:ascii="Times New Roman" w:eastAsia="Times New Roman" w:hAnsi="Times New Roman" w:cs="Times New Roman"/>
          <w:sz w:val="24"/>
          <w:szCs w:val="24"/>
        </w:rPr>
        <w:t>la última edición del Índice de Democracia</w:t>
      </w:r>
      <w:r>
        <w:rPr>
          <w:rFonts w:ascii="Times New Roman" w:eastAsia="Times New Roman" w:hAnsi="Times New Roman" w:cs="Times New Roman"/>
          <w:sz w:val="24"/>
          <w:szCs w:val="24"/>
        </w:rPr>
        <w:t xml:space="preserve">, donde revela un profundo malestar, identificado por </w:t>
      </w:r>
      <w:r w:rsidRPr="001C3392">
        <w:rPr>
          <w:rFonts w:ascii="Times New Roman" w:eastAsia="Times New Roman" w:hAnsi="Times New Roman" w:cs="Times New Roman"/>
          <w:i/>
          <w:sz w:val="24"/>
          <w:szCs w:val="24"/>
        </w:rPr>
        <w:t xml:space="preserve">The </w:t>
      </w:r>
      <w:proofErr w:type="spellStart"/>
      <w:r w:rsidRPr="001C3392">
        <w:rPr>
          <w:rFonts w:ascii="Times New Roman" w:eastAsia="Times New Roman" w:hAnsi="Times New Roman" w:cs="Times New Roman"/>
          <w:i/>
          <w:sz w:val="24"/>
          <w:szCs w:val="24"/>
        </w:rPr>
        <w:t>Economist</w:t>
      </w:r>
      <w:proofErr w:type="spellEnd"/>
      <w:r w:rsidRPr="001C3392">
        <w:rPr>
          <w:rFonts w:ascii="Times New Roman" w:eastAsia="Times New Roman" w:hAnsi="Times New Roman" w:cs="Times New Roman"/>
          <w:i/>
          <w:sz w:val="24"/>
          <w:szCs w:val="24"/>
        </w:rPr>
        <w:t xml:space="preserve"> </w:t>
      </w:r>
      <w:proofErr w:type="spellStart"/>
      <w:r w:rsidRPr="001C3392">
        <w:rPr>
          <w:rFonts w:ascii="Times New Roman" w:eastAsia="Times New Roman" w:hAnsi="Times New Roman" w:cs="Times New Roman"/>
          <w:i/>
          <w:sz w:val="24"/>
          <w:szCs w:val="24"/>
        </w:rPr>
        <w:t>Intelligence</w:t>
      </w:r>
      <w:proofErr w:type="spellEnd"/>
      <w:r w:rsidRPr="001C3392">
        <w:rPr>
          <w:rFonts w:ascii="Times New Roman" w:eastAsia="Times New Roman" w:hAnsi="Times New Roman" w:cs="Times New Roman"/>
          <w:i/>
          <w:sz w:val="24"/>
          <w:szCs w:val="24"/>
        </w:rPr>
        <w:t xml:space="preserve"> </w:t>
      </w:r>
      <w:proofErr w:type="spellStart"/>
      <w:r w:rsidRPr="001C3392">
        <w:rPr>
          <w:rFonts w:ascii="Times New Roman" w:eastAsia="Times New Roman" w:hAnsi="Times New Roman" w:cs="Times New Roman"/>
          <w:i/>
          <w:sz w:val="24"/>
          <w:szCs w:val="24"/>
        </w:rPr>
        <w:t>Unit</w:t>
      </w:r>
      <w:proofErr w:type="spellEnd"/>
      <w:r>
        <w:rPr>
          <w:rFonts w:ascii="Times New Roman" w:eastAsia="Times New Roman" w:hAnsi="Times New Roman" w:cs="Times New Roman"/>
          <w:sz w:val="24"/>
          <w:szCs w:val="24"/>
        </w:rPr>
        <w:t>, a través de l</w:t>
      </w:r>
      <w:r w:rsidRPr="001C3392">
        <w:rPr>
          <w:rFonts w:ascii="Times New Roman" w:eastAsia="Times New Roman" w:hAnsi="Times New Roman" w:cs="Times New Roman"/>
          <w:sz w:val="24"/>
          <w:szCs w:val="24"/>
        </w:rPr>
        <w:t>a encuesta anual, que califica el estado de la democracia en 167 países en función de cinco medidas (proceso electoral y pluralismo, funcionamiento del gobierno, participación política, cultura política democrática y libertades civiles), revela</w:t>
      </w:r>
      <w:r>
        <w:rPr>
          <w:rFonts w:ascii="Times New Roman" w:eastAsia="Times New Roman" w:hAnsi="Times New Roman" w:cs="Times New Roman"/>
          <w:sz w:val="24"/>
          <w:szCs w:val="24"/>
        </w:rPr>
        <w:t xml:space="preserve">ndo que </w:t>
      </w:r>
      <w:r w:rsidRPr="001C3392">
        <w:rPr>
          <w:rFonts w:ascii="Times New Roman" w:eastAsia="Times New Roman" w:hAnsi="Times New Roman" w:cs="Times New Roman"/>
          <w:sz w:val="24"/>
          <w:szCs w:val="24"/>
        </w:rPr>
        <w:t>solo el 8,4 % de la población mundial vive en un democracia plena, mientras que más de un tercio vive bajo un régimen autoritario</w:t>
      </w:r>
      <w:r w:rsidR="00006073">
        <w:rPr>
          <w:rFonts w:ascii="Times New Roman" w:eastAsia="Times New Roman" w:hAnsi="Times New Roman" w:cs="Times New Roman"/>
          <w:sz w:val="24"/>
          <w:szCs w:val="24"/>
          <w:vertAlign w:val="superscript"/>
        </w:rPr>
        <w:footnoteReference w:id="78"/>
      </w:r>
      <w:r w:rsidR="00006073">
        <w:rPr>
          <w:rFonts w:ascii="Times New Roman" w:eastAsia="Times New Roman" w:hAnsi="Times New Roman" w:cs="Times New Roman"/>
          <w:sz w:val="24"/>
          <w:szCs w:val="24"/>
        </w:rPr>
        <w:t xml:space="preserve">. </w:t>
      </w:r>
    </w:p>
    <w:p w:rsidR="00455D65" w:rsidRDefault="00455D65" w:rsidP="00455D65">
      <w:pPr>
        <w:spacing w:before="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Por todo lo expuesto la base teórica, constitucional y convencional del derecho y principio de la transparencia dualista, encuentra </w:t>
      </w:r>
      <w:r w:rsidRPr="00455D65">
        <w:rPr>
          <w:rFonts w:ascii="Times New Roman" w:eastAsia="Times New Roman" w:hAnsi="Times New Roman" w:cs="Times New Roman"/>
          <w:sz w:val="24"/>
          <w:szCs w:val="24"/>
        </w:rPr>
        <w:t>sentido</w:t>
      </w:r>
      <w:r>
        <w:rPr>
          <w:rFonts w:ascii="Times New Roman" w:eastAsia="Times New Roman" w:hAnsi="Times New Roman" w:cs="Times New Roman"/>
          <w:sz w:val="24"/>
          <w:szCs w:val="24"/>
        </w:rPr>
        <w:t xml:space="preserve"> a luz de las consideraciones de este este análisis crítico, porque propone conciliar un concepto integrador para avanzar en el reconocimiento progresivo de la transparencia como un derecho fundamental en sus dos vertientes. Es decir, bajo un concepto ecléctico que da forma a la dualidad de la transparencia, tanto por su importancia para el buen gobierno y el escrutinio político, como para dar respuesta a las necesidades informativas de la sociedad en la era de la digitalización. Por todo lo anterior, se refuerza la idea que incorporar la transparencia desde su doble dimensión es crucial para la apertura de la caja negra de algunas democracias del secreto, conforme lo dispone el modelo de gobierno abierto, así como, favorable ante la crisis profunda que atraviesa la democracia moderna. </w:t>
      </w:r>
    </w:p>
    <w:p w:rsidR="008C6F46" w:rsidRDefault="00006073" w:rsidP="00041330">
      <w:pPr>
        <w:pStyle w:val="Ttulo3"/>
        <w:keepNext w:val="0"/>
        <w:keepLines w:val="0"/>
        <w:numPr>
          <w:ilvl w:val="0"/>
          <w:numId w:val="2"/>
        </w:numPr>
        <w:spacing w:before="280" w:after="240" w:line="360" w:lineRule="auto"/>
        <w:jc w:val="both"/>
        <w:rPr>
          <w:rFonts w:ascii="Times New Roman" w:eastAsia="Times New Roman" w:hAnsi="Times New Roman" w:cs="Times New Roman"/>
          <w:b/>
          <w:color w:val="000000"/>
          <w:sz w:val="24"/>
          <w:szCs w:val="24"/>
        </w:rPr>
      </w:pPr>
      <w:bookmarkStart w:id="13" w:name="_heading=h.tyjcwt" w:colFirst="0" w:colLast="0"/>
      <w:bookmarkEnd w:id="13"/>
      <w:r>
        <w:rPr>
          <w:rFonts w:ascii="Times New Roman" w:eastAsia="Times New Roman" w:hAnsi="Times New Roman" w:cs="Times New Roman"/>
          <w:b/>
          <w:color w:val="000000"/>
          <w:sz w:val="24"/>
          <w:szCs w:val="24"/>
        </w:rPr>
        <w:t>Conclusiones</w:t>
      </w:r>
    </w:p>
    <w:p w:rsidR="008C6F46" w:rsidRDefault="00006073">
      <w:pPr>
        <w:spacing w:before="24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El </w:t>
      </w:r>
      <w:r w:rsidR="00455D65">
        <w:rPr>
          <w:rFonts w:ascii="Times New Roman" w:eastAsia="Times New Roman" w:hAnsi="Times New Roman" w:cs="Times New Roman"/>
          <w:color w:val="000000"/>
          <w:sz w:val="24"/>
          <w:szCs w:val="24"/>
        </w:rPr>
        <w:t xml:space="preserve">análisis crítico </w:t>
      </w:r>
      <w:r>
        <w:rPr>
          <w:rFonts w:ascii="Times New Roman" w:eastAsia="Times New Roman" w:hAnsi="Times New Roman" w:cs="Times New Roman"/>
          <w:color w:val="000000"/>
          <w:sz w:val="24"/>
          <w:szCs w:val="24"/>
        </w:rPr>
        <w:t xml:space="preserve">de la transparencia de la función pública, a la luz de las normas del derecho constitucional en América Latina </w:t>
      </w:r>
      <w:r w:rsidR="00455D65">
        <w:rPr>
          <w:rFonts w:ascii="Times New Roman" w:eastAsia="Times New Roman" w:hAnsi="Times New Roman" w:cs="Times New Roman"/>
          <w:color w:val="000000"/>
          <w:sz w:val="24"/>
          <w:szCs w:val="24"/>
        </w:rPr>
        <w:t>permite señalar</w:t>
      </w:r>
      <w:r>
        <w:rPr>
          <w:rFonts w:ascii="Times New Roman" w:eastAsia="Times New Roman" w:hAnsi="Times New Roman" w:cs="Times New Roman"/>
          <w:color w:val="000000"/>
          <w:sz w:val="24"/>
          <w:szCs w:val="24"/>
        </w:rPr>
        <w:t xml:space="preserve"> aspectos que convergen en un mismo hilo </w:t>
      </w:r>
      <w:r>
        <w:rPr>
          <w:rFonts w:ascii="Times New Roman" w:eastAsia="Times New Roman" w:hAnsi="Times New Roman" w:cs="Times New Roman"/>
          <w:sz w:val="24"/>
          <w:szCs w:val="24"/>
        </w:rPr>
        <w:t>conductor</w:t>
      </w:r>
      <w:r w:rsidR="00455D65" w:rsidRPr="00455D65">
        <w:rPr>
          <w:rFonts w:ascii="Times New Roman" w:eastAsia="Times New Roman" w:hAnsi="Times New Roman" w:cs="Times New Roman"/>
          <w:i/>
          <w:color w:val="000000"/>
          <w:sz w:val="24"/>
          <w:szCs w:val="24"/>
        </w:rPr>
        <w:t xml:space="preserve">: </w:t>
      </w:r>
      <w:r w:rsidRPr="00455D65">
        <w:rPr>
          <w:rFonts w:ascii="Times New Roman" w:eastAsia="Times New Roman" w:hAnsi="Times New Roman" w:cs="Times New Roman"/>
          <w:i/>
          <w:color w:val="000000"/>
          <w:sz w:val="24"/>
          <w:szCs w:val="24"/>
        </w:rPr>
        <w:t>abrir la sala de máquinas del Estado</w:t>
      </w:r>
      <w:r>
        <w:rPr>
          <w:rFonts w:ascii="Times New Roman" w:eastAsia="Times New Roman" w:hAnsi="Times New Roman" w:cs="Times New Roman"/>
          <w:color w:val="000000"/>
          <w:sz w:val="24"/>
          <w:szCs w:val="24"/>
        </w:rPr>
        <w:t xml:space="preserve">, como preámbulo para garantizar una buena administración pública. </w:t>
      </w:r>
      <w:r>
        <w:rPr>
          <w:rFonts w:ascii="Times New Roman" w:eastAsia="Times New Roman" w:hAnsi="Times New Roman" w:cs="Times New Roman"/>
          <w:sz w:val="24"/>
          <w:szCs w:val="24"/>
        </w:rPr>
        <w:t>Lo anterior</w:t>
      </w:r>
      <w:r w:rsidR="00455D65">
        <w:rPr>
          <w:rFonts w:ascii="Times New Roman" w:eastAsia="Times New Roman" w:hAnsi="Times New Roman" w:cs="Times New Roman"/>
          <w:sz w:val="24"/>
          <w:szCs w:val="24"/>
        </w:rPr>
        <w:t xml:space="preserve"> se sustenta</w:t>
      </w:r>
      <w:r>
        <w:rPr>
          <w:rFonts w:ascii="Times New Roman" w:eastAsia="Times New Roman" w:hAnsi="Times New Roman" w:cs="Times New Roman"/>
          <w:sz w:val="24"/>
          <w:szCs w:val="24"/>
        </w:rPr>
        <w:t>, como resultado de</w:t>
      </w:r>
      <w:r>
        <w:rPr>
          <w:rFonts w:ascii="Times New Roman" w:eastAsia="Times New Roman" w:hAnsi="Times New Roman" w:cs="Times New Roman"/>
          <w:color w:val="000000"/>
          <w:sz w:val="24"/>
          <w:szCs w:val="24"/>
        </w:rPr>
        <w:t xml:space="preserve"> la revisión conceptual que permitió </w:t>
      </w:r>
      <w:proofErr w:type="spellStart"/>
      <w:r>
        <w:rPr>
          <w:rFonts w:ascii="Times New Roman" w:eastAsia="Times New Roman" w:hAnsi="Times New Roman" w:cs="Times New Roman"/>
          <w:color w:val="000000"/>
          <w:sz w:val="24"/>
          <w:szCs w:val="24"/>
        </w:rPr>
        <w:t>operacionalizar</w:t>
      </w:r>
      <w:proofErr w:type="spellEnd"/>
      <w:r>
        <w:rPr>
          <w:rFonts w:ascii="Times New Roman" w:eastAsia="Times New Roman" w:hAnsi="Times New Roman" w:cs="Times New Roman"/>
          <w:color w:val="000000"/>
          <w:sz w:val="24"/>
          <w:szCs w:val="24"/>
        </w:rPr>
        <w:t xml:space="preserve"> un esquema de clasificación de las normas constitucionales y describir implicaciones </w:t>
      </w:r>
      <w:r>
        <w:rPr>
          <w:rFonts w:ascii="Times New Roman" w:eastAsia="Times New Roman" w:hAnsi="Times New Roman" w:cs="Times New Roman"/>
          <w:sz w:val="24"/>
          <w:szCs w:val="24"/>
        </w:rPr>
        <w:t xml:space="preserve">que han descontextualizado </w:t>
      </w:r>
      <w:r>
        <w:rPr>
          <w:rFonts w:ascii="Times New Roman" w:eastAsia="Times New Roman" w:hAnsi="Times New Roman" w:cs="Times New Roman"/>
          <w:color w:val="000000"/>
          <w:sz w:val="24"/>
          <w:szCs w:val="24"/>
        </w:rPr>
        <w:t>el reconocimiento progresivo de la transparencia desde el derecho internacional hacia las constituciones nacionales</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Ahora bien, la radiografía revelada y las consideraciones expresadas, se limitan al texto de las normas </w:t>
      </w:r>
      <w:r>
        <w:rPr>
          <w:rFonts w:ascii="Times New Roman" w:eastAsia="Times New Roman" w:hAnsi="Times New Roman" w:cs="Times New Roman"/>
          <w:color w:val="000000"/>
          <w:sz w:val="24"/>
          <w:szCs w:val="24"/>
        </w:rPr>
        <w:lastRenderedPageBreak/>
        <w:t xml:space="preserve">constitucionales vigentes a la fecha de redacción de este análisis y, en consecuencia, no pretende cerrarse a otros planteamientos divergentes, ni a futuras reformas constitucionales. </w:t>
      </w:r>
    </w:p>
    <w:p w:rsidR="008C6F46" w:rsidRDefault="00006073">
      <w:pPr>
        <w:spacing w:before="24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Por consiguiente, </w:t>
      </w:r>
      <w:r>
        <w:rPr>
          <w:rFonts w:ascii="Times New Roman" w:eastAsia="Times New Roman" w:hAnsi="Times New Roman" w:cs="Times New Roman"/>
          <w:color w:val="000000"/>
          <w:sz w:val="24"/>
          <w:szCs w:val="24"/>
        </w:rPr>
        <w:t xml:space="preserve">a la luz de la teoría </w:t>
      </w:r>
      <w:r>
        <w:rPr>
          <w:rFonts w:ascii="Times New Roman" w:eastAsia="Times New Roman" w:hAnsi="Times New Roman" w:cs="Times New Roman"/>
          <w:sz w:val="24"/>
          <w:szCs w:val="24"/>
        </w:rPr>
        <w:t xml:space="preserve">esbozada se </w:t>
      </w:r>
      <w:r w:rsidR="00316069">
        <w:rPr>
          <w:rFonts w:ascii="Times New Roman" w:eastAsia="Times New Roman" w:hAnsi="Times New Roman" w:cs="Times New Roman"/>
          <w:sz w:val="24"/>
          <w:szCs w:val="24"/>
        </w:rPr>
        <w:t>concluye</w:t>
      </w:r>
      <w:r>
        <w:rPr>
          <w:rFonts w:ascii="Times New Roman" w:eastAsia="Times New Roman" w:hAnsi="Times New Roman" w:cs="Times New Roman"/>
          <w:sz w:val="24"/>
          <w:szCs w:val="24"/>
        </w:rPr>
        <w:t xml:space="preserve"> que la naturaleza dual con reconocimiento explícito de la transparencia es un tema no concluido y se encuentra en un continuo desarrollo, posición dividida a lo menos, en dos grandes vertientes. </w:t>
      </w:r>
      <w:r>
        <w:rPr>
          <w:rFonts w:ascii="Times New Roman" w:eastAsia="Times New Roman" w:hAnsi="Times New Roman" w:cs="Times New Roman"/>
          <w:color w:val="000000"/>
          <w:sz w:val="24"/>
          <w:szCs w:val="24"/>
        </w:rPr>
        <w:t xml:space="preserve">Por un lado, está la transparencia configurada </w:t>
      </w:r>
      <w:r>
        <w:rPr>
          <w:rFonts w:ascii="Times New Roman" w:eastAsia="Times New Roman" w:hAnsi="Times New Roman" w:cs="Times New Roman"/>
          <w:sz w:val="24"/>
          <w:szCs w:val="24"/>
        </w:rPr>
        <w:t xml:space="preserve">como una </w:t>
      </w:r>
      <w:r>
        <w:rPr>
          <w:rFonts w:ascii="Times New Roman" w:eastAsia="Times New Roman" w:hAnsi="Times New Roman" w:cs="Times New Roman"/>
          <w:color w:val="000000"/>
          <w:sz w:val="24"/>
          <w:szCs w:val="24"/>
        </w:rPr>
        <w:t xml:space="preserve">dimensión funcional democrática, </w:t>
      </w:r>
      <w:r>
        <w:rPr>
          <w:rFonts w:ascii="Times New Roman" w:eastAsia="Times New Roman" w:hAnsi="Times New Roman" w:cs="Times New Roman"/>
          <w:sz w:val="24"/>
          <w:szCs w:val="24"/>
        </w:rPr>
        <w:t>regulada implícitamente en algunos casos con</w:t>
      </w:r>
      <w:r>
        <w:rPr>
          <w:rFonts w:ascii="Times New Roman" w:eastAsia="Times New Roman" w:hAnsi="Times New Roman" w:cs="Times New Roman"/>
          <w:color w:val="000000"/>
          <w:sz w:val="24"/>
          <w:szCs w:val="24"/>
        </w:rPr>
        <w:t xml:space="preserve"> un contenido subjetivo únicamente (entiéndase por tal, </w:t>
      </w:r>
      <w:r w:rsidR="00316069">
        <w:rPr>
          <w:rFonts w:ascii="Times New Roman" w:eastAsia="Times New Roman" w:hAnsi="Times New Roman" w:cs="Times New Roman"/>
          <w:color w:val="000000"/>
          <w:sz w:val="24"/>
          <w:szCs w:val="24"/>
        </w:rPr>
        <w:t xml:space="preserve">como </w:t>
      </w:r>
      <w:r>
        <w:rPr>
          <w:rFonts w:ascii="Times New Roman" w:eastAsia="Times New Roman" w:hAnsi="Times New Roman" w:cs="Times New Roman"/>
          <w:color w:val="000000"/>
          <w:sz w:val="24"/>
          <w:szCs w:val="24"/>
        </w:rPr>
        <w:t xml:space="preserve">sustrato del derecho de acceso a la información) y, por otro, está la transparencia configurada </w:t>
      </w:r>
      <w:r>
        <w:rPr>
          <w:rFonts w:ascii="Times New Roman" w:eastAsia="Times New Roman" w:hAnsi="Times New Roman" w:cs="Times New Roman"/>
          <w:sz w:val="24"/>
          <w:szCs w:val="24"/>
        </w:rPr>
        <w:t>como una</w:t>
      </w:r>
      <w:r>
        <w:rPr>
          <w:rFonts w:ascii="Times New Roman" w:eastAsia="Times New Roman" w:hAnsi="Times New Roman" w:cs="Times New Roman"/>
          <w:color w:val="000000"/>
          <w:sz w:val="24"/>
          <w:szCs w:val="24"/>
        </w:rPr>
        <w:t xml:space="preserve"> dimensión instrumental administrativa, </w:t>
      </w:r>
      <w:r>
        <w:rPr>
          <w:rFonts w:ascii="Times New Roman" w:eastAsia="Times New Roman" w:hAnsi="Times New Roman" w:cs="Times New Roman"/>
          <w:sz w:val="24"/>
          <w:szCs w:val="24"/>
        </w:rPr>
        <w:t>regulada</w:t>
      </w:r>
      <w:r>
        <w:rPr>
          <w:rFonts w:ascii="Times New Roman" w:eastAsia="Times New Roman" w:hAnsi="Times New Roman" w:cs="Times New Roman"/>
          <w:color w:val="000000"/>
          <w:sz w:val="24"/>
          <w:szCs w:val="24"/>
        </w:rPr>
        <w:t xml:space="preserve"> con un contenido objetivo para la instrumentalización de la buena administración (entiéndase por tal, principio de gestión pública del gobierno abierto). </w:t>
      </w:r>
    </w:p>
    <w:p w:rsidR="008C6F46" w:rsidRDefault="00006073">
      <w:pPr>
        <w:spacing w:before="24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En la intersección de las dos vertientes, </w:t>
      </w:r>
      <w:r>
        <w:rPr>
          <w:rFonts w:ascii="Times New Roman" w:eastAsia="Times New Roman" w:hAnsi="Times New Roman" w:cs="Times New Roman"/>
          <w:sz w:val="24"/>
          <w:szCs w:val="24"/>
        </w:rPr>
        <w:t xml:space="preserve">se encuentra la transparencia </w:t>
      </w:r>
      <w:r>
        <w:rPr>
          <w:rFonts w:ascii="Times New Roman" w:eastAsia="Times New Roman" w:hAnsi="Times New Roman" w:cs="Times New Roman"/>
          <w:color w:val="000000"/>
          <w:sz w:val="24"/>
          <w:szCs w:val="24"/>
        </w:rPr>
        <w:t xml:space="preserve">dualista, lo que también </w:t>
      </w:r>
      <w:r>
        <w:rPr>
          <w:rFonts w:ascii="Times New Roman" w:eastAsia="Times New Roman" w:hAnsi="Times New Roman" w:cs="Times New Roman"/>
          <w:sz w:val="24"/>
          <w:szCs w:val="24"/>
        </w:rPr>
        <w:t>podría ser explicado como una</w:t>
      </w:r>
      <w:r>
        <w:rPr>
          <w:rFonts w:ascii="Times New Roman" w:eastAsia="Times New Roman" w:hAnsi="Times New Roman" w:cs="Times New Roman"/>
          <w:color w:val="000000"/>
          <w:sz w:val="24"/>
          <w:szCs w:val="24"/>
        </w:rPr>
        <w:t xml:space="preserve"> posición </w:t>
      </w:r>
      <w:r>
        <w:rPr>
          <w:rFonts w:ascii="Times New Roman" w:eastAsia="Times New Roman" w:hAnsi="Times New Roman" w:cs="Times New Roman"/>
          <w:sz w:val="24"/>
          <w:szCs w:val="24"/>
        </w:rPr>
        <w:t>ecléctica</w:t>
      </w:r>
      <w:r>
        <w:rPr>
          <w:rFonts w:ascii="Times New Roman" w:eastAsia="Times New Roman" w:hAnsi="Times New Roman" w:cs="Times New Roman"/>
          <w:color w:val="000000"/>
          <w:sz w:val="24"/>
          <w:szCs w:val="24"/>
        </w:rPr>
        <w:t>, que conjuga una doble dimensión de la transparencia</w:t>
      </w:r>
      <w:r>
        <w:rPr>
          <w:rFonts w:ascii="Times New Roman" w:eastAsia="Times New Roman" w:hAnsi="Times New Roman" w:cs="Times New Roman"/>
          <w:sz w:val="24"/>
          <w:szCs w:val="24"/>
        </w:rPr>
        <w:t xml:space="preserve"> (entiéndase por tal, </w:t>
      </w:r>
      <w:r>
        <w:rPr>
          <w:rFonts w:ascii="Times New Roman" w:eastAsia="Times New Roman" w:hAnsi="Times New Roman" w:cs="Times New Roman"/>
          <w:color w:val="000000"/>
          <w:sz w:val="24"/>
          <w:szCs w:val="24"/>
        </w:rPr>
        <w:t>un principio y un derecho fundamental)</w:t>
      </w:r>
      <w:r>
        <w:rPr>
          <w:rFonts w:ascii="Times New Roman" w:eastAsia="Times New Roman" w:hAnsi="Times New Roman" w:cs="Times New Roman"/>
          <w:sz w:val="24"/>
          <w:szCs w:val="24"/>
        </w:rPr>
        <w:t xml:space="preserve"> y que  encuentra sustento en la teoría de la doble dimensión de los derechos fundamentales (entiéndase, finalidad subjetiva y objetiva de los derechos humanos</w:t>
      </w:r>
      <w:r w:rsidR="00316069">
        <w:rPr>
          <w:rFonts w:ascii="Times New Roman" w:eastAsia="Times New Roman" w:hAnsi="Times New Roman" w:cs="Times New Roman"/>
          <w:sz w:val="24"/>
          <w:szCs w:val="24"/>
        </w:rPr>
        <w:t>), T</w:t>
      </w:r>
      <w:r>
        <w:rPr>
          <w:rFonts w:ascii="Times New Roman" w:eastAsia="Times New Roman" w:hAnsi="Times New Roman" w:cs="Times New Roman"/>
          <w:sz w:val="24"/>
          <w:szCs w:val="24"/>
        </w:rPr>
        <w:t xml:space="preserve">odo lo cual, redunda en la instrumentalización de la buena administración y la ponderación de otros derechos. </w:t>
      </w:r>
      <w:r w:rsidR="00316069">
        <w:rPr>
          <w:rFonts w:ascii="Times New Roman" w:eastAsia="Times New Roman" w:hAnsi="Times New Roman" w:cs="Times New Roman"/>
          <w:sz w:val="24"/>
          <w:szCs w:val="24"/>
        </w:rPr>
        <w:t>De tal manera que, co</w:t>
      </w:r>
      <w:r>
        <w:rPr>
          <w:rFonts w:ascii="Times New Roman" w:eastAsia="Times New Roman" w:hAnsi="Times New Roman" w:cs="Times New Roman"/>
          <w:color w:val="000000"/>
          <w:sz w:val="24"/>
          <w:szCs w:val="24"/>
        </w:rPr>
        <w:t xml:space="preserve">nforme a la clasificación anterior, </w:t>
      </w:r>
      <w:r>
        <w:rPr>
          <w:rFonts w:ascii="Times New Roman" w:eastAsia="Times New Roman" w:hAnsi="Times New Roman" w:cs="Times New Roman"/>
          <w:sz w:val="24"/>
          <w:szCs w:val="24"/>
        </w:rPr>
        <w:t xml:space="preserve">el examen constitucional realizado reveló que </w:t>
      </w:r>
      <w:r>
        <w:rPr>
          <w:rFonts w:ascii="Times New Roman" w:eastAsia="Times New Roman" w:hAnsi="Times New Roman" w:cs="Times New Roman"/>
          <w:color w:val="000000"/>
          <w:sz w:val="24"/>
          <w:szCs w:val="24"/>
        </w:rPr>
        <w:t xml:space="preserve">la mayor parte de los textos analizados han constitucionalizado implícitamente a la transparencia, es decir, la reconocen indirectamente dentro del texto constitucional como un derecho anexo al derecho de acceso a la información pública. </w:t>
      </w:r>
      <w:r>
        <w:rPr>
          <w:rFonts w:ascii="Times New Roman" w:eastAsia="Times New Roman" w:hAnsi="Times New Roman" w:cs="Times New Roman"/>
          <w:sz w:val="24"/>
          <w:szCs w:val="24"/>
        </w:rPr>
        <w:t xml:space="preserve">En tanto, que la menor parte, la reconoce en forma directa en una norma, definida como un principio rector de la función pública, para la instrumentalización de la buena administración. </w:t>
      </w:r>
      <w:r w:rsidR="003D1658">
        <w:rPr>
          <w:rFonts w:ascii="Times New Roman" w:eastAsia="Times New Roman" w:hAnsi="Times New Roman" w:cs="Times New Roman"/>
          <w:sz w:val="24"/>
          <w:szCs w:val="24"/>
        </w:rPr>
        <w:t>Finalmente,</w:t>
      </w:r>
      <w:r>
        <w:rPr>
          <w:rFonts w:ascii="Times New Roman" w:eastAsia="Times New Roman" w:hAnsi="Times New Roman" w:cs="Times New Roman"/>
          <w:sz w:val="24"/>
          <w:szCs w:val="24"/>
        </w:rPr>
        <w:t xml:space="preserve"> y en forma aislada, sólo uno de </w:t>
      </w:r>
      <w:r>
        <w:rPr>
          <w:rFonts w:ascii="Times New Roman" w:eastAsia="Times New Roman" w:hAnsi="Times New Roman" w:cs="Times New Roman"/>
          <w:color w:val="000000"/>
          <w:sz w:val="24"/>
          <w:szCs w:val="24"/>
        </w:rPr>
        <w:t xml:space="preserve">los textos constitucionales analizados </w:t>
      </w:r>
      <w:r w:rsidR="003D1658">
        <w:rPr>
          <w:rFonts w:ascii="Times New Roman" w:eastAsia="Times New Roman" w:hAnsi="Times New Roman" w:cs="Times New Roman"/>
          <w:sz w:val="24"/>
          <w:szCs w:val="24"/>
        </w:rPr>
        <w:t>contiene</w:t>
      </w:r>
      <w:r>
        <w:rPr>
          <w:rFonts w:ascii="Times New Roman" w:eastAsia="Times New Roman" w:hAnsi="Times New Roman" w:cs="Times New Roman"/>
          <w:sz w:val="24"/>
          <w:szCs w:val="24"/>
        </w:rPr>
        <w:t xml:space="preserve"> normas para</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la transparencia dualista</w:t>
      </w:r>
      <w:r>
        <w:rPr>
          <w:rFonts w:ascii="Times New Roman" w:eastAsia="Times New Roman" w:hAnsi="Times New Roman" w:cs="Times New Roman"/>
          <w:color w:val="000000"/>
          <w:sz w:val="24"/>
          <w:szCs w:val="24"/>
        </w:rPr>
        <w:t>, es decir, incorpora una norma donde en forma directa e indubitable reconoce el derecho subjetivo de acceso a la información y, además, en otra disposición normativa incorpora el principio objetivo de la transparencia</w:t>
      </w:r>
      <w:r w:rsidR="003D1658">
        <w:rPr>
          <w:rFonts w:ascii="Times New Roman" w:eastAsia="Times New Roman" w:hAnsi="Times New Roman" w:cs="Times New Roman"/>
          <w:color w:val="000000"/>
          <w:sz w:val="24"/>
          <w:szCs w:val="24"/>
        </w:rPr>
        <w:t xml:space="preserve"> para la buena administración</w:t>
      </w:r>
      <w:r>
        <w:rPr>
          <w:rFonts w:ascii="Times New Roman" w:eastAsia="Times New Roman" w:hAnsi="Times New Roman" w:cs="Times New Roman"/>
          <w:color w:val="000000"/>
          <w:sz w:val="24"/>
          <w:szCs w:val="24"/>
        </w:rPr>
        <w:t xml:space="preserve">. </w:t>
      </w:r>
    </w:p>
    <w:p w:rsidR="008C6F46" w:rsidRDefault="00006073" w:rsidP="00316069">
      <w:pPr>
        <w:spacing w:before="24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En lo que respecta a las implicaciones de la radiografía revelada</w:t>
      </w:r>
      <w:r>
        <w:rPr>
          <w:rFonts w:ascii="Times New Roman" w:eastAsia="Times New Roman" w:hAnsi="Times New Roman" w:cs="Times New Roman"/>
          <w:color w:val="000000"/>
          <w:sz w:val="24"/>
          <w:szCs w:val="24"/>
        </w:rPr>
        <w:t>, hay que advertir que dichos procesos no son completamente recientes ni tampoco una moda pasajera, al contrario, son consecuencia de reformas paulatinas en donde se echa de menos el reconocimiento de la transparencia instrumental con contenido objetivo</w:t>
      </w:r>
      <w:r w:rsidR="00316069">
        <w:rPr>
          <w:rFonts w:ascii="Times New Roman" w:eastAsia="Times New Roman" w:hAnsi="Times New Roman" w:cs="Times New Roman"/>
          <w:color w:val="000000"/>
          <w:sz w:val="24"/>
          <w:szCs w:val="24"/>
        </w:rPr>
        <w:t xml:space="preserve">, sobre todo desde una perspectiva futurista en medio de la cuarta revolución </w:t>
      </w:r>
      <w:r w:rsidR="00316069" w:rsidRPr="00316069">
        <w:rPr>
          <w:rFonts w:ascii="Times New Roman" w:eastAsia="Times New Roman" w:hAnsi="Times New Roman" w:cs="Times New Roman"/>
          <w:color w:val="000000"/>
          <w:sz w:val="24"/>
          <w:szCs w:val="24"/>
        </w:rPr>
        <w:t xml:space="preserve">industrial, </w:t>
      </w:r>
      <w:r w:rsidR="00316069" w:rsidRPr="00316069">
        <w:rPr>
          <w:rFonts w:ascii="Times New Roman" w:eastAsia="Times New Roman" w:hAnsi="Times New Roman" w:cs="Times New Roman"/>
          <w:sz w:val="24"/>
          <w:szCs w:val="24"/>
        </w:rPr>
        <w:t>que conduzca hacia</w:t>
      </w:r>
      <w:r w:rsidR="00316069" w:rsidRPr="00316069">
        <w:rPr>
          <w:rFonts w:ascii="Times New Roman" w:eastAsia="Times New Roman" w:hAnsi="Times New Roman" w:cs="Times New Roman"/>
          <w:color w:val="000000"/>
          <w:sz w:val="24"/>
          <w:szCs w:val="24"/>
        </w:rPr>
        <w:t xml:space="preserve"> </w:t>
      </w:r>
      <w:r w:rsidR="00316069" w:rsidRPr="00316069">
        <w:rPr>
          <w:rFonts w:ascii="Times New Roman" w:eastAsia="Times New Roman" w:hAnsi="Times New Roman" w:cs="Times New Roman"/>
          <w:color w:val="000000"/>
          <w:sz w:val="24"/>
          <w:szCs w:val="24"/>
        </w:rPr>
        <w:t xml:space="preserve">otros aspectos como </w:t>
      </w:r>
      <w:r w:rsidR="00316069" w:rsidRPr="00316069">
        <w:rPr>
          <w:rFonts w:ascii="Times New Roman" w:eastAsia="Times New Roman" w:hAnsi="Times New Roman" w:cs="Times New Roman"/>
          <w:color w:val="000000"/>
          <w:sz w:val="24"/>
          <w:szCs w:val="24"/>
        </w:rPr>
        <w:t xml:space="preserve">los datos </w:t>
      </w:r>
      <w:r w:rsidR="00316069" w:rsidRPr="00316069">
        <w:rPr>
          <w:rFonts w:ascii="Times New Roman" w:eastAsia="Times New Roman" w:hAnsi="Times New Roman" w:cs="Times New Roman"/>
          <w:color w:val="000000"/>
          <w:sz w:val="24"/>
          <w:szCs w:val="24"/>
        </w:rPr>
        <w:lastRenderedPageBreak/>
        <w:t>abiertos gubernamentales</w:t>
      </w:r>
      <w:r w:rsidR="00316069" w:rsidRPr="00316069">
        <w:rPr>
          <w:rFonts w:ascii="Times New Roman" w:eastAsia="Times New Roman" w:hAnsi="Times New Roman" w:cs="Times New Roman"/>
          <w:color w:val="000000"/>
          <w:sz w:val="24"/>
          <w:szCs w:val="24"/>
        </w:rPr>
        <w:t xml:space="preserve">, automatización de la función pública,  </w:t>
      </w:r>
      <w:r w:rsidR="00316069">
        <w:rPr>
          <w:rFonts w:ascii="Times New Roman" w:eastAsia="Times New Roman" w:hAnsi="Times New Roman" w:cs="Times New Roman"/>
          <w:color w:val="000000"/>
          <w:sz w:val="24"/>
          <w:szCs w:val="24"/>
        </w:rPr>
        <w:t xml:space="preserve">que sirva de </w:t>
      </w:r>
      <w:r w:rsidR="00316069" w:rsidRPr="00316069">
        <w:rPr>
          <w:rFonts w:ascii="Times New Roman" w:eastAsia="Times New Roman" w:hAnsi="Times New Roman" w:cs="Times New Roman"/>
          <w:color w:val="000000"/>
          <w:sz w:val="24"/>
          <w:szCs w:val="24"/>
        </w:rPr>
        <w:t>nexo</w:t>
      </w:r>
      <w:r w:rsidR="00316069">
        <w:rPr>
          <w:rFonts w:ascii="Times New Roman" w:eastAsia="Times New Roman" w:hAnsi="Times New Roman" w:cs="Times New Roman"/>
          <w:color w:val="000000"/>
          <w:sz w:val="24"/>
          <w:szCs w:val="24"/>
        </w:rPr>
        <w:t xml:space="preserve"> vinculante entre, </w:t>
      </w:r>
      <w:r w:rsidR="00316069" w:rsidRPr="00316069">
        <w:rPr>
          <w:rFonts w:ascii="Times New Roman" w:eastAsia="Times New Roman" w:hAnsi="Times New Roman" w:cs="Times New Roman"/>
          <w:color w:val="000000"/>
          <w:sz w:val="24"/>
          <w:szCs w:val="24"/>
        </w:rPr>
        <w:t xml:space="preserve">entre estos principios </w:t>
      </w:r>
      <w:r w:rsidR="00316069">
        <w:rPr>
          <w:rFonts w:ascii="Times New Roman" w:eastAsia="Times New Roman" w:hAnsi="Times New Roman" w:cs="Times New Roman"/>
          <w:color w:val="000000"/>
          <w:sz w:val="24"/>
          <w:szCs w:val="24"/>
        </w:rPr>
        <w:t xml:space="preserve">de gestión pública y derechos emergentes, de cara a </w:t>
      </w:r>
      <w:r w:rsidR="00316069" w:rsidRPr="00316069">
        <w:rPr>
          <w:rFonts w:ascii="Times New Roman" w:eastAsia="Times New Roman" w:hAnsi="Times New Roman" w:cs="Times New Roman"/>
          <w:color w:val="000000"/>
          <w:sz w:val="24"/>
          <w:szCs w:val="24"/>
        </w:rPr>
        <w:t>las nuevas tecnologías de la información y comunicación</w:t>
      </w:r>
      <w:r w:rsidR="00316069" w:rsidRPr="00316069">
        <w:rPr>
          <w:rFonts w:ascii="Times New Roman" w:eastAsia="Times New Roman" w:hAnsi="Times New Roman" w:cs="Times New Roman"/>
          <w:color w:val="000000"/>
          <w:sz w:val="24"/>
          <w:szCs w:val="24"/>
        </w:rPr>
        <w:t>.</w:t>
      </w:r>
      <w:r w:rsidRPr="00316069">
        <w:rPr>
          <w:rFonts w:ascii="Times New Roman" w:eastAsia="Times New Roman" w:hAnsi="Times New Roman" w:cs="Times New Roman"/>
          <w:color w:val="000000"/>
          <w:sz w:val="24"/>
          <w:szCs w:val="24"/>
        </w:rPr>
        <w:t xml:space="preserve"> Por lo</w:t>
      </w:r>
      <w:r>
        <w:rPr>
          <w:rFonts w:ascii="Times New Roman" w:eastAsia="Times New Roman" w:hAnsi="Times New Roman" w:cs="Times New Roman"/>
          <w:color w:val="000000"/>
          <w:sz w:val="24"/>
          <w:szCs w:val="24"/>
        </w:rPr>
        <w:t xml:space="preserve"> que cada vez cobra más fuerza en la doctrina, la necesidad de avanzar hacia </w:t>
      </w:r>
      <w:r>
        <w:rPr>
          <w:rFonts w:ascii="Times New Roman" w:eastAsia="Times New Roman" w:hAnsi="Times New Roman" w:cs="Times New Roman"/>
          <w:sz w:val="24"/>
          <w:szCs w:val="24"/>
        </w:rPr>
        <w:t xml:space="preserve">procesos que incorporen </w:t>
      </w:r>
      <w:r w:rsidR="00316069">
        <w:rPr>
          <w:rFonts w:ascii="Times New Roman" w:eastAsia="Times New Roman" w:hAnsi="Times New Roman" w:cs="Times New Roman"/>
          <w:sz w:val="24"/>
          <w:szCs w:val="24"/>
        </w:rPr>
        <w:t xml:space="preserve">la </w:t>
      </w:r>
      <w:r>
        <w:rPr>
          <w:rFonts w:ascii="Times New Roman" w:eastAsia="Times New Roman" w:hAnsi="Times New Roman" w:cs="Times New Roman"/>
          <w:color w:val="000000"/>
          <w:sz w:val="24"/>
          <w:szCs w:val="24"/>
        </w:rPr>
        <w:t>naturaleza objetiv</w:t>
      </w:r>
      <w:r>
        <w:rPr>
          <w:rFonts w:ascii="Times New Roman" w:eastAsia="Times New Roman" w:hAnsi="Times New Roman" w:cs="Times New Roman"/>
          <w:sz w:val="24"/>
          <w:szCs w:val="24"/>
        </w:rPr>
        <w:t xml:space="preserve">a </w:t>
      </w:r>
      <w:r>
        <w:rPr>
          <w:rFonts w:ascii="Times New Roman" w:eastAsia="Times New Roman" w:hAnsi="Times New Roman" w:cs="Times New Roman"/>
          <w:color w:val="000000"/>
          <w:sz w:val="24"/>
          <w:szCs w:val="24"/>
        </w:rPr>
        <w:t xml:space="preserve">garantista a la buena </w:t>
      </w:r>
      <w:r w:rsidR="00316069">
        <w:rPr>
          <w:rFonts w:ascii="Times New Roman" w:eastAsia="Times New Roman" w:hAnsi="Times New Roman" w:cs="Times New Roman"/>
          <w:color w:val="000000"/>
          <w:sz w:val="24"/>
          <w:szCs w:val="24"/>
        </w:rPr>
        <w:t>administración de la transparencia</w:t>
      </w:r>
      <w:r>
        <w:rPr>
          <w:rFonts w:ascii="Times New Roman" w:eastAsia="Times New Roman" w:hAnsi="Times New Roman" w:cs="Times New Roman"/>
          <w:color w:val="000000"/>
          <w:sz w:val="24"/>
          <w:szCs w:val="24"/>
        </w:rPr>
        <w:t>, dado que permite obligar a la maquinaria del Estado a gobernar con las puertas abiertas, y conferir certeza jurídica a procesos de gobernanza, protegidos por la tutela judicial efectiva</w:t>
      </w:r>
      <w:r>
        <w:rPr>
          <w:rFonts w:ascii="Times New Roman" w:eastAsia="Times New Roman" w:hAnsi="Times New Roman" w:cs="Times New Roman"/>
          <w:i/>
          <w:color w:val="000000"/>
          <w:sz w:val="24"/>
          <w:szCs w:val="24"/>
        </w:rPr>
        <w:t xml:space="preserve"> pro </w:t>
      </w:r>
      <w:proofErr w:type="spellStart"/>
      <w:r>
        <w:rPr>
          <w:rFonts w:ascii="Times New Roman" w:eastAsia="Times New Roman" w:hAnsi="Times New Roman" w:cs="Times New Roman"/>
          <w:i/>
          <w:color w:val="000000"/>
          <w:sz w:val="24"/>
          <w:szCs w:val="24"/>
        </w:rPr>
        <w:t>hominis</w:t>
      </w:r>
      <w:proofErr w:type="spellEnd"/>
      <w:r>
        <w:rPr>
          <w:rFonts w:ascii="Times New Roman" w:eastAsia="Times New Roman" w:hAnsi="Times New Roman" w:cs="Times New Roman"/>
          <w:color w:val="000000"/>
          <w:sz w:val="24"/>
          <w:szCs w:val="24"/>
        </w:rPr>
        <w:t xml:space="preserve">. Con esto, </w:t>
      </w:r>
      <w:r>
        <w:rPr>
          <w:rFonts w:ascii="Times New Roman" w:eastAsia="Times New Roman" w:hAnsi="Times New Roman" w:cs="Times New Roman"/>
          <w:sz w:val="24"/>
          <w:szCs w:val="24"/>
        </w:rPr>
        <w:t xml:space="preserve">no se busca </w:t>
      </w:r>
      <w:r>
        <w:rPr>
          <w:rFonts w:ascii="Times New Roman" w:eastAsia="Times New Roman" w:hAnsi="Times New Roman" w:cs="Times New Roman"/>
          <w:color w:val="000000"/>
          <w:sz w:val="24"/>
          <w:szCs w:val="24"/>
        </w:rPr>
        <w:t xml:space="preserve">desconocer la importancia del proceso de </w:t>
      </w:r>
      <w:r>
        <w:rPr>
          <w:rFonts w:ascii="Times New Roman" w:eastAsia="Times New Roman" w:hAnsi="Times New Roman" w:cs="Times New Roman"/>
          <w:sz w:val="24"/>
          <w:szCs w:val="24"/>
        </w:rPr>
        <w:t>reconocimiento</w:t>
      </w:r>
      <w:r>
        <w:rPr>
          <w:rFonts w:ascii="Times New Roman" w:eastAsia="Times New Roman" w:hAnsi="Times New Roman" w:cs="Times New Roman"/>
          <w:color w:val="000000"/>
          <w:sz w:val="24"/>
          <w:szCs w:val="24"/>
        </w:rPr>
        <w:t xml:space="preserve"> del derecho de acceso a la información pública</w:t>
      </w:r>
      <w:r w:rsidR="00316069">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reconocid</w:t>
      </w:r>
      <w:r w:rsidR="00316069">
        <w:rPr>
          <w:rFonts w:ascii="Times New Roman" w:eastAsia="Times New Roman" w:hAnsi="Times New Roman" w:cs="Times New Roman"/>
          <w:color w:val="000000"/>
          <w:sz w:val="24"/>
          <w:szCs w:val="24"/>
        </w:rPr>
        <w:t>o</w:t>
      </w:r>
      <w:r>
        <w:rPr>
          <w:rFonts w:ascii="Times New Roman" w:eastAsia="Times New Roman" w:hAnsi="Times New Roman" w:cs="Times New Roman"/>
          <w:color w:val="000000"/>
          <w:sz w:val="24"/>
          <w:szCs w:val="24"/>
        </w:rPr>
        <w:t xml:space="preserve"> en forma expresa en buena parte de los textos constitucionales, pero </w:t>
      </w:r>
      <w:r>
        <w:rPr>
          <w:rFonts w:ascii="Times New Roman" w:eastAsia="Times New Roman" w:hAnsi="Times New Roman" w:cs="Times New Roman"/>
          <w:sz w:val="24"/>
          <w:szCs w:val="24"/>
        </w:rPr>
        <w:t xml:space="preserve">es evidente que </w:t>
      </w:r>
      <w:r>
        <w:rPr>
          <w:rFonts w:ascii="Times New Roman" w:eastAsia="Times New Roman" w:hAnsi="Times New Roman" w:cs="Times New Roman"/>
          <w:color w:val="000000"/>
          <w:sz w:val="24"/>
          <w:szCs w:val="24"/>
        </w:rPr>
        <w:t xml:space="preserve">la regulación constitucional de la transparencia conforme al esquema dualista, </w:t>
      </w:r>
      <w:r w:rsidR="00316069">
        <w:rPr>
          <w:rFonts w:ascii="Times New Roman" w:eastAsia="Times New Roman" w:hAnsi="Times New Roman" w:cs="Times New Roman"/>
          <w:color w:val="000000"/>
          <w:sz w:val="24"/>
          <w:szCs w:val="24"/>
        </w:rPr>
        <w:t>es ausente en la mayor parte de las normas constitucionales</w:t>
      </w:r>
      <w:r>
        <w:rPr>
          <w:rFonts w:ascii="Times New Roman" w:eastAsia="Times New Roman" w:hAnsi="Times New Roman" w:cs="Times New Roman"/>
          <w:color w:val="000000"/>
          <w:sz w:val="24"/>
          <w:szCs w:val="24"/>
        </w:rPr>
        <w:t>.</w:t>
      </w:r>
    </w:p>
    <w:p w:rsidR="003D1658" w:rsidRDefault="00006073">
      <w:pPr>
        <w:spacing w:before="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manera q</w:t>
      </w:r>
      <w:r>
        <w:rPr>
          <w:rFonts w:ascii="Times New Roman" w:eastAsia="Times New Roman" w:hAnsi="Times New Roman" w:cs="Times New Roman"/>
          <w:color w:val="000000"/>
          <w:sz w:val="24"/>
          <w:szCs w:val="24"/>
        </w:rPr>
        <w:t xml:space="preserve">ue la descontextualización de la transparencia como un derecho fundamental dualista, </w:t>
      </w:r>
      <w:r w:rsidR="00316069">
        <w:rPr>
          <w:rFonts w:ascii="Times New Roman" w:eastAsia="Times New Roman" w:hAnsi="Times New Roman" w:cs="Times New Roman"/>
          <w:color w:val="000000"/>
          <w:sz w:val="24"/>
          <w:szCs w:val="24"/>
        </w:rPr>
        <w:t>se sitúa dentro de un</w:t>
      </w:r>
      <w:r>
        <w:rPr>
          <w:rFonts w:ascii="Times New Roman" w:eastAsia="Times New Roman" w:hAnsi="Times New Roman" w:cs="Times New Roman"/>
          <w:color w:val="000000"/>
          <w:sz w:val="24"/>
          <w:szCs w:val="24"/>
        </w:rPr>
        <w:t xml:space="preserve"> contenido normativo incompleto, que afecta la </w:t>
      </w:r>
      <w:r>
        <w:rPr>
          <w:rFonts w:ascii="Times New Roman" w:eastAsia="Times New Roman" w:hAnsi="Times New Roman" w:cs="Times New Roman"/>
          <w:sz w:val="24"/>
          <w:szCs w:val="24"/>
        </w:rPr>
        <w:t xml:space="preserve">posibilidad de avanzar en otros aspectos </w:t>
      </w:r>
      <w:r w:rsidR="00316069">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el </w:t>
      </w:r>
      <w:r>
        <w:rPr>
          <w:rFonts w:ascii="Times New Roman" w:eastAsia="Times New Roman" w:hAnsi="Times New Roman" w:cs="Times New Roman"/>
          <w:color w:val="000000"/>
          <w:sz w:val="24"/>
          <w:szCs w:val="24"/>
        </w:rPr>
        <w:t>modelo de gestión pública que busca abrir el gobierno y la sala de máquinas del Estado</w:t>
      </w:r>
      <w:r w:rsidR="00316069">
        <w:rPr>
          <w:rFonts w:ascii="Times New Roman" w:eastAsia="Times New Roman" w:hAnsi="Times New Roman" w:cs="Times New Roman"/>
          <w:color w:val="000000"/>
          <w:sz w:val="24"/>
          <w:szCs w:val="24"/>
        </w:rPr>
        <w:t xml:space="preserve"> a través de la incorporación de la tecnología, que busca acercar el Estado a los problemas de las personas</w:t>
      </w:r>
      <w:r>
        <w:rPr>
          <w:rFonts w:ascii="Times New Roman" w:eastAsia="Times New Roman" w:hAnsi="Times New Roman" w:cs="Times New Roman"/>
          <w:color w:val="000000"/>
          <w:sz w:val="24"/>
          <w:szCs w:val="24"/>
        </w:rPr>
        <w:t xml:space="preserve">. Lo anterior, sin considerar </w:t>
      </w:r>
      <w:r>
        <w:rPr>
          <w:rFonts w:ascii="Times New Roman" w:eastAsia="Times New Roman" w:hAnsi="Times New Roman" w:cs="Times New Roman"/>
          <w:sz w:val="24"/>
          <w:szCs w:val="24"/>
        </w:rPr>
        <w:t>otras</w:t>
      </w:r>
      <w:r>
        <w:rPr>
          <w:rFonts w:ascii="Times New Roman" w:eastAsia="Times New Roman" w:hAnsi="Times New Roman" w:cs="Times New Roman"/>
          <w:color w:val="000000"/>
          <w:sz w:val="24"/>
          <w:szCs w:val="24"/>
        </w:rPr>
        <w:t xml:space="preserve"> implicaciones </w:t>
      </w:r>
      <w:r>
        <w:rPr>
          <w:rFonts w:ascii="Times New Roman" w:eastAsia="Times New Roman" w:hAnsi="Times New Roman" w:cs="Times New Roman"/>
          <w:sz w:val="24"/>
          <w:szCs w:val="24"/>
        </w:rPr>
        <w:t>adversas</w:t>
      </w:r>
      <w:r>
        <w:rPr>
          <w:rFonts w:ascii="Times New Roman" w:eastAsia="Times New Roman" w:hAnsi="Times New Roman" w:cs="Times New Roman"/>
          <w:color w:val="000000"/>
          <w:sz w:val="24"/>
          <w:szCs w:val="24"/>
        </w:rPr>
        <w:t xml:space="preserve"> que este problema representa de cara al oscurantismo estatal, </w:t>
      </w:r>
      <w:r>
        <w:rPr>
          <w:rFonts w:ascii="Times New Roman" w:eastAsia="Times New Roman" w:hAnsi="Times New Roman" w:cs="Times New Roman"/>
          <w:sz w:val="24"/>
          <w:szCs w:val="24"/>
        </w:rPr>
        <w:t>favorable a</w:t>
      </w:r>
      <w:r>
        <w:rPr>
          <w:rFonts w:ascii="Times New Roman" w:eastAsia="Times New Roman" w:hAnsi="Times New Roman" w:cs="Times New Roman"/>
          <w:color w:val="000000"/>
          <w:sz w:val="24"/>
          <w:szCs w:val="24"/>
        </w:rPr>
        <w:t xml:space="preserve"> fenómenos de corrupción, as</w:t>
      </w:r>
      <w:r>
        <w:rPr>
          <w:rFonts w:ascii="Times New Roman" w:eastAsia="Times New Roman" w:hAnsi="Times New Roman" w:cs="Times New Roman"/>
          <w:sz w:val="24"/>
          <w:szCs w:val="24"/>
        </w:rPr>
        <w:t xml:space="preserve">í como, </w:t>
      </w:r>
      <w:r w:rsidR="00316069">
        <w:rPr>
          <w:rFonts w:ascii="Times New Roman" w:eastAsia="Times New Roman" w:hAnsi="Times New Roman" w:cs="Times New Roman"/>
          <w:sz w:val="24"/>
          <w:szCs w:val="24"/>
        </w:rPr>
        <w:t xml:space="preserve">obstáculo para </w:t>
      </w:r>
      <w:r>
        <w:rPr>
          <w:rFonts w:ascii="Times New Roman" w:eastAsia="Times New Roman" w:hAnsi="Times New Roman" w:cs="Times New Roman"/>
          <w:color w:val="000000"/>
          <w:sz w:val="24"/>
          <w:szCs w:val="24"/>
        </w:rPr>
        <w:t xml:space="preserve">el ejercicio efectivo de otras garantías democráticas como la buena administración, la rendición de cuentas, la participación en procesos de diseño de decisiones que impactan en la vida cotidiana de la nación, </w:t>
      </w:r>
      <w:r w:rsidR="00316069">
        <w:rPr>
          <w:rFonts w:ascii="Times New Roman" w:eastAsia="Times New Roman" w:hAnsi="Times New Roman" w:cs="Times New Roman"/>
          <w:color w:val="000000"/>
          <w:sz w:val="24"/>
          <w:szCs w:val="24"/>
        </w:rPr>
        <w:t xml:space="preserve">la protección de datos personales, </w:t>
      </w:r>
      <w:r>
        <w:rPr>
          <w:rFonts w:ascii="Times New Roman" w:eastAsia="Times New Roman" w:hAnsi="Times New Roman" w:cs="Times New Roman"/>
          <w:color w:val="000000"/>
          <w:sz w:val="24"/>
          <w:szCs w:val="24"/>
        </w:rPr>
        <w:t xml:space="preserve">y </w:t>
      </w:r>
      <w:r w:rsidR="00316069">
        <w:rPr>
          <w:rFonts w:ascii="Times New Roman" w:eastAsia="Times New Roman" w:hAnsi="Times New Roman" w:cs="Times New Roman"/>
          <w:color w:val="000000"/>
          <w:sz w:val="24"/>
          <w:szCs w:val="24"/>
        </w:rPr>
        <w:t xml:space="preserve">a final de cuentas, </w:t>
      </w:r>
      <w:r>
        <w:rPr>
          <w:rFonts w:ascii="Times New Roman" w:eastAsia="Times New Roman" w:hAnsi="Times New Roman" w:cs="Times New Roman"/>
          <w:color w:val="000000"/>
          <w:sz w:val="24"/>
          <w:szCs w:val="24"/>
        </w:rPr>
        <w:t xml:space="preserve">a </w:t>
      </w:r>
      <w:r w:rsidR="00316069">
        <w:rPr>
          <w:rFonts w:ascii="Times New Roman" w:eastAsia="Times New Roman" w:hAnsi="Times New Roman" w:cs="Times New Roman"/>
          <w:color w:val="000000"/>
          <w:sz w:val="24"/>
          <w:szCs w:val="24"/>
        </w:rPr>
        <w:t xml:space="preserve">toda </w:t>
      </w:r>
      <w:r>
        <w:rPr>
          <w:rFonts w:ascii="Times New Roman" w:eastAsia="Times New Roman" w:hAnsi="Times New Roman" w:cs="Times New Roman"/>
          <w:color w:val="000000"/>
          <w:sz w:val="24"/>
          <w:szCs w:val="24"/>
        </w:rPr>
        <w:t xml:space="preserve">una nueva categoría de derechos relacionados con el acceso a la información de la </w:t>
      </w:r>
      <w:r>
        <w:rPr>
          <w:rFonts w:ascii="Times New Roman" w:eastAsia="Times New Roman" w:hAnsi="Times New Roman" w:cs="Times New Roman"/>
          <w:sz w:val="24"/>
          <w:szCs w:val="24"/>
        </w:rPr>
        <w:t>administración</w:t>
      </w:r>
      <w:r>
        <w:rPr>
          <w:rFonts w:ascii="Times New Roman" w:eastAsia="Times New Roman" w:hAnsi="Times New Roman" w:cs="Times New Roman"/>
          <w:color w:val="000000"/>
          <w:sz w:val="24"/>
          <w:szCs w:val="24"/>
        </w:rPr>
        <w:t xml:space="preserve"> del Estado.</w:t>
      </w:r>
      <w:r>
        <w:rPr>
          <w:rFonts w:ascii="Times New Roman" w:eastAsia="Times New Roman" w:hAnsi="Times New Roman" w:cs="Times New Roman"/>
          <w:sz w:val="24"/>
          <w:szCs w:val="24"/>
        </w:rPr>
        <w:t xml:space="preserve"> </w:t>
      </w:r>
    </w:p>
    <w:p w:rsidR="008C6F46" w:rsidRDefault="00006073" w:rsidP="003D1658">
      <w:pPr>
        <w:spacing w:before="24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En definitiva, y sin desconocer otros planteamientos, l</w:t>
      </w:r>
      <w:r>
        <w:rPr>
          <w:rFonts w:ascii="Times New Roman" w:eastAsia="Times New Roman" w:hAnsi="Times New Roman" w:cs="Times New Roman"/>
          <w:color w:val="000000"/>
          <w:sz w:val="24"/>
          <w:szCs w:val="24"/>
        </w:rPr>
        <w:t xml:space="preserve">a discusión planteada no está cerrada del todo, </w:t>
      </w:r>
      <w:r>
        <w:rPr>
          <w:rFonts w:ascii="Times New Roman" w:eastAsia="Times New Roman" w:hAnsi="Times New Roman" w:cs="Times New Roman"/>
          <w:sz w:val="24"/>
          <w:szCs w:val="24"/>
        </w:rPr>
        <w:t xml:space="preserve">y </w:t>
      </w:r>
      <w:r>
        <w:rPr>
          <w:rFonts w:ascii="Times New Roman" w:eastAsia="Times New Roman" w:hAnsi="Times New Roman" w:cs="Times New Roman"/>
          <w:color w:val="000000"/>
          <w:sz w:val="24"/>
          <w:szCs w:val="24"/>
        </w:rPr>
        <w:t xml:space="preserve">posiblemente requiera </w:t>
      </w:r>
      <w:r>
        <w:rPr>
          <w:rFonts w:ascii="Times New Roman" w:eastAsia="Times New Roman" w:hAnsi="Times New Roman" w:cs="Times New Roman"/>
          <w:sz w:val="24"/>
          <w:szCs w:val="24"/>
        </w:rPr>
        <w:t>un</w:t>
      </w:r>
      <w:r>
        <w:rPr>
          <w:rFonts w:ascii="Times New Roman" w:eastAsia="Times New Roman" w:hAnsi="Times New Roman" w:cs="Times New Roman"/>
          <w:color w:val="000000"/>
          <w:sz w:val="24"/>
          <w:szCs w:val="24"/>
        </w:rPr>
        <w:t xml:space="preserve"> segundo análisis, que incorpore otros determinantes </w:t>
      </w:r>
      <w:r>
        <w:rPr>
          <w:rFonts w:ascii="Times New Roman" w:eastAsia="Times New Roman" w:hAnsi="Times New Roman" w:cs="Times New Roman"/>
          <w:sz w:val="24"/>
          <w:szCs w:val="24"/>
        </w:rPr>
        <w:t>prácticos</w:t>
      </w:r>
      <w:r>
        <w:rPr>
          <w:rFonts w:ascii="Times New Roman" w:eastAsia="Times New Roman" w:hAnsi="Times New Roman" w:cs="Times New Roman"/>
          <w:color w:val="000000"/>
          <w:sz w:val="24"/>
          <w:szCs w:val="24"/>
        </w:rPr>
        <w:t xml:space="preserve"> </w:t>
      </w:r>
      <w:r w:rsidR="00316069">
        <w:rPr>
          <w:rFonts w:ascii="Times New Roman" w:eastAsia="Times New Roman" w:hAnsi="Times New Roman" w:cs="Times New Roman"/>
          <w:color w:val="000000"/>
          <w:sz w:val="24"/>
          <w:szCs w:val="24"/>
        </w:rPr>
        <w:t xml:space="preserve">como </w:t>
      </w:r>
      <w:r>
        <w:rPr>
          <w:rFonts w:ascii="Times New Roman" w:eastAsia="Times New Roman" w:hAnsi="Times New Roman" w:cs="Times New Roman"/>
          <w:sz w:val="24"/>
          <w:szCs w:val="24"/>
        </w:rPr>
        <w:t>consecuencia de este proceso de descontextualización y regulación incompleta de normas fundamentales</w:t>
      </w:r>
      <w:r w:rsidR="00316069">
        <w:rPr>
          <w:rFonts w:ascii="Times New Roman" w:eastAsia="Times New Roman" w:hAnsi="Times New Roman" w:cs="Times New Roman"/>
          <w:sz w:val="24"/>
          <w:szCs w:val="24"/>
        </w:rPr>
        <w:t xml:space="preserve"> garantes de la transparencia de la función pública</w:t>
      </w:r>
      <w:r w:rsidR="003D1658" w:rsidRPr="003D1658">
        <w:rPr>
          <w:rFonts w:ascii="Times New Roman" w:eastAsia="Times New Roman" w:hAnsi="Times New Roman" w:cs="Times New Roman"/>
          <w:sz w:val="24"/>
          <w:szCs w:val="24"/>
        </w:rPr>
        <w:t>.</w:t>
      </w:r>
      <w:r w:rsidR="003D1658">
        <w:rPr>
          <w:rFonts w:ascii="Times New Roman" w:eastAsia="Times New Roman" w:hAnsi="Times New Roman" w:cs="Times New Roman"/>
          <w:sz w:val="24"/>
          <w:szCs w:val="24"/>
        </w:rPr>
        <w:t xml:space="preserve"> </w:t>
      </w:r>
      <w:r w:rsidR="00041330">
        <w:rPr>
          <w:rFonts w:ascii="Times New Roman" w:eastAsia="Times New Roman" w:hAnsi="Times New Roman" w:cs="Times New Roman"/>
          <w:sz w:val="24"/>
          <w:szCs w:val="24"/>
        </w:rPr>
        <w:t>Finalmente, n</w:t>
      </w:r>
      <w:r w:rsidR="003D1658" w:rsidRPr="003D1658">
        <w:rPr>
          <w:rFonts w:ascii="Times New Roman" w:eastAsia="Times New Roman" w:hAnsi="Times New Roman" w:cs="Times New Roman"/>
          <w:sz w:val="24"/>
          <w:szCs w:val="24"/>
        </w:rPr>
        <w:t>o cabe duda</w:t>
      </w:r>
      <w:r>
        <w:rPr>
          <w:rFonts w:ascii="Times New Roman" w:eastAsia="Times New Roman" w:hAnsi="Times New Roman" w:cs="Times New Roman"/>
          <w:color w:val="000000"/>
          <w:sz w:val="24"/>
          <w:szCs w:val="24"/>
        </w:rPr>
        <w:t xml:space="preserve"> </w:t>
      </w:r>
      <w:r w:rsidR="00041330">
        <w:rPr>
          <w:rFonts w:ascii="Times New Roman" w:eastAsia="Times New Roman" w:hAnsi="Times New Roman" w:cs="Times New Roman"/>
          <w:color w:val="000000"/>
          <w:sz w:val="24"/>
          <w:szCs w:val="24"/>
        </w:rPr>
        <w:t xml:space="preserve">la necesidad de impulsar reformas constitucionales </w:t>
      </w:r>
      <w:r>
        <w:rPr>
          <w:rFonts w:ascii="Times New Roman" w:eastAsia="Times New Roman" w:hAnsi="Times New Roman" w:cs="Times New Roman"/>
          <w:color w:val="000000"/>
          <w:sz w:val="24"/>
          <w:szCs w:val="24"/>
        </w:rPr>
        <w:t>que permitan avanzar hacia el derecho a la buena administración, gobierno abierto y transformación digital del Estado</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del mismo modo, que la consecución de otros fines meta jurídicos favorables al código del buen gobierno, </w:t>
      </w:r>
      <w:r w:rsidR="00041330">
        <w:rPr>
          <w:rFonts w:ascii="Times New Roman" w:eastAsia="Times New Roman" w:hAnsi="Times New Roman" w:cs="Times New Roman"/>
          <w:color w:val="000000"/>
          <w:sz w:val="24"/>
          <w:szCs w:val="24"/>
        </w:rPr>
        <w:t xml:space="preserve">de la mano de la </w:t>
      </w:r>
      <w:r>
        <w:rPr>
          <w:rFonts w:ascii="Times New Roman" w:eastAsia="Times New Roman" w:hAnsi="Times New Roman" w:cs="Times New Roman"/>
          <w:color w:val="000000"/>
          <w:sz w:val="24"/>
          <w:szCs w:val="24"/>
        </w:rPr>
        <w:t>eficiencia y eficacia de la función pública.</w:t>
      </w:r>
    </w:p>
    <w:p w:rsidR="008C6F46" w:rsidRDefault="00006073" w:rsidP="00041330">
      <w:pPr>
        <w:pStyle w:val="Ttulo3"/>
        <w:keepNext w:val="0"/>
        <w:keepLines w:val="0"/>
        <w:numPr>
          <w:ilvl w:val="0"/>
          <w:numId w:val="2"/>
        </w:numPr>
        <w:spacing w:before="280" w:after="240"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Referencias Bibliográficas</w:t>
      </w:r>
    </w:p>
    <w:p w:rsidR="008C6F46" w:rsidRDefault="00040059" w:rsidP="00E6622E">
      <w:pPr>
        <w:jc w:val="both"/>
        <w:rPr>
          <w:rFonts w:ascii="Times New Roman" w:eastAsia="Times New Roman" w:hAnsi="Times New Roman" w:cs="Times New Roman"/>
          <w:sz w:val="24"/>
          <w:szCs w:val="24"/>
        </w:rPr>
      </w:pPr>
      <w:bookmarkStart w:id="14" w:name="_GoBack"/>
      <w:r>
        <w:rPr>
          <w:rFonts w:ascii="Times New Roman" w:eastAsia="Times New Roman" w:hAnsi="Times New Roman" w:cs="Times New Roman"/>
          <w:sz w:val="24"/>
          <w:szCs w:val="24"/>
        </w:rPr>
        <w:lastRenderedPageBreak/>
        <w:t xml:space="preserve">AGUILÓ REGLA, Josep. </w:t>
      </w:r>
      <w:r w:rsidR="00006073">
        <w:rPr>
          <w:rFonts w:ascii="Times New Roman" w:eastAsia="Times New Roman" w:hAnsi="Times New Roman" w:cs="Times New Roman"/>
          <w:sz w:val="24"/>
          <w:szCs w:val="24"/>
        </w:rPr>
        <w:t xml:space="preserve">En defensa del Estado constitucional de Derecho. </w:t>
      </w:r>
      <w:proofErr w:type="spellStart"/>
      <w:r w:rsidR="00006073">
        <w:rPr>
          <w:rFonts w:ascii="Times New Roman" w:eastAsia="Times New Roman" w:hAnsi="Times New Roman" w:cs="Times New Roman"/>
          <w:sz w:val="24"/>
          <w:szCs w:val="24"/>
        </w:rPr>
        <w:t>Doxa</w:t>
      </w:r>
      <w:proofErr w:type="spellEnd"/>
      <w:r w:rsidR="00006073">
        <w:rPr>
          <w:rFonts w:ascii="Times New Roman" w:eastAsia="Times New Roman" w:hAnsi="Times New Roman" w:cs="Times New Roman"/>
          <w:sz w:val="24"/>
          <w:szCs w:val="24"/>
        </w:rPr>
        <w:t>. Cuadernos de Filosofía del Derecho,</w:t>
      </w:r>
      <w:r>
        <w:rPr>
          <w:rFonts w:ascii="Times New Roman" w:eastAsia="Times New Roman" w:hAnsi="Times New Roman" w:cs="Times New Roman"/>
          <w:sz w:val="24"/>
          <w:szCs w:val="24"/>
        </w:rPr>
        <w:t xml:space="preserve"> España, </w:t>
      </w:r>
      <w:r w:rsidR="00006073">
        <w:rPr>
          <w:rFonts w:ascii="Times New Roman" w:eastAsia="Times New Roman" w:hAnsi="Times New Roman" w:cs="Times New Roman"/>
          <w:sz w:val="24"/>
          <w:szCs w:val="24"/>
        </w:rPr>
        <w:t>no. 42, pág. 85-</w:t>
      </w:r>
      <w:r w:rsidR="00006073" w:rsidRPr="00040059">
        <w:rPr>
          <w:rFonts w:ascii="Times New Roman" w:eastAsia="Times New Roman" w:hAnsi="Times New Roman" w:cs="Times New Roman"/>
          <w:sz w:val="24"/>
          <w:szCs w:val="24"/>
        </w:rPr>
        <w:t>100.</w:t>
      </w:r>
      <w:r w:rsidRPr="00040059">
        <w:rPr>
          <w:rFonts w:ascii="Times New Roman" w:hAnsi="Times New Roman" w:cs="Times New Roman"/>
        </w:rPr>
        <w:t xml:space="preserve"> 2</w:t>
      </w:r>
      <w:r w:rsidRPr="00040059">
        <w:rPr>
          <w:rFonts w:ascii="Times New Roman" w:eastAsia="Times New Roman" w:hAnsi="Times New Roman" w:cs="Times New Roman"/>
          <w:sz w:val="24"/>
          <w:szCs w:val="24"/>
        </w:rPr>
        <w:t>019.</w:t>
      </w:r>
    </w:p>
    <w:p w:rsidR="008C6F46" w:rsidRDefault="008C6F46" w:rsidP="00E6622E">
      <w:pPr>
        <w:jc w:val="both"/>
        <w:rPr>
          <w:rFonts w:ascii="Times New Roman" w:eastAsia="Times New Roman" w:hAnsi="Times New Roman" w:cs="Times New Roman"/>
          <w:sz w:val="24"/>
          <w:szCs w:val="24"/>
        </w:rPr>
      </w:pPr>
    </w:p>
    <w:p w:rsidR="008C6F46" w:rsidRPr="00006073" w:rsidRDefault="00006073" w:rsidP="00E6622E">
      <w:pPr>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ALIANZA PARA EL GOBIERNO ABIERTO: Declaración de Gobierno Abierto, 2011. </w:t>
      </w:r>
      <w:r w:rsidRPr="00040059">
        <w:rPr>
          <w:rFonts w:ascii="Times New Roman" w:eastAsia="Times New Roman" w:hAnsi="Times New Roman" w:cs="Times New Roman"/>
          <w:sz w:val="24"/>
          <w:szCs w:val="24"/>
          <w:lang w:val="es-CL"/>
        </w:rPr>
        <w:t>Disponible en: https://www.</w:t>
      </w:r>
      <w:r w:rsidRPr="00006073">
        <w:rPr>
          <w:rFonts w:ascii="Times New Roman" w:eastAsia="Times New Roman" w:hAnsi="Times New Roman" w:cs="Times New Roman"/>
          <w:sz w:val="24"/>
          <w:szCs w:val="24"/>
          <w:lang w:val="en-US"/>
        </w:rPr>
        <w:t xml:space="preserve">opengovpartnership.org. </w:t>
      </w:r>
      <w:proofErr w:type="spellStart"/>
      <w:r w:rsidRPr="00006073">
        <w:rPr>
          <w:rFonts w:ascii="Times New Roman" w:eastAsia="Times New Roman" w:hAnsi="Times New Roman" w:cs="Times New Roman"/>
          <w:sz w:val="24"/>
          <w:szCs w:val="24"/>
          <w:lang w:val="en-US"/>
        </w:rPr>
        <w:t>Acceso</w:t>
      </w:r>
      <w:proofErr w:type="spellEnd"/>
      <w:r w:rsidRPr="00006073">
        <w:rPr>
          <w:rFonts w:ascii="Times New Roman" w:eastAsia="Times New Roman" w:hAnsi="Times New Roman" w:cs="Times New Roman"/>
          <w:sz w:val="24"/>
          <w:szCs w:val="24"/>
          <w:lang w:val="en-US"/>
        </w:rPr>
        <w:t xml:space="preserve"> </w:t>
      </w:r>
      <w:proofErr w:type="spellStart"/>
      <w:r w:rsidRPr="00006073">
        <w:rPr>
          <w:rFonts w:ascii="Times New Roman" w:eastAsia="Times New Roman" w:hAnsi="Times New Roman" w:cs="Times New Roman"/>
          <w:sz w:val="24"/>
          <w:szCs w:val="24"/>
          <w:lang w:val="en-US"/>
        </w:rPr>
        <w:t>en</w:t>
      </w:r>
      <w:proofErr w:type="spellEnd"/>
      <w:r w:rsidRPr="00006073">
        <w:rPr>
          <w:rFonts w:ascii="Times New Roman" w:eastAsia="Times New Roman" w:hAnsi="Times New Roman" w:cs="Times New Roman"/>
          <w:sz w:val="24"/>
          <w:szCs w:val="24"/>
          <w:lang w:val="en-US"/>
        </w:rPr>
        <w:t>: 29 jun. 2022.</w:t>
      </w:r>
    </w:p>
    <w:p w:rsidR="008C6F46" w:rsidRPr="00006073" w:rsidRDefault="008C6F46" w:rsidP="00E6622E">
      <w:pPr>
        <w:jc w:val="both"/>
        <w:rPr>
          <w:rFonts w:ascii="Times New Roman" w:eastAsia="Times New Roman" w:hAnsi="Times New Roman" w:cs="Times New Roman"/>
          <w:sz w:val="24"/>
          <w:szCs w:val="24"/>
          <w:lang w:val="en-US"/>
        </w:rPr>
      </w:pPr>
    </w:p>
    <w:p w:rsidR="008C6F46" w:rsidRPr="00006073" w:rsidRDefault="00006073" w:rsidP="00E6622E">
      <w:pPr>
        <w:jc w:val="both"/>
        <w:rPr>
          <w:rFonts w:ascii="Times New Roman" w:eastAsia="Times New Roman" w:hAnsi="Times New Roman" w:cs="Times New Roman"/>
          <w:sz w:val="24"/>
          <w:szCs w:val="24"/>
          <w:lang w:val="en-US"/>
        </w:rPr>
      </w:pPr>
      <w:r w:rsidRPr="00006073">
        <w:rPr>
          <w:rFonts w:ascii="Times New Roman" w:eastAsia="Times New Roman" w:hAnsi="Times New Roman" w:cs="Times New Roman"/>
          <w:sz w:val="24"/>
          <w:szCs w:val="24"/>
          <w:lang w:val="en-US"/>
        </w:rPr>
        <w:t xml:space="preserve">BIRSKYTE, </w:t>
      </w:r>
      <w:proofErr w:type="spellStart"/>
      <w:r w:rsidRPr="00006073">
        <w:rPr>
          <w:rFonts w:ascii="Times New Roman" w:eastAsia="Times New Roman" w:hAnsi="Times New Roman" w:cs="Times New Roman"/>
          <w:sz w:val="24"/>
          <w:szCs w:val="24"/>
          <w:lang w:val="en-US"/>
        </w:rPr>
        <w:t>Leornard</w:t>
      </w:r>
      <w:proofErr w:type="spellEnd"/>
      <w:r w:rsidR="00040059">
        <w:rPr>
          <w:rFonts w:ascii="Times New Roman" w:eastAsia="Times New Roman" w:hAnsi="Times New Roman" w:cs="Times New Roman"/>
          <w:sz w:val="24"/>
          <w:szCs w:val="24"/>
          <w:lang w:val="en-US"/>
        </w:rPr>
        <w:t xml:space="preserve">. </w:t>
      </w:r>
      <w:r w:rsidRPr="00006073">
        <w:rPr>
          <w:rFonts w:ascii="Times New Roman" w:eastAsia="Times New Roman" w:hAnsi="Times New Roman" w:cs="Times New Roman"/>
          <w:sz w:val="24"/>
          <w:szCs w:val="24"/>
          <w:lang w:val="en-US"/>
        </w:rPr>
        <w:t>Determinants of Budget Transparency in Lithuanian Municipalities. Public Performance and Management Review,</w:t>
      </w:r>
      <w:r w:rsidR="00040059" w:rsidRPr="00040059">
        <w:rPr>
          <w:rFonts w:ascii="Times New Roman" w:eastAsia="Times New Roman" w:hAnsi="Times New Roman" w:cs="Times New Roman"/>
          <w:sz w:val="24"/>
          <w:szCs w:val="24"/>
          <w:lang w:val="en-US"/>
        </w:rPr>
        <w:t xml:space="preserve"> London</w:t>
      </w:r>
      <w:r w:rsidR="00040059">
        <w:rPr>
          <w:rFonts w:ascii="Times New Roman" w:eastAsia="Times New Roman" w:hAnsi="Times New Roman" w:cs="Times New Roman"/>
          <w:sz w:val="24"/>
          <w:szCs w:val="24"/>
          <w:lang w:val="en-US"/>
        </w:rPr>
        <w:t xml:space="preserve">, </w:t>
      </w:r>
      <w:r w:rsidRPr="00006073">
        <w:rPr>
          <w:rFonts w:ascii="Times New Roman" w:eastAsia="Times New Roman" w:hAnsi="Times New Roman" w:cs="Times New Roman"/>
          <w:sz w:val="24"/>
          <w:szCs w:val="24"/>
          <w:lang w:val="en-US"/>
        </w:rPr>
        <w:t xml:space="preserve">vol. 42, no. 3, </w:t>
      </w:r>
      <w:proofErr w:type="spellStart"/>
      <w:r w:rsidRPr="00006073">
        <w:rPr>
          <w:rFonts w:ascii="Times New Roman" w:eastAsia="Times New Roman" w:hAnsi="Times New Roman" w:cs="Times New Roman"/>
          <w:sz w:val="24"/>
          <w:szCs w:val="24"/>
          <w:lang w:val="en-US"/>
        </w:rPr>
        <w:t>pág</w:t>
      </w:r>
      <w:proofErr w:type="spellEnd"/>
      <w:r w:rsidRPr="00006073">
        <w:rPr>
          <w:rFonts w:ascii="Times New Roman" w:eastAsia="Times New Roman" w:hAnsi="Times New Roman" w:cs="Times New Roman"/>
          <w:sz w:val="24"/>
          <w:szCs w:val="24"/>
          <w:lang w:val="en-US"/>
        </w:rPr>
        <w:t>. 707–731.</w:t>
      </w:r>
      <w:r w:rsidR="00040059">
        <w:rPr>
          <w:rFonts w:ascii="Times New Roman" w:eastAsia="Times New Roman" w:hAnsi="Times New Roman" w:cs="Times New Roman"/>
          <w:sz w:val="24"/>
          <w:szCs w:val="24"/>
          <w:lang w:val="en-US"/>
        </w:rPr>
        <w:t xml:space="preserve"> 2009</w:t>
      </w:r>
    </w:p>
    <w:p w:rsidR="008C6F46" w:rsidRPr="00006073" w:rsidRDefault="008C6F46" w:rsidP="00E6622E">
      <w:pPr>
        <w:jc w:val="both"/>
        <w:rPr>
          <w:rFonts w:ascii="Times New Roman" w:eastAsia="Times New Roman" w:hAnsi="Times New Roman" w:cs="Times New Roman"/>
          <w:sz w:val="24"/>
          <w:szCs w:val="24"/>
          <w:lang w:val="en-US"/>
        </w:rPr>
      </w:pPr>
    </w:p>
    <w:p w:rsidR="008C6F46" w:rsidRDefault="00006073" w:rsidP="00E6622E">
      <w:pPr>
        <w:jc w:val="both"/>
        <w:rPr>
          <w:rFonts w:ascii="Times New Roman" w:eastAsia="Times New Roman" w:hAnsi="Times New Roman" w:cs="Times New Roman"/>
          <w:sz w:val="24"/>
          <w:szCs w:val="24"/>
        </w:rPr>
      </w:pPr>
      <w:r w:rsidRPr="00006073">
        <w:rPr>
          <w:rFonts w:ascii="Times New Roman" w:eastAsia="Times New Roman" w:hAnsi="Times New Roman" w:cs="Times New Roman"/>
          <w:sz w:val="24"/>
          <w:szCs w:val="24"/>
          <w:lang w:val="en-US"/>
        </w:rPr>
        <w:t xml:space="preserve">BANDEIRA DE MELLO, Oswaldo. </w:t>
      </w:r>
      <w:proofErr w:type="spellStart"/>
      <w:r w:rsidRPr="00040059">
        <w:rPr>
          <w:rFonts w:ascii="Times New Roman" w:eastAsia="Times New Roman" w:hAnsi="Times New Roman" w:cs="Times New Roman"/>
          <w:sz w:val="24"/>
          <w:szCs w:val="24"/>
          <w:lang w:val="es-CL"/>
        </w:rPr>
        <w:t>Princípios</w:t>
      </w:r>
      <w:proofErr w:type="spellEnd"/>
      <w:r w:rsidRPr="00040059">
        <w:rPr>
          <w:rFonts w:ascii="Times New Roman" w:eastAsia="Times New Roman" w:hAnsi="Times New Roman" w:cs="Times New Roman"/>
          <w:sz w:val="24"/>
          <w:szCs w:val="24"/>
          <w:lang w:val="es-CL"/>
        </w:rPr>
        <w:t xml:space="preserve"> </w:t>
      </w:r>
      <w:proofErr w:type="spellStart"/>
      <w:r w:rsidRPr="00040059">
        <w:rPr>
          <w:rFonts w:ascii="Times New Roman" w:eastAsia="Times New Roman" w:hAnsi="Times New Roman" w:cs="Times New Roman"/>
          <w:sz w:val="24"/>
          <w:szCs w:val="24"/>
          <w:lang w:val="es-CL"/>
        </w:rPr>
        <w:t>gerais</w:t>
      </w:r>
      <w:proofErr w:type="spellEnd"/>
      <w:r w:rsidRPr="00040059">
        <w:rPr>
          <w:rFonts w:ascii="Times New Roman" w:eastAsia="Times New Roman" w:hAnsi="Times New Roman" w:cs="Times New Roman"/>
          <w:sz w:val="24"/>
          <w:szCs w:val="24"/>
          <w:lang w:val="es-CL"/>
        </w:rPr>
        <w:t xml:space="preserve"> </w:t>
      </w:r>
      <w:r>
        <w:rPr>
          <w:rFonts w:ascii="Times New Roman" w:eastAsia="Times New Roman" w:hAnsi="Times New Roman" w:cs="Times New Roman"/>
          <w:sz w:val="24"/>
          <w:szCs w:val="24"/>
        </w:rPr>
        <w:t xml:space="preserve">de </w:t>
      </w:r>
      <w:proofErr w:type="spellStart"/>
      <w:r>
        <w:rPr>
          <w:rFonts w:ascii="Times New Roman" w:eastAsia="Times New Roman" w:hAnsi="Times New Roman" w:cs="Times New Roman"/>
          <w:sz w:val="24"/>
          <w:szCs w:val="24"/>
        </w:rPr>
        <w:t>Direito</w:t>
      </w:r>
      <w:proofErr w:type="spellEnd"/>
      <w:r>
        <w:rPr>
          <w:rFonts w:ascii="Times New Roman" w:eastAsia="Times New Roman" w:hAnsi="Times New Roman" w:cs="Times New Roman"/>
          <w:sz w:val="24"/>
          <w:szCs w:val="24"/>
        </w:rPr>
        <w:t xml:space="preserve"> Administrativo, </w:t>
      </w:r>
      <w:r w:rsidR="00040059">
        <w:rPr>
          <w:rFonts w:ascii="Times New Roman" w:eastAsia="Times New Roman" w:hAnsi="Times New Roman" w:cs="Times New Roman"/>
          <w:sz w:val="24"/>
          <w:szCs w:val="24"/>
        </w:rPr>
        <w:t xml:space="preserve">Brasil, </w:t>
      </w:r>
      <w:r>
        <w:rPr>
          <w:rFonts w:ascii="Times New Roman" w:eastAsia="Times New Roman" w:hAnsi="Times New Roman" w:cs="Times New Roman"/>
          <w:sz w:val="24"/>
          <w:szCs w:val="24"/>
        </w:rPr>
        <w:t>3ª ed. São Paulo.</w:t>
      </w:r>
      <w:r w:rsidR="00040059">
        <w:rPr>
          <w:rFonts w:ascii="Times New Roman" w:eastAsia="Times New Roman" w:hAnsi="Times New Roman" w:cs="Times New Roman"/>
          <w:sz w:val="24"/>
          <w:szCs w:val="24"/>
        </w:rPr>
        <w:t xml:space="preserve"> 2010. </w:t>
      </w:r>
    </w:p>
    <w:p w:rsidR="008C6F46" w:rsidRDefault="008C6F46" w:rsidP="00E6622E">
      <w:pPr>
        <w:jc w:val="both"/>
        <w:rPr>
          <w:rFonts w:ascii="Times New Roman" w:eastAsia="Times New Roman" w:hAnsi="Times New Roman" w:cs="Times New Roman"/>
          <w:sz w:val="24"/>
          <w:szCs w:val="24"/>
        </w:rPr>
      </w:pPr>
    </w:p>
    <w:p w:rsidR="008C6F46" w:rsidRDefault="00040059" w:rsidP="00E6622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BOBBIO, Norberto</w:t>
      </w:r>
      <w:r w:rsidR="00006073">
        <w:rPr>
          <w:rFonts w:ascii="Times New Roman" w:eastAsia="Times New Roman" w:hAnsi="Times New Roman" w:cs="Times New Roman"/>
          <w:sz w:val="24"/>
          <w:szCs w:val="24"/>
        </w:rPr>
        <w:t>. Democracia y Secreto. México: Fondo Cultura Económica.</w:t>
      </w:r>
      <w:r>
        <w:rPr>
          <w:rFonts w:ascii="Times New Roman" w:eastAsia="Times New Roman" w:hAnsi="Times New Roman" w:cs="Times New Roman"/>
          <w:sz w:val="24"/>
          <w:szCs w:val="24"/>
        </w:rPr>
        <w:t xml:space="preserve"> 2013.</w:t>
      </w:r>
    </w:p>
    <w:p w:rsidR="008C6F46" w:rsidRDefault="008C6F46" w:rsidP="00E6622E">
      <w:pPr>
        <w:jc w:val="both"/>
        <w:rPr>
          <w:rFonts w:ascii="Times New Roman" w:eastAsia="Times New Roman" w:hAnsi="Times New Roman" w:cs="Times New Roman"/>
          <w:sz w:val="24"/>
          <w:szCs w:val="24"/>
        </w:rPr>
      </w:pPr>
    </w:p>
    <w:p w:rsidR="008C6F46" w:rsidRDefault="00006073" w:rsidP="00E6622E">
      <w:pPr>
        <w:jc w:val="both"/>
        <w:rPr>
          <w:rFonts w:ascii="Times New Roman" w:eastAsia="Times New Roman" w:hAnsi="Times New Roman" w:cs="Times New Roman"/>
          <w:sz w:val="24"/>
          <w:szCs w:val="24"/>
        </w:rPr>
      </w:pPr>
      <w:r w:rsidRPr="00040059">
        <w:rPr>
          <w:rFonts w:ascii="Times New Roman" w:eastAsia="Times New Roman" w:hAnsi="Times New Roman" w:cs="Times New Roman"/>
          <w:sz w:val="24"/>
          <w:szCs w:val="24"/>
          <w:lang w:val="es-CL"/>
        </w:rPr>
        <w:t xml:space="preserve">BOVENS, Mark. </w:t>
      </w:r>
      <w:proofErr w:type="spellStart"/>
      <w:r w:rsidRPr="00040059">
        <w:rPr>
          <w:rFonts w:ascii="Times New Roman" w:eastAsia="Times New Roman" w:hAnsi="Times New Roman" w:cs="Times New Roman"/>
          <w:sz w:val="24"/>
          <w:szCs w:val="24"/>
          <w:lang w:val="es-CL"/>
        </w:rPr>
        <w:t>Information</w:t>
      </w:r>
      <w:proofErr w:type="spellEnd"/>
      <w:r w:rsidRPr="00040059">
        <w:rPr>
          <w:rFonts w:ascii="Times New Roman" w:eastAsia="Times New Roman" w:hAnsi="Times New Roman" w:cs="Times New Roman"/>
          <w:sz w:val="24"/>
          <w:szCs w:val="24"/>
          <w:lang w:val="es-CL"/>
        </w:rPr>
        <w:t xml:space="preserve"> </w:t>
      </w:r>
      <w:proofErr w:type="spellStart"/>
      <w:r w:rsidRPr="00040059">
        <w:rPr>
          <w:rFonts w:ascii="Times New Roman" w:eastAsia="Times New Roman" w:hAnsi="Times New Roman" w:cs="Times New Roman"/>
          <w:sz w:val="24"/>
          <w:szCs w:val="24"/>
          <w:lang w:val="es-CL"/>
        </w:rPr>
        <w:t>Right</w:t>
      </w:r>
      <w:proofErr w:type="spellEnd"/>
      <w:r w:rsidRPr="00006073">
        <w:rPr>
          <w:rFonts w:ascii="Times New Roman" w:eastAsia="Times New Roman" w:hAnsi="Times New Roman" w:cs="Times New Roman"/>
          <w:sz w:val="24"/>
          <w:szCs w:val="24"/>
          <w:lang w:val="en-US"/>
        </w:rPr>
        <w:t xml:space="preserve">s: Citizenship in the Information Society. </w:t>
      </w:r>
      <w:r w:rsidRPr="008E793B">
        <w:rPr>
          <w:rFonts w:ascii="Times New Roman" w:eastAsia="Times New Roman" w:hAnsi="Times New Roman" w:cs="Times New Roman"/>
          <w:sz w:val="24"/>
          <w:szCs w:val="24"/>
          <w:lang w:val="en-US"/>
        </w:rPr>
        <w:t xml:space="preserve">The Journal of Political Philosophy, </w:t>
      </w:r>
      <w:r w:rsidR="008E793B" w:rsidRPr="008E793B">
        <w:rPr>
          <w:rFonts w:ascii="Times New Roman" w:eastAsia="Times New Roman" w:hAnsi="Times New Roman" w:cs="Times New Roman"/>
          <w:sz w:val="24"/>
          <w:szCs w:val="24"/>
          <w:lang w:val="en-US"/>
        </w:rPr>
        <w:t xml:space="preserve">Utrecht University. </w:t>
      </w:r>
      <w:r w:rsidRPr="008E793B">
        <w:rPr>
          <w:rFonts w:ascii="Times New Roman" w:eastAsia="Times New Roman" w:hAnsi="Times New Roman" w:cs="Times New Roman"/>
          <w:sz w:val="24"/>
          <w:szCs w:val="24"/>
          <w:lang w:val="en-US"/>
        </w:rPr>
        <w:t xml:space="preserve">vol. 10, no. 3, </w:t>
      </w:r>
      <w:proofErr w:type="spellStart"/>
      <w:r w:rsidRPr="008E793B">
        <w:rPr>
          <w:rFonts w:ascii="Times New Roman" w:eastAsia="Times New Roman" w:hAnsi="Times New Roman" w:cs="Times New Roman"/>
          <w:sz w:val="24"/>
          <w:szCs w:val="24"/>
          <w:lang w:val="en-US"/>
        </w:rPr>
        <w:t>pág</w:t>
      </w:r>
      <w:proofErr w:type="spellEnd"/>
      <w:r w:rsidRPr="008E793B">
        <w:rPr>
          <w:rFonts w:ascii="Times New Roman" w:eastAsia="Times New Roman" w:hAnsi="Times New Roman" w:cs="Times New Roman"/>
          <w:sz w:val="24"/>
          <w:szCs w:val="24"/>
          <w:lang w:val="en-US"/>
        </w:rPr>
        <w:t xml:space="preserve">. </w:t>
      </w:r>
      <w:r w:rsidRPr="004120E5">
        <w:rPr>
          <w:rFonts w:ascii="Times New Roman" w:eastAsia="Times New Roman" w:hAnsi="Times New Roman" w:cs="Times New Roman"/>
          <w:sz w:val="24"/>
          <w:szCs w:val="24"/>
          <w:lang w:val="en-US"/>
        </w:rPr>
        <w:t>317–341.</w:t>
      </w:r>
      <w:r w:rsidR="00040059" w:rsidRPr="004120E5">
        <w:rPr>
          <w:rFonts w:ascii="Times New Roman" w:eastAsia="Times New Roman" w:hAnsi="Times New Roman" w:cs="Times New Roman"/>
          <w:sz w:val="24"/>
          <w:szCs w:val="24"/>
          <w:lang w:val="en-US"/>
        </w:rPr>
        <w:t xml:space="preserve"> </w:t>
      </w:r>
      <w:r w:rsidR="00040059">
        <w:rPr>
          <w:rFonts w:ascii="Times New Roman" w:eastAsia="Times New Roman" w:hAnsi="Times New Roman" w:cs="Times New Roman"/>
          <w:sz w:val="24"/>
          <w:szCs w:val="24"/>
        </w:rPr>
        <w:t xml:space="preserve">2002. </w:t>
      </w:r>
    </w:p>
    <w:p w:rsidR="008C6F46" w:rsidRDefault="008C6F46" w:rsidP="00E6622E">
      <w:pPr>
        <w:jc w:val="both"/>
        <w:rPr>
          <w:rFonts w:ascii="Times New Roman" w:eastAsia="Times New Roman" w:hAnsi="Times New Roman" w:cs="Times New Roman"/>
          <w:sz w:val="24"/>
          <w:szCs w:val="24"/>
        </w:rPr>
      </w:pPr>
    </w:p>
    <w:p w:rsidR="008C6F46" w:rsidRDefault="00006073" w:rsidP="00E6622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CARTA DEMOCRÁTICA INTERAMERICANA: aprobada durante el 28º Período Extraordinario, 2001. Disponible en: </w:t>
      </w:r>
      <w:hyperlink r:id="rId8" w:history="1">
        <w:r w:rsidR="00040059" w:rsidRPr="008235E0">
          <w:rPr>
            <w:rStyle w:val="Hipervnculo"/>
            <w:rFonts w:ascii="Times New Roman" w:eastAsia="Times New Roman" w:hAnsi="Times New Roman" w:cs="Times New Roman"/>
            <w:sz w:val="24"/>
            <w:szCs w:val="24"/>
          </w:rPr>
          <w:t>https://www.oas.org/charter/docs_es/resolucion1_es.htm</w:t>
        </w:r>
      </w:hyperlink>
      <w:r w:rsidR="0004005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Acceso en: 29 jun. 2022. </w:t>
      </w:r>
    </w:p>
    <w:p w:rsidR="008C6F46" w:rsidRDefault="008C6F46" w:rsidP="00E6622E">
      <w:pPr>
        <w:jc w:val="both"/>
        <w:rPr>
          <w:rFonts w:ascii="Times New Roman" w:eastAsia="Times New Roman" w:hAnsi="Times New Roman" w:cs="Times New Roman"/>
          <w:sz w:val="24"/>
          <w:szCs w:val="24"/>
        </w:rPr>
      </w:pPr>
    </w:p>
    <w:p w:rsidR="008C6F46" w:rsidRDefault="00006073" w:rsidP="00E6622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CARTA DE LOS DERECHOS FUNDAMENTALES DE LA UNIÓN EUROPEA, de fecha 18 de diciembre de 2000, publicada en el Diario Oficial de las Comunidades Europeas, bajo el literal C 364/1. </w:t>
      </w:r>
      <w:r w:rsidR="008E793B">
        <w:rPr>
          <w:rFonts w:ascii="Times New Roman" w:eastAsia="Times New Roman" w:hAnsi="Times New Roman" w:cs="Times New Roman"/>
          <w:sz w:val="24"/>
          <w:szCs w:val="24"/>
        </w:rPr>
        <w:t>2000.</w:t>
      </w:r>
    </w:p>
    <w:p w:rsidR="008C6F46" w:rsidRDefault="008C6F46" w:rsidP="00E6622E">
      <w:pPr>
        <w:jc w:val="both"/>
        <w:rPr>
          <w:rFonts w:ascii="Times New Roman" w:eastAsia="Times New Roman" w:hAnsi="Times New Roman" w:cs="Times New Roman"/>
          <w:sz w:val="24"/>
          <w:szCs w:val="24"/>
        </w:rPr>
      </w:pPr>
    </w:p>
    <w:p w:rsidR="008C6F46" w:rsidRDefault="00006073" w:rsidP="00E6622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CEA-EGAÑA, José. Tercera regla de oro del Derecho Público. Revista de Derecho y Ciencias Penales, </w:t>
      </w:r>
      <w:r w:rsidR="008E793B">
        <w:rPr>
          <w:rFonts w:ascii="Times New Roman" w:eastAsia="Times New Roman" w:hAnsi="Times New Roman" w:cs="Times New Roman"/>
          <w:sz w:val="24"/>
          <w:szCs w:val="24"/>
        </w:rPr>
        <w:t xml:space="preserve">Santiago de Chile, </w:t>
      </w:r>
      <w:r>
        <w:rPr>
          <w:rFonts w:ascii="Times New Roman" w:eastAsia="Times New Roman" w:hAnsi="Times New Roman" w:cs="Times New Roman"/>
          <w:sz w:val="24"/>
          <w:szCs w:val="24"/>
        </w:rPr>
        <w:t>no. 13, pág. 23-46.</w:t>
      </w:r>
      <w:r w:rsidR="008E793B">
        <w:rPr>
          <w:rFonts w:ascii="Times New Roman" w:eastAsia="Times New Roman" w:hAnsi="Times New Roman" w:cs="Times New Roman"/>
          <w:sz w:val="24"/>
          <w:szCs w:val="24"/>
        </w:rPr>
        <w:t xml:space="preserve"> 2009</w:t>
      </w:r>
    </w:p>
    <w:p w:rsidR="008C6F46" w:rsidRDefault="008C6F46" w:rsidP="00E6622E">
      <w:pPr>
        <w:jc w:val="both"/>
        <w:rPr>
          <w:rFonts w:ascii="Times New Roman" w:eastAsia="Times New Roman" w:hAnsi="Times New Roman" w:cs="Times New Roman"/>
          <w:sz w:val="24"/>
          <w:szCs w:val="24"/>
        </w:rPr>
      </w:pPr>
    </w:p>
    <w:p w:rsidR="008C6F46" w:rsidRDefault="00006073" w:rsidP="00E6622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CIDH. Declaración de Principios sobre libertad de expresión, de la Relatoría para la Libertad de Expresión de la Comisión Interamericana de Derechos Humanos, aprobada durante su 108° período ordinario de sesiones en octubre del año 2000. </w:t>
      </w:r>
      <w:hyperlink r:id="rId9">
        <w:r>
          <w:rPr>
            <w:rFonts w:ascii="Times New Roman" w:eastAsia="Times New Roman" w:hAnsi="Times New Roman" w:cs="Times New Roman"/>
            <w:color w:val="0000FF"/>
            <w:sz w:val="24"/>
            <w:szCs w:val="24"/>
            <w:u w:val="single"/>
          </w:rPr>
          <w:t>https://www.cidh.oas.org/basicos/declaracion.htm</w:t>
        </w:r>
      </w:hyperlink>
      <w:r>
        <w:rPr>
          <w:rFonts w:ascii="Times New Roman" w:eastAsia="Times New Roman" w:hAnsi="Times New Roman" w:cs="Times New Roman"/>
          <w:sz w:val="24"/>
          <w:szCs w:val="24"/>
        </w:rPr>
        <w:t>. Acceso en 30 de junio de 2022.</w:t>
      </w:r>
    </w:p>
    <w:p w:rsidR="008C6F46" w:rsidRDefault="008C6F46" w:rsidP="00E6622E">
      <w:pPr>
        <w:jc w:val="both"/>
        <w:rPr>
          <w:rFonts w:ascii="Times New Roman" w:eastAsia="Times New Roman" w:hAnsi="Times New Roman" w:cs="Times New Roman"/>
          <w:sz w:val="24"/>
          <w:szCs w:val="24"/>
        </w:rPr>
      </w:pPr>
    </w:p>
    <w:p w:rsidR="008C6F46" w:rsidRDefault="00006073" w:rsidP="00E6622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CID</w:t>
      </w:r>
      <w:r w:rsidR="008E793B">
        <w:rPr>
          <w:rFonts w:ascii="Times New Roman" w:eastAsia="Times New Roman" w:hAnsi="Times New Roman" w:cs="Times New Roman"/>
          <w:sz w:val="24"/>
          <w:szCs w:val="24"/>
        </w:rPr>
        <w:t>H</w:t>
      </w:r>
      <w:r>
        <w:rPr>
          <w:rFonts w:ascii="Times New Roman" w:eastAsia="Times New Roman" w:hAnsi="Times New Roman" w:cs="Times New Roman"/>
          <w:sz w:val="24"/>
          <w:szCs w:val="24"/>
        </w:rPr>
        <w:t xml:space="preserve">. Informe de la Relatoría especial de libertad de expresión (RELE), aprobada por la Comisión Interamericana de los Derechos Humanos, OEA/RELE/INF. 1/09, aprobada el 30 de diciembre de 2009. </w:t>
      </w:r>
      <w:hyperlink r:id="rId10" w:history="1">
        <w:r w:rsidR="008E793B" w:rsidRPr="008235E0">
          <w:rPr>
            <w:rStyle w:val="Hipervnculo"/>
            <w:rFonts w:ascii="Times New Roman" w:eastAsia="Times New Roman" w:hAnsi="Times New Roman" w:cs="Times New Roman"/>
            <w:sz w:val="24"/>
            <w:szCs w:val="24"/>
          </w:rPr>
          <w:t>http://www.oas.org/es/cidh/expresion/docs/publicaciones/.pdf</w:t>
        </w:r>
      </w:hyperlink>
      <w:r w:rsidR="008E79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Acceso en 30 de junio de 2022.</w:t>
      </w:r>
    </w:p>
    <w:p w:rsidR="008C6F46" w:rsidRDefault="008C6F46" w:rsidP="00E6622E">
      <w:pPr>
        <w:jc w:val="both"/>
        <w:rPr>
          <w:rFonts w:ascii="Times New Roman" w:eastAsia="Times New Roman" w:hAnsi="Times New Roman" w:cs="Times New Roman"/>
          <w:sz w:val="24"/>
          <w:szCs w:val="24"/>
        </w:rPr>
      </w:pPr>
    </w:p>
    <w:p w:rsidR="008C6F46" w:rsidRDefault="00006073" w:rsidP="00E6622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CONVENCIÓN A</w:t>
      </w:r>
      <w:r w:rsidR="008E793B">
        <w:rPr>
          <w:rFonts w:ascii="Times New Roman" w:eastAsia="Times New Roman" w:hAnsi="Times New Roman" w:cs="Times New Roman"/>
          <w:sz w:val="24"/>
          <w:szCs w:val="24"/>
        </w:rPr>
        <w:t>MERICANA SOBRE DERECHOS HUMANOS</w:t>
      </w:r>
      <w:r>
        <w:rPr>
          <w:rFonts w:ascii="Times New Roman" w:eastAsia="Times New Roman" w:hAnsi="Times New Roman" w:cs="Times New Roman"/>
          <w:sz w:val="24"/>
          <w:szCs w:val="24"/>
        </w:rPr>
        <w:t>. Pacto de San José,</w:t>
      </w:r>
      <w:r w:rsidR="008E793B">
        <w:rPr>
          <w:rFonts w:ascii="Times New Roman" w:eastAsia="Times New Roman" w:hAnsi="Times New Roman" w:cs="Times New Roman"/>
          <w:sz w:val="24"/>
          <w:szCs w:val="24"/>
        </w:rPr>
        <w:t xml:space="preserve"> de 1969,</w:t>
      </w:r>
      <w:r>
        <w:rPr>
          <w:rFonts w:ascii="Times New Roman" w:eastAsia="Times New Roman" w:hAnsi="Times New Roman" w:cs="Times New Roman"/>
          <w:sz w:val="24"/>
          <w:szCs w:val="24"/>
        </w:rPr>
        <w:t xml:space="preserve"> suscrita en la Conferencia Especializada Interamericana sobre Derechos Humanos San José, Costa Rica 7 al 22 de noviembre de 1969. </w:t>
      </w:r>
      <w:hyperlink r:id="rId11" w:history="1">
        <w:r w:rsidR="008E793B" w:rsidRPr="008235E0">
          <w:rPr>
            <w:rStyle w:val="Hipervnculo"/>
            <w:rFonts w:ascii="Times New Roman" w:eastAsia="Times New Roman" w:hAnsi="Times New Roman" w:cs="Times New Roman"/>
            <w:sz w:val="24"/>
            <w:szCs w:val="24"/>
          </w:rPr>
          <w:t>https://www.oas.org/dil/esp/.htm</w:t>
        </w:r>
      </w:hyperlink>
      <w:r w:rsidR="008E79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Acceso en 30 de junio de 2022.</w:t>
      </w:r>
    </w:p>
    <w:p w:rsidR="008C6F46" w:rsidRDefault="008C6F46" w:rsidP="00E6622E">
      <w:pPr>
        <w:jc w:val="both"/>
        <w:rPr>
          <w:rFonts w:ascii="Times New Roman" w:eastAsia="Times New Roman" w:hAnsi="Times New Roman" w:cs="Times New Roman"/>
          <w:sz w:val="24"/>
          <w:szCs w:val="24"/>
        </w:rPr>
      </w:pPr>
    </w:p>
    <w:p w:rsidR="008C6F46" w:rsidRDefault="00006073" w:rsidP="00E6622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Constitución de la Nación Argentina, de 1934.</w:t>
      </w:r>
      <w:r w:rsidR="009B624C">
        <w:rPr>
          <w:rFonts w:ascii="Times New Roman" w:eastAsia="Times New Roman" w:hAnsi="Times New Roman" w:cs="Times New Roman"/>
          <w:sz w:val="24"/>
          <w:szCs w:val="24"/>
        </w:rPr>
        <w:t xml:space="preserve"> </w:t>
      </w:r>
      <w:hyperlink r:id="rId12" w:history="1">
        <w:r w:rsidR="009B624C" w:rsidRPr="008235E0">
          <w:rPr>
            <w:rStyle w:val="Hipervnculo"/>
            <w:rFonts w:ascii="Times New Roman" w:eastAsia="Times New Roman" w:hAnsi="Times New Roman" w:cs="Times New Roman"/>
            <w:sz w:val="24"/>
            <w:szCs w:val="24"/>
          </w:rPr>
          <w:t>http://servicios.infoleg.gob.ar/infolegInternet/anexos/0-4999/804/norma.htm</w:t>
        </w:r>
      </w:hyperlink>
      <w:r w:rsidR="009B624C">
        <w:rPr>
          <w:rFonts w:ascii="Times New Roman" w:eastAsia="Times New Roman" w:hAnsi="Times New Roman" w:cs="Times New Roman"/>
          <w:sz w:val="24"/>
          <w:szCs w:val="24"/>
        </w:rPr>
        <w:t xml:space="preserve"> </w:t>
      </w:r>
    </w:p>
    <w:p w:rsidR="008C6F46" w:rsidRDefault="008C6F46" w:rsidP="00E6622E">
      <w:pPr>
        <w:jc w:val="both"/>
        <w:rPr>
          <w:rFonts w:ascii="Times New Roman" w:eastAsia="Times New Roman" w:hAnsi="Times New Roman" w:cs="Times New Roman"/>
          <w:sz w:val="24"/>
          <w:szCs w:val="24"/>
        </w:rPr>
      </w:pPr>
    </w:p>
    <w:p w:rsidR="008C6F46" w:rsidRDefault="00006073" w:rsidP="00E6622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Constitución de la Repúbli</w:t>
      </w:r>
      <w:r w:rsidR="009B624C">
        <w:rPr>
          <w:rFonts w:ascii="Times New Roman" w:eastAsia="Times New Roman" w:hAnsi="Times New Roman" w:cs="Times New Roman"/>
          <w:sz w:val="24"/>
          <w:szCs w:val="24"/>
        </w:rPr>
        <w:t>ca Oriental del Uruguay, de 1966</w:t>
      </w:r>
      <w:r>
        <w:rPr>
          <w:rFonts w:ascii="Times New Roman" w:eastAsia="Times New Roman" w:hAnsi="Times New Roman" w:cs="Times New Roman"/>
          <w:sz w:val="24"/>
          <w:szCs w:val="24"/>
        </w:rPr>
        <w:t>.</w:t>
      </w:r>
      <w:r w:rsidR="009B624C">
        <w:rPr>
          <w:rFonts w:ascii="Times New Roman" w:eastAsia="Times New Roman" w:hAnsi="Times New Roman" w:cs="Times New Roman"/>
          <w:sz w:val="24"/>
          <w:szCs w:val="24"/>
        </w:rPr>
        <w:t xml:space="preserve"> </w:t>
      </w:r>
      <w:hyperlink r:id="rId13" w:history="1">
        <w:r w:rsidR="009B624C" w:rsidRPr="008235E0">
          <w:rPr>
            <w:rStyle w:val="Hipervnculo"/>
            <w:rFonts w:ascii="Times New Roman" w:eastAsia="Times New Roman" w:hAnsi="Times New Roman" w:cs="Times New Roman"/>
            <w:sz w:val="24"/>
            <w:szCs w:val="24"/>
          </w:rPr>
          <w:t>https://parlamento.gub.uy/documentosyleyes/constitucion</w:t>
        </w:r>
      </w:hyperlink>
      <w:r w:rsidR="009B624C">
        <w:rPr>
          <w:rFonts w:ascii="Times New Roman" w:eastAsia="Times New Roman" w:hAnsi="Times New Roman" w:cs="Times New Roman"/>
          <w:sz w:val="24"/>
          <w:szCs w:val="24"/>
        </w:rPr>
        <w:t xml:space="preserve"> </w:t>
      </w:r>
    </w:p>
    <w:p w:rsidR="008C6F46" w:rsidRDefault="008C6F46" w:rsidP="00E6622E">
      <w:pPr>
        <w:jc w:val="both"/>
        <w:rPr>
          <w:rFonts w:ascii="Times New Roman" w:eastAsia="Times New Roman" w:hAnsi="Times New Roman" w:cs="Times New Roman"/>
          <w:sz w:val="24"/>
          <w:szCs w:val="24"/>
        </w:rPr>
      </w:pPr>
    </w:p>
    <w:p w:rsidR="008C6F46" w:rsidRDefault="00006073" w:rsidP="00E6622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Constitución Política de la República de Chile, de 1980. Con la reforma de Ley 20.050, de 2005.</w:t>
      </w:r>
      <w:r w:rsidR="009B624C" w:rsidRPr="009B624C">
        <w:t xml:space="preserve"> </w:t>
      </w:r>
      <w:hyperlink r:id="rId14" w:history="1">
        <w:r w:rsidR="009B624C" w:rsidRPr="008235E0">
          <w:rPr>
            <w:rStyle w:val="Hipervnculo"/>
            <w:rFonts w:ascii="Times New Roman" w:eastAsia="Times New Roman" w:hAnsi="Times New Roman" w:cs="Times New Roman"/>
            <w:sz w:val="24"/>
            <w:szCs w:val="24"/>
          </w:rPr>
          <w:t>https://www.bcn.cl/leychile/navegar?idNorma=242302</w:t>
        </w:r>
      </w:hyperlink>
      <w:r w:rsidR="009B624C">
        <w:rPr>
          <w:rFonts w:ascii="Times New Roman" w:eastAsia="Times New Roman" w:hAnsi="Times New Roman" w:cs="Times New Roman"/>
          <w:sz w:val="24"/>
          <w:szCs w:val="24"/>
        </w:rPr>
        <w:t xml:space="preserve"> </w:t>
      </w:r>
    </w:p>
    <w:p w:rsidR="008C6F46" w:rsidRDefault="00006073" w:rsidP="00E6622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Constitución de la República Dominicana, de 2010.</w:t>
      </w:r>
      <w:r w:rsidR="009B624C">
        <w:rPr>
          <w:rFonts w:ascii="Times New Roman" w:eastAsia="Times New Roman" w:hAnsi="Times New Roman" w:cs="Times New Roman"/>
          <w:sz w:val="24"/>
          <w:szCs w:val="24"/>
        </w:rPr>
        <w:t xml:space="preserve"> </w:t>
      </w:r>
      <w:hyperlink r:id="rId15" w:history="1">
        <w:r w:rsidR="009B624C" w:rsidRPr="008235E0">
          <w:rPr>
            <w:rStyle w:val="Hipervnculo"/>
            <w:rFonts w:ascii="Times New Roman" w:eastAsia="Times New Roman" w:hAnsi="Times New Roman" w:cs="Times New Roman"/>
            <w:sz w:val="24"/>
            <w:szCs w:val="24"/>
          </w:rPr>
          <w:t>https://dominicana.gob.do/index.php/pais/2014-12-16-20-52-13</w:t>
        </w:r>
      </w:hyperlink>
      <w:r w:rsidR="009B624C">
        <w:rPr>
          <w:rFonts w:ascii="Times New Roman" w:eastAsia="Times New Roman" w:hAnsi="Times New Roman" w:cs="Times New Roman"/>
          <w:sz w:val="24"/>
          <w:szCs w:val="24"/>
        </w:rPr>
        <w:t xml:space="preserve"> </w:t>
      </w:r>
    </w:p>
    <w:p w:rsidR="008C6F46" w:rsidRDefault="008C6F46" w:rsidP="00E6622E">
      <w:pPr>
        <w:jc w:val="both"/>
        <w:rPr>
          <w:rFonts w:ascii="Times New Roman" w:eastAsia="Times New Roman" w:hAnsi="Times New Roman" w:cs="Times New Roman"/>
          <w:sz w:val="24"/>
          <w:szCs w:val="24"/>
        </w:rPr>
      </w:pPr>
    </w:p>
    <w:p w:rsidR="008C6F46" w:rsidRDefault="00006073" w:rsidP="00E6622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Constitución Española, de 1978.</w:t>
      </w:r>
      <w:r w:rsidR="009B624C">
        <w:rPr>
          <w:rFonts w:ascii="Times New Roman" w:eastAsia="Times New Roman" w:hAnsi="Times New Roman" w:cs="Times New Roman"/>
          <w:sz w:val="24"/>
          <w:szCs w:val="24"/>
        </w:rPr>
        <w:t xml:space="preserve"> </w:t>
      </w:r>
      <w:hyperlink r:id="rId16" w:history="1">
        <w:r w:rsidR="009B624C" w:rsidRPr="008235E0">
          <w:rPr>
            <w:rStyle w:val="Hipervnculo"/>
            <w:rFonts w:ascii="Times New Roman" w:eastAsia="Times New Roman" w:hAnsi="Times New Roman" w:cs="Times New Roman"/>
            <w:sz w:val="24"/>
            <w:szCs w:val="24"/>
          </w:rPr>
          <w:t>https://www.boe.es/eli/es/c/1978/12/27/</w:t>
        </w:r>
      </w:hyperlink>
      <w:r w:rsidR="009B624C">
        <w:rPr>
          <w:rFonts w:ascii="Times New Roman" w:eastAsia="Times New Roman" w:hAnsi="Times New Roman" w:cs="Times New Roman"/>
          <w:sz w:val="24"/>
          <w:szCs w:val="24"/>
        </w:rPr>
        <w:t xml:space="preserve"> </w:t>
      </w:r>
    </w:p>
    <w:p w:rsidR="008C6F46" w:rsidRDefault="008C6F46" w:rsidP="00E6622E">
      <w:pPr>
        <w:jc w:val="both"/>
        <w:rPr>
          <w:rFonts w:ascii="Times New Roman" w:eastAsia="Times New Roman" w:hAnsi="Times New Roman" w:cs="Times New Roman"/>
          <w:sz w:val="24"/>
          <w:szCs w:val="24"/>
        </w:rPr>
      </w:pPr>
    </w:p>
    <w:p w:rsidR="008C6F46" w:rsidRDefault="00006073" w:rsidP="00E6622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Constitución Política de l</w:t>
      </w:r>
      <w:r w:rsidR="009B624C">
        <w:rPr>
          <w:rFonts w:ascii="Times New Roman" w:eastAsia="Times New Roman" w:hAnsi="Times New Roman" w:cs="Times New Roman"/>
          <w:sz w:val="24"/>
          <w:szCs w:val="24"/>
        </w:rPr>
        <w:t>a República de Paraguay, de 1992</w:t>
      </w:r>
      <w:r>
        <w:rPr>
          <w:rFonts w:ascii="Times New Roman" w:eastAsia="Times New Roman" w:hAnsi="Times New Roman" w:cs="Times New Roman"/>
          <w:sz w:val="24"/>
          <w:szCs w:val="24"/>
        </w:rPr>
        <w:t>.</w:t>
      </w:r>
      <w:r w:rsidR="009B624C">
        <w:rPr>
          <w:rFonts w:ascii="Times New Roman" w:eastAsia="Times New Roman" w:hAnsi="Times New Roman" w:cs="Times New Roman"/>
          <w:sz w:val="24"/>
          <w:szCs w:val="24"/>
        </w:rPr>
        <w:t xml:space="preserve">  </w:t>
      </w:r>
      <w:hyperlink r:id="rId17" w:history="1">
        <w:r w:rsidR="009B624C" w:rsidRPr="008235E0">
          <w:rPr>
            <w:rStyle w:val="Hipervnculo"/>
            <w:rFonts w:ascii="Times New Roman" w:eastAsia="Times New Roman" w:hAnsi="Times New Roman" w:cs="Times New Roman"/>
            <w:sz w:val="24"/>
            <w:szCs w:val="24"/>
          </w:rPr>
          <w:t>https://www.bacn.gov.py/constitucion-nacional-de-la-republica-del-paraguay</w:t>
        </w:r>
      </w:hyperlink>
      <w:r w:rsidR="009B624C">
        <w:rPr>
          <w:rFonts w:ascii="Times New Roman" w:eastAsia="Times New Roman" w:hAnsi="Times New Roman" w:cs="Times New Roman"/>
          <w:sz w:val="24"/>
          <w:szCs w:val="24"/>
        </w:rPr>
        <w:t xml:space="preserve"> </w:t>
      </w:r>
    </w:p>
    <w:p w:rsidR="008C6F46" w:rsidRDefault="008C6F46" w:rsidP="00E6622E">
      <w:pPr>
        <w:jc w:val="both"/>
        <w:rPr>
          <w:rFonts w:ascii="Times New Roman" w:eastAsia="Times New Roman" w:hAnsi="Times New Roman" w:cs="Times New Roman"/>
          <w:sz w:val="24"/>
          <w:szCs w:val="24"/>
        </w:rPr>
      </w:pPr>
    </w:p>
    <w:p w:rsidR="008C6F46" w:rsidRDefault="00006073" w:rsidP="00E6622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Constitución Política de la República de Costa Rica, de 1949.</w:t>
      </w:r>
      <w:r w:rsidR="009B624C">
        <w:rPr>
          <w:rFonts w:ascii="Times New Roman" w:eastAsia="Times New Roman" w:hAnsi="Times New Roman" w:cs="Times New Roman"/>
          <w:sz w:val="24"/>
          <w:szCs w:val="24"/>
        </w:rPr>
        <w:t xml:space="preserve"> </w:t>
      </w:r>
      <w:hyperlink r:id="rId18" w:history="1">
        <w:r w:rsidR="009B624C">
          <w:rPr>
            <w:rStyle w:val="Hipervnculo"/>
            <w:rFonts w:ascii="Times New Roman" w:eastAsia="Times New Roman" w:hAnsi="Times New Roman" w:cs="Times New Roman"/>
            <w:sz w:val="24"/>
            <w:szCs w:val="24"/>
          </w:rPr>
          <w:t>https://www.pgrweb.go.cr/scij/Busqueda/Normativa</w:t>
        </w:r>
      </w:hyperlink>
      <w:r w:rsidR="009B624C">
        <w:rPr>
          <w:rFonts w:ascii="Times New Roman" w:eastAsia="Times New Roman" w:hAnsi="Times New Roman" w:cs="Times New Roman"/>
          <w:sz w:val="24"/>
          <w:szCs w:val="24"/>
        </w:rPr>
        <w:t xml:space="preserve"> </w:t>
      </w:r>
    </w:p>
    <w:p w:rsidR="008C6F46" w:rsidRDefault="008C6F46" w:rsidP="00E6622E">
      <w:pPr>
        <w:jc w:val="both"/>
        <w:rPr>
          <w:rFonts w:ascii="Times New Roman" w:eastAsia="Times New Roman" w:hAnsi="Times New Roman" w:cs="Times New Roman"/>
          <w:sz w:val="24"/>
          <w:szCs w:val="24"/>
        </w:rPr>
      </w:pPr>
    </w:p>
    <w:p w:rsidR="008C6F46" w:rsidRDefault="00006073" w:rsidP="00E6622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Constitución Política de los Estados Unidos Mexicanos, de 201</w:t>
      </w:r>
      <w:r w:rsidR="009B624C">
        <w:rPr>
          <w:rFonts w:ascii="Times New Roman" w:eastAsia="Times New Roman" w:hAnsi="Times New Roman" w:cs="Times New Roman"/>
          <w:sz w:val="24"/>
          <w:szCs w:val="24"/>
        </w:rPr>
        <w:t>7</w:t>
      </w:r>
      <w:r>
        <w:rPr>
          <w:rFonts w:ascii="Times New Roman" w:eastAsia="Times New Roman" w:hAnsi="Times New Roman" w:cs="Times New Roman"/>
          <w:sz w:val="24"/>
          <w:szCs w:val="24"/>
        </w:rPr>
        <w:t>.</w:t>
      </w:r>
      <w:r w:rsidR="009B624C" w:rsidRPr="009B624C">
        <w:t xml:space="preserve"> </w:t>
      </w:r>
      <w:hyperlink r:id="rId19" w:history="1">
        <w:r w:rsidR="009B624C" w:rsidRPr="008235E0">
          <w:rPr>
            <w:rStyle w:val="Hipervnculo"/>
            <w:rFonts w:ascii="Times New Roman" w:eastAsia="Times New Roman" w:hAnsi="Times New Roman" w:cs="Times New Roman"/>
            <w:sz w:val="24"/>
            <w:szCs w:val="24"/>
          </w:rPr>
          <w:t>http://www.diputados.gob.mx/LeyesBiblio/ref/cpeum.htm</w:t>
        </w:r>
      </w:hyperlink>
      <w:r w:rsidR="009B624C">
        <w:rPr>
          <w:rFonts w:ascii="Times New Roman" w:eastAsia="Times New Roman" w:hAnsi="Times New Roman" w:cs="Times New Roman"/>
          <w:sz w:val="24"/>
          <w:szCs w:val="24"/>
        </w:rPr>
        <w:t xml:space="preserve"> </w:t>
      </w:r>
    </w:p>
    <w:p w:rsidR="008C6F46" w:rsidRDefault="00006073" w:rsidP="00E6622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Constitución Política del Perú, de 1993.</w:t>
      </w:r>
      <w:r w:rsidR="009B624C" w:rsidRPr="009B624C">
        <w:t xml:space="preserve"> </w:t>
      </w:r>
      <w:hyperlink r:id="rId20" w:history="1">
        <w:r w:rsidR="009B624C" w:rsidRPr="008235E0">
          <w:rPr>
            <w:rStyle w:val="Hipervnculo"/>
            <w:rFonts w:ascii="Times New Roman" w:eastAsia="Times New Roman" w:hAnsi="Times New Roman" w:cs="Times New Roman"/>
            <w:sz w:val="24"/>
            <w:szCs w:val="24"/>
          </w:rPr>
          <w:t>https://www.congreso.gob.pe/constitucionyreglamento/</w:t>
        </w:r>
      </w:hyperlink>
      <w:r w:rsidR="009B624C">
        <w:rPr>
          <w:rFonts w:ascii="Times New Roman" w:eastAsia="Times New Roman" w:hAnsi="Times New Roman" w:cs="Times New Roman"/>
          <w:sz w:val="24"/>
          <w:szCs w:val="24"/>
        </w:rPr>
        <w:t xml:space="preserve"> </w:t>
      </w:r>
    </w:p>
    <w:p w:rsidR="008C6F46" w:rsidRDefault="00006073" w:rsidP="00E6622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Constitución Política de la República del Ecuador, de 2008.</w:t>
      </w:r>
      <w:r w:rsidR="009B624C">
        <w:rPr>
          <w:rFonts w:ascii="Times New Roman" w:eastAsia="Times New Roman" w:hAnsi="Times New Roman" w:cs="Times New Roman"/>
          <w:sz w:val="24"/>
          <w:szCs w:val="24"/>
        </w:rPr>
        <w:t xml:space="preserve"> </w:t>
      </w:r>
      <w:hyperlink r:id="rId21" w:history="1">
        <w:r w:rsidR="009B624C">
          <w:rPr>
            <w:rStyle w:val="Hipervnculo"/>
            <w:rFonts w:ascii="Times New Roman" w:eastAsia="Times New Roman" w:hAnsi="Times New Roman" w:cs="Times New Roman"/>
            <w:sz w:val="24"/>
            <w:szCs w:val="24"/>
          </w:rPr>
          <w:t>https://www.asambleanacional.gob.ec/</w:t>
        </w:r>
      </w:hyperlink>
      <w:r w:rsidR="009B624C">
        <w:rPr>
          <w:rFonts w:ascii="Times New Roman" w:eastAsia="Times New Roman" w:hAnsi="Times New Roman" w:cs="Times New Roman"/>
          <w:sz w:val="24"/>
          <w:szCs w:val="24"/>
        </w:rPr>
        <w:t xml:space="preserve"> </w:t>
      </w:r>
    </w:p>
    <w:p w:rsidR="008C6F46" w:rsidRDefault="00006073" w:rsidP="00E6622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Constitución Política de Colombia, de 1991.</w:t>
      </w:r>
      <w:r w:rsidR="009B624C" w:rsidRPr="009B624C">
        <w:t xml:space="preserve"> </w:t>
      </w:r>
      <w:hyperlink r:id="rId22" w:history="1">
        <w:r w:rsidR="009B624C" w:rsidRPr="008235E0">
          <w:rPr>
            <w:rStyle w:val="Hipervnculo"/>
            <w:rFonts w:ascii="Times New Roman" w:eastAsia="Times New Roman" w:hAnsi="Times New Roman" w:cs="Times New Roman"/>
            <w:sz w:val="24"/>
            <w:szCs w:val="24"/>
          </w:rPr>
          <w:t>http://www.secretariasenado.gov.co/index.php/constitucion-politica</w:t>
        </w:r>
      </w:hyperlink>
      <w:r w:rsidR="009B624C">
        <w:rPr>
          <w:rFonts w:ascii="Times New Roman" w:eastAsia="Times New Roman" w:hAnsi="Times New Roman" w:cs="Times New Roman"/>
          <w:sz w:val="24"/>
          <w:szCs w:val="24"/>
        </w:rPr>
        <w:t xml:space="preserve"> </w:t>
      </w:r>
    </w:p>
    <w:p w:rsidR="008C6F46" w:rsidRDefault="00D77EA4" w:rsidP="00E6622E">
      <w:pPr>
        <w:jc w:val="both"/>
        <w:rPr>
          <w:rFonts w:ascii="Times New Roman" w:eastAsia="Times New Roman" w:hAnsi="Times New Roman" w:cs="Times New Roman"/>
          <w:sz w:val="24"/>
          <w:szCs w:val="24"/>
        </w:rPr>
      </w:pPr>
      <w:r w:rsidRPr="00D77EA4">
        <w:rPr>
          <w:rFonts w:ascii="Times New Roman" w:eastAsia="Times New Roman" w:hAnsi="Times New Roman" w:cs="Times New Roman"/>
          <w:sz w:val="24"/>
          <w:szCs w:val="24"/>
        </w:rPr>
        <w:t xml:space="preserve">Constitución de la República Federativa del Brasil, </w:t>
      </w:r>
      <w:r>
        <w:rPr>
          <w:rFonts w:ascii="Times New Roman" w:eastAsia="Times New Roman" w:hAnsi="Times New Roman" w:cs="Times New Roman"/>
          <w:sz w:val="24"/>
          <w:szCs w:val="24"/>
        </w:rPr>
        <w:t xml:space="preserve">de </w:t>
      </w:r>
      <w:r w:rsidRPr="00D77EA4">
        <w:rPr>
          <w:rFonts w:ascii="Times New Roman" w:eastAsia="Times New Roman" w:hAnsi="Times New Roman" w:cs="Times New Roman"/>
          <w:sz w:val="24"/>
          <w:szCs w:val="24"/>
        </w:rPr>
        <w:t>1988.</w:t>
      </w:r>
      <w:r w:rsidR="009B624C" w:rsidRPr="009B624C">
        <w:t xml:space="preserve"> </w:t>
      </w:r>
      <w:hyperlink r:id="rId23" w:history="1">
        <w:r w:rsidR="009B624C" w:rsidRPr="008235E0">
          <w:rPr>
            <w:rStyle w:val="Hipervnculo"/>
            <w:rFonts w:ascii="Times New Roman" w:eastAsia="Times New Roman" w:hAnsi="Times New Roman" w:cs="Times New Roman"/>
            <w:sz w:val="24"/>
            <w:szCs w:val="24"/>
          </w:rPr>
          <w:t>http://www.planalto.gov.br/ccivil_03/constituicao/constituicao.htm</w:t>
        </w:r>
      </w:hyperlink>
      <w:r w:rsidR="009B624C">
        <w:rPr>
          <w:rFonts w:ascii="Times New Roman" w:eastAsia="Times New Roman" w:hAnsi="Times New Roman" w:cs="Times New Roman"/>
          <w:sz w:val="24"/>
          <w:szCs w:val="24"/>
        </w:rPr>
        <w:t xml:space="preserve"> </w:t>
      </w:r>
    </w:p>
    <w:p w:rsidR="00D77EA4" w:rsidRDefault="00D77EA4" w:rsidP="00E6622E">
      <w:pPr>
        <w:jc w:val="both"/>
        <w:rPr>
          <w:rFonts w:ascii="Times New Roman" w:eastAsia="Times New Roman" w:hAnsi="Times New Roman" w:cs="Times New Roman"/>
          <w:sz w:val="24"/>
          <w:szCs w:val="24"/>
        </w:rPr>
      </w:pPr>
      <w:r w:rsidRPr="00D77EA4">
        <w:rPr>
          <w:rFonts w:ascii="Times New Roman" w:eastAsia="Times New Roman" w:hAnsi="Times New Roman" w:cs="Times New Roman"/>
          <w:sz w:val="24"/>
          <w:szCs w:val="24"/>
        </w:rPr>
        <w:t>Constitución Política</w:t>
      </w:r>
      <w:r>
        <w:rPr>
          <w:rFonts w:ascii="Times New Roman" w:eastAsia="Times New Roman" w:hAnsi="Times New Roman" w:cs="Times New Roman"/>
          <w:sz w:val="24"/>
          <w:szCs w:val="24"/>
        </w:rPr>
        <w:t xml:space="preserve"> </w:t>
      </w:r>
      <w:r w:rsidRPr="00D77EA4">
        <w:rPr>
          <w:rFonts w:ascii="Times New Roman" w:eastAsia="Times New Roman" w:hAnsi="Times New Roman" w:cs="Times New Roman"/>
          <w:sz w:val="24"/>
          <w:szCs w:val="24"/>
        </w:rPr>
        <w:t>de la República de Panamá</w:t>
      </w:r>
      <w:r>
        <w:rPr>
          <w:rFonts w:ascii="Times New Roman" w:eastAsia="Times New Roman" w:hAnsi="Times New Roman" w:cs="Times New Roman"/>
          <w:sz w:val="24"/>
          <w:szCs w:val="24"/>
        </w:rPr>
        <w:t xml:space="preserve">, de </w:t>
      </w:r>
      <w:r w:rsidR="00C21812">
        <w:rPr>
          <w:rFonts w:ascii="Times New Roman" w:eastAsia="Times New Roman" w:hAnsi="Times New Roman" w:cs="Times New Roman"/>
          <w:sz w:val="24"/>
          <w:szCs w:val="24"/>
        </w:rPr>
        <w:t>1972.</w:t>
      </w:r>
      <w:r w:rsidR="009B624C" w:rsidRPr="009B624C">
        <w:t xml:space="preserve"> </w:t>
      </w:r>
      <w:hyperlink r:id="rId24" w:history="1">
        <w:r w:rsidR="009B624C">
          <w:rPr>
            <w:rStyle w:val="Hipervnculo"/>
            <w:rFonts w:ascii="Times New Roman" w:eastAsia="Times New Roman" w:hAnsi="Times New Roman" w:cs="Times New Roman"/>
            <w:sz w:val="24"/>
            <w:szCs w:val="24"/>
          </w:rPr>
          <w:t>https://ministeriopublico.gob.pa/wp-content</w:t>
        </w:r>
      </w:hyperlink>
      <w:r w:rsidR="009B624C">
        <w:rPr>
          <w:rFonts w:ascii="Times New Roman" w:eastAsia="Times New Roman" w:hAnsi="Times New Roman" w:cs="Times New Roman"/>
          <w:sz w:val="24"/>
          <w:szCs w:val="24"/>
        </w:rPr>
        <w:t xml:space="preserve"> </w:t>
      </w:r>
    </w:p>
    <w:p w:rsidR="00C21812" w:rsidRDefault="00C21812" w:rsidP="00E6622E">
      <w:pPr>
        <w:jc w:val="both"/>
        <w:rPr>
          <w:rFonts w:ascii="Times New Roman" w:eastAsia="Times New Roman" w:hAnsi="Times New Roman" w:cs="Times New Roman"/>
          <w:sz w:val="24"/>
          <w:szCs w:val="24"/>
        </w:rPr>
      </w:pPr>
      <w:r w:rsidRPr="00C21812">
        <w:rPr>
          <w:rFonts w:ascii="Times New Roman" w:eastAsia="Times New Roman" w:hAnsi="Times New Roman" w:cs="Times New Roman"/>
          <w:sz w:val="24"/>
          <w:szCs w:val="24"/>
        </w:rPr>
        <w:t>Constitución Política de la República El Salvador</w:t>
      </w:r>
      <w:r>
        <w:rPr>
          <w:rFonts w:ascii="Times New Roman" w:eastAsia="Times New Roman" w:hAnsi="Times New Roman" w:cs="Times New Roman"/>
          <w:sz w:val="24"/>
          <w:szCs w:val="24"/>
        </w:rPr>
        <w:t xml:space="preserve">, de </w:t>
      </w:r>
      <w:r w:rsidRPr="00C21812">
        <w:rPr>
          <w:rFonts w:ascii="Times New Roman" w:eastAsia="Times New Roman" w:hAnsi="Times New Roman" w:cs="Times New Roman"/>
          <w:sz w:val="24"/>
          <w:szCs w:val="24"/>
        </w:rPr>
        <w:t>1983</w:t>
      </w:r>
      <w:r>
        <w:rPr>
          <w:rFonts w:ascii="Times New Roman" w:eastAsia="Times New Roman" w:hAnsi="Times New Roman" w:cs="Times New Roman"/>
          <w:sz w:val="24"/>
          <w:szCs w:val="24"/>
        </w:rPr>
        <w:t>.</w:t>
      </w:r>
      <w:r w:rsidR="009B624C" w:rsidRPr="009B624C">
        <w:t xml:space="preserve"> </w:t>
      </w:r>
      <w:hyperlink r:id="rId25" w:history="1">
        <w:r w:rsidR="009B624C" w:rsidRPr="008235E0">
          <w:rPr>
            <w:rStyle w:val="Hipervnculo"/>
            <w:rFonts w:ascii="Times New Roman" w:eastAsia="Times New Roman" w:hAnsi="Times New Roman" w:cs="Times New Roman"/>
            <w:sz w:val="24"/>
            <w:szCs w:val="24"/>
          </w:rPr>
          <w:t>https://www.asamblea.gob.sv/leyes-y-decretos/view/3959</w:t>
        </w:r>
      </w:hyperlink>
      <w:r w:rsidR="009B624C">
        <w:rPr>
          <w:rFonts w:ascii="Times New Roman" w:eastAsia="Times New Roman" w:hAnsi="Times New Roman" w:cs="Times New Roman"/>
          <w:sz w:val="24"/>
          <w:szCs w:val="24"/>
        </w:rPr>
        <w:t xml:space="preserve"> </w:t>
      </w:r>
    </w:p>
    <w:p w:rsidR="00C21812" w:rsidRDefault="00C21812" w:rsidP="00E6622E">
      <w:pPr>
        <w:jc w:val="both"/>
        <w:rPr>
          <w:rFonts w:ascii="Times New Roman" w:eastAsia="Times New Roman" w:hAnsi="Times New Roman" w:cs="Times New Roman"/>
          <w:sz w:val="24"/>
          <w:szCs w:val="24"/>
        </w:rPr>
      </w:pPr>
      <w:r w:rsidRPr="00C21812">
        <w:rPr>
          <w:rFonts w:ascii="Times New Roman" w:eastAsia="Times New Roman" w:hAnsi="Times New Roman" w:cs="Times New Roman"/>
          <w:sz w:val="24"/>
          <w:szCs w:val="24"/>
        </w:rPr>
        <w:t>Constitución Políti</w:t>
      </w:r>
      <w:r>
        <w:rPr>
          <w:rFonts w:ascii="Times New Roman" w:eastAsia="Times New Roman" w:hAnsi="Times New Roman" w:cs="Times New Roman"/>
          <w:sz w:val="24"/>
          <w:szCs w:val="24"/>
        </w:rPr>
        <w:t>ca de la República de Guatemala, de 1985.</w:t>
      </w:r>
      <w:r w:rsidR="009B624C" w:rsidRPr="009B624C">
        <w:t xml:space="preserve"> </w:t>
      </w:r>
      <w:hyperlink r:id="rId26" w:history="1">
        <w:r w:rsidR="009B624C" w:rsidRPr="008235E0">
          <w:rPr>
            <w:rStyle w:val="Hipervnculo"/>
            <w:rFonts w:ascii="Times New Roman" w:eastAsia="Times New Roman" w:hAnsi="Times New Roman" w:cs="Times New Roman"/>
            <w:sz w:val="24"/>
            <w:szCs w:val="24"/>
          </w:rPr>
          <w:t>https://www.cijc.org/es/NuestrasConstituciones/GUATEMALA-Constitucion.pdf</w:t>
        </w:r>
      </w:hyperlink>
      <w:r w:rsidR="009B624C">
        <w:rPr>
          <w:rFonts w:ascii="Times New Roman" w:eastAsia="Times New Roman" w:hAnsi="Times New Roman" w:cs="Times New Roman"/>
          <w:sz w:val="24"/>
          <w:szCs w:val="24"/>
        </w:rPr>
        <w:t xml:space="preserve"> </w:t>
      </w:r>
    </w:p>
    <w:p w:rsidR="00C21812" w:rsidRDefault="00C21812" w:rsidP="00E6622E">
      <w:pPr>
        <w:jc w:val="both"/>
        <w:rPr>
          <w:rFonts w:ascii="Times New Roman" w:eastAsia="Times New Roman" w:hAnsi="Times New Roman" w:cs="Times New Roman"/>
          <w:sz w:val="24"/>
          <w:szCs w:val="24"/>
        </w:rPr>
      </w:pPr>
      <w:r w:rsidRPr="00C21812">
        <w:rPr>
          <w:rFonts w:ascii="Times New Roman" w:eastAsia="Times New Roman" w:hAnsi="Times New Roman" w:cs="Times New Roman"/>
          <w:sz w:val="24"/>
          <w:szCs w:val="24"/>
        </w:rPr>
        <w:t>Constitución de la República de Honduras</w:t>
      </w:r>
      <w:r>
        <w:rPr>
          <w:rFonts w:ascii="Times New Roman" w:eastAsia="Times New Roman" w:hAnsi="Times New Roman" w:cs="Times New Roman"/>
          <w:sz w:val="24"/>
          <w:szCs w:val="24"/>
        </w:rPr>
        <w:t xml:space="preserve">, de 1982. </w:t>
      </w:r>
      <w:hyperlink r:id="rId27" w:history="1">
        <w:r w:rsidR="009B624C">
          <w:rPr>
            <w:rStyle w:val="Hipervnculo"/>
            <w:rFonts w:ascii="Times New Roman" w:eastAsia="Times New Roman" w:hAnsi="Times New Roman" w:cs="Times New Roman"/>
            <w:sz w:val="24"/>
            <w:szCs w:val="24"/>
          </w:rPr>
          <w:t>https://www.tsc.gob.hn/biblioteca</w:t>
        </w:r>
      </w:hyperlink>
      <w:r w:rsidR="009B624C">
        <w:rPr>
          <w:rFonts w:ascii="Times New Roman" w:eastAsia="Times New Roman" w:hAnsi="Times New Roman" w:cs="Times New Roman"/>
          <w:sz w:val="24"/>
          <w:szCs w:val="24"/>
        </w:rPr>
        <w:t xml:space="preserve"> </w:t>
      </w:r>
    </w:p>
    <w:p w:rsidR="00C21812" w:rsidRPr="00C47229" w:rsidRDefault="00C21812" w:rsidP="00E6622E">
      <w:pPr>
        <w:jc w:val="both"/>
        <w:rPr>
          <w:rFonts w:ascii="Times New Roman" w:eastAsia="Times New Roman" w:hAnsi="Times New Roman" w:cs="Times New Roman"/>
          <w:sz w:val="24"/>
          <w:szCs w:val="24"/>
          <w:lang w:val="es-CL"/>
        </w:rPr>
      </w:pPr>
      <w:r w:rsidRPr="00C21812">
        <w:rPr>
          <w:rFonts w:ascii="Times New Roman" w:eastAsia="Times New Roman" w:hAnsi="Times New Roman" w:cs="Times New Roman"/>
          <w:sz w:val="24"/>
          <w:szCs w:val="24"/>
          <w:lang w:val="en-US"/>
        </w:rPr>
        <w:t>The Jamaican Constitution, of 1962</w:t>
      </w:r>
      <w:r>
        <w:rPr>
          <w:rFonts w:ascii="Times New Roman" w:eastAsia="Times New Roman" w:hAnsi="Times New Roman" w:cs="Times New Roman"/>
          <w:sz w:val="24"/>
          <w:szCs w:val="24"/>
          <w:lang w:val="en-US"/>
        </w:rPr>
        <w:t xml:space="preserve">. </w:t>
      </w:r>
      <w:hyperlink r:id="rId28" w:history="1">
        <w:r w:rsidRPr="00C47229">
          <w:rPr>
            <w:rStyle w:val="Hipervnculo"/>
            <w:rFonts w:ascii="Times New Roman" w:eastAsia="Times New Roman" w:hAnsi="Times New Roman" w:cs="Times New Roman"/>
            <w:sz w:val="24"/>
            <w:szCs w:val="24"/>
            <w:lang w:val="es-CL"/>
          </w:rPr>
          <w:t>https://jis.gov.jm/government/the-constitution/</w:t>
        </w:r>
      </w:hyperlink>
      <w:r w:rsidRPr="00C47229">
        <w:rPr>
          <w:rFonts w:ascii="Times New Roman" w:eastAsia="Times New Roman" w:hAnsi="Times New Roman" w:cs="Times New Roman"/>
          <w:sz w:val="24"/>
          <w:szCs w:val="24"/>
          <w:lang w:val="es-CL"/>
        </w:rPr>
        <w:t xml:space="preserve"> </w:t>
      </w:r>
    </w:p>
    <w:p w:rsidR="008C6F46" w:rsidRDefault="00006073" w:rsidP="00E6622E">
      <w:pPr>
        <w:pBdr>
          <w:top w:val="nil"/>
          <w:left w:val="nil"/>
          <w:bottom w:val="nil"/>
          <w:right w:val="nil"/>
          <w:between w:val="nil"/>
        </w:pBdr>
        <w:jc w:val="both"/>
        <w:rPr>
          <w:rFonts w:ascii="Times New Roman" w:eastAsia="Times New Roman" w:hAnsi="Times New Roman" w:cs="Times New Roman"/>
          <w:color w:val="000000"/>
          <w:sz w:val="24"/>
          <w:szCs w:val="24"/>
        </w:rPr>
      </w:pPr>
      <w:r w:rsidRPr="00C21812">
        <w:rPr>
          <w:rFonts w:ascii="Times New Roman" w:eastAsia="Times New Roman" w:hAnsi="Times New Roman" w:cs="Times New Roman"/>
          <w:color w:val="000000"/>
          <w:sz w:val="24"/>
          <w:szCs w:val="24"/>
          <w:lang w:val="es-CL"/>
        </w:rPr>
        <w:t>CONTRERAS, P</w:t>
      </w:r>
      <w:r w:rsidR="00C47229">
        <w:rPr>
          <w:rFonts w:ascii="Times New Roman" w:eastAsia="Times New Roman" w:hAnsi="Times New Roman" w:cs="Times New Roman"/>
          <w:color w:val="000000"/>
          <w:sz w:val="24"/>
          <w:szCs w:val="24"/>
          <w:lang w:val="es-CL"/>
        </w:rPr>
        <w:t>ablo</w:t>
      </w:r>
      <w:r w:rsidRPr="00C21812">
        <w:rPr>
          <w:rFonts w:ascii="Times New Roman" w:eastAsia="Times New Roman" w:hAnsi="Times New Roman" w:cs="Times New Roman"/>
          <w:color w:val="000000"/>
          <w:sz w:val="24"/>
          <w:szCs w:val="24"/>
          <w:lang w:val="es-CL"/>
        </w:rPr>
        <w:t xml:space="preserve"> </w:t>
      </w:r>
      <w:r w:rsidRPr="00C21812">
        <w:rPr>
          <w:rFonts w:ascii="Times New Roman" w:eastAsia="Times New Roman" w:hAnsi="Times New Roman" w:cs="Times New Roman"/>
          <w:sz w:val="24"/>
          <w:szCs w:val="24"/>
          <w:lang w:val="es-CL"/>
        </w:rPr>
        <w:t>y</w:t>
      </w:r>
      <w:r w:rsidRPr="00C21812">
        <w:rPr>
          <w:rFonts w:ascii="Times New Roman" w:eastAsia="Times New Roman" w:hAnsi="Times New Roman" w:cs="Times New Roman"/>
          <w:color w:val="000000"/>
          <w:sz w:val="24"/>
          <w:szCs w:val="24"/>
          <w:lang w:val="es-CL"/>
        </w:rPr>
        <w:t xml:space="preserve"> LOVERA, D</w:t>
      </w:r>
      <w:r w:rsidR="00C47229">
        <w:rPr>
          <w:rFonts w:ascii="Times New Roman" w:eastAsia="Times New Roman" w:hAnsi="Times New Roman" w:cs="Times New Roman"/>
          <w:color w:val="000000"/>
          <w:sz w:val="24"/>
          <w:szCs w:val="24"/>
          <w:lang w:val="es-CL"/>
        </w:rPr>
        <w:t>anilo</w:t>
      </w:r>
      <w:r w:rsidRPr="00C21812">
        <w:rPr>
          <w:rFonts w:ascii="Times New Roman" w:eastAsia="Times New Roman" w:hAnsi="Times New Roman" w:cs="Times New Roman"/>
          <w:color w:val="000000"/>
          <w:sz w:val="24"/>
          <w:szCs w:val="24"/>
          <w:lang w:val="es-CL"/>
        </w:rPr>
        <w:t xml:space="preserve">. </w:t>
      </w:r>
      <w:r>
        <w:rPr>
          <w:rFonts w:ascii="Times New Roman" w:eastAsia="Times New Roman" w:hAnsi="Times New Roman" w:cs="Times New Roman"/>
          <w:color w:val="000000"/>
          <w:sz w:val="24"/>
          <w:szCs w:val="24"/>
        </w:rPr>
        <w:t xml:space="preserve">A </w:t>
      </w:r>
      <w:proofErr w:type="spellStart"/>
      <w:r>
        <w:rPr>
          <w:rFonts w:ascii="Times New Roman" w:eastAsia="Times New Roman" w:hAnsi="Times New Roman" w:cs="Times New Roman"/>
          <w:color w:val="000000"/>
          <w:sz w:val="24"/>
          <w:szCs w:val="24"/>
        </w:rPr>
        <w:t>constitued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constituent</w:t>
      </w:r>
      <w:proofErr w:type="spellEnd"/>
      <w:r>
        <w:rPr>
          <w:rFonts w:ascii="Times New Roman" w:eastAsia="Times New Roman" w:hAnsi="Times New Roman" w:cs="Times New Roman"/>
          <w:color w:val="000000"/>
          <w:sz w:val="24"/>
          <w:szCs w:val="24"/>
        </w:rPr>
        <w:t xml:space="preserve"> </w:t>
      </w:r>
      <w:proofErr w:type="spellStart"/>
      <w:proofErr w:type="gramStart"/>
      <w:r>
        <w:rPr>
          <w:rFonts w:ascii="Times New Roman" w:eastAsia="Times New Roman" w:hAnsi="Times New Roman" w:cs="Times New Roman"/>
          <w:color w:val="000000"/>
          <w:sz w:val="24"/>
          <w:szCs w:val="24"/>
        </w:rPr>
        <w:t>process?</w:t>
      </w:r>
      <w:r>
        <w:rPr>
          <w:rFonts w:ascii="Times New Roman" w:eastAsia="Times New Roman" w:hAnsi="Times New Roman" w:cs="Times New Roman"/>
          <w:sz w:val="24"/>
          <w:szCs w:val="24"/>
        </w:rPr>
        <w:t>Chile</w:t>
      </w:r>
      <w:proofErr w:type="spellEnd"/>
      <w:proofErr w:type="gramEnd"/>
      <w:r>
        <w:rPr>
          <w:rFonts w:ascii="Times New Roman" w:eastAsia="Times New Roman" w:hAnsi="Times New Roman" w:cs="Times New Roman"/>
          <w:sz w:val="24"/>
          <w:szCs w:val="24"/>
        </w:rPr>
        <w:t xml:space="preserve"> 's</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failed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attempt</w:t>
      </w:r>
      <w:proofErr w:type="spellEnd"/>
      <w:r>
        <w:rPr>
          <w:rFonts w:ascii="Times New Roman" w:eastAsia="Times New Roman" w:hAnsi="Times New Roman" w:cs="Times New Roman"/>
          <w:color w:val="000000"/>
          <w:sz w:val="24"/>
          <w:szCs w:val="24"/>
        </w:rPr>
        <w:t xml:space="preserve"> to </w:t>
      </w:r>
      <w:proofErr w:type="spellStart"/>
      <w:r>
        <w:rPr>
          <w:rFonts w:ascii="Times New Roman" w:eastAsia="Times New Roman" w:hAnsi="Times New Roman" w:cs="Times New Roman"/>
          <w:color w:val="000000"/>
          <w:sz w:val="24"/>
          <w:szCs w:val="24"/>
        </w:rPr>
        <w:t>replace</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Pinochet' s</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constitution</w:t>
      </w:r>
      <w:proofErr w:type="spellEnd"/>
      <w:r>
        <w:rPr>
          <w:rFonts w:ascii="Times New Roman" w:eastAsia="Times New Roman" w:hAnsi="Times New Roman" w:cs="Times New Roman"/>
          <w:color w:val="000000"/>
          <w:sz w:val="24"/>
          <w:szCs w:val="24"/>
        </w:rPr>
        <w:t xml:space="preserve"> (2013-2019) Revista de </w:t>
      </w:r>
      <w:proofErr w:type="spellStart"/>
      <w:r>
        <w:rPr>
          <w:rFonts w:ascii="Times New Roman" w:eastAsia="Times New Roman" w:hAnsi="Times New Roman" w:cs="Times New Roman"/>
          <w:color w:val="000000"/>
          <w:sz w:val="24"/>
          <w:szCs w:val="24"/>
        </w:rPr>
        <w:t>Estudos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Constitucionais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Hermenêutica</w:t>
      </w:r>
      <w:proofErr w:type="spellEnd"/>
      <w:r>
        <w:rPr>
          <w:rFonts w:ascii="Times New Roman" w:eastAsia="Times New Roman" w:hAnsi="Times New Roman" w:cs="Times New Roman"/>
          <w:color w:val="000000"/>
          <w:sz w:val="24"/>
          <w:szCs w:val="24"/>
        </w:rPr>
        <w:t xml:space="preserve"> e </w:t>
      </w:r>
      <w:proofErr w:type="spellStart"/>
      <w:r>
        <w:rPr>
          <w:rFonts w:ascii="Times New Roman" w:eastAsia="Times New Roman" w:hAnsi="Times New Roman" w:cs="Times New Roman"/>
          <w:color w:val="000000"/>
          <w:sz w:val="24"/>
          <w:szCs w:val="24"/>
        </w:rPr>
        <w:t>Teoria</w:t>
      </w:r>
      <w:proofErr w:type="spellEnd"/>
      <w:r>
        <w:rPr>
          <w:rFonts w:ascii="Times New Roman" w:eastAsia="Times New Roman" w:hAnsi="Times New Roman" w:cs="Times New Roman"/>
          <w:color w:val="000000"/>
          <w:sz w:val="24"/>
          <w:szCs w:val="24"/>
        </w:rPr>
        <w:t xml:space="preserve"> do </w:t>
      </w:r>
      <w:proofErr w:type="spellStart"/>
      <w:r>
        <w:rPr>
          <w:rFonts w:ascii="Times New Roman" w:eastAsia="Times New Roman" w:hAnsi="Times New Roman" w:cs="Times New Roman"/>
          <w:color w:val="000000"/>
          <w:sz w:val="24"/>
          <w:szCs w:val="24"/>
        </w:rPr>
        <w:t>Direito</w:t>
      </w:r>
      <w:proofErr w:type="spellEnd"/>
      <w:r>
        <w:rPr>
          <w:rFonts w:ascii="Times New Roman" w:eastAsia="Times New Roman" w:hAnsi="Times New Roman" w:cs="Times New Roman"/>
          <w:color w:val="000000"/>
          <w:sz w:val="24"/>
          <w:szCs w:val="24"/>
        </w:rPr>
        <w:t xml:space="preserve"> (RECHTD), v. 13, no. 3</w:t>
      </w:r>
      <w:r>
        <w:rPr>
          <w:rFonts w:ascii="Times New Roman" w:eastAsia="Times New Roman" w:hAnsi="Times New Roman" w:cs="Times New Roman"/>
          <w:sz w:val="24"/>
          <w:szCs w:val="24"/>
        </w:rPr>
        <w:t>, pág. 297-314.</w:t>
      </w:r>
      <w:r w:rsidR="00C47229">
        <w:rPr>
          <w:rFonts w:ascii="Times New Roman" w:eastAsia="Times New Roman" w:hAnsi="Times New Roman" w:cs="Times New Roman"/>
          <w:sz w:val="24"/>
          <w:szCs w:val="24"/>
        </w:rPr>
        <w:t xml:space="preserve"> 2021</w:t>
      </w:r>
    </w:p>
    <w:p w:rsidR="008C6F46" w:rsidRDefault="008C6F46" w:rsidP="00E6622E">
      <w:pPr>
        <w:pBdr>
          <w:top w:val="nil"/>
          <w:left w:val="nil"/>
          <w:bottom w:val="nil"/>
          <w:right w:val="nil"/>
          <w:between w:val="nil"/>
        </w:pBdr>
        <w:jc w:val="both"/>
        <w:rPr>
          <w:rFonts w:ascii="Times New Roman" w:eastAsia="Times New Roman" w:hAnsi="Times New Roman" w:cs="Times New Roman"/>
          <w:sz w:val="24"/>
          <w:szCs w:val="24"/>
        </w:rPr>
      </w:pPr>
    </w:p>
    <w:p w:rsidR="008C6F46" w:rsidRDefault="00C47229" w:rsidP="00E6622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CORTE IDH</w:t>
      </w:r>
      <w:r w:rsidR="00006073">
        <w:rPr>
          <w:rFonts w:ascii="Times New Roman" w:eastAsia="Times New Roman" w:hAnsi="Times New Roman" w:cs="Times New Roman"/>
          <w:sz w:val="24"/>
          <w:szCs w:val="24"/>
        </w:rPr>
        <w:t xml:space="preserve">. Sentencia de la Corte Interamericana de Derechos Humanos. Caso Claude Reyes y otros Vs. Chile.  Sentencia de 19 de septiembre de 2006. </w:t>
      </w:r>
      <w:hyperlink r:id="rId29">
        <w:r w:rsidR="00006073">
          <w:rPr>
            <w:rFonts w:ascii="Times New Roman" w:eastAsia="Times New Roman" w:hAnsi="Times New Roman" w:cs="Times New Roman"/>
            <w:color w:val="0000FF"/>
            <w:sz w:val="24"/>
            <w:szCs w:val="24"/>
          </w:rPr>
          <w:t>http://www.corteidh.or.cr</w:t>
        </w:r>
      </w:hyperlink>
      <w:r w:rsidR="00006073">
        <w:rPr>
          <w:rFonts w:ascii="Times New Roman" w:eastAsia="Times New Roman" w:hAnsi="Times New Roman" w:cs="Times New Roman"/>
          <w:color w:val="0000FF"/>
          <w:sz w:val="24"/>
          <w:szCs w:val="24"/>
        </w:rPr>
        <w:t xml:space="preserve">.  </w:t>
      </w:r>
      <w:r w:rsidR="00006073">
        <w:rPr>
          <w:rFonts w:ascii="Times New Roman" w:eastAsia="Times New Roman" w:hAnsi="Times New Roman" w:cs="Times New Roman"/>
          <w:color w:val="000000"/>
          <w:sz w:val="24"/>
          <w:szCs w:val="24"/>
        </w:rPr>
        <w:t>Acceso en: 2 de julio de 2022.</w:t>
      </w:r>
      <w:r>
        <w:rPr>
          <w:rFonts w:ascii="Times New Roman" w:eastAsia="Times New Roman" w:hAnsi="Times New Roman" w:cs="Times New Roman"/>
          <w:color w:val="000000"/>
          <w:sz w:val="24"/>
          <w:szCs w:val="24"/>
        </w:rPr>
        <w:t xml:space="preserve"> 2006.</w:t>
      </w:r>
    </w:p>
    <w:p w:rsidR="008C6F46" w:rsidRDefault="00006073" w:rsidP="00E6622E">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COTINO-HUESO, Lorenzo. Derecho y Gobierno Abierto: La regulación de la transparencia y la participación y su ejercicio a través del uso de las nuevas tecnologías y las redes sociales por las administraciones públicas. Propuestas concretas, Revista Aragonesa de Administración Pública, Nº 14, </w:t>
      </w:r>
      <w:r w:rsidR="004120E5">
        <w:rPr>
          <w:rFonts w:ascii="Times New Roman" w:eastAsia="Times New Roman" w:hAnsi="Times New Roman" w:cs="Times New Roman"/>
          <w:sz w:val="24"/>
          <w:szCs w:val="24"/>
        </w:rPr>
        <w:t>pág</w:t>
      </w:r>
      <w:r>
        <w:rPr>
          <w:rFonts w:ascii="Times New Roman" w:eastAsia="Times New Roman" w:hAnsi="Times New Roman" w:cs="Times New Roman"/>
          <w:sz w:val="24"/>
          <w:szCs w:val="24"/>
        </w:rPr>
        <w:t>. 51-92.</w:t>
      </w:r>
      <w:r w:rsidR="00C47229">
        <w:rPr>
          <w:rFonts w:ascii="Times New Roman" w:eastAsia="Times New Roman" w:hAnsi="Times New Roman" w:cs="Times New Roman"/>
          <w:sz w:val="24"/>
          <w:szCs w:val="24"/>
        </w:rPr>
        <w:t xml:space="preserve"> 2013.</w:t>
      </w:r>
    </w:p>
    <w:p w:rsidR="008C6F46" w:rsidRDefault="00006073" w:rsidP="00E6622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ECONOMIST. </w:t>
      </w:r>
      <w:r w:rsidRPr="00006073">
        <w:rPr>
          <w:rFonts w:ascii="Times New Roman" w:eastAsia="Times New Roman" w:hAnsi="Times New Roman" w:cs="Times New Roman"/>
          <w:sz w:val="24"/>
          <w:szCs w:val="24"/>
          <w:lang w:val="en-US"/>
        </w:rPr>
        <w:t xml:space="preserve">Global democracy has a very bad year. The pandemic caused an unprecedented rollback of democratic freedoms in 2020. </w:t>
      </w:r>
      <w:proofErr w:type="spellStart"/>
      <w:r>
        <w:rPr>
          <w:rFonts w:ascii="Times New Roman" w:eastAsia="Times New Roman" w:hAnsi="Times New Roman" w:cs="Times New Roman"/>
          <w:sz w:val="24"/>
          <w:szCs w:val="24"/>
        </w:rPr>
        <w:t>Democracy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Index</w:t>
      </w:r>
      <w:proofErr w:type="spellEnd"/>
      <w:r>
        <w:rPr>
          <w:rFonts w:ascii="Times New Roman" w:eastAsia="Times New Roman" w:hAnsi="Times New Roman" w:cs="Times New Roman"/>
          <w:sz w:val="24"/>
          <w:szCs w:val="24"/>
        </w:rPr>
        <w:t xml:space="preserve">, obtenido de </w:t>
      </w:r>
      <w:hyperlink r:id="rId30">
        <w:r>
          <w:rPr>
            <w:rFonts w:ascii="Times New Roman" w:eastAsia="Times New Roman" w:hAnsi="Times New Roman" w:cs="Times New Roman"/>
            <w:color w:val="1155CC"/>
            <w:sz w:val="24"/>
            <w:szCs w:val="24"/>
            <w:u w:val="single"/>
          </w:rPr>
          <w:t>https://www.economist.com/graphic-detail/2021/02/02</w:t>
        </w:r>
      </w:hyperlink>
      <w:r>
        <w:rPr>
          <w:rFonts w:ascii="Times New Roman" w:eastAsia="Times New Roman" w:hAnsi="Times New Roman" w:cs="Times New Roman"/>
          <w:sz w:val="24"/>
          <w:szCs w:val="24"/>
        </w:rPr>
        <w:t>. Acceso en: 3 de jul. De 2022.</w:t>
      </w:r>
    </w:p>
    <w:p w:rsidR="008C6F46" w:rsidRDefault="008C6F46" w:rsidP="00E6622E">
      <w:pPr>
        <w:jc w:val="both"/>
        <w:rPr>
          <w:rFonts w:ascii="Times New Roman" w:eastAsia="Times New Roman" w:hAnsi="Times New Roman" w:cs="Times New Roman"/>
          <w:sz w:val="24"/>
          <w:szCs w:val="24"/>
        </w:rPr>
      </w:pPr>
    </w:p>
    <w:p w:rsidR="008C6F46" w:rsidRPr="00C47229" w:rsidRDefault="00006073" w:rsidP="00E6622E">
      <w:pPr>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CRIADO; José; RUVALCABA-GÓMEZ; E</w:t>
      </w:r>
      <w:r w:rsidR="00C47229">
        <w:rPr>
          <w:rFonts w:ascii="Times New Roman" w:eastAsia="Times New Roman" w:hAnsi="Times New Roman" w:cs="Times New Roman"/>
          <w:sz w:val="24"/>
          <w:szCs w:val="24"/>
        </w:rPr>
        <w:t xml:space="preserve">dgar y VALENZUELA-MENDOZA, </w:t>
      </w:r>
      <w:proofErr w:type="spellStart"/>
      <w:r w:rsidR="00C47229">
        <w:rPr>
          <w:rFonts w:ascii="Times New Roman" w:eastAsia="Times New Roman" w:hAnsi="Times New Roman" w:cs="Times New Roman"/>
          <w:sz w:val="24"/>
          <w:szCs w:val="24"/>
        </w:rPr>
        <w:t>Raul</w:t>
      </w:r>
      <w:proofErr w:type="spellEnd"/>
      <w:r>
        <w:rPr>
          <w:rFonts w:ascii="Times New Roman" w:eastAsia="Times New Roman" w:hAnsi="Times New Roman" w:cs="Times New Roman"/>
          <w:sz w:val="24"/>
          <w:szCs w:val="24"/>
        </w:rPr>
        <w:t xml:space="preserve">. </w:t>
      </w:r>
      <w:r w:rsidRPr="00006073">
        <w:rPr>
          <w:rFonts w:ascii="Times New Roman" w:eastAsia="Times New Roman" w:hAnsi="Times New Roman" w:cs="Times New Roman"/>
          <w:sz w:val="24"/>
          <w:szCs w:val="24"/>
          <w:lang w:val="en-US"/>
        </w:rPr>
        <w:t xml:space="preserve">Revisiting the Open Government Phenomenon. A Meta-Analysis of the International Literature, </w:t>
      </w:r>
      <w:proofErr w:type="spellStart"/>
      <w:r w:rsidRPr="00006073">
        <w:rPr>
          <w:rFonts w:ascii="Times New Roman" w:eastAsia="Times New Roman" w:hAnsi="Times New Roman" w:cs="Times New Roman"/>
          <w:sz w:val="24"/>
          <w:szCs w:val="24"/>
          <w:lang w:val="en-US"/>
        </w:rPr>
        <w:t>JeDEM-eJournal</w:t>
      </w:r>
      <w:proofErr w:type="spellEnd"/>
      <w:r w:rsidRPr="00006073">
        <w:rPr>
          <w:rFonts w:ascii="Times New Roman" w:eastAsia="Times New Roman" w:hAnsi="Times New Roman" w:cs="Times New Roman"/>
          <w:sz w:val="24"/>
          <w:szCs w:val="24"/>
          <w:lang w:val="en-US"/>
        </w:rPr>
        <w:t xml:space="preserve"> of </w:t>
      </w:r>
      <w:proofErr w:type="spellStart"/>
      <w:r w:rsidRPr="00006073">
        <w:rPr>
          <w:rFonts w:ascii="Times New Roman" w:eastAsia="Times New Roman" w:hAnsi="Times New Roman" w:cs="Times New Roman"/>
          <w:sz w:val="24"/>
          <w:szCs w:val="24"/>
          <w:lang w:val="en-US"/>
        </w:rPr>
        <w:t>eDemocracy</w:t>
      </w:r>
      <w:proofErr w:type="spellEnd"/>
      <w:r w:rsidRPr="00006073">
        <w:rPr>
          <w:rFonts w:ascii="Times New Roman" w:eastAsia="Times New Roman" w:hAnsi="Times New Roman" w:cs="Times New Roman"/>
          <w:sz w:val="24"/>
          <w:szCs w:val="24"/>
          <w:lang w:val="en-US"/>
        </w:rPr>
        <w:t xml:space="preserve"> and Open Government, 10(1), 50-81. </w:t>
      </w:r>
      <w:hyperlink r:id="rId31">
        <w:r>
          <w:rPr>
            <w:rFonts w:ascii="Times New Roman" w:eastAsia="Times New Roman" w:hAnsi="Times New Roman" w:cs="Times New Roman"/>
            <w:color w:val="0000FF"/>
            <w:sz w:val="24"/>
            <w:szCs w:val="24"/>
            <w:u w:val="single"/>
          </w:rPr>
          <w:t>https://doi.org/10.1177/0275074016676575</w:t>
        </w:r>
      </w:hyperlink>
      <w:r>
        <w:rPr>
          <w:rFonts w:ascii="Times New Roman" w:eastAsia="Times New Roman" w:hAnsi="Times New Roman" w:cs="Times New Roman"/>
          <w:color w:val="0000FF"/>
          <w:sz w:val="24"/>
          <w:szCs w:val="24"/>
          <w:u w:val="single"/>
        </w:rPr>
        <w:t xml:space="preserve">. </w:t>
      </w:r>
      <w:r w:rsidR="00C47229" w:rsidRPr="00C47229">
        <w:rPr>
          <w:rFonts w:ascii="Times New Roman" w:eastAsia="Times New Roman" w:hAnsi="Times New Roman" w:cs="Times New Roman"/>
          <w:color w:val="000000"/>
          <w:sz w:val="24"/>
          <w:szCs w:val="24"/>
          <w:lang w:val="en-US"/>
        </w:rPr>
        <w:t>2019</w:t>
      </w:r>
    </w:p>
    <w:p w:rsidR="008C6F46" w:rsidRPr="00C47229" w:rsidRDefault="008C6F46" w:rsidP="00E6622E">
      <w:pPr>
        <w:jc w:val="both"/>
        <w:rPr>
          <w:rFonts w:ascii="Times New Roman" w:eastAsia="Times New Roman" w:hAnsi="Times New Roman" w:cs="Times New Roman"/>
          <w:sz w:val="24"/>
          <w:szCs w:val="24"/>
          <w:lang w:val="en-US"/>
        </w:rPr>
      </w:pPr>
    </w:p>
    <w:p w:rsidR="008C6F46" w:rsidRDefault="00006073" w:rsidP="00E6622E">
      <w:pPr>
        <w:jc w:val="both"/>
        <w:rPr>
          <w:rFonts w:ascii="Times New Roman" w:eastAsia="Times New Roman" w:hAnsi="Times New Roman" w:cs="Times New Roman"/>
          <w:sz w:val="24"/>
          <w:szCs w:val="24"/>
        </w:rPr>
      </w:pPr>
      <w:r w:rsidRPr="004120E5">
        <w:rPr>
          <w:rFonts w:ascii="Times New Roman" w:eastAsia="Times New Roman" w:hAnsi="Times New Roman" w:cs="Times New Roman"/>
          <w:sz w:val="24"/>
          <w:szCs w:val="24"/>
          <w:lang w:val="en-US"/>
        </w:rPr>
        <w:t xml:space="preserve">CUCCINIELLO, </w:t>
      </w:r>
      <w:proofErr w:type="spellStart"/>
      <w:r w:rsidRPr="004120E5">
        <w:rPr>
          <w:rFonts w:ascii="Times New Roman" w:eastAsia="Times New Roman" w:hAnsi="Times New Roman" w:cs="Times New Roman"/>
          <w:sz w:val="24"/>
          <w:szCs w:val="24"/>
          <w:lang w:val="en-US"/>
        </w:rPr>
        <w:t>María</w:t>
      </w:r>
      <w:proofErr w:type="spellEnd"/>
      <w:r w:rsidRPr="004120E5">
        <w:rPr>
          <w:rFonts w:ascii="Times New Roman" w:eastAsia="Times New Roman" w:hAnsi="Times New Roman" w:cs="Times New Roman"/>
          <w:sz w:val="24"/>
          <w:szCs w:val="24"/>
          <w:lang w:val="en-US"/>
        </w:rPr>
        <w:t>; PORUMBESCU, Greg</w:t>
      </w:r>
      <w:r w:rsidR="00C47229">
        <w:rPr>
          <w:rFonts w:ascii="Times New Roman" w:eastAsia="Times New Roman" w:hAnsi="Times New Roman" w:cs="Times New Roman"/>
          <w:sz w:val="24"/>
          <w:szCs w:val="24"/>
          <w:lang w:val="en-US"/>
        </w:rPr>
        <w:t xml:space="preserve">ory y GRIMMELIKHUIJSEN, Stephan. </w:t>
      </w:r>
      <w:r w:rsidRPr="004120E5">
        <w:rPr>
          <w:rFonts w:ascii="Times New Roman" w:eastAsia="Times New Roman" w:hAnsi="Times New Roman" w:cs="Times New Roman"/>
          <w:sz w:val="24"/>
          <w:szCs w:val="24"/>
          <w:lang w:val="en-US"/>
        </w:rPr>
        <w:t xml:space="preserve">Public Administration Review, </w:t>
      </w:r>
      <w:proofErr w:type="gramStart"/>
      <w:r w:rsidRPr="004120E5">
        <w:rPr>
          <w:rFonts w:ascii="Times New Roman" w:eastAsia="Times New Roman" w:hAnsi="Times New Roman" w:cs="Times New Roman"/>
          <w:sz w:val="24"/>
          <w:szCs w:val="24"/>
          <w:lang w:val="en-US"/>
        </w:rPr>
        <w:t>The</w:t>
      </w:r>
      <w:proofErr w:type="gramEnd"/>
      <w:r w:rsidRPr="004120E5">
        <w:rPr>
          <w:rFonts w:ascii="Times New Roman" w:eastAsia="Times New Roman" w:hAnsi="Times New Roman" w:cs="Times New Roman"/>
          <w:sz w:val="24"/>
          <w:szCs w:val="24"/>
          <w:lang w:val="en-US"/>
        </w:rPr>
        <w:t xml:space="preserve"> American Society for Public Administration, Vol. 77, </w:t>
      </w:r>
      <w:r w:rsidR="00C47229">
        <w:rPr>
          <w:rFonts w:ascii="Times New Roman" w:eastAsia="Times New Roman" w:hAnsi="Times New Roman" w:cs="Times New Roman"/>
          <w:sz w:val="24"/>
          <w:szCs w:val="24"/>
          <w:lang w:val="en-US"/>
        </w:rPr>
        <w:t xml:space="preserve">no. </w:t>
      </w:r>
      <w:r w:rsidRPr="004120E5">
        <w:rPr>
          <w:rFonts w:ascii="Times New Roman" w:eastAsia="Times New Roman" w:hAnsi="Times New Roman" w:cs="Times New Roman"/>
          <w:sz w:val="24"/>
          <w:szCs w:val="24"/>
          <w:lang w:val="en-US"/>
        </w:rPr>
        <w:t xml:space="preserve"> </w:t>
      </w:r>
      <w:proofErr w:type="gramStart"/>
      <w:r w:rsidRPr="004120E5">
        <w:rPr>
          <w:rFonts w:ascii="Times New Roman" w:eastAsia="Times New Roman" w:hAnsi="Times New Roman" w:cs="Times New Roman"/>
          <w:sz w:val="24"/>
          <w:szCs w:val="24"/>
          <w:lang w:val="en-US"/>
        </w:rPr>
        <w:t>1</w:t>
      </w:r>
      <w:proofErr w:type="gramEnd"/>
      <w:r w:rsidRPr="004120E5">
        <w:rPr>
          <w:rFonts w:ascii="Times New Roman" w:eastAsia="Times New Roman" w:hAnsi="Times New Roman" w:cs="Times New Roman"/>
          <w:sz w:val="24"/>
          <w:szCs w:val="24"/>
          <w:lang w:val="en-US"/>
        </w:rPr>
        <w:t xml:space="preserve">, </w:t>
      </w:r>
      <w:proofErr w:type="spellStart"/>
      <w:r w:rsidR="004120E5" w:rsidRPr="004120E5">
        <w:rPr>
          <w:rFonts w:ascii="Times New Roman" w:eastAsia="Times New Roman" w:hAnsi="Times New Roman" w:cs="Times New Roman"/>
          <w:sz w:val="24"/>
          <w:szCs w:val="24"/>
          <w:lang w:val="en-US"/>
        </w:rPr>
        <w:t>pág</w:t>
      </w:r>
      <w:proofErr w:type="spellEnd"/>
      <w:r w:rsidR="004120E5" w:rsidRPr="004120E5">
        <w:rPr>
          <w:rFonts w:ascii="Times New Roman" w:eastAsia="Times New Roman" w:hAnsi="Times New Roman" w:cs="Times New Roman"/>
          <w:sz w:val="24"/>
          <w:szCs w:val="24"/>
          <w:lang w:val="en-US"/>
        </w:rPr>
        <w:t>.</w:t>
      </w:r>
      <w:r w:rsidRPr="004120E5">
        <w:rPr>
          <w:rFonts w:ascii="Times New Roman" w:eastAsia="Times New Roman" w:hAnsi="Times New Roman" w:cs="Times New Roman"/>
          <w:sz w:val="24"/>
          <w:szCs w:val="24"/>
          <w:lang w:val="en-US"/>
        </w:rPr>
        <w:t xml:space="preserve"> 32–44. </w:t>
      </w:r>
      <w:hyperlink r:id="rId32" w:history="1">
        <w:r w:rsidR="00C47229" w:rsidRPr="008235E0">
          <w:rPr>
            <w:rStyle w:val="Hipervnculo"/>
            <w:rFonts w:ascii="Times New Roman" w:eastAsia="Times New Roman" w:hAnsi="Times New Roman" w:cs="Times New Roman"/>
            <w:sz w:val="24"/>
            <w:szCs w:val="24"/>
          </w:rPr>
          <w:t>https://doi.org/10.1111/puar.12685</w:t>
        </w:r>
      </w:hyperlink>
      <w:r w:rsidR="00C47229">
        <w:rPr>
          <w:rFonts w:ascii="Times New Roman" w:eastAsia="Times New Roman" w:hAnsi="Times New Roman" w:cs="Times New Roman"/>
          <w:sz w:val="24"/>
          <w:szCs w:val="24"/>
        </w:rPr>
        <w:t xml:space="preserve">. </w:t>
      </w:r>
      <w:r w:rsidR="00C47229">
        <w:rPr>
          <w:rFonts w:ascii="Times New Roman" w:eastAsia="Times New Roman" w:hAnsi="Times New Roman" w:cs="Times New Roman"/>
          <w:color w:val="000000"/>
          <w:sz w:val="24"/>
          <w:szCs w:val="24"/>
        </w:rPr>
        <w:t>2017.</w:t>
      </w:r>
    </w:p>
    <w:p w:rsidR="008C6F46" w:rsidRDefault="008C6F46" w:rsidP="00E6622E">
      <w:pPr>
        <w:jc w:val="both"/>
        <w:rPr>
          <w:rFonts w:ascii="Times New Roman" w:eastAsia="Times New Roman" w:hAnsi="Times New Roman" w:cs="Times New Roman"/>
          <w:sz w:val="24"/>
          <w:szCs w:val="24"/>
        </w:rPr>
      </w:pPr>
    </w:p>
    <w:p w:rsidR="008C6F46" w:rsidRDefault="00006073" w:rsidP="00E6622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DIRECTIVA (UE) 2019/1024 Del Parlamento Europeo y Del Consejo, de 20 de junio de 2019. </w:t>
      </w:r>
      <w:hyperlink r:id="rId33">
        <w:r>
          <w:rPr>
            <w:rFonts w:ascii="Times New Roman" w:eastAsia="Times New Roman" w:hAnsi="Times New Roman" w:cs="Times New Roman"/>
            <w:color w:val="0000FF"/>
            <w:sz w:val="24"/>
            <w:szCs w:val="24"/>
            <w:u w:val="single"/>
          </w:rPr>
          <w:t>https://eur-lex.europa.eu/legal</w:t>
        </w:r>
      </w:hyperlink>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Acceso en: 5 de mayo de 2022.</w:t>
      </w:r>
    </w:p>
    <w:p w:rsidR="008C6F46" w:rsidRDefault="008C6F46" w:rsidP="00E6622E">
      <w:pPr>
        <w:jc w:val="both"/>
        <w:rPr>
          <w:rFonts w:ascii="Times New Roman" w:eastAsia="Times New Roman" w:hAnsi="Times New Roman" w:cs="Times New Roman"/>
          <w:sz w:val="24"/>
          <w:szCs w:val="24"/>
        </w:rPr>
      </w:pPr>
    </w:p>
    <w:p w:rsidR="008C6F46" w:rsidRDefault="00006073" w:rsidP="00E6622E">
      <w:pPr>
        <w:jc w:val="both"/>
        <w:rPr>
          <w:rFonts w:ascii="Times New Roman" w:eastAsia="Times New Roman" w:hAnsi="Times New Roman" w:cs="Times New Roman"/>
          <w:sz w:val="24"/>
          <w:szCs w:val="24"/>
        </w:rPr>
      </w:pPr>
      <w:r w:rsidRPr="00006073">
        <w:rPr>
          <w:rFonts w:ascii="Times New Roman" w:eastAsia="Times New Roman" w:hAnsi="Times New Roman" w:cs="Times New Roman"/>
          <w:sz w:val="24"/>
          <w:szCs w:val="24"/>
          <w:lang w:val="en-US"/>
        </w:rPr>
        <w:t xml:space="preserve">ELKINS, Zachary; GINSBURG, Tom y MELTON, James. The endurance of national </w:t>
      </w:r>
      <w:proofErr w:type="spellStart"/>
      <w:r w:rsidRPr="00006073">
        <w:rPr>
          <w:rFonts w:ascii="Times New Roman" w:eastAsia="Times New Roman" w:hAnsi="Times New Roman" w:cs="Times New Roman"/>
          <w:sz w:val="24"/>
          <w:szCs w:val="24"/>
          <w:lang w:val="en-US"/>
        </w:rPr>
        <w:t>constitions</w:t>
      </w:r>
      <w:proofErr w:type="spellEnd"/>
      <w:r w:rsidRPr="00006073">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 xml:space="preserve">Cambridge </w:t>
      </w:r>
      <w:proofErr w:type="spellStart"/>
      <w:r>
        <w:rPr>
          <w:rFonts w:ascii="Times New Roman" w:eastAsia="Times New Roman" w:hAnsi="Times New Roman" w:cs="Times New Roman"/>
          <w:sz w:val="24"/>
          <w:szCs w:val="24"/>
        </w:rPr>
        <w:t>University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Press</w:t>
      </w:r>
      <w:proofErr w:type="spellEnd"/>
      <w:r>
        <w:rPr>
          <w:rFonts w:ascii="Times New Roman" w:eastAsia="Times New Roman" w:hAnsi="Times New Roman" w:cs="Times New Roman"/>
          <w:sz w:val="24"/>
          <w:szCs w:val="24"/>
        </w:rPr>
        <w:t>. New York. Acceso en 3 de julio de 2022.</w:t>
      </w:r>
      <w:r w:rsidR="00C47229" w:rsidRPr="00C47229">
        <w:t xml:space="preserve"> </w:t>
      </w:r>
      <w:r w:rsidR="00C47229">
        <w:rPr>
          <w:rFonts w:ascii="Times New Roman" w:eastAsia="Times New Roman" w:hAnsi="Times New Roman" w:cs="Times New Roman"/>
          <w:sz w:val="24"/>
          <w:szCs w:val="24"/>
        </w:rPr>
        <w:t>2009.</w:t>
      </w:r>
    </w:p>
    <w:p w:rsidR="008C6F46" w:rsidRDefault="008C6F46" w:rsidP="00E6622E">
      <w:pPr>
        <w:jc w:val="both"/>
        <w:rPr>
          <w:rFonts w:ascii="Times New Roman" w:eastAsia="Times New Roman" w:hAnsi="Times New Roman" w:cs="Times New Roman"/>
          <w:sz w:val="24"/>
          <w:szCs w:val="24"/>
        </w:rPr>
      </w:pPr>
    </w:p>
    <w:p w:rsidR="008C6F46" w:rsidRDefault="00006073" w:rsidP="00E6622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FERRAJOLI, Luigi. Constitucionalismo </w:t>
      </w:r>
      <w:proofErr w:type="spellStart"/>
      <w:r>
        <w:rPr>
          <w:rFonts w:ascii="Times New Roman" w:eastAsia="Times New Roman" w:hAnsi="Times New Roman" w:cs="Times New Roman"/>
          <w:sz w:val="24"/>
          <w:szCs w:val="24"/>
        </w:rPr>
        <w:t>principialista</w:t>
      </w:r>
      <w:proofErr w:type="spellEnd"/>
      <w:r>
        <w:rPr>
          <w:rFonts w:ascii="Times New Roman" w:eastAsia="Times New Roman" w:hAnsi="Times New Roman" w:cs="Times New Roman"/>
          <w:sz w:val="24"/>
          <w:szCs w:val="24"/>
        </w:rPr>
        <w:t>. DOXA, Cuadernos de Filosofía del Derecho, 34. Alicante-España. Universidad de Alicante, pág. 15-53.</w:t>
      </w:r>
      <w:r w:rsidR="00C47229">
        <w:rPr>
          <w:rFonts w:ascii="Times New Roman" w:eastAsia="Times New Roman" w:hAnsi="Times New Roman" w:cs="Times New Roman"/>
          <w:sz w:val="24"/>
          <w:szCs w:val="24"/>
        </w:rPr>
        <w:t xml:space="preserve"> 2011.</w:t>
      </w:r>
    </w:p>
    <w:p w:rsidR="008C6F46" w:rsidRDefault="008C6F46" w:rsidP="00E6622E">
      <w:pPr>
        <w:jc w:val="both"/>
        <w:rPr>
          <w:rFonts w:ascii="Times New Roman" w:eastAsia="Times New Roman" w:hAnsi="Times New Roman" w:cs="Times New Roman"/>
          <w:sz w:val="24"/>
          <w:szCs w:val="24"/>
        </w:rPr>
      </w:pPr>
    </w:p>
    <w:p w:rsidR="008C6F46" w:rsidRDefault="00C47229" w:rsidP="00E6622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FINOL-ROMERO, </w:t>
      </w:r>
      <w:proofErr w:type="spellStart"/>
      <w:r>
        <w:rPr>
          <w:rFonts w:ascii="Times New Roman" w:eastAsia="Times New Roman" w:hAnsi="Times New Roman" w:cs="Times New Roman"/>
          <w:sz w:val="24"/>
          <w:szCs w:val="24"/>
        </w:rPr>
        <w:t>Lorayne</w:t>
      </w:r>
      <w:proofErr w:type="spellEnd"/>
      <w:r w:rsidR="00006073">
        <w:rPr>
          <w:rFonts w:ascii="Times New Roman" w:eastAsia="Times New Roman" w:hAnsi="Times New Roman" w:cs="Times New Roman"/>
          <w:sz w:val="24"/>
          <w:szCs w:val="24"/>
        </w:rPr>
        <w:t>. Aproximación teórica al gobierno abierto. Revista Cue</w:t>
      </w:r>
      <w:r w:rsidR="004120E5">
        <w:rPr>
          <w:rFonts w:ascii="Times New Roman" w:eastAsia="Times New Roman" w:hAnsi="Times New Roman" w:cs="Times New Roman"/>
          <w:sz w:val="24"/>
          <w:szCs w:val="24"/>
        </w:rPr>
        <w:t>stiones Políticas, 34 (60), pág</w:t>
      </w:r>
      <w:r w:rsidR="00006073">
        <w:rPr>
          <w:rFonts w:ascii="Times New Roman" w:eastAsia="Times New Roman" w:hAnsi="Times New Roman" w:cs="Times New Roman"/>
          <w:sz w:val="24"/>
          <w:szCs w:val="24"/>
        </w:rPr>
        <w:t>. 69-91.</w:t>
      </w:r>
      <w:r>
        <w:rPr>
          <w:rFonts w:ascii="Times New Roman" w:eastAsia="Times New Roman" w:hAnsi="Times New Roman" w:cs="Times New Roman"/>
          <w:sz w:val="24"/>
          <w:szCs w:val="24"/>
        </w:rPr>
        <w:t xml:space="preserve"> 2018.</w:t>
      </w:r>
    </w:p>
    <w:p w:rsidR="008C6F46" w:rsidRDefault="008C6F46" w:rsidP="00E6622E">
      <w:pPr>
        <w:jc w:val="both"/>
        <w:rPr>
          <w:rFonts w:ascii="Times New Roman" w:eastAsia="Times New Roman" w:hAnsi="Times New Roman" w:cs="Times New Roman"/>
          <w:sz w:val="24"/>
          <w:szCs w:val="24"/>
        </w:rPr>
      </w:pPr>
    </w:p>
    <w:p w:rsidR="008C6F46" w:rsidRDefault="00C47229" w:rsidP="00E6622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FINOL-ROMERO, </w:t>
      </w:r>
      <w:proofErr w:type="spellStart"/>
      <w:r>
        <w:rPr>
          <w:rFonts w:ascii="Times New Roman" w:eastAsia="Times New Roman" w:hAnsi="Times New Roman" w:cs="Times New Roman"/>
          <w:sz w:val="24"/>
          <w:szCs w:val="24"/>
        </w:rPr>
        <w:t>Lorayne</w:t>
      </w:r>
      <w:proofErr w:type="spellEnd"/>
      <w:r w:rsidR="00006073">
        <w:rPr>
          <w:rFonts w:ascii="Times New Roman" w:eastAsia="Times New Roman" w:hAnsi="Times New Roman" w:cs="Times New Roman"/>
          <w:sz w:val="24"/>
          <w:szCs w:val="24"/>
        </w:rPr>
        <w:t xml:space="preserve">. Repensar La Transparencia Desde La Teoría De Los Derechos Fundamentales: ¿Una Tarea Pendiente Para Chile?, Ideas Centrales para la Nueva Constitución, Editado por Tirant Lo Blanch, Santiago de Chile. </w:t>
      </w:r>
      <w:r>
        <w:rPr>
          <w:rFonts w:ascii="Times New Roman" w:eastAsia="Times New Roman" w:hAnsi="Times New Roman" w:cs="Times New Roman"/>
          <w:sz w:val="24"/>
          <w:szCs w:val="24"/>
        </w:rPr>
        <w:t>2020.</w:t>
      </w:r>
    </w:p>
    <w:p w:rsidR="008C6F46" w:rsidRDefault="008C6F46" w:rsidP="00E6622E">
      <w:pPr>
        <w:jc w:val="both"/>
        <w:rPr>
          <w:rFonts w:ascii="Times New Roman" w:eastAsia="Times New Roman" w:hAnsi="Times New Roman" w:cs="Times New Roman"/>
          <w:sz w:val="24"/>
          <w:szCs w:val="24"/>
        </w:rPr>
      </w:pPr>
    </w:p>
    <w:p w:rsidR="008C6F46" w:rsidRDefault="00006073" w:rsidP="00E6622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FINOL-ROMERO, </w:t>
      </w:r>
      <w:proofErr w:type="spellStart"/>
      <w:r>
        <w:rPr>
          <w:rFonts w:ascii="Times New Roman" w:eastAsia="Times New Roman" w:hAnsi="Times New Roman" w:cs="Times New Roman"/>
          <w:sz w:val="24"/>
          <w:szCs w:val="24"/>
        </w:rPr>
        <w:t>Lorayne</w:t>
      </w:r>
      <w:proofErr w:type="spellEnd"/>
      <w:r>
        <w:rPr>
          <w:rFonts w:ascii="Times New Roman" w:eastAsia="Times New Roman" w:hAnsi="Times New Roman" w:cs="Times New Roman"/>
          <w:sz w:val="24"/>
          <w:szCs w:val="24"/>
        </w:rPr>
        <w:t xml:space="preserve"> y APONTE </w:t>
      </w:r>
      <w:proofErr w:type="spellStart"/>
      <w:r>
        <w:rPr>
          <w:rFonts w:ascii="Times New Roman" w:eastAsia="Times New Roman" w:hAnsi="Times New Roman" w:cs="Times New Roman"/>
          <w:sz w:val="24"/>
          <w:szCs w:val="24"/>
        </w:rPr>
        <w:t>APONTE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Emercio</w:t>
      </w:r>
      <w:proofErr w:type="spellEnd"/>
      <w:r>
        <w:rPr>
          <w:rFonts w:ascii="Times New Roman" w:eastAsia="Times New Roman" w:hAnsi="Times New Roman" w:cs="Times New Roman"/>
          <w:sz w:val="24"/>
          <w:szCs w:val="24"/>
        </w:rPr>
        <w:t>. Des Contextualización del derecho de acceso a la información pública y la transparencia de la función pública por la jurispruden</w:t>
      </w:r>
      <w:r w:rsidR="00C47229">
        <w:rPr>
          <w:rFonts w:ascii="Times New Roman" w:eastAsia="Times New Roman" w:hAnsi="Times New Roman" w:cs="Times New Roman"/>
          <w:sz w:val="24"/>
          <w:szCs w:val="24"/>
        </w:rPr>
        <w:t>cia constitucional chilena</w:t>
      </w:r>
      <w:r>
        <w:rPr>
          <w:rFonts w:ascii="Times New Roman" w:eastAsia="Times New Roman" w:hAnsi="Times New Roman" w:cs="Times New Roman"/>
          <w:sz w:val="24"/>
          <w:szCs w:val="24"/>
        </w:rPr>
        <w:t>, Revista de Estudios Constitucionales</w:t>
      </w:r>
      <w:r w:rsidR="00C47229">
        <w:rPr>
          <w:rFonts w:ascii="Times New Roman" w:eastAsia="Times New Roman" w:hAnsi="Times New Roman" w:cs="Times New Roman"/>
          <w:sz w:val="24"/>
          <w:szCs w:val="24"/>
        </w:rPr>
        <w:t xml:space="preserve">, Talca, Chile. v. </w:t>
      </w:r>
      <w:r>
        <w:rPr>
          <w:rFonts w:ascii="Times New Roman" w:eastAsia="Times New Roman" w:hAnsi="Times New Roman" w:cs="Times New Roman"/>
          <w:sz w:val="24"/>
          <w:szCs w:val="24"/>
        </w:rPr>
        <w:t>19</w:t>
      </w:r>
      <w:r w:rsidR="00C47229">
        <w:rPr>
          <w:rFonts w:ascii="Times New Roman" w:eastAsia="Times New Roman" w:hAnsi="Times New Roman" w:cs="Times New Roman"/>
          <w:sz w:val="24"/>
          <w:szCs w:val="24"/>
        </w:rPr>
        <w:t xml:space="preserve">, no. </w:t>
      </w:r>
      <w:r>
        <w:rPr>
          <w:rFonts w:ascii="Times New Roman" w:eastAsia="Times New Roman" w:hAnsi="Times New Roman" w:cs="Times New Roman"/>
          <w:sz w:val="24"/>
          <w:szCs w:val="24"/>
        </w:rPr>
        <w:t xml:space="preserve">1, pág. 356-372. </w:t>
      </w:r>
      <w:r w:rsidR="00C47229">
        <w:rPr>
          <w:rFonts w:ascii="Times New Roman" w:eastAsia="Times New Roman" w:hAnsi="Times New Roman" w:cs="Times New Roman"/>
          <w:sz w:val="24"/>
          <w:szCs w:val="24"/>
        </w:rPr>
        <w:t>2021.</w:t>
      </w:r>
      <w:r>
        <w:rPr>
          <w:rFonts w:ascii="Times New Roman" w:eastAsia="Times New Roman" w:hAnsi="Times New Roman" w:cs="Times New Roman"/>
          <w:sz w:val="24"/>
          <w:szCs w:val="24"/>
        </w:rPr>
        <w:t xml:space="preserve"> </w:t>
      </w:r>
    </w:p>
    <w:p w:rsidR="008C6F46" w:rsidRDefault="008C6F46" w:rsidP="00E6622E">
      <w:pPr>
        <w:jc w:val="both"/>
        <w:rPr>
          <w:rFonts w:ascii="Times New Roman" w:eastAsia="Times New Roman" w:hAnsi="Times New Roman" w:cs="Times New Roman"/>
          <w:sz w:val="24"/>
          <w:szCs w:val="24"/>
        </w:rPr>
      </w:pPr>
    </w:p>
    <w:p w:rsidR="008C6F46" w:rsidRDefault="00006073" w:rsidP="00E6622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FINOL-ROMERO, </w:t>
      </w:r>
      <w:proofErr w:type="spellStart"/>
      <w:r>
        <w:rPr>
          <w:rFonts w:ascii="Times New Roman" w:eastAsia="Times New Roman" w:hAnsi="Times New Roman" w:cs="Times New Roman"/>
          <w:sz w:val="24"/>
          <w:szCs w:val="24"/>
        </w:rPr>
        <w:t>Lo</w:t>
      </w:r>
      <w:r w:rsidR="004120E5">
        <w:rPr>
          <w:rFonts w:ascii="Times New Roman" w:eastAsia="Times New Roman" w:hAnsi="Times New Roman" w:cs="Times New Roman"/>
          <w:sz w:val="24"/>
          <w:szCs w:val="24"/>
        </w:rPr>
        <w:t>rayne</w:t>
      </w:r>
      <w:proofErr w:type="spellEnd"/>
      <w:r w:rsidR="004120E5">
        <w:rPr>
          <w:rFonts w:ascii="Times New Roman" w:eastAsia="Times New Roman" w:hAnsi="Times New Roman" w:cs="Times New Roman"/>
          <w:sz w:val="24"/>
          <w:szCs w:val="24"/>
        </w:rPr>
        <w:t xml:space="preserve">, GALDAMES PAREDES, Ana y </w:t>
      </w:r>
      <w:r w:rsidR="00C47229">
        <w:rPr>
          <w:rFonts w:ascii="Times New Roman" w:eastAsia="Times New Roman" w:hAnsi="Times New Roman" w:cs="Times New Roman"/>
          <w:sz w:val="24"/>
          <w:szCs w:val="24"/>
        </w:rPr>
        <w:t xml:space="preserve">GONZÁLEZ JERIA, Cecilia. </w:t>
      </w:r>
      <w:r>
        <w:rPr>
          <w:rFonts w:ascii="Times New Roman" w:eastAsia="Times New Roman" w:hAnsi="Times New Roman" w:cs="Times New Roman"/>
          <w:sz w:val="24"/>
          <w:szCs w:val="24"/>
        </w:rPr>
        <w:t>Contextualización de la Transparencia de la función pública en Iberoamérica: Una re</w:t>
      </w:r>
      <w:r w:rsidR="00C47229">
        <w:rPr>
          <w:rFonts w:ascii="Times New Roman" w:eastAsia="Times New Roman" w:hAnsi="Times New Roman" w:cs="Times New Roman"/>
          <w:sz w:val="24"/>
          <w:szCs w:val="24"/>
        </w:rPr>
        <w:t xml:space="preserve">visión del concepto, </w:t>
      </w:r>
      <w:r>
        <w:rPr>
          <w:rFonts w:ascii="Times New Roman" w:eastAsia="Times New Roman" w:hAnsi="Times New Roman" w:cs="Times New Roman"/>
          <w:sz w:val="24"/>
          <w:szCs w:val="24"/>
        </w:rPr>
        <w:t>Revista Rumbos TS. Un Espacio Crítico Para La Re</w:t>
      </w:r>
      <w:r w:rsidR="00C47229">
        <w:rPr>
          <w:rFonts w:ascii="Times New Roman" w:eastAsia="Times New Roman" w:hAnsi="Times New Roman" w:cs="Times New Roman"/>
          <w:sz w:val="24"/>
          <w:szCs w:val="24"/>
        </w:rPr>
        <w:t>flexión En Ciencias Sociales, Santiago de Chile, no.</w:t>
      </w:r>
      <w:r>
        <w:rPr>
          <w:rFonts w:ascii="Times New Roman" w:eastAsia="Times New Roman" w:hAnsi="Times New Roman" w:cs="Times New Roman"/>
          <w:sz w:val="24"/>
          <w:szCs w:val="24"/>
        </w:rPr>
        <w:t xml:space="preserve"> 25, pág. 105-144.</w:t>
      </w:r>
      <w:r w:rsidR="00C47229">
        <w:rPr>
          <w:rFonts w:ascii="Times New Roman" w:eastAsia="Times New Roman" w:hAnsi="Times New Roman" w:cs="Times New Roman"/>
          <w:sz w:val="24"/>
          <w:szCs w:val="24"/>
        </w:rPr>
        <w:t>2021.</w:t>
      </w:r>
    </w:p>
    <w:p w:rsidR="008C6F46" w:rsidRDefault="008C6F46" w:rsidP="00E6622E">
      <w:pPr>
        <w:jc w:val="both"/>
        <w:rPr>
          <w:rFonts w:ascii="Times New Roman" w:eastAsia="Times New Roman" w:hAnsi="Times New Roman" w:cs="Times New Roman"/>
          <w:sz w:val="24"/>
          <w:szCs w:val="24"/>
        </w:rPr>
      </w:pPr>
    </w:p>
    <w:p w:rsidR="008C6F46" w:rsidRDefault="00C47229" w:rsidP="00E6622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FIX-FIERRO, Héctor</w:t>
      </w:r>
      <w:r w:rsidR="00006073">
        <w:rPr>
          <w:rFonts w:ascii="Times New Roman" w:eastAsia="Times New Roman" w:hAnsi="Times New Roman" w:cs="Times New Roman"/>
          <w:sz w:val="24"/>
          <w:szCs w:val="24"/>
        </w:rPr>
        <w:t xml:space="preserve">. Comentarios en torno a Principia iuris. Teoría del derecho y de la democracia, de Luigi </w:t>
      </w:r>
      <w:proofErr w:type="spellStart"/>
      <w:r w:rsidR="00006073">
        <w:rPr>
          <w:rFonts w:ascii="Times New Roman" w:eastAsia="Times New Roman" w:hAnsi="Times New Roman" w:cs="Times New Roman"/>
          <w:sz w:val="24"/>
          <w:szCs w:val="24"/>
        </w:rPr>
        <w:t>Ferrajoli</w:t>
      </w:r>
      <w:proofErr w:type="spellEnd"/>
      <w:r w:rsidR="00006073">
        <w:rPr>
          <w:rFonts w:ascii="Times New Roman" w:eastAsia="Times New Roman" w:hAnsi="Times New Roman" w:cs="Times New Roman"/>
          <w:sz w:val="24"/>
          <w:szCs w:val="24"/>
        </w:rPr>
        <w:t>, N</w:t>
      </w:r>
      <w:r>
        <w:rPr>
          <w:rFonts w:ascii="Times New Roman" w:eastAsia="Times New Roman" w:hAnsi="Times New Roman" w:cs="Times New Roman"/>
          <w:sz w:val="24"/>
          <w:szCs w:val="24"/>
        </w:rPr>
        <w:t>o.</w:t>
      </w:r>
      <w:r w:rsidR="00006073">
        <w:rPr>
          <w:rFonts w:ascii="Times New Roman" w:eastAsia="Times New Roman" w:hAnsi="Times New Roman" w:cs="Times New Roman"/>
          <w:sz w:val="24"/>
          <w:szCs w:val="24"/>
        </w:rPr>
        <w:t xml:space="preserve"> 47. </w:t>
      </w:r>
      <w:r>
        <w:rPr>
          <w:rFonts w:ascii="Times New Roman" w:eastAsia="Times New Roman" w:hAnsi="Times New Roman" w:cs="Times New Roman"/>
          <w:sz w:val="24"/>
          <w:szCs w:val="24"/>
        </w:rPr>
        <w:t xml:space="preserve">México. 2018. </w:t>
      </w:r>
      <w:r w:rsidR="00006073">
        <w:rPr>
          <w:rFonts w:ascii="Times New Roman" w:eastAsia="Times New Roman" w:hAnsi="Times New Roman" w:cs="Times New Roman"/>
          <w:sz w:val="24"/>
          <w:szCs w:val="24"/>
        </w:rPr>
        <w:t xml:space="preserve">Consultado en: </w:t>
      </w:r>
      <w:hyperlink r:id="rId34">
        <w:r w:rsidR="00006073">
          <w:rPr>
            <w:rFonts w:ascii="Times New Roman" w:eastAsia="Times New Roman" w:hAnsi="Times New Roman" w:cs="Times New Roman"/>
            <w:color w:val="1155CC"/>
            <w:sz w:val="24"/>
            <w:szCs w:val="24"/>
            <w:u w:val="single"/>
          </w:rPr>
          <w:t>https://revistas.juridicas.unam.mx</w:t>
        </w:r>
      </w:hyperlink>
      <w:r w:rsidR="00006073">
        <w:rPr>
          <w:rFonts w:ascii="Times New Roman" w:eastAsia="Times New Roman" w:hAnsi="Times New Roman" w:cs="Times New Roman"/>
          <w:sz w:val="24"/>
          <w:szCs w:val="24"/>
        </w:rPr>
        <w:t xml:space="preserve"> en: 4 de julio de 2022. </w:t>
      </w:r>
    </w:p>
    <w:p w:rsidR="008C6F46" w:rsidRDefault="008C6F46" w:rsidP="00E6622E">
      <w:pPr>
        <w:jc w:val="both"/>
        <w:rPr>
          <w:rFonts w:ascii="Times New Roman" w:eastAsia="Times New Roman" w:hAnsi="Times New Roman" w:cs="Times New Roman"/>
          <w:sz w:val="24"/>
          <w:szCs w:val="24"/>
        </w:rPr>
      </w:pPr>
    </w:p>
    <w:p w:rsidR="008C6F46" w:rsidRDefault="00C47229" w:rsidP="00E6622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GARGARELLA, Roberto</w:t>
      </w:r>
      <w:r w:rsidR="00006073">
        <w:rPr>
          <w:rFonts w:ascii="Times New Roman" w:eastAsia="Times New Roman" w:hAnsi="Times New Roman" w:cs="Times New Roman"/>
          <w:sz w:val="24"/>
          <w:szCs w:val="24"/>
        </w:rPr>
        <w:t xml:space="preserve">. El nuevo constitucionalismo Latinoamericano. Estudios Sociales. Revista Universitaria Semestral, </w:t>
      </w:r>
      <w:r>
        <w:rPr>
          <w:rFonts w:ascii="Times New Roman" w:eastAsia="Times New Roman" w:hAnsi="Times New Roman" w:cs="Times New Roman"/>
          <w:sz w:val="24"/>
          <w:szCs w:val="24"/>
        </w:rPr>
        <w:t xml:space="preserve">España, v. </w:t>
      </w:r>
      <w:r w:rsidR="00006073">
        <w:rPr>
          <w:rFonts w:ascii="Times New Roman" w:eastAsia="Times New Roman" w:hAnsi="Times New Roman" w:cs="Times New Roman"/>
          <w:sz w:val="24"/>
          <w:szCs w:val="24"/>
        </w:rPr>
        <w:t>1, pág. 169-174.</w:t>
      </w:r>
      <w:r>
        <w:rPr>
          <w:rFonts w:ascii="Times New Roman" w:eastAsia="Times New Roman" w:hAnsi="Times New Roman" w:cs="Times New Roman"/>
          <w:sz w:val="24"/>
          <w:szCs w:val="24"/>
        </w:rPr>
        <w:t>2015.</w:t>
      </w:r>
    </w:p>
    <w:p w:rsidR="008C6F46" w:rsidRDefault="008C6F46" w:rsidP="00E6622E">
      <w:pPr>
        <w:jc w:val="both"/>
        <w:rPr>
          <w:rFonts w:ascii="Times New Roman" w:eastAsia="Times New Roman" w:hAnsi="Times New Roman" w:cs="Times New Roman"/>
          <w:sz w:val="24"/>
          <w:szCs w:val="24"/>
        </w:rPr>
      </w:pPr>
    </w:p>
    <w:p w:rsidR="008C6F46" w:rsidRPr="00C47229" w:rsidRDefault="00C47229" w:rsidP="00E6622E">
      <w:pPr>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HAN, </w:t>
      </w:r>
      <w:proofErr w:type="spellStart"/>
      <w:r>
        <w:rPr>
          <w:rFonts w:ascii="Times New Roman" w:eastAsia="Times New Roman" w:hAnsi="Times New Roman" w:cs="Times New Roman"/>
          <w:sz w:val="24"/>
          <w:szCs w:val="24"/>
        </w:rPr>
        <w:t>Byun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Chul</w:t>
      </w:r>
      <w:proofErr w:type="spellEnd"/>
      <w:r w:rsidR="00006073">
        <w:rPr>
          <w:rFonts w:ascii="Times New Roman" w:eastAsia="Times New Roman" w:hAnsi="Times New Roman" w:cs="Times New Roman"/>
          <w:sz w:val="24"/>
          <w:szCs w:val="24"/>
        </w:rPr>
        <w:t xml:space="preserve">. “La sociedad de la transparencia”. 5ª impresión, Traducción de Raúl </w:t>
      </w:r>
      <w:proofErr w:type="spellStart"/>
      <w:r w:rsidR="00006073">
        <w:rPr>
          <w:rFonts w:ascii="Times New Roman" w:eastAsia="Times New Roman" w:hAnsi="Times New Roman" w:cs="Times New Roman"/>
          <w:sz w:val="24"/>
          <w:szCs w:val="24"/>
        </w:rPr>
        <w:t>Gabás</w:t>
      </w:r>
      <w:proofErr w:type="spellEnd"/>
      <w:r w:rsidR="00006073">
        <w:rPr>
          <w:rFonts w:ascii="Times New Roman" w:eastAsia="Times New Roman" w:hAnsi="Times New Roman" w:cs="Times New Roman"/>
          <w:sz w:val="24"/>
          <w:szCs w:val="24"/>
        </w:rPr>
        <w:t xml:space="preserve">. </w:t>
      </w:r>
      <w:r w:rsidR="00006073" w:rsidRPr="00C47229">
        <w:rPr>
          <w:rFonts w:ascii="Times New Roman" w:eastAsia="Times New Roman" w:hAnsi="Times New Roman" w:cs="Times New Roman"/>
          <w:sz w:val="24"/>
          <w:szCs w:val="24"/>
          <w:lang w:val="es-CL"/>
        </w:rPr>
        <w:t xml:space="preserve">Herder. </w:t>
      </w:r>
      <w:proofErr w:type="spellStart"/>
      <w:r w:rsidRPr="00C47229">
        <w:rPr>
          <w:rFonts w:ascii="Times New Roman" w:eastAsia="Times New Roman" w:hAnsi="Times New Roman" w:cs="Times New Roman"/>
          <w:sz w:val="24"/>
          <w:szCs w:val="24"/>
          <w:lang w:val="en-US"/>
        </w:rPr>
        <w:t>España</w:t>
      </w:r>
      <w:proofErr w:type="spellEnd"/>
      <w:r w:rsidRPr="00C47229">
        <w:rPr>
          <w:rFonts w:ascii="Times New Roman" w:eastAsia="Times New Roman" w:hAnsi="Times New Roman" w:cs="Times New Roman"/>
          <w:sz w:val="24"/>
          <w:szCs w:val="24"/>
          <w:lang w:val="en-US"/>
        </w:rPr>
        <w:t>. 2013.</w:t>
      </w:r>
    </w:p>
    <w:p w:rsidR="008C6F46" w:rsidRPr="00C47229" w:rsidRDefault="008C6F46" w:rsidP="00E6622E">
      <w:pPr>
        <w:jc w:val="both"/>
        <w:rPr>
          <w:rFonts w:ascii="Times New Roman" w:eastAsia="Times New Roman" w:hAnsi="Times New Roman" w:cs="Times New Roman"/>
          <w:sz w:val="24"/>
          <w:szCs w:val="24"/>
          <w:lang w:val="en-US"/>
        </w:rPr>
      </w:pPr>
    </w:p>
    <w:p w:rsidR="008C6F46" w:rsidRPr="00006073" w:rsidRDefault="00006073" w:rsidP="00E6622E">
      <w:pPr>
        <w:jc w:val="both"/>
        <w:rPr>
          <w:rFonts w:ascii="Times New Roman" w:eastAsia="Times New Roman" w:hAnsi="Times New Roman" w:cs="Times New Roman"/>
          <w:sz w:val="24"/>
          <w:szCs w:val="24"/>
          <w:lang w:val="en-US"/>
        </w:rPr>
      </w:pPr>
      <w:r w:rsidRPr="00C47229">
        <w:rPr>
          <w:rFonts w:ascii="Times New Roman" w:eastAsia="Times New Roman" w:hAnsi="Times New Roman" w:cs="Times New Roman"/>
          <w:sz w:val="24"/>
          <w:szCs w:val="24"/>
          <w:lang w:val="en-US"/>
        </w:rPr>
        <w:t xml:space="preserve">LATHROP, Daniel y </w:t>
      </w:r>
      <w:r w:rsidRPr="00006073">
        <w:rPr>
          <w:rFonts w:ascii="Times New Roman" w:eastAsia="Times New Roman" w:hAnsi="Times New Roman" w:cs="Times New Roman"/>
          <w:sz w:val="24"/>
          <w:szCs w:val="24"/>
          <w:lang w:val="en-US"/>
        </w:rPr>
        <w:t>RUMA, Laurel</w:t>
      </w:r>
      <w:r w:rsidR="00C47229">
        <w:rPr>
          <w:rFonts w:ascii="Times New Roman" w:eastAsia="Times New Roman" w:hAnsi="Times New Roman" w:cs="Times New Roman"/>
          <w:sz w:val="24"/>
          <w:szCs w:val="24"/>
          <w:lang w:val="en-US"/>
        </w:rPr>
        <w:t>.</w:t>
      </w:r>
      <w:r w:rsidRPr="00006073">
        <w:rPr>
          <w:rFonts w:ascii="Times New Roman" w:eastAsia="Times New Roman" w:hAnsi="Times New Roman" w:cs="Times New Roman"/>
          <w:sz w:val="24"/>
          <w:szCs w:val="24"/>
          <w:lang w:val="en-US"/>
        </w:rPr>
        <w:t xml:space="preserve"> Open Government: Collaboration, Transparency and Participation in Practice (Beijing, Editorial O'Reilly).</w:t>
      </w:r>
      <w:r w:rsidR="00C47229">
        <w:rPr>
          <w:rFonts w:ascii="Times New Roman" w:eastAsia="Times New Roman" w:hAnsi="Times New Roman" w:cs="Times New Roman"/>
          <w:sz w:val="24"/>
          <w:szCs w:val="24"/>
          <w:lang w:val="en-US"/>
        </w:rPr>
        <w:t xml:space="preserve"> 2010.</w:t>
      </w:r>
      <w:r w:rsidRPr="00006073">
        <w:rPr>
          <w:rFonts w:ascii="Times New Roman" w:eastAsia="Times New Roman" w:hAnsi="Times New Roman" w:cs="Times New Roman"/>
          <w:sz w:val="24"/>
          <w:szCs w:val="24"/>
          <w:lang w:val="en-US"/>
        </w:rPr>
        <w:t xml:space="preserve"> </w:t>
      </w:r>
    </w:p>
    <w:p w:rsidR="008C6F46" w:rsidRPr="00006073" w:rsidRDefault="008C6F46" w:rsidP="00E6622E">
      <w:pPr>
        <w:jc w:val="both"/>
        <w:rPr>
          <w:rFonts w:ascii="Times New Roman" w:eastAsia="Times New Roman" w:hAnsi="Times New Roman" w:cs="Times New Roman"/>
          <w:sz w:val="24"/>
          <w:szCs w:val="24"/>
          <w:lang w:val="en-US"/>
        </w:rPr>
      </w:pPr>
    </w:p>
    <w:p w:rsidR="008C6F46" w:rsidRPr="004120E5" w:rsidRDefault="00006073" w:rsidP="00E6622E">
      <w:pPr>
        <w:jc w:val="both"/>
        <w:rPr>
          <w:rFonts w:ascii="Times New Roman" w:eastAsia="Times New Roman" w:hAnsi="Times New Roman" w:cs="Times New Roman"/>
          <w:sz w:val="24"/>
          <w:szCs w:val="24"/>
          <w:lang w:val="es-CL"/>
        </w:rPr>
      </w:pPr>
      <w:r>
        <w:rPr>
          <w:rFonts w:ascii="Times New Roman" w:eastAsia="Times New Roman" w:hAnsi="Times New Roman" w:cs="Times New Roman"/>
          <w:sz w:val="24"/>
          <w:szCs w:val="24"/>
        </w:rPr>
        <w:t>MATH</w:t>
      </w:r>
      <w:r w:rsidR="00C47229">
        <w:rPr>
          <w:rFonts w:ascii="Times New Roman" w:eastAsia="Times New Roman" w:hAnsi="Times New Roman" w:cs="Times New Roman"/>
          <w:sz w:val="24"/>
          <w:szCs w:val="24"/>
        </w:rPr>
        <w:t xml:space="preserve">EUS, Ricardo y JANSSEN, </w:t>
      </w:r>
      <w:proofErr w:type="spellStart"/>
      <w:r w:rsidR="00C47229">
        <w:rPr>
          <w:rFonts w:ascii="Times New Roman" w:eastAsia="Times New Roman" w:hAnsi="Times New Roman" w:cs="Times New Roman"/>
          <w:sz w:val="24"/>
          <w:szCs w:val="24"/>
        </w:rPr>
        <w:t>Marijin</w:t>
      </w:r>
      <w:proofErr w:type="spellEnd"/>
      <w:r>
        <w:rPr>
          <w:rFonts w:ascii="Times New Roman" w:eastAsia="Times New Roman" w:hAnsi="Times New Roman" w:cs="Times New Roman"/>
          <w:sz w:val="24"/>
          <w:szCs w:val="24"/>
        </w:rPr>
        <w:t xml:space="preserve">. Un estudio sistemático de literatura para desentrañar la transparencia habilitado por los datos de gobierno abierto: The </w:t>
      </w:r>
      <w:proofErr w:type="spellStart"/>
      <w:r>
        <w:rPr>
          <w:rFonts w:ascii="Times New Roman" w:eastAsia="Times New Roman" w:hAnsi="Times New Roman" w:cs="Times New Roman"/>
          <w:sz w:val="24"/>
          <w:szCs w:val="24"/>
        </w:rPr>
        <w:t>Window</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Theory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Public</w:t>
      </w:r>
      <w:proofErr w:type="spellEnd"/>
      <w:r>
        <w:rPr>
          <w:rFonts w:ascii="Times New Roman" w:eastAsia="Times New Roman" w:hAnsi="Times New Roman" w:cs="Times New Roman"/>
          <w:sz w:val="24"/>
          <w:szCs w:val="24"/>
        </w:rPr>
        <w:t xml:space="preserve"> Performance &amp; Management </w:t>
      </w:r>
      <w:proofErr w:type="spellStart"/>
      <w:r>
        <w:rPr>
          <w:rFonts w:ascii="Times New Roman" w:eastAsia="Times New Roman" w:hAnsi="Times New Roman" w:cs="Times New Roman"/>
          <w:sz w:val="24"/>
          <w:szCs w:val="24"/>
        </w:rPr>
        <w:t>Review</w:t>
      </w:r>
      <w:proofErr w:type="spellEnd"/>
      <w:r>
        <w:rPr>
          <w:rFonts w:ascii="Times New Roman" w:eastAsia="Times New Roman" w:hAnsi="Times New Roman" w:cs="Times New Roman"/>
          <w:sz w:val="24"/>
          <w:szCs w:val="24"/>
        </w:rPr>
        <w:t xml:space="preserve">, </w:t>
      </w:r>
      <w:r w:rsidR="00C47229">
        <w:rPr>
          <w:rFonts w:ascii="Times New Roman" w:eastAsia="Times New Roman" w:hAnsi="Times New Roman" w:cs="Times New Roman"/>
          <w:sz w:val="24"/>
          <w:szCs w:val="24"/>
        </w:rPr>
        <w:t xml:space="preserve">London. </w:t>
      </w:r>
      <w:r>
        <w:rPr>
          <w:rFonts w:ascii="Times New Roman" w:eastAsia="Times New Roman" w:hAnsi="Times New Roman" w:cs="Times New Roman"/>
          <w:sz w:val="24"/>
          <w:szCs w:val="24"/>
        </w:rPr>
        <w:t xml:space="preserve">no. 42, pág. </w:t>
      </w:r>
      <w:r w:rsidRPr="004120E5">
        <w:rPr>
          <w:rFonts w:ascii="Times New Roman" w:eastAsia="Times New Roman" w:hAnsi="Times New Roman" w:cs="Times New Roman"/>
          <w:sz w:val="24"/>
          <w:szCs w:val="24"/>
          <w:lang w:val="es-CL"/>
        </w:rPr>
        <w:t>1-33.</w:t>
      </w:r>
      <w:r w:rsidR="00C47229">
        <w:rPr>
          <w:rFonts w:ascii="Times New Roman" w:eastAsia="Times New Roman" w:hAnsi="Times New Roman" w:cs="Times New Roman"/>
          <w:sz w:val="24"/>
          <w:szCs w:val="24"/>
          <w:lang w:val="es-CL"/>
        </w:rPr>
        <w:t xml:space="preserve"> 2019.</w:t>
      </w:r>
    </w:p>
    <w:p w:rsidR="008C6F46" w:rsidRPr="004120E5" w:rsidRDefault="008C6F46" w:rsidP="00E6622E">
      <w:pPr>
        <w:jc w:val="both"/>
        <w:rPr>
          <w:rFonts w:ascii="Times New Roman" w:eastAsia="Times New Roman" w:hAnsi="Times New Roman" w:cs="Times New Roman"/>
          <w:sz w:val="24"/>
          <w:szCs w:val="24"/>
          <w:lang w:val="es-CL"/>
        </w:rPr>
      </w:pPr>
    </w:p>
    <w:p w:rsidR="008C6F46" w:rsidRDefault="00006073" w:rsidP="00E6622E">
      <w:pPr>
        <w:jc w:val="both"/>
        <w:rPr>
          <w:rFonts w:ascii="Times New Roman" w:eastAsia="Times New Roman" w:hAnsi="Times New Roman" w:cs="Times New Roman"/>
          <w:sz w:val="24"/>
          <w:szCs w:val="24"/>
          <w:lang w:val="en-US"/>
        </w:rPr>
      </w:pPr>
      <w:r w:rsidRPr="00006073">
        <w:rPr>
          <w:rFonts w:ascii="Times New Roman" w:eastAsia="Times New Roman" w:hAnsi="Times New Roman" w:cs="Times New Roman"/>
          <w:sz w:val="24"/>
          <w:szCs w:val="24"/>
          <w:lang w:val="en-US"/>
        </w:rPr>
        <w:t xml:space="preserve">MKANDAWIRE, </w:t>
      </w:r>
      <w:proofErr w:type="spellStart"/>
      <w:r w:rsidRPr="00006073">
        <w:rPr>
          <w:rFonts w:ascii="Times New Roman" w:eastAsia="Times New Roman" w:hAnsi="Times New Roman" w:cs="Times New Roman"/>
          <w:sz w:val="24"/>
          <w:szCs w:val="24"/>
          <w:lang w:val="en-US"/>
        </w:rPr>
        <w:t>Thandike</w:t>
      </w:r>
      <w:proofErr w:type="spellEnd"/>
      <w:r w:rsidRPr="00006073">
        <w:rPr>
          <w:rFonts w:ascii="Times New Roman" w:eastAsia="Times New Roman" w:hAnsi="Times New Roman" w:cs="Times New Roman"/>
          <w:sz w:val="24"/>
          <w:szCs w:val="24"/>
          <w:lang w:val="en-US"/>
        </w:rPr>
        <w:t xml:space="preserve">. Good Governance: The Itinerary of an Idea. </w:t>
      </w:r>
      <w:r w:rsidRPr="00C47229">
        <w:rPr>
          <w:rFonts w:ascii="Times New Roman" w:eastAsia="Times New Roman" w:hAnsi="Times New Roman" w:cs="Times New Roman"/>
          <w:sz w:val="24"/>
          <w:szCs w:val="24"/>
          <w:lang w:val="en-US"/>
        </w:rPr>
        <w:t>Development in Practice,</w:t>
      </w:r>
      <w:r w:rsidR="00C47229">
        <w:rPr>
          <w:rFonts w:ascii="Times New Roman" w:eastAsia="Times New Roman" w:hAnsi="Times New Roman" w:cs="Times New Roman"/>
          <w:sz w:val="24"/>
          <w:szCs w:val="24"/>
          <w:lang w:val="en-US"/>
        </w:rPr>
        <w:t xml:space="preserve"> London. </w:t>
      </w:r>
      <w:r w:rsidRPr="00C47229">
        <w:rPr>
          <w:rFonts w:ascii="Times New Roman" w:eastAsia="Times New Roman" w:hAnsi="Times New Roman" w:cs="Times New Roman"/>
          <w:sz w:val="24"/>
          <w:szCs w:val="24"/>
          <w:lang w:val="en-US"/>
        </w:rPr>
        <w:t xml:space="preserve">v. 17, no. 4/5, 2007, </w:t>
      </w:r>
      <w:proofErr w:type="spellStart"/>
      <w:r w:rsidRPr="00C47229">
        <w:rPr>
          <w:rFonts w:ascii="Times New Roman" w:eastAsia="Times New Roman" w:hAnsi="Times New Roman" w:cs="Times New Roman"/>
          <w:sz w:val="24"/>
          <w:szCs w:val="24"/>
          <w:lang w:val="en-US"/>
        </w:rPr>
        <w:t>pág</w:t>
      </w:r>
      <w:proofErr w:type="spellEnd"/>
      <w:r w:rsidRPr="00C47229">
        <w:rPr>
          <w:rFonts w:ascii="Times New Roman" w:eastAsia="Times New Roman" w:hAnsi="Times New Roman" w:cs="Times New Roman"/>
          <w:sz w:val="24"/>
          <w:szCs w:val="24"/>
          <w:lang w:val="en-US"/>
        </w:rPr>
        <w:t>. 679–81.</w:t>
      </w:r>
      <w:r w:rsidR="00C47229" w:rsidRPr="00C47229">
        <w:rPr>
          <w:rFonts w:ascii="Times New Roman" w:eastAsia="Times New Roman" w:hAnsi="Times New Roman" w:cs="Times New Roman"/>
          <w:sz w:val="24"/>
          <w:szCs w:val="24"/>
          <w:lang w:val="en-US"/>
        </w:rPr>
        <w:t xml:space="preserve">2007. </w:t>
      </w:r>
    </w:p>
    <w:p w:rsidR="00C47229" w:rsidRDefault="00C47229" w:rsidP="00E6622E">
      <w:pPr>
        <w:jc w:val="both"/>
        <w:rPr>
          <w:rFonts w:ascii="Times New Roman" w:eastAsia="Times New Roman" w:hAnsi="Times New Roman" w:cs="Times New Roman"/>
          <w:sz w:val="24"/>
          <w:szCs w:val="24"/>
        </w:rPr>
      </w:pPr>
    </w:p>
    <w:p w:rsidR="008C6F46" w:rsidRDefault="00006073" w:rsidP="00E6622E">
      <w:pPr>
        <w:jc w:val="both"/>
        <w:rPr>
          <w:rFonts w:ascii="Times New Roman" w:eastAsia="Times New Roman" w:hAnsi="Times New Roman" w:cs="Times New Roman"/>
          <w:sz w:val="24"/>
          <w:szCs w:val="24"/>
        </w:rPr>
      </w:pPr>
      <w:bookmarkStart w:id="15" w:name="_heading=h.1t3h5sf" w:colFirst="0" w:colLast="0"/>
      <w:bookmarkEnd w:id="15"/>
      <w:r>
        <w:rPr>
          <w:rFonts w:ascii="Times New Roman" w:eastAsia="Times New Roman" w:hAnsi="Times New Roman" w:cs="Times New Roman"/>
          <w:sz w:val="24"/>
          <w:szCs w:val="24"/>
        </w:rPr>
        <w:t>MEIJER, Albert (2009). Comprender la transparencia moderna. Revista Internacional de Ciencias Adm</w:t>
      </w:r>
      <w:r w:rsidR="004120E5">
        <w:rPr>
          <w:rFonts w:ascii="Times New Roman" w:eastAsia="Times New Roman" w:hAnsi="Times New Roman" w:cs="Times New Roman"/>
          <w:sz w:val="24"/>
          <w:szCs w:val="24"/>
        </w:rPr>
        <w:t>inistrativas,</w:t>
      </w:r>
      <w:r w:rsidR="00C47229">
        <w:rPr>
          <w:rFonts w:ascii="Times New Roman" w:eastAsia="Times New Roman" w:hAnsi="Times New Roman" w:cs="Times New Roman"/>
          <w:sz w:val="24"/>
          <w:szCs w:val="24"/>
        </w:rPr>
        <w:t xml:space="preserve"> </w:t>
      </w:r>
      <w:r w:rsidR="00E6622E">
        <w:rPr>
          <w:rFonts w:ascii="Times New Roman" w:eastAsia="Times New Roman" w:hAnsi="Times New Roman" w:cs="Times New Roman"/>
          <w:sz w:val="24"/>
          <w:szCs w:val="24"/>
        </w:rPr>
        <w:t>Utrecht</w:t>
      </w:r>
      <w:r w:rsidR="004120E5">
        <w:rPr>
          <w:rFonts w:ascii="Times New Roman" w:eastAsia="Times New Roman" w:hAnsi="Times New Roman" w:cs="Times New Roman"/>
          <w:sz w:val="24"/>
          <w:szCs w:val="24"/>
        </w:rPr>
        <w:t>. 75, no. 2, pág</w:t>
      </w:r>
      <w:r>
        <w:rPr>
          <w:rFonts w:ascii="Times New Roman" w:eastAsia="Times New Roman" w:hAnsi="Times New Roman" w:cs="Times New Roman"/>
          <w:sz w:val="24"/>
          <w:szCs w:val="24"/>
        </w:rPr>
        <w:t xml:space="preserve">. 255–269. </w:t>
      </w:r>
      <w:hyperlink r:id="rId35">
        <w:r>
          <w:rPr>
            <w:rFonts w:ascii="Times New Roman" w:eastAsia="Times New Roman" w:hAnsi="Times New Roman" w:cs="Times New Roman"/>
            <w:color w:val="0000FF"/>
            <w:sz w:val="24"/>
            <w:szCs w:val="24"/>
            <w:u w:val="single"/>
          </w:rPr>
          <w:t>https://doi.org/10.1177/0020852309104175</w:t>
        </w:r>
      </w:hyperlink>
      <w:r>
        <w:rPr>
          <w:rFonts w:ascii="Times New Roman" w:eastAsia="Times New Roman" w:hAnsi="Times New Roman" w:cs="Times New Roman"/>
          <w:color w:val="0000FF"/>
          <w:sz w:val="24"/>
          <w:szCs w:val="24"/>
          <w:u w:val="single"/>
        </w:rPr>
        <w:t xml:space="preserve"> . </w:t>
      </w:r>
      <w:r>
        <w:rPr>
          <w:rFonts w:ascii="Times New Roman" w:eastAsia="Times New Roman" w:hAnsi="Times New Roman" w:cs="Times New Roman"/>
          <w:color w:val="000000"/>
          <w:sz w:val="24"/>
          <w:szCs w:val="24"/>
        </w:rPr>
        <w:t>Acceso el 20 de junio de 2022.</w:t>
      </w:r>
    </w:p>
    <w:p w:rsidR="008C6F46" w:rsidRDefault="008C6F46" w:rsidP="00E6622E">
      <w:pPr>
        <w:jc w:val="both"/>
        <w:rPr>
          <w:rFonts w:ascii="Times New Roman" w:eastAsia="Times New Roman" w:hAnsi="Times New Roman" w:cs="Times New Roman"/>
          <w:sz w:val="24"/>
          <w:szCs w:val="24"/>
        </w:rPr>
      </w:pPr>
    </w:p>
    <w:p w:rsidR="008C6F46" w:rsidRDefault="00006073" w:rsidP="00E6622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MEIJER, Albert; HART, Peter y WORTHY, </w:t>
      </w:r>
      <w:proofErr w:type="spellStart"/>
      <w:r>
        <w:rPr>
          <w:rFonts w:ascii="Times New Roman" w:eastAsia="Times New Roman" w:hAnsi="Times New Roman" w:cs="Times New Roman"/>
          <w:sz w:val="24"/>
          <w:szCs w:val="24"/>
        </w:rPr>
        <w:t>Benjamin</w:t>
      </w:r>
      <w:proofErr w:type="spellEnd"/>
      <w:r>
        <w:rPr>
          <w:rFonts w:ascii="Times New Roman" w:eastAsia="Times New Roman" w:hAnsi="Times New Roman" w:cs="Times New Roman"/>
          <w:sz w:val="24"/>
          <w:szCs w:val="24"/>
        </w:rPr>
        <w:t xml:space="preserve"> (2015). </w:t>
      </w:r>
      <w:r w:rsidRPr="00006073">
        <w:rPr>
          <w:rFonts w:ascii="Times New Roman" w:eastAsia="Times New Roman" w:hAnsi="Times New Roman" w:cs="Times New Roman"/>
          <w:sz w:val="24"/>
          <w:szCs w:val="24"/>
          <w:lang w:val="en-US"/>
        </w:rPr>
        <w:t xml:space="preserve">Assessing Government Transparency: An Interpretive Framework. </w:t>
      </w:r>
      <w:proofErr w:type="spellStart"/>
      <w:r>
        <w:rPr>
          <w:rFonts w:ascii="Times New Roman" w:eastAsia="Times New Roman" w:hAnsi="Times New Roman" w:cs="Times New Roman"/>
          <w:sz w:val="24"/>
          <w:szCs w:val="24"/>
        </w:rPr>
        <w:t>Administration</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Society</w:t>
      </w:r>
      <w:proofErr w:type="spellEnd"/>
      <w:r>
        <w:rPr>
          <w:rFonts w:ascii="Times New Roman" w:eastAsia="Times New Roman" w:hAnsi="Times New Roman" w:cs="Times New Roman"/>
          <w:sz w:val="24"/>
          <w:szCs w:val="24"/>
        </w:rPr>
        <w:t>,</w:t>
      </w:r>
      <w:r w:rsidR="00E6622E">
        <w:rPr>
          <w:rFonts w:ascii="Times New Roman" w:eastAsia="Times New Roman" w:hAnsi="Times New Roman" w:cs="Times New Roman"/>
          <w:sz w:val="24"/>
          <w:szCs w:val="24"/>
        </w:rPr>
        <w:t xml:space="preserve"> UK.</w:t>
      </w:r>
      <w:r>
        <w:rPr>
          <w:rFonts w:ascii="Times New Roman" w:eastAsia="Times New Roman" w:hAnsi="Times New Roman" w:cs="Times New Roman"/>
          <w:sz w:val="24"/>
          <w:szCs w:val="24"/>
        </w:rPr>
        <w:t xml:space="preserve"> v. 50, no. 4, págs. 501-526.</w:t>
      </w:r>
      <w:r w:rsidR="00E6622E">
        <w:rPr>
          <w:rFonts w:ascii="Times New Roman" w:eastAsia="Times New Roman" w:hAnsi="Times New Roman" w:cs="Times New Roman"/>
          <w:sz w:val="24"/>
          <w:szCs w:val="24"/>
        </w:rPr>
        <w:t xml:space="preserve"> </w:t>
      </w:r>
      <w:hyperlink r:id="rId36" w:history="1">
        <w:r w:rsidR="00E6622E" w:rsidRPr="008235E0">
          <w:rPr>
            <w:rStyle w:val="Hipervnculo"/>
            <w:rFonts w:ascii="Times New Roman" w:eastAsia="Times New Roman" w:hAnsi="Times New Roman" w:cs="Times New Roman"/>
            <w:sz w:val="24"/>
            <w:szCs w:val="24"/>
          </w:rPr>
          <w:t>https://doi.org/10.1177/0095399715598341</w:t>
        </w:r>
      </w:hyperlink>
      <w:r w:rsidR="00E6622E">
        <w:rPr>
          <w:rFonts w:ascii="Times New Roman" w:eastAsia="Times New Roman" w:hAnsi="Times New Roman" w:cs="Times New Roman"/>
          <w:sz w:val="24"/>
          <w:szCs w:val="24"/>
        </w:rPr>
        <w:t xml:space="preserve"> </w:t>
      </w:r>
    </w:p>
    <w:p w:rsidR="008C6F46" w:rsidRDefault="008C6F46" w:rsidP="00E6622E">
      <w:pPr>
        <w:jc w:val="both"/>
        <w:rPr>
          <w:rFonts w:ascii="Times New Roman" w:eastAsia="Times New Roman" w:hAnsi="Times New Roman" w:cs="Times New Roman"/>
          <w:sz w:val="24"/>
          <w:szCs w:val="24"/>
        </w:rPr>
      </w:pPr>
    </w:p>
    <w:p w:rsidR="008C6F46" w:rsidRDefault="00006073" w:rsidP="00E6622E">
      <w:pPr>
        <w:shd w:val="clear" w:color="auto" w:fill="FFFFFF"/>
        <w:jc w:val="both"/>
        <w:rPr>
          <w:rFonts w:ascii="Times New Roman" w:eastAsia="Times New Roman" w:hAnsi="Times New Roman" w:cs="Times New Roman"/>
          <w:color w:val="111111"/>
          <w:sz w:val="24"/>
          <w:szCs w:val="24"/>
        </w:rPr>
      </w:pPr>
      <w:r>
        <w:rPr>
          <w:rFonts w:ascii="Times New Roman" w:eastAsia="Times New Roman" w:hAnsi="Times New Roman" w:cs="Times New Roman"/>
          <w:sz w:val="24"/>
          <w:szCs w:val="24"/>
        </w:rPr>
        <w:t>MORLINO, Leonardo. Democracias y democratizaciones. México DF. Centro de Estudios de Política Comparada.</w:t>
      </w:r>
      <w:r w:rsidR="00E6622E">
        <w:rPr>
          <w:rFonts w:ascii="Times New Roman" w:eastAsia="Times New Roman" w:hAnsi="Times New Roman" w:cs="Times New Roman"/>
          <w:sz w:val="24"/>
          <w:szCs w:val="24"/>
        </w:rPr>
        <w:t xml:space="preserve"> 2005</w:t>
      </w:r>
    </w:p>
    <w:p w:rsidR="008C6F46" w:rsidRDefault="008C6F46" w:rsidP="00E6622E">
      <w:pPr>
        <w:jc w:val="both"/>
        <w:rPr>
          <w:rFonts w:ascii="Times New Roman" w:eastAsia="Times New Roman" w:hAnsi="Times New Roman" w:cs="Times New Roman"/>
          <w:sz w:val="24"/>
          <w:szCs w:val="24"/>
        </w:rPr>
      </w:pPr>
    </w:p>
    <w:p w:rsidR="008C6F46" w:rsidRPr="00E6622E" w:rsidRDefault="00E6622E" w:rsidP="00E6622E">
      <w:pPr>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MORLINO, Leonardo</w:t>
      </w:r>
      <w:r w:rsidR="00006073">
        <w:rPr>
          <w:rFonts w:ascii="Times New Roman" w:eastAsia="Times New Roman" w:hAnsi="Times New Roman" w:cs="Times New Roman"/>
          <w:sz w:val="24"/>
          <w:szCs w:val="24"/>
        </w:rPr>
        <w:t xml:space="preserve">. Calidad democrática entre líderes y partidos, en: </w:t>
      </w:r>
      <w:proofErr w:type="spellStart"/>
      <w:r w:rsidR="00006073">
        <w:rPr>
          <w:rFonts w:ascii="Times New Roman" w:eastAsia="Times New Roman" w:hAnsi="Times New Roman" w:cs="Times New Roman"/>
          <w:sz w:val="24"/>
          <w:szCs w:val="24"/>
        </w:rPr>
        <w:t>Morlino</w:t>
      </w:r>
      <w:proofErr w:type="spellEnd"/>
      <w:r w:rsidR="00006073">
        <w:rPr>
          <w:rFonts w:ascii="Times New Roman" w:eastAsia="Times New Roman" w:hAnsi="Times New Roman" w:cs="Times New Roman"/>
          <w:sz w:val="24"/>
          <w:szCs w:val="24"/>
        </w:rPr>
        <w:t>, L. y Alcántara Sáez, Manuel (edit.), La calidad del liderazgo político en los países andinos (Ciudad de México, Editorial Ins</w:t>
      </w:r>
      <w:r w:rsidR="004120E5">
        <w:rPr>
          <w:rFonts w:ascii="Times New Roman" w:eastAsia="Times New Roman" w:hAnsi="Times New Roman" w:cs="Times New Roman"/>
          <w:sz w:val="24"/>
          <w:szCs w:val="24"/>
        </w:rPr>
        <w:t>tituto Nacional Electoral), pág</w:t>
      </w:r>
      <w:r w:rsidR="00006073">
        <w:rPr>
          <w:rFonts w:ascii="Times New Roman" w:eastAsia="Times New Roman" w:hAnsi="Times New Roman" w:cs="Times New Roman"/>
          <w:sz w:val="24"/>
          <w:szCs w:val="24"/>
        </w:rPr>
        <w:t xml:space="preserve">. </w:t>
      </w:r>
      <w:r w:rsidR="00006073" w:rsidRPr="004120E5">
        <w:rPr>
          <w:rFonts w:ascii="Times New Roman" w:eastAsia="Times New Roman" w:hAnsi="Times New Roman" w:cs="Times New Roman"/>
          <w:sz w:val="24"/>
          <w:szCs w:val="24"/>
          <w:lang w:val="es-CL"/>
        </w:rPr>
        <w:t>11-56.</w:t>
      </w:r>
      <w:r>
        <w:rPr>
          <w:rFonts w:ascii="Times New Roman" w:eastAsia="Times New Roman" w:hAnsi="Times New Roman" w:cs="Times New Roman"/>
          <w:sz w:val="24"/>
          <w:szCs w:val="24"/>
          <w:lang w:val="es-CL"/>
        </w:rPr>
        <w:t xml:space="preserve"> </w:t>
      </w:r>
      <w:r w:rsidRPr="00E6622E">
        <w:rPr>
          <w:rFonts w:ascii="Times New Roman" w:eastAsia="Times New Roman" w:hAnsi="Times New Roman" w:cs="Times New Roman"/>
          <w:sz w:val="24"/>
          <w:szCs w:val="24"/>
          <w:lang w:val="en-US"/>
        </w:rPr>
        <w:t>2016.</w:t>
      </w:r>
    </w:p>
    <w:p w:rsidR="008C6F46" w:rsidRPr="00E6622E" w:rsidRDefault="008C6F46" w:rsidP="00E6622E">
      <w:pPr>
        <w:jc w:val="both"/>
        <w:rPr>
          <w:rFonts w:ascii="Times New Roman" w:eastAsia="Times New Roman" w:hAnsi="Times New Roman" w:cs="Times New Roman"/>
          <w:sz w:val="24"/>
          <w:szCs w:val="24"/>
          <w:lang w:val="en-US"/>
        </w:rPr>
      </w:pPr>
    </w:p>
    <w:p w:rsidR="008C6F46" w:rsidRPr="00006073" w:rsidRDefault="00006073" w:rsidP="00E6622E">
      <w:pPr>
        <w:pBdr>
          <w:top w:val="nil"/>
          <w:left w:val="nil"/>
          <w:bottom w:val="nil"/>
          <w:right w:val="nil"/>
          <w:between w:val="nil"/>
        </w:pBdr>
        <w:jc w:val="both"/>
        <w:rPr>
          <w:rFonts w:ascii="Times New Roman" w:eastAsia="Times New Roman" w:hAnsi="Times New Roman" w:cs="Times New Roman"/>
          <w:color w:val="000000"/>
          <w:sz w:val="24"/>
          <w:szCs w:val="24"/>
          <w:lang w:val="en-US"/>
        </w:rPr>
      </w:pPr>
      <w:r w:rsidRPr="00006073">
        <w:rPr>
          <w:rFonts w:ascii="Times New Roman" w:eastAsia="Times New Roman" w:hAnsi="Times New Roman" w:cs="Times New Roman"/>
          <w:color w:val="000000"/>
          <w:sz w:val="24"/>
          <w:szCs w:val="24"/>
          <w:lang w:val="en-US"/>
        </w:rPr>
        <w:t>MUELLER, Chri</w:t>
      </w:r>
      <w:r w:rsidR="00E6622E">
        <w:rPr>
          <w:rFonts w:ascii="Times New Roman" w:eastAsia="Times New Roman" w:hAnsi="Times New Roman" w:cs="Times New Roman"/>
          <w:color w:val="000000"/>
          <w:sz w:val="24"/>
          <w:szCs w:val="24"/>
          <w:lang w:val="en-US"/>
        </w:rPr>
        <w:t>stoph y ENGEWALD, Bettina.</w:t>
      </w:r>
      <w:r w:rsidRPr="00006073">
        <w:rPr>
          <w:rFonts w:ascii="Times New Roman" w:eastAsia="Times New Roman" w:hAnsi="Times New Roman" w:cs="Times New Roman"/>
          <w:color w:val="000000"/>
          <w:sz w:val="24"/>
          <w:szCs w:val="24"/>
          <w:lang w:val="en-US"/>
        </w:rPr>
        <w:t xml:space="preserve"> Making Transparency Work: Experiences from the Evaluation of the Hamburg Transparency Law Central European Public Administr</w:t>
      </w:r>
      <w:r w:rsidR="004120E5">
        <w:rPr>
          <w:rFonts w:ascii="Times New Roman" w:eastAsia="Times New Roman" w:hAnsi="Times New Roman" w:cs="Times New Roman"/>
          <w:color w:val="000000"/>
          <w:sz w:val="24"/>
          <w:szCs w:val="24"/>
          <w:lang w:val="en-US"/>
        </w:rPr>
        <w:t xml:space="preserve">ation Review, v. 16, no. 2, </w:t>
      </w:r>
      <w:proofErr w:type="spellStart"/>
      <w:r w:rsidR="004120E5">
        <w:rPr>
          <w:rFonts w:ascii="Times New Roman" w:eastAsia="Times New Roman" w:hAnsi="Times New Roman" w:cs="Times New Roman"/>
          <w:color w:val="000000"/>
          <w:sz w:val="24"/>
          <w:szCs w:val="24"/>
          <w:lang w:val="en-US"/>
        </w:rPr>
        <w:t>pág</w:t>
      </w:r>
      <w:proofErr w:type="spellEnd"/>
      <w:r w:rsidRPr="00006073">
        <w:rPr>
          <w:rFonts w:ascii="Times New Roman" w:eastAsia="Times New Roman" w:hAnsi="Times New Roman" w:cs="Times New Roman"/>
          <w:color w:val="000000"/>
          <w:sz w:val="24"/>
          <w:szCs w:val="24"/>
          <w:lang w:val="en-US"/>
        </w:rPr>
        <w:t xml:space="preserve">. 69–90. </w:t>
      </w:r>
      <w:r w:rsidR="00E6622E">
        <w:rPr>
          <w:rFonts w:ascii="Times New Roman" w:eastAsia="Times New Roman" w:hAnsi="Times New Roman" w:cs="Times New Roman"/>
          <w:color w:val="000000"/>
          <w:sz w:val="24"/>
          <w:szCs w:val="24"/>
          <w:lang w:val="en-US"/>
        </w:rPr>
        <w:t>2018</w:t>
      </w:r>
      <w:r w:rsidRPr="00006073">
        <w:rPr>
          <w:rFonts w:ascii="Times New Roman" w:eastAsia="Times New Roman" w:hAnsi="Times New Roman" w:cs="Times New Roman"/>
          <w:color w:val="000000"/>
          <w:sz w:val="24"/>
          <w:szCs w:val="24"/>
          <w:lang w:val="en-US"/>
        </w:rPr>
        <w:t>.</w:t>
      </w:r>
    </w:p>
    <w:p w:rsidR="008C6F46" w:rsidRPr="00006073" w:rsidRDefault="008C6F46" w:rsidP="00E6622E">
      <w:pPr>
        <w:pBdr>
          <w:top w:val="nil"/>
          <w:left w:val="nil"/>
          <w:bottom w:val="nil"/>
          <w:right w:val="nil"/>
          <w:between w:val="nil"/>
        </w:pBdr>
        <w:jc w:val="both"/>
        <w:rPr>
          <w:rFonts w:ascii="Times New Roman" w:eastAsia="Times New Roman" w:hAnsi="Times New Roman" w:cs="Times New Roman"/>
          <w:color w:val="000000"/>
          <w:sz w:val="24"/>
          <w:szCs w:val="24"/>
          <w:lang w:val="en-US"/>
        </w:rPr>
      </w:pPr>
    </w:p>
    <w:p w:rsidR="008C6F46" w:rsidRDefault="00E6622E" w:rsidP="00E6622E">
      <w:pPr>
        <w:jc w:val="both"/>
        <w:rPr>
          <w:rFonts w:ascii="Times New Roman" w:eastAsia="Times New Roman" w:hAnsi="Times New Roman" w:cs="Times New Roman"/>
          <w:sz w:val="24"/>
          <w:szCs w:val="24"/>
        </w:rPr>
      </w:pPr>
      <w:bookmarkStart w:id="16" w:name="_heading=h.4d34og8" w:colFirst="0" w:colLast="0"/>
      <w:bookmarkEnd w:id="16"/>
      <w:r>
        <w:rPr>
          <w:rFonts w:ascii="Times New Roman" w:eastAsia="Times New Roman" w:hAnsi="Times New Roman" w:cs="Times New Roman"/>
          <w:sz w:val="24"/>
          <w:szCs w:val="24"/>
          <w:lang w:val="en-US"/>
        </w:rPr>
        <w:t>NOVECK, Beck</w:t>
      </w:r>
      <w:r w:rsidR="00006073" w:rsidRPr="00006073">
        <w:rPr>
          <w:rFonts w:ascii="Times New Roman" w:eastAsia="Times New Roman" w:hAnsi="Times New Roman" w:cs="Times New Roman"/>
          <w:sz w:val="24"/>
          <w:szCs w:val="24"/>
          <w:lang w:val="en-US"/>
        </w:rPr>
        <w:t xml:space="preserve">. Rights-Based and Tech-Driven: Open Data, Freedom of Information, and the Future of Government Transparency, Yale Hum. </w:t>
      </w:r>
      <w:proofErr w:type="spellStart"/>
      <w:r w:rsidR="00006073" w:rsidRPr="00006073">
        <w:rPr>
          <w:rFonts w:ascii="Times New Roman" w:eastAsia="Times New Roman" w:hAnsi="Times New Roman" w:cs="Times New Roman"/>
          <w:sz w:val="24"/>
          <w:szCs w:val="24"/>
          <w:lang w:val="en-US"/>
        </w:rPr>
        <w:t>Rts</w:t>
      </w:r>
      <w:proofErr w:type="spellEnd"/>
      <w:r w:rsidR="00006073" w:rsidRPr="00006073">
        <w:rPr>
          <w:rFonts w:ascii="Times New Roman" w:eastAsia="Times New Roman" w:hAnsi="Times New Roman" w:cs="Times New Roman"/>
          <w:sz w:val="24"/>
          <w:szCs w:val="24"/>
          <w:lang w:val="en-US"/>
        </w:rPr>
        <w:t xml:space="preserve">. </w:t>
      </w:r>
      <w:r w:rsidR="00006073">
        <w:rPr>
          <w:rFonts w:ascii="Times New Roman" w:eastAsia="Times New Roman" w:hAnsi="Times New Roman" w:cs="Times New Roman"/>
          <w:sz w:val="24"/>
          <w:szCs w:val="24"/>
        </w:rPr>
        <w:t xml:space="preserve">&amp; </w:t>
      </w:r>
      <w:proofErr w:type="spellStart"/>
      <w:r w:rsidR="00006073">
        <w:rPr>
          <w:rFonts w:ascii="Times New Roman" w:eastAsia="Times New Roman" w:hAnsi="Times New Roman" w:cs="Times New Roman"/>
          <w:sz w:val="24"/>
          <w:szCs w:val="24"/>
        </w:rPr>
        <w:t>Dev</w:t>
      </w:r>
      <w:proofErr w:type="spellEnd"/>
      <w:r w:rsidR="00006073">
        <w:rPr>
          <w:rFonts w:ascii="Times New Roman" w:eastAsia="Times New Roman" w:hAnsi="Times New Roman" w:cs="Times New Roman"/>
          <w:sz w:val="24"/>
          <w:szCs w:val="24"/>
        </w:rPr>
        <w:t>. L.J., v. 19, no. 1, pág. 1-46.</w:t>
      </w:r>
      <w:r>
        <w:rPr>
          <w:rFonts w:ascii="Times New Roman" w:eastAsia="Times New Roman" w:hAnsi="Times New Roman" w:cs="Times New Roman"/>
          <w:sz w:val="24"/>
          <w:szCs w:val="24"/>
        </w:rPr>
        <w:t xml:space="preserve"> 2017.</w:t>
      </w:r>
    </w:p>
    <w:p w:rsidR="008C6F46" w:rsidRDefault="008C6F46" w:rsidP="00E6622E">
      <w:pPr>
        <w:jc w:val="both"/>
        <w:rPr>
          <w:rFonts w:ascii="Times New Roman" w:eastAsia="Times New Roman" w:hAnsi="Times New Roman" w:cs="Times New Roman"/>
          <w:sz w:val="24"/>
          <w:szCs w:val="24"/>
        </w:rPr>
      </w:pPr>
    </w:p>
    <w:p w:rsidR="008C6F46" w:rsidRDefault="00006073" w:rsidP="00E6622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PACTO INTERNACIONAL DE L</w:t>
      </w:r>
      <w:r w:rsidR="00E6622E">
        <w:rPr>
          <w:rFonts w:ascii="Times New Roman" w:eastAsia="Times New Roman" w:hAnsi="Times New Roman" w:cs="Times New Roman"/>
          <w:sz w:val="24"/>
          <w:szCs w:val="24"/>
        </w:rPr>
        <w:t>OS DERECHOS CIVILES Y POLÍTICOS</w:t>
      </w:r>
      <w:r>
        <w:rPr>
          <w:rFonts w:ascii="Times New Roman" w:eastAsia="Times New Roman" w:hAnsi="Times New Roman" w:cs="Times New Roman"/>
          <w:sz w:val="24"/>
          <w:szCs w:val="24"/>
        </w:rPr>
        <w:t xml:space="preserve">. Adoptado y abierto a la firma, ratificación y adhesión por la Asamblea General en su resolución 2200 A (XXI), de 16 de diciembre de 1966. </w:t>
      </w:r>
    </w:p>
    <w:p w:rsidR="008C6F46" w:rsidRDefault="008C6F46" w:rsidP="00E6622E">
      <w:pPr>
        <w:jc w:val="both"/>
        <w:rPr>
          <w:rFonts w:ascii="Times New Roman" w:eastAsia="Times New Roman" w:hAnsi="Times New Roman" w:cs="Times New Roman"/>
          <w:sz w:val="24"/>
          <w:szCs w:val="24"/>
        </w:rPr>
      </w:pPr>
    </w:p>
    <w:p w:rsidR="008C6F46" w:rsidRDefault="00006073" w:rsidP="00E6622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PACTO INTERNACIONAL DE DERECHOS EC</w:t>
      </w:r>
      <w:r w:rsidR="00E6622E">
        <w:rPr>
          <w:rFonts w:ascii="Times New Roman" w:eastAsia="Times New Roman" w:hAnsi="Times New Roman" w:cs="Times New Roman"/>
          <w:sz w:val="24"/>
          <w:szCs w:val="24"/>
        </w:rPr>
        <w:t>ONÓMICOS, SOCIALES Y CULTURALES</w:t>
      </w:r>
      <w:r>
        <w:rPr>
          <w:rFonts w:ascii="Times New Roman" w:eastAsia="Times New Roman" w:hAnsi="Times New Roman" w:cs="Times New Roman"/>
          <w:sz w:val="24"/>
          <w:szCs w:val="24"/>
        </w:rPr>
        <w:t xml:space="preserve">. Adoptado y abierto a la firma, ratificación y adhesión por la Asamblea General en su resolución 2200 A (XXI), de 16 de diciembre de 1966, 16 diciembre 1966. </w:t>
      </w:r>
    </w:p>
    <w:p w:rsidR="008C6F46" w:rsidRDefault="008C6F46" w:rsidP="00E6622E">
      <w:pPr>
        <w:jc w:val="both"/>
        <w:rPr>
          <w:rFonts w:ascii="Times New Roman" w:eastAsia="Times New Roman" w:hAnsi="Times New Roman" w:cs="Times New Roman"/>
          <w:sz w:val="24"/>
          <w:szCs w:val="24"/>
        </w:rPr>
      </w:pPr>
    </w:p>
    <w:p w:rsidR="008C6F46" w:rsidRDefault="00E6622E" w:rsidP="00E6622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PALOMARES-HERRERA, Manuel</w:t>
      </w:r>
      <w:r w:rsidR="00006073">
        <w:rPr>
          <w:rFonts w:ascii="Times New Roman" w:eastAsia="Times New Roman" w:hAnsi="Times New Roman" w:cs="Times New Roman"/>
          <w:sz w:val="24"/>
          <w:szCs w:val="24"/>
        </w:rPr>
        <w:t xml:space="preserve">. Estudio comparativo sobre transparencia y derecho de acceso en el ámbito internacional y su influencia en España. </w:t>
      </w:r>
      <w:proofErr w:type="spellStart"/>
      <w:r w:rsidR="00006073" w:rsidRPr="00006073">
        <w:rPr>
          <w:rFonts w:ascii="Times New Roman" w:eastAsia="Times New Roman" w:hAnsi="Times New Roman" w:cs="Times New Roman"/>
          <w:sz w:val="24"/>
          <w:szCs w:val="24"/>
          <w:lang w:val="en-US"/>
        </w:rPr>
        <w:t>Ius</w:t>
      </w:r>
      <w:proofErr w:type="spellEnd"/>
      <w:r w:rsidR="004120E5">
        <w:rPr>
          <w:rFonts w:ascii="Times New Roman" w:eastAsia="Times New Roman" w:hAnsi="Times New Roman" w:cs="Times New Roman"/>
          <w:sz w:val="24"/>
          <w:szCs w:val="24"/>
          <w:lang w:val="en-US"/>
        </w:rPr>
        <w:t xml:space="preserve"> </w:t>
      </w:r>
      <w:proofErr w:type="spellStart"/>
      <w:r w:rsidR="004120E5">
        <w:rPr>
          <w:rFonts w:ascii="Times New Roman" w:eastAsia="Times New Roman" w:hAnsi="Times New Roman" w:cs="Times New Roman"/>
          <w:sz w:val="24"/>
          <w:szCs w:val="24"/>
          <w:lang w:val="en-US"/>
        </w:rPr>
        <w:t>Humani</w:t>
      </w:r>
      <w:proofErr w:type="spellEnd"/>
      <w:r w:rsidR="004120E5">
        <w:rPr>
          <w:rFonts w:ascii="Times New Roman" w:eastAsia="Times New Roman" w:hAnsi="Times New Roman" w:cs="Times New Roman"/>
          <w:sz w:val="24"/>
          <w:szCs w:val="24"/>
          <w:lang w:val="en-US"/>
        </w:rPr>
        <w:t xml:space="preserve">. Law Journal, v. </w:t>
      </w:r>
      <w:proofErr w:type="gramStart"/>
      <w:r w:rsidR="004120E5">
        <w:rPr>
          <w:rFonts w:ascii="Times New Roman" w:eastAsia="Times New Roman" w:hAnsi="Times New Roman" w:cs="Times New Roman"/>
          <w:sz w:val="24"/>
          <w:szCs w:val="24"/>
          <w:lang w:val="en-US"/>
        </w:rPr>
        <w:t>6</w:t>
      </w:r>
      <w:proofErr w:type="gramEnd"/>
      <w:r w:rsidR="004120E5">
        <w:rPr>
          <w:rFonts w:ascii="Times New Roman" w:eastAsia="Times New Roman" w:hAnsi="Times New Roman" w:cs="Times New Roman"/>
          <w:sz w:val="24"/>
          <w:szCs w:val="24"/>
          <w:lang w:val="en-US"/>
        </w:rPr>
        <w:t xml:space="preserve">, </w:t>
      </w:r>
      <w:proofErr w:type="spellStart"/>
      <w:r w:rsidR="004120E5">
        <w:rPr>
          <w:rFonts w:ascii="Times New Roman" w:eastAsia="Times New Roman" w:hAnsi="Times New Roman" w:cs="Times New Roman"/>
          <w:sz w:val="24"/>
          <w:szCs w:val="24"/>
          <w:lang w:val="en-US"/>
        </w:rPr>
        <w:t>pág</w:t>
      </w:r>
      <w:proofErr w:type="spellEnd"/>
      <w:r w:rsidR="00006073" w:rsidRPr="00006073">
        <w:rPr>
          <w:rFonts w:ascii="Times New Roman" w:eastAsia="Times New Roman" w:hAnsi="Times New Roman" w:cs="Times New Roman"/>
          <w:sz w:val="24"/>
          <w:szCs w:val="24"/>
          <w:lang w:val="en-US"/>
        </w:rPr>
        <w:t xml:space="preserve">. 123-153. </w:t>
      </w:r>
      <w:hyperlink r:id="rId37">
        <w:r w:rsidR="00006073" w:rsidRPr="00006073">
          <w:rPr>
            <w:rFonts w:ascii="Times New Roman" w:eastAsia="Times New Roman" w:hAnsi="Times New Roman" w:cs="Times New Roman"/>
            <w:color w:val="0000FF"/>
            <w:sz w:val="24"/>
            <w:szCs w:val="24"/>
            <w:u w:val="single"/>
            <w:lang w:val="en-US"/>
          </w:rPr>
          <w:t>https://doi.org/https://doi.org/10.31207/ih.v6i0.131</w:t>
        </w:r>
      </w:hyperlink>
      <w:r w:rsidR="00006073" w:rsidRPr="00006073">
        <w:rPr>
          <w:rFonts w:ascii="Times New Roman" w:eastAsia="Times New Roman" w:hAnsi="Times New Roman" w:cs="Times New Roman"/>
          <w:color w:val="0000FF"/>
          <w:sz w:val="24"/>
          <w:szCs w:val="24"/>
          <w:u w:val="single"/>
          <w:lang w:val="en-US"/>
        </w:rPr>
        <w:t xml:space="preserve">. </w:t>
      </w:r>
      <w:r>
        <w:rPr>
          <w:rFonts w:ascii="Times New Roman" w:eastAsia="Times New Roman" w:hAnsi="Times New Roman" w:cs="Times New Roman"/>
          <w:color w:val="000000"/>
          <w:sz w:val="24"/>
          <w:szCs w:val="24"/>
        </w:rPr>
        <w:t>2017.</w:t>
      </w:r>
    </w:p>
    <w:p w:rsidR="008C6F46" w:rsidRDefault="008C6F46" w:rsidP="00E6622E">
      <w:pPr>
        <w:jc w:val="both"/>
        <w:rPr>
          <w:rFonts w:ascii="Times New Roman" w:eastAsia="Times New Roman" w:hAnsi="Times New Roman" w:cs="Times New Roman"/>
          <w:sz w:val="24"/>
          <w:szCs w:val="24"/>
        </w:rPr>
      </w:pPr>
    </w:p>
    <w:p w:rsidR="008C6F46" w:rsidRDefault="00006073" w:rsidP="00E6622E">
      <w:pPr>
        <w:jc w:val="both"/>
        <w:rPr>
          <w:rFonts w:ascii="Times New Roman" w:eastAsia="Times New Roman" w:hAnsi="Times New Roman" w:cs="Times New Roman"/>
          <w:sz w:val="24"/>
          <w:szCs w:val="24"/>
        </w:rPr>
      </w:pPr>
      <w:bookmarkStart w:id="17" w:name="_heading=h.2s8eyo1" w:colFirst="0" w:colLast="0"/>
      <w:bookmarkEnd w:id="17"/>
      <w:r>
        <w:rPr>
          <w:rFonts w:ascii="Times New Roman" w:eastAsia="Times New Roman" w:hAnsi="Times New Roman" w:cs="Times New Roman"/>
          <w:sz w:val="24"/>
          <w:szCs w:val="24"/>
        </w:rPr>
        <w:t xml:space="preserve">RUIZ-RICO RUIZ, Cristina. Análisis comparativo de la legislación iberoamericana en materia de transparencia y derecho de acceso a la información. Boletín mexicano de derecho comparado, v. 52, no. 154, pág.  255-283. </w:t>
      </w:r>
      <w:r w:rsidR="00E6622E">
        <w:rPr>
          <w:rFonts w:ascii="Times New Roman" w:eastAsia="Times New Roman" w:hAnsi="Times New Roman" w:cs="Times New Roman"/>
          <w:sz w:val="24"/>
          <w:szCs w:val="24"/>
        </w:rPr>
        <w:t>2019.</w:t>
      </w:r>
    </w:p>
    <w:p w:rsidR="008C6F46" w:rsidRDefault="008C6F46" w:rsidP="00E6622E">
      <w:pPr>
        <w:jc w:val="both"/>
        <w:rPr>
          <w:rFonts w:ascii="Times New Roman" w:eastAsia="Times New Roman" w:hAnsi="Times New Roman" w:cs="Times New Roman"/>
          <w:sz w:val="24"/>
          <w:szCs w:val="24"/>
        </w:rPr>
      </w:pPr>
    </w:p>
    <w:p w:rsidR="008C6F46" w:rsidRDefault="00006073" w:rsidP="00E6622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RUIJ</w:t>
      </w:r>
      <w:r w:rsidR="00E6622E">
        <w:rPr>
          <w:rFonts w:ascii="Times New Roman" w:eastAsia="Times New Roman" w:hAnsi="Times New Roman" w:cs="Times New Roman"/>
          <w:sz w:val="24"/>
          <w:szCs w:val="24"/>
        </w:rPr>
        <w:t xml:space="preserve">ER, </w:t>
      </w:r>
      <w:proofErr w:type="spellStart"/>
      <w:r w:rsidR="00E6622E">
        <w:rPr>
          <w:rFonts w:ascii="Times New Roman" w:eastAsia="Times New Roman" w:hAnsi="Times New Roman" w:cs="Times New Roman"/>
          <w:sz w:val="24"/>
          <w:szCs w:val="24"/>
        </w:rPr>
        <w:t>Erna</w:t>
      </w:r>
      <w:proofErr w:type="spellEnd"/>
      <w:r w:rsidR="00E6622E">
        <w:rPr>
          <w:rFonts w:ascii="Times New Roman" w:eastAsia="Times New Roman" w:hAnsi="Times New Roman" w:cs="Times New Roman"/>
          <w:sz w:val="24"/>
          <w:szCs w:val="24"/>
        </w:rPr>
        <w:t xml:space="preserve"> y MEIJER, Albert</w:t>
      </w:r>
      <w:r>
        <w:rPr>
          <w:rFonts w:ascii="Times New Roman" w:eastAsia="Times New Roman" w:hAnsi="Times New Roman" w:cs="Times New Roman"/>
          <w:sz w:val="24"/>
          <w:szCs w:val="24"/>
        </w:rPr>
        <w:t xml:space="preserve">. </w:t>
      </w:r>
      <w:r w:rsidRPr="00006073">
        <w:rPr>
          <w:rFonts w:ascii="Times New Roman" w:eastAsia="Times New Roman" w:hAnsi="Times New Roman" w:cs="Times New Roman"/>
          <w:sz w:val="24"/>
          <w:szCs w:val="24"/>
          <w:lang w:val="en-US"/>
        </w:rPr>
        <w:t xml:space="preserve">National Transparency Regimes: Rules or Principles? A Comparative Analysis of the United States and the Netherlands, International Journal of Public Administration, v. 39, no. 11, </w:t>
      </w:r>
      <w:proofErr w:type="spellStart"/>
      <w:r w:rsidRPr="00006073">
        <w:rPr>
          <w:rFonts w:ascii="Times New Roman" w:eastAsia="Times New Roman" w:hAnsi="Times New Roman" w:cs="Times New Roman"/>
          <w:sz w:val="24"/>
          <w:szCs w:val="24"/>
          <w:lang w:val="en-US"/>
        </w:rPr>
        <w:t>pág</w:t>
      </w:r>
      <w:proofErr w:type="spellEnd"/>
      <w:r w:rsidRPr="00006073">
        <w:rPr>
          <w:rFonts w:ascii="Times New Roman" w:eastAsia="Times New Roman" w:hAnsi="Times New Roman" w:cs="Times New Roman"/>
          <w:sz w:val="24"/>
          <w:szCs w:val="24"/>
          <w:lang w:val="en-US"/>
        </w:rPr>
        <w:t xml:space="preserve">. </w:t>
      </w:r>
      <w:r w:rsidRPr="004120E5">
        <w:rPr>
          <w:rFonts w:ascii="Times New Roman" w:eastAsia="Times New Roman" w:hAnsi="Times New Roman" w:cs="Times New Roman"/>
          <w:sz w:val="24"/>
          <w:szCs w:val="24"/>
          <w:lang w:val="en-US"/>
        </w:rPr>
        <w:t xml:space="preserve">895–908. </w:t>
      </w:r>
      <w:hyperlink r:id="rId38">
        <w:r>
          <w:rPr>
            <w:rFonts w:ascii="Times New Roman" w:eastAsia="Times New Roman" w:hAnsi="Times New Roman" w:cs="Times New Roman"/>
            <w:color w:val="0000FF"/>
            <w:sz w:val="24"/>
            <w:szCs w:val="24"/>
            <w:u w:val="single"/>
          </w:rPr>
          <w:t>http://dx.doi.org/10.1080/01900692.2015.1057343</w:t>
        </w:r>
      </w:hyperlink>
      <w:r>
        <w:rPr>
          <w:rFonts w:ascii="Times New Roman" w:eastAsia="Times New Roman" w:hAnsi="Times New Roman" w:cs="Times New Roman"/>
          <w:sz w:val="24"/>
          <w:szCs w:val="24"/>
        </w:rPr>
        <w:t>.</w:t>
      </w:r>
      <w:r w:rsidR="00E6622E">
        <w:rPr>
          <w:rFonts w:ascii="Times New Roman" w:eastAsia="Times New Roman" w:hAnsi="Times New Roman" w:cs="Times New Roman"/>
          <w:sz w:val="24"/>
          <w:szCs w:val="24"/>
        </w:rPr>
        <w:t xml:space="preserve"> 2016</w:t>
      </w:r>
      <w:r>
        <w:rPr>
          <w:rFonts w:ascii="Times New Roman" w:eastAsia="Times New Roman" w:hAnsi="Times New Roman" w:cs="Times New Roman"/>
          <w:sz w:val="24"/>
          <w:szCs w:val="24"/>
        </w:rPr>
        <w:t>.</w:t>
      </w:r>
    </w:p>
    <w:p w:rsidR="008C6F46" w:rsidRDefault="008C6F46" w:rsidP="00E6622E">
      <w:pPr>
        <w:jc w:val="both"/>
        <w:rPr>
          <w:rFonts w:ascii="Times New Roman" w:eastAsia="Times New Roman" w:hAnsi="Times New Roman" w:cs="Times New Roman"/>
          <w:sz w:val="24"/>
          <w:szCs w:val="24"/>
        </w:rPr>
      </w:pPr>
    </w:p>
    <w:p w:rsidR="008C6F46" w:rsidRDefault="00E6622E" w:rsidP="00E6622E">
      <w:pPr>
        <w:shd w:val="clear" w:color="auto" w:fill="FFFFFF"/>
        <w:jc w:val="both"/>
        <w:rPr>
          <w:rFonts w:ascii="Times New Roman" w:eastAsia="Times New Roman" w:hAnsi="Times New Roman" w:cs="Times New Roman"/>
          <w:color w:val="111111"/>
          <w:sz w:val="24"/>
          <w:szCs w:val="24"/>
        </w:rPr>
      </w:pPr>
      <w:r>
        <w:rPr>
          <w:rFonts w:ascii="Times New Roman" w:eastAsia="Times New Roman" w:hAnsi="Times New Roman" w:cs="Times New Roman"/>
          <w:color w:val="111111"/>
          <w:sz w:val="24"/>
          <w:szCs w:val="24"/>
        </w:rPr>
        <w:t>RUVALCABA-GÓMEZ, Edgar</w:t>
      </w:r>
      <w:r w:rsidR="00006073">
        <w:rPr>
          <w:rFonts w:ascii="Times New Roman" w:eastAsia="Times New Roman" w:hAnsi="Times New Roman" w:cs="Times New Roman"/>
          <w:color w:val="111111"/>
          <w:sz w:val="24"/>
          <w:szCs w:val="24"/>
        </w:rPr>
        <w:t xml:space="preserve">. Gobierno Abierto en Iberoamérica: Estudios de Caso en </w:t>
      </w:r>
      <w:r w:rsidR="004120E5" w:rsidRPr="004120E5">
        <w:rPr>
          <w:rFonts w:ascii="Times New Roman" w:eastAsia="Times New Roman" w:hAnsi="Times New Roman" w:cs="Times New Roman"/>
          <w:color w:val="111111"/>
          <w:sz w:val="24"/>
          <w:szCs w:val="24"/>
        </w:rPr>
        <w:t xml:space="preserve">“Gobierno Abierto y Gobernanza: una reflexión de los imperativos de legitimidad y efectividad en gobiernos </w:t>
      </w:r>
      <w:proofErr w:type="spellStart"/>
      <w:r w:rsidR="004120E5" w:rsidRPr="004120E5">
        <w:rPr>
          <w:rFonts w:ascii="Times New Roman" w:eastAsia="Times New Roman" w:hAnsi="Times New Roman" w:cs="Times New Roman"/>
          <w:color w:val="111111"/>
          <w:sz w:val="24"/>
          <w:szCs w:val="24"/>
        </w:rPr>
        <w:t>subnacionales</w:t>
      </w:r>
      <w:proofErr w:type="spellEnd"/>
      <w:r w:rsidR="004120E5" w:rsidRPr="004120E5">
        <w:rPr>
          <w:rFonts w:ascii="Times New Roman" w:eastAsia="Times New Roman" w:hAnsi="Times New Roman" w:cs="Times New Roman"/>
          <w:color w:val="111111"/>
          <w:sz w:val="24"/>
          <w:szCs w:val="24"/>
        </w:rPr>
        <w:t xml:space="preserve">”, en A.A.V.V., Gobierno abierto en Iberoamérica Estudios de Caso en Gobiernos </w:t>
      </w:r>
      <w:proofErr w:type="spellStart"/>
      <w:r w:rsidR="004120E5" w:rsidRPr="004120E5">
        <w:rPr>
          <w:rFonts w:ascii="Times New Roman" w:eastAsia="Times New Roman" w:hAnsi="Times New Roman" w:cs="Times New Roman"/>
          <w:color w:val="111111"/>
          <w:sz w:val="24"/>
          <w:szCs w:val="24"/>
        </w:rPr>
        <w:t>Subnacionales</w:t>
      </w:r>
      <w:proofErr w:type="spellEnd"/>
      <w:r w:rsidR="004120E5" w:rsidRPr="004120E5">
        <w:rPr>
          <w:rFonts w:ascii="Times New Roman" w:eastAsia="Times New Roman" w:hAnsi="Times New Roman" w:cs="Times New Roman"/>
          <w:color w:val="111111"/>
          <w:sz w:val="24"/>
          <w:szCs w:val="24"/>
        </w:rPr>
        <w:t xml:space="preserve">, Vol.1. (Ciudad de México, Editorial Tirant Lo Blanch), </w:t>
      </w:r>
      <w:r w:rsidR="004120E5">
        <w:rPr>
          <w:rFonts w:ascii="Times New Roman" w:eastAsia="Times New Roman" w:hAnsi="Times New Roman" w:cs="Times New Roman"/>
          <w:color w:val="111111"/>
          <w:sz w:val="24"/>
          <w:szCs w:val="24"/>
        </w:rPr>
        <w:t>pág</w:t>
      </w:r>
      <w:r w:rsidR="004120E5" w:rsidRPr="004120E5">
        <w:rPr>
          <w:rFonts w:ascii="Times New Roman" w:eastAsia="Times New Roman" w:hAnsi="Times New Roman" w:cs="Times New Roman"/>
          <w:color w:val="111111"/>
          <w:sz w:val="24"/>
          <w:szCs w:val="24"/>
        </w:rPr>
        <w:t>. 17-37.</w:t>
      </w:r>
      <w:r>
        <w:rPr>
          <w:rFonts w:ascii="Times New Roman" w:eastAsia="Times New Roman" w:hAnsi="Times New Roman" w:cs="Times New Roman"/>
          <w:color w:val="111111"/>
          <w:sz w:val="24"/>
          <w:szCs w:val="24"/>
        </w:rPr>
        <w:t xml:space="preserve"> 2021.</w:t>
      </w:r>
    </w:p>
    <w:p w:rsidR="008C6F46" w:rsidRDefault="008C6F46" w:rsidP="00E6622E">
      <w:pPr>
        <w:jc w:val="both"/>
        <w:rPr>
          <w:rFonts w:ascii="Times New Roman" w:eastAsia="Times New Roman" w:hAnsi="Times New Roman" w:cs="Times New Roman"/>
          <w:sz w:val="24"/>
          <w:szCs w:val="24"/>
        </w:rPr>
      </w:pPr>
    </w:p>
    <w:p w:rsidR="008C6F46" w:rsidRPr="00006073" w:rsidRDefault="00006073" w:rsidP="00E6622E">
      <w:pPr>
        <w:jc w:val="both"/>
        <w:rPr>
          <w:rFonts w:ascii="Times New Roman" w:eastAsia="Times New Roman" w:hAnsi="Times New Roman" w:cs="Times New Roman"/>
          <w:sz w:val="24"/>
          <w:szCs w:val="24"/>
          <w:lang w:val="en-US"/>
        </w:rPr>
      </w:pPr>
      <w:r w:rsidRPr="00E6622E">
        <w:rPr>
          <w:rFonts w:ascii="Times New Roman" w:eastAsia="Times New Roman" w:hAnsi="Times New Roman" w:cs="Times New Roman"/>
          <w:sz w:val="24"/>
          <w:szCs w:val="24"/>
          <w:lang w:val="en-US"/>
        </w:rPr>
        <w:t xml:space="preserve">SAFAROV, </w:t>
      </w:r>
      <w:proofErr w:type="spellStart"/>
      <w:r w:rsidRPr="00E6622E">
        <w:rPr>
          <w:rFonts w:ascii="Times New Roman" w:eastAsia="Times New Roman" w:hAnsi="Times New Roman" w:cs="Times New Roman"/>
          <w:sz w:val="24"/>
          <w:szCs w:val="24"/>
          <w:lang w:val="en-US"/>
        </w:rPr>
        <w:t>Igbal</w:t>
      </w:r>
      <w:proofErr w:type="spellEnd"/>
      <w:r w:rsidRPr="00E6622E">
        <w:rPr>
          <w:rFonts w:ascii="Times New Roman" w:eastAsia="Times New Roman" w:hAnsi="Times New Roman" w:cs="Times New Roman"/>
          <w:sz w:val="24"/>
          <w:szCs w:val="24"/>
          <w:lang w:val="en-US"/>
        </w:rPr>
        <w:t>; MEIJER, A</w:t>
      </w:r>
      <w:r w:rsidR="00E6622E" w:rsidRPr="00E6622E">
        <w:rPr>
          <w:rFonts w:ascii="Times New Roman" w:eastAsia="Times New Roman" w:hAnsi="Times New Roman" w:cs="Times New Roman"/>
          <w:sz w:val="24"/>
          <w:szCs w:val="24"/>
          <w:lang w:val="en-US"/>
        </w:rPr>
        <w:t>lbert</w:t>
      </w:r>
      <w:r w:rsidRPr="00E6622E">
        <w:rPr>
          <w:rFonts w:ascii="Times New Roman" w:eastAsia="Times New Roman" w:hAnsi="Times New Roman" w:cs="Times New Roman"/>
          <w:sz w:val="24"/>
          <w:szCs w:val="24"/>
          <w:lang w:val="en-US"/>
        </w:rPr>
        <w:t xml:space="preserve"> </w:t>
      </w:r>
      <w:r w:rsidR="00E6622E" w:rsidRPr="00E6622E">
        <w:rPr>
          <w:rFonts w:ascii="Times New Roman" w:eastAsia="Times New Roman" w:hAnsi="Times New Roman" w:cs="Times New Roman"/>
          <w:sz w:val="24"/>
          <w:szCs w:val="24"/>
          <w:lang w:val="en-US"/>
        </w:rPr>
        <w:t>y</w:t>
      </w:r>
      <w:r w:rsidRPr="00E6622E">
        <w:rPr>
          <w:rFonts w:ascii="Times New Roman" w:eastAsia="Times New Roman" w:hAnsi="Times New Roman" w:cs="Times New Roman"/>
          <w:sz w:val="24"/>
          <w:szCs w:val="24"/>
          <w:lang w:val="en-US"/>
        </w:rPr>
        <w:t xml:space="preserve"> GRIMMELIKHUIJSEN, S</w:t>
      </w:r>
      <w:r w:rsidR="00E6622E" w:rsidRPr="00E6622E">
        <w:rPr>
          <w:rFonts w:ascii="Times New Roman" w:eastAsia="Times New Roman" w:hAnsi="Times New Roman" w:cs="Times New Roman"/>
          <w:sz w:val="24"/>
          <w:szCs w:val="24"/>
          <w:lang w:val="en-US"/>
        </w:rPr>
        <w:t>tephen</w:t>
      </w:r>
      <w:r w:rsidRPr="00E6622E">
        <w:rPr>
          <w:rFonts w:ascii="Times New Roman" w:eastAsia="Times New Roman" w:hAnsi="Times New Roman" w:cs="Times New Roman"/>
          <w:sz w:val="24"/>
          <w:szCs w:val="24"/>
          <w:lang w:val="en-US"/>
        </w:rPr>
        <w:t xml:space="preserve">. </w:t>
      </w:r>
      <w:r w:rsidRPr="00006073">
        <w:rPr>
          <w:rFonts w:ascii="Times New Roman" w:eastAsia="Times New Roman" w:hAnsi="Times New Roman" w:cs="Times New Roman"/>
          <w:sz w:val="24"/>
          <w:szCs w:val="24"/>
          <w:lang w:val="en-US"/>
        </w:rPr>
        <w:t>Utilization of open government data: A systematic literature review of types, conditions, effects and users, Inform</w:t>
      </w:r>
      <w:r w:rsidR="004120E5">
        <w:rPr>
          <w:rFonts w:ascii="Times New Roman" w:eastAsia="Times New Roman" w:hAnsi="Times New Roman" w:cs="Times New Roman"/>
          <w:sz w:val="24"/>
          <w:szCs w:val="24"/>
          <w:lang w:val="en-US"/>
        </w:rPr>
        <w:t xml:space="preserve">ation Polity, v. 22, no. 1, </w:t>
      </w:r>
      <w:proofErr w:type="spellStart"/>
      <w:r w:rsidR="004120E5">
        <w:rPr>
          <w:rFonts w:ascii="Times New Roman" w:eastAsia="Times New Roman" w:hAnsi="Times New Roman" w:cs="Times New Roman"/>
          <w:sz w:val="24"/>
          <w:szCs w:val="24"/>
          <w:lang w:val="en-US"/>
        </w:rPr>
        <w:t>pág</w:t>
      </w:r>
      <w:proofErr w:type="spellEnd"/>
      <w:r w:rsidRPr="00006073">
        <w:rPr>
          <w:rFonts w:ascii="Times New Roman" w:eastAsia="Times New Roman" w:hAnsi="Times New Roman" w:cs="Times New Roman"/>
          <w:sz w:val="24"/>
          <w:szCs w:val="24"/>
          <w:lang w:val="en-US"/>
        </w:rPr>
        <w:t xml:space="preserve">. 1-24. </w:t>
      </w:r>
      <w:hyperlink r:id="rId39" w:history="1">
        <w:r w:rsidR="00E6622E">
          <w:rPr>
            <w:rStyle w:val="Hipervnculo"/>
            <w:rFonts w:ascii="Times New Roman" w:eastAsia="Times New Roman" w:hAnsi="Times New Roman" w:cs="Times New Roman"/>
            <w:sz w:val="24"/>
            <w:szCs w:val="24"/>
            <w:lang w:val="en-US"/>
          </w:rPr>
          <w:t>https://dl.acm.org/doi/abs/10.3233/IP-160012</w:t>
        </w:r>
      </w:hyperlink>
      <w:r w:rsidR="00E6622E">
        <w:rPr>
          <w:rFonts w:ascii="Times New Roman" w:eastAsia="Times New Roman" w:hAnsi="Times New Roman" w:cs="Times New Roman"/>
          <w:sz w:val="24"/>
          <w:szCs w:val="24"/>
          <w:lang w:val="en-US"/>
        </w:rPr>
        <w:t>. 2017.</w:t>
      </w:r>
    </w:p>
    <w:p w:rsidR="008C6F46" w:rsidRPr="00006073" w:rsidRDefault="008C6F46" w:rsidP="00E6622E">
      <w:pPr>
        <w:jc w:val="both"/>
        <w:rPr>
          <w:rFonts w:ascii="Times New Roman" w:eastAsia="Times New Roman" w:hAnsi="Times New Roman" w:cs="Times New Roman"/>
          <w:sz w:val="24"/>
          <w:szCs w:val="24"/>
          <w:lang w:val="en-US"/>
        </w:rPr>
      </w:pPr>
    </w:p>
    <w:p w:rsidR="008C6F46" w:rsidRPr="004120E5" w:rsidRDefault="00E6622E" w:rsidP="00E6622E">
      <w:pPr>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SAFAROV, </w:t>
      </w:r>
      <w:proofErr w:type="spellStart"/>
      <w:r>
        <w:rPr>
          <w:rFonts w:ascii="Times New Roman" w:eastAsia="Times New Roman" w:hAnsi="Times New Roman" w:cs="Times New Roman"/>
          <w:sz w:val="24"/>
          <w:szCs w:val="24"/>
          <w:lang w:val="en-US"/>
        </w:rPr>
        <w:t>Igbal</w:t>
      </w:r>
      <w:proofErr w:type="spellEnd"/>
      <w:r w:rsidR="00006073" w:rsidRPr="00006073">
        <w:rPr>
          <w:rFonts w:ascii="Times New Roman" w:eastAsia="Times New Roman" w:hAnsi="Times New Roman" w:cs="Times New Roman"/>
          <w:sz w:val="24"/>
          <w:szCs w:val="24"/>
          <w:lang w:val="en-US"/>
        </w:rPr>
        <w:t>. Institutional Dimensions of Open Government Data Implementation: Evidence from the Netherlands, Sweden, and the UK, Public Performance &amp; Management Review, v. 42, no. 2,</w:t>
      </w:r>
      <w:r w:rsidR="004120E5">
        <w:rPr>
          <w:rFonts w:ascii="Times New Roman" w:eastAsia="Times New Roman" w:hAnsi="Times New Roman" w:cs="Times New Roman"/>
          <w:sz w:val="24"/>
          <w:szCs w:val="24"/>
          <w:lang w:val="en-US"/>
        </w:rPr>
        <w:t xml:space="preserve"> </w:t>
      </w:r>
      <w:proofErr w:type="spellStart"/>
      <w:r w:rsidR="004120E5">
        <w:rPr>
          <w:rFonts w:ascii="Times New Roman" w:eastAsia="Times New Roman" w:hAnsi="Times New Roman" w:cs="Times New Roman"/>
          <w:sz w:val="24"/>
          <w:szCs w:val="24"/>
          <w:lang w:val="en-US"/>
        </w:rPr>
        <w:t>pág</w:t>
      </w:r>
      <w:proofErr w:type="spellEnd"/>
      <w:r w:rsidR="00006073" w:rsidRPr="00006073">
        <w:rPr>
          <w:rFonts w:ascii="Times New Roman" w:eastAsia="Times New Roman" w:hAnsi="Times New Roman" w:cs="Times New Roman"/>
          <w:sz w:val="24"/>
          <w:szCs w:val="24"/>
          <w:lang w:val="en-US"/>
        </w:rPr>
        <w:t xml:space="preserve">. </w:t>
      </w:r>
      <w:r w:rsidR="00006073" w:rsidRPr="004120E5">
        <w:rPr>
          <w:rFonts w:ascii="Times New Roman" w:eastAsia="Times New Roman" w:hAnsi="Times New Roman" w:cs="Times New Roman"/>
          <w:sz w:val="24"/>
          <w:szCs w:val="24"/>
          <w:lang w:val="en-US"/>
        </w:rPr>
        <w:t>305-328.</w:t>
      </w:r>
      <w:r>
        <w:rPr>
          <w:rFonts w:ascii="Times New Roman" w:eastAsia="Times New Roman" w:hAnsi="Times New Roman" w:cs="Times New Roman"/>
          <w:sz w:val="24"/>
          <w:szCs w:val="24"/>
          <w:lang w:val="en-US"/>
        </w:rPr>
        <w:t xml:space="preserve"> 2019.</w:t>
      </w:r>
      <w:r w:rsidR="00006073" w:rsidRPr="004120E5">
        <w:rPr>
          <w:rFonts w:ascii="Times New Roman" w:eastAsia="Times New Roman" w:hAnsi="Times New Roman" w:cs="Times New Roman"/>
          <w:sz w:val="24"/>
          <w:szCs w:val="24"/>
          <w:lang w:val="en-US"/>
        </w:rPr>
        <w:t xml:space="preserve"> </w:t>
      </w:r>
    </w:p>
    <w:p w:rsidR="008C6F46" w:rsidRPr="004120E5" w:rsidRDefault="008C6F46" w:rsidP="00E6622E">
      <w:pPr>
        <w:jc w:val="both"/>
        <w:rPr>
          <w:rFonts w:ascii="Times New Roman" w:eastAsia="Times New Roman" w:hAnsi="Times New Roman" w:cs="Times New Roman"/>
          <w:sz w:val="24"/>
          <w:szCs w:val="24"/>
          <w:lang w:val="en-US"/>
        </w:rPr>
      </w:pPr>
    </w:p>
    <w:p w:rsidR="008C6F46" w:rsidRDefault="00006073" w:rsidP="00E6622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SANDOVAL-BALLESTEROS, Irma. Hacia un proyecto democrático-expansivo de transparencia. Revista mexicana de ciencias políticas y sociales, v. 58, no. 219, págs. 103-134.</w:t>
      </w:r>
      <w:r w:rsidR="00E6622E">
        <w:rPr>
          <w:rFonts w:ascii="Times New Roman" w:eastAsia="Times New Roman" w:hAnsi="Times New Roman" w:cs="Times New Roman"/>
          <w:sz w:val="24"/>
          <w:szCs w:val="24"/>
        </w:rPr>
        <w:t xml:space="preserve"> 2013.</w:t>
      </w:r>
      <w:r>
        <w:rPr>
          <w:rFonts w:ascii="Times New Roman" w:eastAsia="Times New Roman" w:hAnsi="Times New Roman" w:cs="Times New Roman"/>
          <w:sz w:val="24"/>
          <w:szCs w:val="24"/>
        </w:rPr>
        <w:t xml:space="preserve"> </w:t>
      </w:r>
    </w:p>
    <w:p w:rsidR="008C6F46" w:rsidRDefault="008C6F46" w:rsidP="00E6622E">
      <w:pPr>
        <w:jc w:val="both"/>
        <w:rPr>
          <w:rFonts w:ascii="Times New Roman" w:eastAsia="Times New Roman" w:hAnsi="Times New Roman" w:cs="Times New Roman"/>
          <w:sz w:val="24"/>
          <w:szCs w:val="24"/>
        </w:rPr>
      </w:pPr>
    </w:p>
    <w:p w:rsidR="008C6F46" w:rsidRDefault="00E6622E" w:rsidP="00E6622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SANDOVAL, Rodrigo</w:t>
      </w:r>
      <w:r w:rsidR="00006073">
        <w:rPr>
          <w:rFonts w:ascii="Times New Roman" w:eastAsia="Times New Roman" w:hAnsi="Times New Roman" w:cs="Times New Roman"/>
          <w:sz w:val="24"/>
          <w:szCs w:val="24"/>
        </w:rPr>
        <w:t>. Gobierno abierto y transparencia: construyendo un marco conceptual. Convergencia Revist</w:t>
      </w:r>
      <w:r w:rsidR="004120E5">
        <w:rPr>
          <w:rFonts w:ascii="Times New Roman" w:eastAsia="Times New Roman" w:hAnsi="Times New Roman" w:cs="Times New Roman"/>
          <w:sz w:val="24"/>
          <w:szCs w:val="24"/>
        </w:rPr>
        <w:t xml:space="preserve">a de Ciencias Sociales, v. 22, </w:t>
      </w:r>
      <w:r w:rsidR="00006073">
        <w:rPr>
          <w:rFonts w:ascii="Times New Roman" w:eastAsia="Times New Roman" w:hAnsi="Times New Roman" w:cs="Times New Roman"/>
          <w:sz w:val="24"/>
          <w:szCs w:val="24"/>
        </w:rPr>
        <w:t xml:space="preserve">no. 68, pág. 203-227. </w:t>
      </w:r>
      <w:r>
        <w:rPr>
          <w:rFonts w:ascii="Times New Roman" w:eastAsia="Times New Roman" w:hAnsi="Times New Roman" w:cs="Times New Roman"/>
          <w:sz w:val="24"/>
          <w:szCs w:val="24"/>
        </w:rPr>
        <w:t>2015.</w:t>
      </w:r>
    </w:p>
    <w:p w:rsidR="008C6F46" w:rsidRDefault="008C6F46" w:rsidP="00E6622E">
      <w:pPr>
        <w:jc w:val="both"/>
        <w:rPr>
          <w:rFonts w:ascii="Times New Roman" w:eastAsia="Times New Roman" w:hAnsi="Times New Roman" w:cs="Times New Roman"/>
          <w:sz w:val="24"/>
          <w:szCs w:val="24"/>
        </w:rPr>
      </w:pPr>
    </w:p>
    <w:p w:rsidR="008C6F46" w:rsidRDefault="00E6622E" w:rsidP="00E6622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SCHAUER, Frederick</w:t>
      </w:r>
      <w:r w:rsidR="00006073">
        <w:rPr>
          <w:rFonts w:ascii="Times New Roman" w:eastAsia="Times New Roman" w:hAnsi="Times New Roman" w:cs="Times New Roman"/>
          <w:sz w:val="24"/>
          <w:szCs w:val="24"/>
        </w:rPr>
        <w:t>. Transparencia en tres dimensiones. Revista de Derecho</w:t>
      </w:r>
      <w:r>
        <w:rPr>
          <w:rFonts w:ascii="Times New Roman" w:eastAsia="Times New Roman" w:hAnsi="Times New Roman" w:cs="Times New Roman"/>
          <w:sz w:val="24"/>
          <w:szCs w:val="24"/>
        </w:rPr>
        <w:t xml:space="preserve">, </w:t>
      </w:r>
      <w:r w:rsidR="00006073">
        <w:rPr>
          <w:rFonts w:ascii="Times New Roman" w:eastAsia="Times New Roman" w:hAnsi="Times New Roman" w:cs="Times New Roman"/>
          <w:sz w:val="24"/>
          <w:szCs w:val="24"/>
        </w:rPr>
        <w:t>Valdivia</w:t>
      </w:r>
      <w:r>
        <w:rPr>
          <w:rFonts w:ascii="Times New Roman" w:eastAsia="Times New Roman" w:hAnsi="Times New Roman" w:cs="Times New Roman"/>
          <w:sz w:val="24"/>
          <w:szCs w:val="24"/>
        </w:rPr>
        <w:t>, Chile, v. XXVII, no.</w:t>
      </w:r>
      <w:r w:rsidR="00006073">
        <w:rPr>
          <w:rFonts w:ascii="Times New Roman" w:eastAsia="Times New Roman" w:hAnsi="Times New Roman" w:cs="Times New Roman"/>
          <w:sz w:val="24"/>
          <w:szCs w:val="24"/>
        </w:rPr>
        <w:t xml:space="preserve">1, pág. 81-103. </w:t>
      </w:r>
      <w:r>
        <w:rPr>
          <w:rFonts w:ascii="Times New Roman" w:eastAsia="Times New Roman" w:hAnsi="Times New Roman" w:cs="Times New Roman"/>
          <w:sz w:val="24"/>
          <w:szCs w:val="24"/>
        </w:rPr>
        <w:t xml:space="preserve"> 2014.</w:t>
      </w:r>
    </w:p>
    <w:p w:rsidR="008C6F46" w:rsidRDefault="008C6F46" w:rsidP="00E6622E">
      <w:pPr>
        <w:jc w:val="both"/>
        <w:rPr>
          <w:rFonts w:ascii="Times New Roman" w:eastAsia="Times New Roman" w:hAnsi="Times New Roman" w:cs="Times New Roman"/>
          <w:sz w:val="24"/>
          <w:szCs w:val="24"/>
        </w:rPr>
      </w:pPr>
    </w:p>
    <w:p w:rsidR="008C6F46" w:rsidRDefault="00006073" w:rsidP="00E6622E">
      <w:pPr>
        <w:jc w:val="both"/>
        <w:rPr>
          <w:rFonts w:ascii="Times New Roman" w:eastAsia="Times New Roman" w:hAnsi="Times New Roman" w:cs="Times New Roman"/>
          <w:sz w:val="24"/>
          <w:szCs w:val="24"/>
        </w:rPr>
      </w:pPr>
      <w:bookmarkStart w:id="18" w:name="_heading=h.17dp8vu" w:colFirst="0" w:colLast="0"/>
      <w:bookmarkEnd w:id="18"/>
      <w:r>
        <w:rPr>
          <w:rFonts w:ascii="Times New Roman" w:eastAsia="Times New Roman" w:hAnsi="Times New Roman" w:cs="Times New Roman"/>
          <w:sz w:val="24"/>
          <w:szCs w:val="24"/>
        </w:rPr>
        <w:t xml:space="preserve">SCHIAVI, Pablo. Régimen jurídico de la acción de acceso a la información pública en el Uruguay. Revista de </w:t>
      </w:r>
      <w:proofErr w:type="spellStart"/>
      <w:r>
        <w:rPr>
          <w:rFonts w:ascii="Times New Roman" w:eastAsia="Times New Roman" w:hAnsi="Times New Roman" w:cs="Times New Roman"/>
          <w:sz w:val="24"/>
          <w:szCs w:val="24"/>
        </w:rPr>
        <w:t>Investigações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Constitucionais</w:t>
      </w:r>
      <w:proofErr w:type="spellEnd"/>
      <w:r>
        <w:rPr>
          <w:rFonts w:ascii="Times New Roman" w:eastAsia="Times New Roman" w:hAnsi="Times New Roman" w:cs="Times New Roman"/>
          <w:sz w:val="24"/>
          <w:szCs w:val="24"/>
        </w:rPr>
        <w:t xml:space="preserve"> Curitiba, vol. 2, n. 2, pág. 137-168, DOI: </w:t>
      </w:r>
      <w:hyperlink r:id="rId40">
        <w:r>
          <w:rPr>
            <w:rFonts w:ascii="Times New Roman" w:eastAsia="Times New Roman" w:hAnsi="Times New Roman" w:cs="Times New Roman"/>
            <w:color w:val="0000FF"/>
            <w:sz w:val="24"/>
            <w:szCs w:val="24"/>
            <w:u w:val="single"/>
          </w:rPr>
          <w:t>http://dx.doi.org/10.5380/rinc.v2i2.44514. p. 138</w:t>
        </w:r>
      </w:hyperlink>
      <w:r>
        <w:rPr>
          <w:rFonts w:ascii="Times New Roman" w:eastAsia="Times New Roman" w:hAnsi="Times New Roman" w:cs="Times New Roman"/>
          <w:sz w:val="24"/>
          <w:szCs w:val="24"/>
        </w:rPr>
        <w:t xml:space="preserve"> . </w:t>
      </w:r>
      <w:r w:rsidR="00E6622E">
        <w:rPr>
          <w:rFonts w:ascii="Times New Roman" w:eastAsia="Times New Roman" w:hAnsi="Times New Roman" w:cs="Times New Roman"/>
          <w:sz w:val="24"/>
          <w:szCs w:val="24"/>
        </w:rPr>
        <w:t>2015</w:t>
      </w:r>
      <w:r>
        <w:rPr>
          <w:rFonts w:ascii="Times New Roman" w:eastAsia="Times New Roman" w:hAnsi="Times New Roman" w:cs="Times New Roman"/>
          <w:sz w:val="24"/>
          <w:szCs w:val="24"/>
        </w:rPr>
        <w:t>.</w:t>
      </w:r>
    </w:p>
    <w:p w:rsidR="008C6F46" w:rsidRDefault="008C6F46" w:rsidP="00E6622E">
      <w:pPr>
        <w:jc w:val="both"/>
        <w:rPr>
          <w:rFonts w:ascii="Times New Roman" w:eastAsia="Times New Roman" w:hAnsi="Times New Roman" w:cs="Times New Roman"/>
          <w:sz w:val="24"/>
          <w:szCs w:val="24"/>
        </w:rPr>
      </w:pPr>
    </w:p>
    <w:p w:rsidR="008C6F46" w:rsidRDefault="00006073" w:rsidP="00E6622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SILVA-GARCÍA, Fernando. El derecho a la información pública en la jurisprudencia constitucional: ¿un derecho fundamental incómodo?, Revista Cuestion</w:t>
      </w:r>
      <w:r w:rsidR="004120E5">
        <w:rPr>
          <w:rFonts w:ascii="Times New Roman" w:eastAsia="Times New Roman" w:hAnsi="Times New Roman" w:cs="Times New Roman"/>
          <w:sz w:val="24"/>
          <w:szCs w:val="24"/>
        </w:rPr>
        <w:t>es Constitucionales, v. 24, pág</w:t>
      </w:r>
      <w:r>
        <w:rPr>
          <w:rFonts w:ascii="Times New Roman" w:eastAsia="Times New Roman" w:hAnsi="Times New Roman" w:cs="Times New Roman"/>
          <w:sz w:val="24"/>
          <w:szCs w:val="24"/>
        </w:rPr>
        <w:t xml:space="preserve">. 285-308. </w:t>
      </w:r>
      <w:r w:rsidR="00E6622E">
        <w:rPr>
          <w:rFonts w:ascii="Times New Roman" w:eastAsia="Times New Roman" w:hAnsi="Times New Roman" w:cs="Times New Roman"/>
          <w:sz w:val="24"/>
          <w:szCs w:val="24"/>
        </w:rPr>
        <w:t>2011.</w:t>
      </w:r>
    </w:p>
    <w:p w:rsidR="008C6F46" w:rsidRDefault="008C6F46" w:rsidP="00E6622E">
      <w:pPr>
        <w:jc w:val="both"/>
        <w:rPr>
          <w:rFonts w:ascii="Times New Roman" w:eastAsia="Times New Roman" w:hAnsi="Times New Roman" w:cs="Times New Roman"/>
          <w:sz w:val="24"/>
          <w:szCs w:val="24"/>
        </w:rPr>
      </w:pPr>
    </w:p>
    <w:p w:rsidR="008C6F46" w:rsidRDefault="00E6622E" w:rsidP="00E6622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STIGLITZ, Joseph</w:t>
      </w:r>
      <w:r w:rsidR="00006073">
        <w:rPr>
          <w:rFonts w:ascii="Times New Roman" w:eastAsia="Times New Roman" w:hAnsi="Times New Roman" w:cs="Times New Roman"/>
          <w:sz w:val="24"/>
          <w:szCs w:val="24"/>
        </w:rPr>
        <w:t xml:space="preserve">. La economía del sector público. Barcelona, España: Antoni Bosch. </w:t>
      </w:r>
      <w:r>
        <w:rPr>
          <w:rFonts w:ascii="Times New Roman" w:eastAsia="Times New Roman" w:hAnsi="Times New Roman" w:cs="Times New Roman"/>
          <w:sz w:val="24"/>
          <w:szCs w:val="24"/>
        </w:rPr>
        <w:t>2000.</w:t>
      </w:r>
    </w:p>
    <w:p w:rsidR="008C6F46" w:rsidRDefault="008C6F46" w:rsidP="00E6622E">
      <w:pPr>
        <w:pBdr>
          <w:top w:val="nil"/>
          <w:left w:val="nil"/>
          <w:bottom w:val="nil"/>
          <w:right w:val="nil"/>
          <w:between w:val="nil"/>
        </w:pBdr>
        <w:jc w:val="both"/>
        <w:rPr>
          <w:rFonts w:ascii="Times New Roman" w:eastAsia="Times New Roman" w:hAnsi="Times New Roman" w:cs="Times New Roman"/>
          <w:color w:val="000000"/>
          <w:sz w:val="24"/>
          <w:szCs w:val="24"/>
        </w:rPr>
      </w:pPr>
    </w:p>
    <w:p w:rsidR="008C6F46" w:rsidRDefault="00006073" w:rsidP="00E6622E">
      <w:pPr>
        <w:spacing w:after="2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TRIBUNAL CONSTITUCIONAL DE CHILE. Sentencia Caso Asociación de la Industria del Salmón de Chile A.G. y otros. Requerimiento de Inaplicabilidad, Rol Nº 3111-16-I</w:t>
      </w:r>
      <w:r w:rsidR="00E6622E">
        <w:rPr>
          <w:rFonts w:ascii="Times New Roman" w:eastAsia="Times New Roman" w:hAnsi="Times New Roman" w:cs="Times New Roman"/>
          <w:sz w:val="24"/>
          <w:szCs w:val="24"/>
        </w:rPr>
        <w:t xml:space="preserve">NA de fecha 23 de marzo de 2017. </w:t>
      </w:r>
    </w:p>
    <w:p w:rsidR="008C6F46" w:rsidRDefault="00006073" w:rsidP="00E6622E">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w:t>
      </w:r>
      <w:r w:rsidR="00E6622E">
        <w:rPr>
          <w:rFonts w:ascii="Times New Roman" w:eastAsia="Times New Roman" w:hAnsi="Times New Roman" w:cs="Times New Roman"/>
          <w:color w:val="000000"/>
          <w:sz w:val="24"/>
          <w:szCs w:val="24"/>
        </w:rPr>
        <w:t>RIBUNAL CONSTITUCIONAL DE CHILE</w:t>
      </w:r>
      <w:r>
        <w:rPr>
          <w:rFonts w:ascii="Times New Roman" w:eastAsia="Times New Roman" w:hAnsi="Times New Roman" w:cs="Times New Roman"/>
          <w:color w:val="000000"/>
          <w:sz w:val="24"/>
          <w:szCs w:val="24"/>
        </w:rPr>
        <w:t xml:space="preserve">. Sentencia Caso Productos del Mar Ventisqueros S.A. Vs. Consejo para la Transparencia, Rol 7425-19-INA, </w:t>
      </w:r>
      <w:r>
        <w:rPr>
          <w:rFonts w:ascii="Times New Roman" w:eastAsia="Times New Roman" w:hAnsi="Times New Roman" w:cs="Times New Roman"/>
          <w:sz w:val="24"/>
          <w:szCs w:val="24"/>
        </w:rPr>
        <w:t>Requerimiento de Inaplicabilidad</w:t>
      </w:r>
      <w:r>
        <w:rPr>
          <w:rFonts w:ascii="Times New Roman" w:eastAsia="Times New Roman" w:hAnsi="Times New Roman" w:cs="Times New Roman"/>
          <w:color w:val="000000"/>
          <w:sz w:val="24"/>
          <w:szCs w:val="24"/>
        </w:rPr>
        <w:t xml:space="preserve"> de fecha 19 de diciembre de 2019.  </w:t>
      </w:r>
    </w:p>
    <w:p w:rsidR="008C6F46" w:rsidRDefault="008C6F46" w:rsidP="00E6622E">
      <w:pPr>
        <w:pBdr>
          <w:top w:val="nil"/>
          <w:left w:val="nil"/>
          <w:bottom w:val="nil"/>
          <w:right w:val="nil"/>
          <w:between w:val="nil"/>
        </w:pBdr>
        <w:jc w:val="both"/>
        <w:rPr>
          <w:rFonts w:ascii="Times New Roman" w:eastAsia="Times New Roman" w:hAnsi="Times New Roman" w:cs="Times New Roman"/>
          <w:color w:val="000000"/>
          <w:sz w:val="24"/>
          <w:szCs w:val="24"/>
        </w:rPr>
      </w:pPr>
    </w:p>
    <w:p w:rsidR="008C6F46" w:rsidRDefault="00E6622E" w:rsidP="00E6622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TOLÉ MARTÍNEZ, Julián</w:t>
      </w:r>
      <w:r w:rsidR="00006073">
        <w:rPr>
          <w:rFonts w:ascii="Times New Roman" w:eastAsia="Times New Roman" w:hAnsi="Times New Roman" w:cs="Times New Roman"/>
          <w:sz w:val="24"/>
          <w:szCs w:val="24"/>
        </w:rPr>
        <w:t>. La teoría de la doble dimensión de los derechos fundamentales en Colombia. El estado de cosas inconstitucionales, un ejemplo de su aplicación. México. UNAM.  Revista Cuestion</w:t>
      </w:r>
      <w:r w:rsidR="004120E5">
        <w:rPr>
          <w:rFonts w:ascii="Times New Roman" w:eastAsia="Times New Roman" w:hAnsi="Times New Roman" w:cs="Times New Roman"/>
          <w:sz w:val="24"/>
          <w:szCs w:val="24"/>
        </w:rPr>
        <w:t>es Constitucionales, N° 15, pág</w:t>
      </w:r>
      <w:r w:rsidR="00006073">
        <w:rPr>
          <w:rFonts w:ascii="Times New Roman" w:eastAsia="Times New Roman" w:hAnsi="Times New Roman" w:cs="Times New Roman"/>
          <w:sz w:val="24"/>
          <w:szCs w:val="24"/>
        </w:rPr>
        <w:t xml:space="preserve">. 99-144. </w:t>
      </w:r>
      <w:r>
        <w:rPr>
          <w:rFonts w:ascii="Times New Roman" w:eastAsia="Times New Roman" w:hAnsi="Times New Roman" w:cs="Times New Roman"/>
          <w:sz w:val="24"/>
          <w:szCs w:val="24"/>
        </w:rPr>
        <w:t>2016.</w:t>
      </w:r>
    </w:p>
    <w:p w:rsidR="008C6F46" w:rsidRDefault="008C6F46" w:rsidP="00E6622E">
      <w:pPr>
        <w:jc w:val="both"/>
        <w:rPr>
          <w:rFonts w:ascii="Times New Roman" w:eastAsia="Times New Roman" w:hAnsi="Times New Roman" w:cs="Times New Roman"/>
          <w:sz w:val="24"/>
          <w:szCs w:val="24"/>
        </w:rPr>
      </w:pPr>
    </w:p>
    <w:p w:rsidR="008C6F46" w:rsidRDefault="00006073" w:rsidP="00E6622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TORRES</w:t>
      </w:r>
      <w:r w:rsidR="00E6622E">
        <w:rPr>
          <w:rFonts w:ascii="Times New Roman" w:eastAsia="Times New Roman" w:hAnsi="Times New Roman" w:cs="Times New Roman"/>
          <w:sz w:val="24"/>
          <w:szCs w:val="24"/>
        </w:rPr>
        <w:t>, Natalia</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Justiciabilidad</w:t>
      </w:r>
      <w:proofErr w:type="spellEnd"/>
      <w:r>
        <w:rPr>
          <w:rFonts w:ascii="Times New Roman" w:eastAsia="Times New Roman" w:hAnsi="Times New Roman" w:cs="Times New Roman"/>
          <w:sz w:val="24"/>
          <w:szCs w:val="24"/>
        </w:rPr>
        <w:t xml:space="preserve"> de las medidas regresivas de los derechos sociales. Algunas reflexiones acerca de su protección en América Latina. Revista Derecho PUCP, </w:t>
      </w:r>
      <w:r w:rsidR="00E6622E">
        <w:rPr>
          <w:rFonts w:ascii="Times New Roman" w:eastAsia="Times New Roman" w:hAnsi="Times New Roman" w:cs="Times New Roman"/>
          <w:sz w:val="24"/>
          <w:szCs w:val="24"/>
        </w:rPr>
        <w:t xml:space="preserve">Perú. </w:t>
      </w:r>
      <w:r>
        <w:rPr>
          <w:rFonts w:ascii="Times New Roman" w:eastAsia="Times New Roman" w:hAnsi="Times New Roman" w:cs="Times New Roman"/>
          <w:sz w:val="24"/>
          <w:szCs w:val="24"/>
        </w:rPr>
        <w:t>v. 75, pág. 95-117.</w:t>
      </w:r>
      <w:r w:rsidR="00E6622E">
        <w:rPr>
          <w:rFonts w:ascii="Times New Roman" w:eastAsia="Times New Roman" w:hAnsi="Times New Roman" w:cs="Times New Roman"/>
          <w:sz w:val="24"/>
          <w:szCs w:val="24"/>
        </w:rPr>
        <w:t xml:space="preserve"> 2015.</w:t>
      </w:r>
    </w:p>
    <w:p w:rsidR="008C6F46" w:rsidRDefault="008C6F46" w:rsidP="00E6622E">
      <w:pPr>
        <w:jc w:val="both"/>
        <w:rPr>
          <w:rFonts w:ascii="Times New Roman" w:eastAsia="Times New Roman" w:hAnsi="Times New Roman" w:cs="Times New Roman"/>
          <w:sz w:val="24"/>
          <w:szCs w:val="24"/>
        </w:rPr>
      </w:pPr>
    </w:p>
    <w:p w:rsidR="008C6F46" w:rsidRDefault="00006073" w:rsidP="00E6622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UVALLE, Ricardo. Fundamentos de la transparencia en la sociedad contemporánea. Revista Mexicana de Ciencias Políticas y Sociales, v. 61, no. 226, pág. 199-220.</w:t>
      </w:r>
      <w:r w:rsidR="00E6622E">
        <w:rPr>
          <w:rFonts w:ascii="Times New Roman" w:eastAsia="Times New Roman" w:hAnsi="Times New Roman" w:cs="Times New Roman"/>
          <w:sz w:val="24"/>
          <w:szCs w:val="24"/>
        </w:rPr>
        <w:t xml:space="preserve"> 2016.</w:t>
      </w:r>
    </w:p>
    <w:p w:rsidR="008C6F46" w:rsidRDefault="008C6F46" w:rsidP="00E6622E">
      <w:pPr>
        <w:jc w:val="both"/>
        <w:rPr>
          <w:rFonts w:ascii="Times New Roman" w:eastAsia="Times New Roman" w:hAnsi="Times New Roman" w:cs="Times New Roman"/>
          <w:sz w:val="24"/>
          <w:szCs w:val="24"/>
        </w:rPr>
      </w:pPr>
    </w:p>
    <w:p w:rsidR="008C6F46" w:rsidRDefault="00E6622E" w:rsidP="00E6622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VALIM, Rafael</w:t>
      </w:r>
      <w:r w:rsidR="00006073">
        <w:rPr>
          <w:rFonts w:ascii="Times New Roman" w:eastAsia="Times New Roman" w:hAnsi="Times New Roman" w:cs="Times New Roman"/>
          <w:sz w:val="24"/>
          <w:szCs w:val="24"/>
        </w:rPr>
        <w:t xml:space="preserve">. El derecho fundamental de acceso a la información pública en el Derecho brasileño. Revista de </w:t>
      </w:r>
      <w:proofErr w:type="spellStart"/>
      <w:r w:rsidR="00006073">
        <w:rPr>
          <w:rFonts w:ascii="Times New Roman" w:eastAsia="Times New Roman" w:hAnsi="Times New Roman" w:cs="Times New Roman"/>
          <w:sz w:val="24"/>
          <w:szCs w:val="24"/>
        </w:rPr>
        <w:t>Investigações</w:t>
      </w:r>
      <w:proofErr w:type="spellEnd"/>
      <w:r w:rsidR="00006073">
        <w:rPr>
          <w:rFonts w:ascii="Times New Roman" w:eastAsia="Times New Roman" w:hAnsi="Times New Roman" w:cs="Times New Roman"/>
          <w:sz w:val="24"/>
          <w:szCs w:val="24"/>
        </w:rPr>
        <w:t xml:space="preserve"> </w:t>
      </w:r>
      <w:proofErr w:type="spellStart"/>
      <w:r w:rsidR="00006073">
        <w:rPr>
          <w:rFonts w:ascii="Times New Roman" w:eastAsia="Times New Roman" w:hAnsi="Times New Roman" w:cs="Times New Roman"/>
          <w:sz w:val="24"/>
          <w:szCs w:val="24"/>
        </w:rPr>
        <w:t>Constitucionais</w:t>
      </w:r>
      <w:proofErr w:type="spellEnd"/>
      <w:r w:rsidR="00006073">
        <w:rPr>
          <w:rFonts w:ascii="Times New Roman" w:eastAsia="Times New Roman" w:hAnsi="Times New Roman" w:cs="Times New Roman"/>
          <w:sz w:val="24"/>
          <w:szCs w:val="24"/>
        </w:rPr>
        <w:t xml:space="preserve"> Curitiba, v. 3, no. 1, pág. 169-181. </w:t>
      </w:r>
      <w:hyperlink r:id="rId41">
        <w:r w:rsidR="00006073">
          <w:rPr>
            <w:rFonts w:ascii="Times New Roman" w:eastAsia="Times New Roman" w:hAnsi="Times New Roman" w:cs="Times New Roman"/>
            <w:color w:val="0000FF"/>
            <w:sz w:val="24"/>
            <w:szCs w:val="24"/>
            <w:u w:val="single"/>
          </w:rPr>
          <w:t>http://dx.doi.org/10.5380/rinc.v3i1.45114</w:t>
        </w:r>
      </w:hyperlink>
      <w:r w:rsidR="00006073">
        <w:rPr>
          <w:rFonts w:ascii="Times New Roman" w:eastAsia="Times New Roman" w:hAnsi="Times New Roman" w:cs="Times New Roman"/>
          <w:color w:val="0000FF"/>
          <w:sz w:val="24"/>
          <w:szCs w:val="24"/>
          <w:u w:val="single"/>
        </w:rPr>
        <w:t xml:space="preserve">. </w:t>
      </w:r>
      <w:r>
        <w:rPr>
          <w:rFonts w:ascii="Times New Roman" w:eastAsia="Times New Roman" w:hAnsi="Times New Roman" w:cs="Times New Roman"/>
          <w:color w:val="000000"/>
          <w:sz w:val="24"/>
          <w:szCs w:val="24"/>
        </w:rPr>
        <w:t>2016.</w:t>
      </w:r>
    </w:p>
    <w:p w:rsidR="008C6F46" w:rsidRDefault="008C6F46" w:rsidP="00E6622E">
      <w:pPr>
        <w:jc w:val="both"/>
        <w:rPr>
          <w:rFonts w:ascii="Times New Roman" w:eastAsia="Times New Roman" w:hAnsi="Times New Roman" w:cs="Times New Roman"/>
          <w:sz w:val="24"/>
          <w:szCs w:val="24"/>
        </w:rPr>
      </w:pPr>
    </w:p>
    <w:p w:rsidR="008C6F46" w:rsidRDefault="00E6622E" w:rsidP="00E6622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VILLAVERDE MENÉNDEZ, Ignacio</w:t>
      </w:r>
      <w:r w:rsidR="00006073">
        <w:rPr>
          <w:rFonts w:ascii="Times New Roman" w:eastAsia="Times New Roman" w:hAnsi="Times New Roman" w:cs="Times New Roman"/>
          <w:sz w:val="24"/>
          <w:szCs w:val="24"/>
        </w:rPr>
        <w:t xml:space="preserve">. El marco constitucional de la transparencia. Revista Española de Derecho Constitucional, no. 116, pág. 167-191. </w:t>
      </w:r>
      <w:hyperlink r:id="rId42">
        <w:r w:rsidR="00006073">
          <w:rPr>
            <w:rFonts w:ascii="Times New Roman" w:eastAsia="Times New Roman" w:hAnsi="Times New Roman" w:cs="Times New Roman"/>
            <w:color w:val="0000FF"/>
            <w:sz w:val="24"/>
            <w:szCs w:val="24"/>
            <w:u w:val="single"/>
          </w:rPr>
          <w:t>https://doi.org/10.18042/cepc/redc.116.06</w:t>
        </w:r>
      </w:hyperlink>
      <w:r w:rsidR="00006073">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2019</w:t>
      </w:r>
      <w:r w:rsidR="00006073">
        <w:rPr>
          <w:rFonts w:ascii="Times New Roman" w:eastAsia="Times New Roman" w:hAnsi="Times New Roman" w:cs="Times New Roman"/>
          <w:color w:val="000000"/>
          <w:sz w:val="24"/>
          <w:szCs w:val="24"/>
        </w:rPr>
        <w:t>.</w:t>
      </w:r>
    </w:p>
    <w:bookmarkEnd w:id="14"/>
    <w:p w:rsidR="008C6F46" w:rsidRDefault="0000607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8C6F46" w:rsidRDefault="008C6F46">
      <w:pPr>
        <w:jc w:val="both"/>
        <w:rPr>
          <w:rFonts w:ascii="Times New Roman" w:eastAsia="Times New Roman" w:hAnsi="Times New Roman" w:cs="Times New Roman"/>
          <w:sz w:val="24"/>
          <w:szCs w:val="24"/>
        </w:rPr>
      </w:pPr>
    </w:p>
    <w:p w:rsidR="008C6F46" w:rsidRDefault="008C6F46">
      <w:pPr>
        <w:spacing w:line="360" w:lineRule="auto"/>
        <w:rPr>
          <w:rFonts w:ascii="Times New Roman" w:eastAsia="Times New Roman" w:hAnsi="Times New Roman" w:cs="Times New Roman"/>
          <w:color w:val="000000"/>
          <w:sz w:val="24"/>
          <w:szCs w:val="24"/>
        </w:rPr>
      </w:pPr>
    </w:p>
    <w:sectPr w:rsidR="008C6F46">
      <w:footerReference w:type="default" r:id="rId43"/>
      <w:pgSz w:w="11909" w:h="16834"/>
      <w:pgMar w:top="1418" w:right="1418" w:bottom="1418" w:left="141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48F5" w:rsidRDefault="006248F5">
      <w:pPr>
        <w:spacing w:line="240" w:lineRule="auto"/>
      </w:pPr>
      <w:r>
        <w:separator/>
      </w:r>
    </w:p>
  </w:endnote>
  <w:endnote w:type="continuationSeparator" w:id="0">
    <w:p w:rsidR="006248F5" w:rsidRDefault="006248F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6073" w:rsidRDefault="00006073">
    <w:pPr>
      <w:pBdr>
        <w:top w:val="nil"/>
        <w:left w:val="nil"/>
        <w:bottom w:val="nil"/>
        <w:right w:val="nil"/>
        <w:between w:val="nil"/>
      </w:pBdr>
      <w:tabs>
        <w:tab w:val="center" w:pos="4419"/>
        <w:tab w:val="right" w:pos="8838"/>
      </w:tabs>
      <w:spacing w:line="240" w:lineRule="auto"/>
      <w:jc w:val="right"/>
      <w:rPr>
        <w:color w:val="000000"/>
      </w:rPr>
    </w:pPr>
    <w:r>
      <w:rPr>
        <w:color w:val="000000"/>
      </w:rPr>
      <w:fldChar w:fldCharType="begin"/>
    </w:r>
    <w:r>
      <w:rPr>
        <w:color w:val="000000"/>
      </w:rPr>
      <w:instrText>PAGE</w:instrText>
    </w:r>
    <w:r>
      <w:rPr>
        <w:color w:val="000000"/>
      </w:rPr>
      <w:fldChar w:fldCharType="separate"/>
    </w:r>
    <w:r w:rsidR="00E6622E">
      <w:rPr>
        <w:noProof/>
        <w:color w:val="000000"/>
      </w:rPr>
      <w:t>31</w:t>
    </w:r>
    <w:r>
      <w:rPr>
        <w:color w:val="000000"/>
      </w:rPr>
      <w:fldChar w:fldCharType="end"/>
    </w:r>
  </w:p>
  <w:p w:rsidR="00006073" w:rsidRDefault="00006073">
    <w:pPr>
      <w:pBdr>
        <w:top w:val="nil"/>
        <w:left w:val="nil"/>
        <w:bottom w:val="nil"/>
        <w:right w:val="nil"/>
        <w:between w:val="nil"/>
      </w:pBdr>
      <w:tabs>
        <w:tab w:val="center" w:pos="4419"/>
        <w:tab w:val="right" w:pos="8838"/>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48F5" w:rsidRDefault="006248F5">
      <w:pPr>
        <w:spacing w:line="240" w:lineRule="auto"/>
      </w:pPr>
      <w:r>
        <w:separator/>
      </w:r>
    </w:p>
  </w:footnote>
  <w:footnote w:type="continuationSeparator" w:id="0">
    <w:p w:rsidR="006248F5" w:rsidRDefault="006248F5">
      <w:pPr>
        <w:spacing w:line="240" w:lineRule="auto"/>
      </w:pPr>
      <w:r>
        <w:continuationSeparator/>
      </w:r>
    </w:p>
  </w:footnote>
  <w:footnote w:id="1">
    <w:p w:rsidR="00006073" w:rsidRDefault="00006073">
      <w:pPr>
        <w:pBdr>
          <w:top w:val="nil"/>
          <w:left w:val="nil"/>
          <w:bottom w:val="nil"/>
          <w:right w:val="nil"/>
          <w:between w:val="nil"/>
        </w:pBdr>
        <w:spacing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vertAlign w:val="superscript"/>
        </w:rPr>
        <w:t>*</w:t>
      </w:r>
      <w:r>
        <w:rPr>
          <w:rFonts w:ascii="Times New Roman" w:eastAsia="Times New Roman" w:hAnsi="Times New Roman" w:cs="Times New Roman"/>
          <w:color w:val="000000"/>
          <w:sz w:val="20"/>
          <w:szCs w:val="20"/>
        </w:rPr>
        <w:t xml:space="preserve"> Este trabajo forma parte del proyecto de investigación subvencionado por el Instituto de Investigación de Derecho y Humanidades de la Universidad Central de Chile, titulado: “Proceso de (des) contextualización de la transparencia del derecho de acceso a la información pública, a la luz de la teoría y la praxis diez años después de la ley 20.285”.</w:t>
      </w:r>
    </w:p>
  </w:footnote>
  <w:footnote w:id="2">
    <w:p w:rsidR="00006073" w:rsidRDefault="00006073">
      <w:pPr>
        <w:pBdr>
          <w:top w:val="nil"/>
          <w:left w:val="nil"/>
          <w:bottom w:val="nil"/>
          <w:right w:val="nil"/>
          <w:between w:val="nil"/>
        </w:pBdr>
        <w:spacing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vertAlign w:val="superscript"/>
        </w:rPr>
        <w:t>**</w:t>
      </w:r>
      <w:r>
        <w:rPr>
          <w:rFonts w:ascii="Times New Roman" w:eastAsia="Times New Roman" w:hAnsi="Times New Roman" w:cs="Times New Roman"/>
          <w:color w:val="000000"/>
          <w:sz w:val="20"/>
          <w:szCs w:val="20"/>
        </w:rPr>
        <w:t xml:space="preserve"> </w:t>
      </w:r>
    </w:p>
  </w:footnote>
  <w:footnote w:id="3">
    <w:p w:rsidR="00006073" w:rsidRDefault="00006073">
      <w:pPr>
        <w:pBdr>
          <w:top w:val="nil"/>
          <w:left w:val="nil"/>
          <w:bottom w:val="nil"/>
          <w:right w:val="nil"/>
          <w:between w:val="nil"/>
        </w:pBdr>
        <w:spacing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vertAlign w:val="superscript"/>
        </w:rPr>
        <w:t>***</w:t>
      </w:r>
      <w:r>
        <w:rPr>
          <w:rFonts w:ascii="Times New Roman" w:eastAsia="Times New Roman" w:hAnsi="Times New Roman" w:cs="Times New Roman"/>
          <w:color w:val="000000"/>
          <w:sz w:val="20"/>
          <w:szCs w:val="20"/>
        </w:rPr>
        <w:t xml:space="preserve"> </w:t>
      </w:r>
    </w:p>
  </w:footnote>
  <w:footnote w:id="4">
    <w:p w:rsidR="00006073" w:rsidRDefault="00006073">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FERRAJOLI, L. (2011). Constitucionalismo </w:t>
      </w:r>
      <w:proofErr w:type="spellStart"/>
      <w:r>
        <w:rPr>
          <w:rFonts w:ascii="Times New Roman" w:eastAsia="Times New Roman" w:hAnsi="Times New Roman" w:cs="Times New Roman"/>
          <w:sz w:val="20"/>
          <w:szCs w:val="20"/>
        </w:rPr>
        <w:t>principialista</w:t>
      </w:r>
      <w:proofErr w:type="spellEnd"/>
      <w:r>
        <w:rPr>
          <w:rFonts w:ascii="Times New Roman" w:eastAsia="Times New Roman" w:hAnsi="Times New Roman" w:cs="Times New Roman"/>
          <w:sz w:val="20"/>
          <w:szCs w:val="20"/>
        </w:rPr>
        <w:t xml:space="preserve">. DOXA, Cuadernos de Filosofía del Derecho, 34. Alicante-España. Universidad </w:t>
      </w:r>
      <w:r w:rsidR="00BF74E4">
        <w:rPr>
          <w:rFonts w:ascii="Times New Roman" w:eastAsia="Times New Roman" w:hAnsi="Times New Roman" w:cs="Times New Roman"/>
          <w:sz w:val="20"/>
          <w:szCs w:val="20"/>
        </w:rPr>
        <w:t xml:space="preserve">de Alicante.  </w:t>
      </w:r>
    </w:p>
  </w:footnote>
  <w:footnote w:id="5">
    <w:p w:rsidR="00006073" w:rsidRDefault="00006073">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FIX-FIERRO, H. (2018). Comentarios en torno a Principia iuris. Teoría del derecho y de la democracia, de Luigi </w:t>
      </w:r>
      <w:proofErr w:type="spellStart"/>
      <w:r>
        <w:rPr>
          <w:rFonts w:ascii="Times New Roman" w:eastAsia="Times New Roman" w:hAnsi="Times New Roman" w:cs="Times New Roman"/>
          <w:sz w:val="20"/>
          <w:szCs w:val="20"/>
        </w:rPr>
        <w:t>Ferrajoli</w:t>
      </w:r>
      <w:proofErr w:type="spellEnd"/>
      <w:r>
        <w:rPr>
          <w:rFonts w:ascii="Times New Roman" w:eastAsia="Times New Roman" w:hAnsi="Times New Roman" w:cs="Times New Roman"/>
          <w:sz w:val="20"/>
          <w:szCs w:val="20"/>
        </w:rPr>
        <w:t>, Número 47</w:t>
      </w:r>
    </w:p>
  </w:footnote>
  <w:footnote w:id="6">
    <w:p w:rsidR="00006073" w:rsidRDefault="00006073">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w:t>
      </w:r>
      <w:r>
        <w:rPr>
          <w:rFonts w:ascii="Times New Roman" w:eastAsia="Times New Roman" w:hAnsi="Times New Roman" w:cs="Times New Roman"/>
          <w:color w:val="000000"/>
          <w:sz w:val="20"/>
          <w:szCs w:val="20"/>
        </w:rPr>
        <w:t xml:space="preserve">SANDOVAL, R. (2015). Gobierno abierto y transparencia: construyendo un marco conceptual. </w:t>
      </w:r>
      <w:r>
        <w:rPr>
          <w:rFonts w:ascii="Times New Roman" w:eastAsia="Times New Roman" w:hAnsi="Times New Roman" w:cs="Times New Roman"/>
          <w:i/>
          <w:color w:val="000000"/>
          <w:sz w:val="20"/>
          <w:szCs w:val="20"/>
        </w:rPr>
        <w:t>Convergencia</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i/>
          <w:color w:val="000000"/>
          <w:sz w:val="20"/>
          <w:szCs w:val="20"/>
        </w:rPr>
        <w:t>Revista de Ciencias Sociales</w:t>
      </w:r>
      <w:r>
        <w:rPr>
          <w:rFonts w:ascii="Times New Roman" w:eastAsia="Times New Roman" w:hAnsi="Times New Roman" w:cs="Times New Roman"/>
          <w:color w:val="000000"/>
          <w:sz w:val="20"/>
          <w:szCs w:val="20"/>
        </w:rPr>
        <w:t>, 22 (68), 203-227</w:t>
      </w:r>
    </w:p>
  </w:footnote>
  <w:footnote w:id="7">
    <w:p w:rsidR="00006073" w:rsidRDefault="00006073">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Establece el Artículo 41 el Derecho a una buena administración, según el cual: “1. Toda persona tiene derecho a que las instituciones y órganos de la Unión traten sus asuntos imparcial y equitativamente y dentro de un plazo razonable” CARTA DE LOS DERECHOS FUNDAMENTALES DE LA UNIÓN EUROPEA, de fecha 18 de diciembre de 2000, publicada en el Diario Oficial de las Comunidades Europeas, bajo el literal C 364/1.</w:t>
      </w:r>
    </w:p>
  </w:footnote>
  <w:footnote w:id="8">
    <w:p w:rsidR="00006073" w:rsidRDefault="00006073">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SCHIAVI, P.  (2015). Régimen jurídico de la acción de acceso a la información pública en el Uruguay. Revista de </w:t>
      </w:r>
      <w:proofErr w:type="spellStart"/>
      <w:r>
        <w:rPr>
          <w:rFonts w:ascii="Times New Roman" w:eastAsia="Times New Roman" w:hAnsi="Times New Roman" w:cs="Times New Roman"/>
          <w:sz w:val="20"/>
          <w:szCs w:val="20"/>
        </w:rPr>
        <w:t>Investigações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Constitucionais</w:t>
      </w:r>
      <w:proofErr w:type="spellEnd"/>
      <w:r>
        <w:rPr>
          <w:rFonts w:ascii="Times New Roman" w:eastAsia="Times New Roman" w:hAnsi="Times New Roman" w:cs="Times New Roman"/>
          <w:sz w:val="20"/>
          <w:szCs w:val="20"/>
        </w:rPr>
        <w:t xml:space="preserve"> Curit</w:t>
      </w:r>
      <w:r w:rsidR="00BF74E4">
        <w:rPr>
          <w:rFonts w:ascii="Times New Roman" w:eastAsia="Times New Roman" w:hAnsi="Times New Roman" w:cs="Times New Roman"/>
          <w:sz w:val="20"/>
          <w:szCs w:val="20"/>
        </w:rPr>
        <w:t>iba, vol. 2, n. 2, pp. 137-168.</w:t>
      </w:r>
    </w:p>
  </w:footnote>
  <w:footnote w:id="9">
    <w:p w:rsidR="00006073" w:rsidRDefault="00006073">
      <w:pPr>
        <w:pBdr>
          <w:top w:val="nil"/>
          <w:left w:val="nil"/>
          <w:bottom w:val="nil"/>
          <w:right w:val="nil"/>
          <w:between w:val="nil"/>
        </w:pBdr>
        <w:spacing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VILLAVERDE MENÉNDEZ, I. (2019). El marco constitucional de la transparencia. </w:t>
      </w:r>
      <w:r>
        <w:rPr>
          <w:rFonts w:ascii="Times New Roman" w:eastAsia="Times New Roman" w:hAnsi="Times New Roman" w:cs="Times New Roman"/>
          <w:i/>
          <w:color w:val="000000"/>
          <w:sz w:val="20"/>
          <w:szCs w:val="20"/>
        </w:rPr>
        <w:t>Revista Española de Derecho Constitucional,</w:t>
      </w:r>
      <w:r>
        <w:rPr>
          <w:rFonts w:ascii="Times New Roman" w:eastAsia="Times New Roman" w:hAnsi="Times New Roman" w:cs="Times New Roman"/>
          <w:color w:val="000000"/>
          <w:sz w:val="20"/>
          <w:szCs w:val="20"/>
        </w:rPr>
        <w:t xml:space="preserve"> </w:t>
      </w:r>
      <w:r w:rsidRPr="00006073">
        <w:rPr>
          <w:rFonts w:ascii="Times New Roman" w:eastAsia="Times New Roman" w:hAnsi="Times New Roman" w:cs="Times New Roman"/>
          <w:color w:val="000000"/>
          <w:sz w:val="20"/>
          <w:szCs w:val="20"/>
        </w:rPr>
        <w:t>p</w:t>
      </w:r>
      <w:r>
        <w:rPr>
          <w:rFonts w:ascii="Times New Roman" w:eastAsia="Times New Roman" w:hAnsi="Times New Roman" w:cs="Times New Roman"/>
          <w:color w:val="000000"/>
          <w:sz w:val="20"/>
          <w:szCs w:val="20"/>
        </w:rPr>
        <w:t>p. 167-191.</w:t>
      </w:r>
    </w:p>
  </w:footnote>
  <w:footnote w:id="10">
    <w:p w:rsidR="00006073" w:rsidRDefault="00006073">
      <w:pPr>
        <w:pBdr>
          <w:top w:val="nil"/>
          <w:left w:val="nil"/>
          <w:bottom w:val="nil"/>
          <w:right w:val="nil"/>
          <w:between w:val="nil"/>
        </w:pBdr>
        <w:spacing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sz w:val="20"/>
          <w:szCs w:val="20"/>
        </w:rPr>
        <w:t xml:space="preserve"> BANDEIRA DE MELLO, O. (2010). </w:t>
      </w:r>
      <w:proofErr w:type="spellStart"/>
      <w:r>
        <w:rPr>
          <w:rFonts w:ascii="Times New Roman" w:eastAsia="Times New Roman" w:hAnsi="Times New Roman" w:cs="Times New Roman"/>
          <w:sz w:val="20"/>
          <w:szCs w:val="20"/>
        </w:rPr>
        <w:t>Princípios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gerais</w:t>
      </w:r>
      <w:proofErr w:type="spellEnd"/>
      <w:r>
        <w:rPr>
          <w:rFonts w:ascii="Times New Roman" w:eastAsia="Times New Roman" w:hAnsi="Times New Roman" w:cs="Times New Roman"/>
          <w:sz w:val="20"/>
          <w:szCs w:val="20"/>
        </w:rPr>
        <w:t xml:space="preserve"> de </w:t>
      </w:r>
      <w:proofErr w:type="spellStart"/>
      <w:r>
        <w:rPr>
          <w:rFonts w:ascii="Times New Roman" w:eastAsia="Times New Roman" w:hAnsi="Times New Roman" w:cs="Times New Roman"/>
          <w:sz w:val="20"/>
          <w:szCs w:val="20"/>
        </w:rPr>
        <w:t>Direito</w:t>
      </w:r>
      <w:proofErr w:type="spellEnd"/>
      <w:r>
        <w:rPr>
          <w:rFonts w:ascii="Times New Roman" w:eastAsia="Times New Roman" w:hAnsi="Times New Roman" w:cs="Times New Roman"/>
          <w:sz w:val="20"/>
          <w:szCs w:val="20"/>
        </w:rPr>
        <w:t xml:space="preserve"> Administrativo, 3ª ed. São Paulo.</w:t>
      </w:r>
    </w:p>
  </w:footnote>
  <w:footnote w:id="11">
    <w:p w:rsidR="00006073" w:rsidRDefault="00006073">
      <w:pPr>
        <w:pBdr>
          <w:top w:val="nil"/>
          <w:left w:val="nil"/>
          <w:bottom w:val="nil"/>
          <w:right w:val="nil"/>
          <w:between w:val="nil"/>
        </w:pBdr>
        <w:spacing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AGUILÓ REGLA, J. (2019). En defensa del Estado constitucional de Derecho. </w:t>
      </w:r>
      <w:proofErr w:type="spellStart"/>
      <w:r>
        <w:rPr>
          <w:rFonts w:ascii="Times New Roman" w:eastAsia="Times New Roman" w:hAnsi="Times New Roman" w:cs="Times New Roman"/>
          <w:color w:val="000000"/>
          <w:sz w:val="20"/>
          <w:szCs w:val="20"/>
        </w:rPr>
        <w:t>Doxa</w:t>
      </w:r>
      <w:proofErr w:type="spellEnd"/>
      <w:r>
        <w:rPr>
          <w:rFonts w:ascii="Times New Roman" w:eastAsia="Times New Roman" w:hAnsi="Times New Roman" w:cs="Times New Roman"/>
          <w:color w:val="000000"/>
          <w:sz w:val="20"/>
          <w:szCs w:val="20"/>
        </w:rPr>
        <w:t>. Cuadernos de Filosofía del Derecho, no. 42, pp. 85-100.</w:t>
      </w:r>
    </w:p>
  </w:footnote>
  <w:footnote w:id="12">
    <w:p w:rsidR="00006073" w:rsidRDefault="00006073">
      <w:pPr>
        <w:pBdr>
          <w:top w:val="nil"/>
          <w:left w:val="nil"/>
          <w:bottom w:val="nil"/>
          <w:right w:val="nil"/>
          <w:between w:val="nil"/>
        </w:pBd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color w:val="000000"/>
          <w:sz w:val="20"/>
          <w:szCs w:val="20"/>
        </w:rPr>
        <w:t xml:space="preserve"> FERRAJOLI, L. (2011). Constitucionalismo </w:t>
      </w:r>
      <w:proofErr w:type="spellStart"/>
      <w:r>
        <w:rPr>
          <w:rFonts w:ascii="Times New Roman" w:eastAsia="Times New Roman" w:hAnsi="Times New Roman" w:cs="Times New Roman"/>
          <w:sz w:val="20"/>
          <w:szCs w:val="20"/>
        </w:rPr>
        <w:t>principialista</w:t>
      </w:r>
      <w:proofErr w:type="spellEnd"/>
      <w:r>
        <w:rPr>
          <w:rFonts w:ascii="Times New Roman" w:eastAsia="Times New Roman" w:hAnsi="Times New Roman" w:cs="Times New Roman"/>
          <w:color w:val="000000"/>
          <w:sz w:val="20"/>
          <w:szCs w:val="20"/>
        </w:rPr>
        <w:t>. DOXA, Cuadernos de Filosofía del Derecho, 34. Alicante-España. Universidad de Alicante.    ISSN: 0214-8676. Pp. 15-53</w:t>
      </w:r>
    </w:p>
  </w:footnote>
  <w:footnote w:id="13">
    <w:p w:rsidR="00006073" w:rsidRDefault="00006073">
      <w:pPr>
        <w:pBdr>
          <w:top w:val="nil"/>
          <w:left w:val="nil"/>
          <w:bottom w:val="nil"/>
          <w:right w:val="nil"/>
          <w:between w:val="nil"/>
        </w:pBd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RUIZ-RICO RUIZ, C. (2019). Análisis comparativo de la legislación iberoamericana en materia de transparencia y derecho de acceso a la información. </w:t>
      </w:r>
      <w:proofErr w:type="spellStart"/>
      <w:r w:rsidRPr="00006073">
        <w:rPr>
          <w:rFonts w:ascii="Times New Roman" w:eastAsia="Times New Roman" w:hAnsi="Times New Roman" w:cs="Times New Roman"/>
          <w:sz w:val="20"/>
          <w:szCs w:val="20"/>
          <w:lang w:val="en-US"/>
        </w:rPr>
        <w:t>Boletín</w:t>
      </w:r>
      <w:proofErr w:type="spellEnd"/>
      <w:r w:rsidRPr="00006073">
        <w:rPr>
          <w:rFonts w:ascii="Times New Roman" w:eastAsia="Times New Roman" w:hAnsi="Times New Roman" w:cs="Times New Roman"/>
          <w:sz w:val="20"/>
          <w:szCs w:val="20"/>
          <w:lang w:val="en-US"/>
        </w:rPr>
        <w:t xml:space="preserve"> </w:t>
      </w:r>
      <w:proofErr w:type="spellStart"/>
      <w:r w:rsidRPr="00006073">
        <w:rPr>
          <w:rFonts w:ascii="Times New Roman" w:eastAsia="Times New Roman" w:hAnsi="Times New Roman" w:cs="Times New Roman"/>
          <w:sz w:val="20"/>
          <w:szCs w:val="20"/>
          <w:lang w:val="en-US"/>
        </w:rPr>
        <w:t>mexicano</w:t>
      </w:r>
      <w:proofErr w:type="spellEnd"/>
      <w:r w:rsidRPr="00006073">
        <w:rPr>
          <w:rFonts w:ascii="Times New Roman" w:eastAsia="Times New Roman" w:hAnsi="Times New Roman" w:cs="Times New Roman"/>
          <w:sz w:val="20"/>
          <w:szCs w:val="20"/>
          <w:lang w:val="en-US"/>
        </w:rPr>
        <w:t xml:space="preserve"> de derecho </w:t>
      </w:r>
      <w:proofErr w:type="spellStart"/>
      <w:r w:rsidRPr="00006073">
        <w:rPr>
          <w:rFonts w:ascii="Times New Roman" w:eastAsia="Times New Roman" w:hAnsi="Times New Roman" w:cs="Times New Roman"/>
          <w:sz w:val="20"/>
          <w:szCs w:val="20"/>
          <w:lang w:val="en-US"/>
        </w:rPr>
        <w:t>comparado</w:t>
      </w:r>
      <w:proofErr w:type="spellEnd"/>
      <w:r w:rsidRPr="00006073">
        <w:rPr>
          <w:rFonts w:ascii="Times New Roman" w:eastAsia="Times New Roman" w:hAnsi="Times New Roman" w:cs="Times New Roman"/>
          <w:sz w:val="20"/>
          <w:szCs w:val="20"/>
          <w:lang w:val="en-US"/>
        </w:rPr>
        <w:t xml:space="preserve">, 52 (154), 255-283.  </w:t>
      </w:r>
      <w:proofErr w:type="gramStart"/>
      <w:r w:rsidRPr="00006073">
        <w:rPr>
          <w:rFonts w:ascii="Times New Roman" w:eastAsia="Times New Roman" w:hAnsi="Times New Roman" w:cs="Times New Roman"/>
          <w:sz w:val="20"/>
          <w:szCs w:val="20"/>
          <w:lang w:val="en-US"/>
        </w:rPr>
        <w:t>y</w:t>
      </w:r>
      <w:proofErr w:type="gramEnd"/>
      <w:r w:rsidRPr="00006073">
        <w:rPr>
          <w:rFonts w:ascii="Times New Roman" w:eastAsia="Times New Roman" w:hAnsi="Times New Roman" w:cs="Times New Roman"/>
          <w:sz w:val="20"/>
          <w:szCs w:val="20"/>
          <w:lang w:val="en-US"/>
        </w:rPr>
        <w:t xml:space="preserve"> NOVECK, B. (2017). Rights-Based and Tech-Driven: Open Data, Freedom of Information, and the Future of Government Transparency, Yale Hum. </w:t>
      </w:r>
      <w:proofErr w:type="spellStart"/>
      <w:r w:rsidRPr="00006073">
        <w:rPr>
          <w:rFonts w:ascii="Times New Roman" w:eastAsia="Times New Roman" w:hAnsi="Times New Roman" w:cs="Times New Roman"/>
          <w:sz w:val="20"/>
          <w:szCs w:val="20"/>
          <w:lang w:val="en-US"/>
        </w:rPr>
        <w:t>Rts</w:t>
      </w:r>
      <w:proofErr w:type="spellEnd"/>
      <w:r w:rsidRPr="00006073">
        <w:rPr>
          <w:rFonts w:ascii="Times New Roman" w:eastAsia="Times New Roman" w:hAnsi="Times New Roman" w:cs="Times New Roman"/>
          <w:sz w:val="20"/>
          <w:szCs w:val="20"/>
          <w:lang w:val="en-US"/>
        </w:rPr>
        <w:t xml:space="preserve">. </w:t>
      </w:r>
      <w:r>
        <w:rPr>
          <w:rFonts w:ascii="Times New Roman" w:eastAsia="Times New Roman" w:hAnsi="Times New Roman" w:cs="Times New Roman"/>
          <w:sz w:val="20"/>
          <w:szCs w:val="20"/>
        </w:rPr>
        <w:t xml:space="preserve">&amp; </w:t>
      </w:r>
      <w:proofErr w:type="spellStart"/>
      <w:r>
        <w:rPr>
          <w:rFonts w:ascii="Times New Roman" w:eastAsia="Times New Roman" w:hAnsi="Times New Roman" w:cs="Times New Roman"/>
          <w:sz w:val="20"/>
          <w:szCs w:val="20"/>
        </w:rPr>
        <w:t>Dev</w:t>
      </w:r>
      <w:proofErr w:type="spellEnd"/>
      <w:r>
        <w:rPr>
          <w:rFonts w:ascii="Times New Roman" w:eastAsia="Times New Roman" w:hAnsi="Times New Roman" w:cs="Times New Roman"/>
          <w:sz w:val="20"/>
          <w:szCs w:val="20"/>
        </w:rPr>
        <w:t>. L.J., 19 (1), 1-46</w:t>
      </w:r>
      <w:proofErr w:type="gramStart"/>
      <w:r>
        <w:rPr>
          <w:rFonts w:ascii="Times New Roman" w:eastAsia="Times New Roman" w:hAnsi="Times New Roman" w:cs="Times New Roman"/>
          <w:sz w:val="20"/>
          <w:szCs w:val="20"/>
        </w:rPr>
        <w:t>,  del</w:t>
      </w:r>
      <w:proofErr w:type="gramEnd"/>
      <w:r>
        <w:rPr>
          <w:rFonts w:ascii="Times New Roman" w:eastAsia="Times New Roman" w:hAnsi="Times New Roman" w:cs="Times New Roman"/>
          <w:sz w:val="20"/>
          <w:szCs w:val="20"/>
        </w:rPr>
        <w:t xml:space="preserve"> mismo modo, MEIJER, A. (2009). Comprender la transparencia moderna. Revista Internacional de Ciencias Administrativas, 75 (2), 255–269. </w:t>
      </w:r>
      <w:hyperlink r:id="rId1">
        <w:r>
          <w:rPr>
            <w:rFonts w:ascii="Times New Roman" w:eastAsia="Times New Roman" w:hAnsi="Times New Roman" w:cs="Times New Roman"/>
            <w:color w:val="0000FF"/>
            <w:sz w:val="20"/>
            <w:szCs w:val="20"/>
            <w:u w:val="single"/>
          </w:rPr>
          <w:t>https://doi.org/10.1177/0020852309104175</w:t>
        </w:r>
      </w:hyperlink>
      <w:r>
        <w:rPr>
          <w:rFonts w:ascii="Times New Roman" w:eastAsia="Times New Roman" w:hAnsi="Times New Roman" w:cs="Times New Roman"/>
          <w:sz w:val="20"/>
          <w:szCs w:val="20"/>
        </w:rPr>
        <w:t xml:space="preserve"> y SCHIAVI, P. (2015). Régimen jurídico de la acción de acceso a la información pública en el Uruguay. Revista de </w:t>
      </w:r>
      <w:proofErr w:type="spellStart"/>
      <w:r>
        <w:rPr>
          <w:rFonts w:ascii="Times New Roman" w:eastAsia="Times New Roman" w:hAnsi="Times New Roman" w:cs="Times New Roman"/>
          <w:sz w:val="20"/>
          <w:szCs w:val="20"/>
        </w:rPr>
        <w:t>Investigações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Constitucionais</w:t>
      </w:r>
      <w:proofErr w:type="spellEnd"/>
      <w:r>
        <w:rPr>
          <w:rFonts w:ascii="Times New Roman" w:eastAsia="Times New Roman" w:hAnsi="Times New Roman" w:cs="Times New Roman"/>
          <w:sz w:val="20"/>
          <w:szCs w:val="20"/>
        </w:rPr>
        <w:t xml:space="preserve"> Curitiba, vol. 2, n. 2, p. 137-168, DOI: http://dx.doi.org/10.5380/rinc.v2i2.44514. p. 138</w:t>
      </w:r>
    </w:p>
  </w:footnote>
  <w:footnote w:id="14">
    <w:p w:rsidR="00006073" w:rsidRDefault="00006073">
      <w:pPr>
        <w:spacing w:line="240" w:lineRule="auto"/>
        <w:jc w:val="both"/>
        <w:rPr>
          <w:rFonts w:ascii="Times New Roman" w:eastAsia="Times New Roman" w:hAnsi="Times New Roman" w:cs="Times New Roman"/>
          <w:sz w:val="20"/>
          <w:szCs w:val="20"/>
        </w:rPr>
      </w:pPr>
      <w:r>
        <w:rPr>
          <w:vertAlign w:val="superscript"/>
        </w:rPr>
        <w:footnoteRef/>
      </w:r>
      <w:r w:rsidRPr="00006073">
        <w:rPr>
          <w:rFonts w:ascii="Times New Roman" w:eastAsia="Times New Roman" w:hAnsi="Times New Roman" w:cs="Times New Roman"/>
          <w:sz w:val="20"/>
          <w:szCs w:val="20"/>
          <w:lang w:val="en-US"/>
        </w:rPr>
        <w:t xml:space="preserve"> CUCCINIELLO, M; PORUMBESCU, GREGORY A.; GRIMMELIKHUIJSEN, S (2017): Public Administration Review, </w:t>
      </w:r>
      <w:proofErr w:type="gramStart"/>
      <w:r w:rsidRPr="00006073">
        <w:rPr>
          <w:rFonts w:ascii="Times New Roman" w:eastAsia="Times New Roman" w:hAnsi="Times New Roman" w:cs="Times New Roman"/>
          <w:sz w:val="20"/>
          <w:szCs w:val="20"/>
          <w:lang w:val="en-US"/>
        </w:rPr>
        <w:t>The</w:t>
      </w:r>
      <w:proofErr w:type="gramEnd"/>
      <w:r w:rsidRPr="00006073">
        <w:rPr>
          <w:rFonts w:ascii="Times New Roman" w:eastAsia="Times New Roman" w:hAnsi="Times New Roman" w:cs="Times New Roman"/>
          <w:sz w:val="20"/>
          <w:szCs w:val="20"/>
          <w:lang w:val="en-US"/>
        </w:rPr>
        <w:t xml:space="preserve"> American Society for Public Administration, Vol. 77, </w:t>
      </w:r>
      <w:proofErr w:type="spellStart"/>
      <w:r w:rsidRPr="00006073">
        <w:rPr>
          <w:rFonts w:ascii="Times New Roman" w:eastAsia="Times New Roman" w:hAnsi="Times New Roman" w:cs="Times New Roman"/>
          <w:sz w:val="20"/>
          <w:szCs w:val="20"/>
          <w:lang w:val="en-US"/>
        </w:rPr>
        <w:t>Iss</w:t>
      </w:r>
      <w:proofErr w:type="spellEnd"/>
      <w:r w:rsidRPr="00006073">
        <w:rPr>
          <w:rFonts w:ascii="Times New Roman" w:eastAsia="Times New Roman" w:hAnsi="Times New Roman" w:cs="Times New Roman"/>
          <w:sz w:val="20"/>
          <w:szCs w:val="20"/>
          <w:lang w:val="en-US"/>
        </w:rPr>
        <w:t xml:space="preserve">. </w:t>
      </w:r>
      <w:proofErr w:type="gramStart"/>
      <w:r w:rsidRPr="00006073">
        <w:rPr>
          <w:rFonts w:ascii="Times New Roman" w:eastAsia="Times New Roman" w:hAnsi="Times New Roman" w:cs="Times New Roman"/>
          <w:sz w:val="20"/>
          <w:szCs w:val="20"/>
          <w:lang w:val="en-US"/>
        </w:rPr>
        <w:t>1</w:t>
      </w:r>
      <w:proofErr w:type="gramEnd"/>
      <w:r w:rsidRPr="00006073">
        <w:rPr>
          <w:rFonts w:ascii="Times New Roman" w:eastAsia="Times New Roman" w:hAnsi="Times New Roman" w:cs="Times New Roman"/>
          <w:sz w:val="20"/>
          <w:szCs w:val="20"/>
          <w:lang w:val="en-US"/>
        </w:rPr>
        <w:t xml:space="preserve">, pp. 32–44. </w:t>
      </w:r>
      <w:r>
        <w:rPr>
          <w:rFonts w:ascii="Times New Roman" w:eastAsia="Times New Roman" w:hAnsi="Times New Roman" w:cs="Times New Roman"/>
          <w:sz w:val="20"/>
          <w:szCs w:val="20"/>
        </w:rPr>
        <w:t>DOI: 10.1111/puar.12685, p. 32.</w:t>
      </w:r>
    </w:p>
  </w:footnote>
  <w:footnote w:id="15">
    <w:p w:rsidR="00006073" w:rsidRDefault="00006073">
      <w:pPr>
        <w:pBdr>
          <w:top w:val="nil"/>
          <w:left w:val="nil"/>
          <w:bottom w:val="nil"/>
          <w:right w:val="nil"/>
          <w:between w:val="nil"/>
        </w:pBdr>
        <w:spacing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FINOL-ROMERO, L, GALDAMES PAREDES, A, y GONZÁLEZ JERIA, C (2021): “Contextualización de la Transparencia de la función pública en Iberoamérica: Una revisión del concepto” en: Revista Rumbos TS. Un Espacio Crítico Para La Reflexión En Ciencias Sociales, vol. 25, 105-144.</w:t>
      </w:r>
    </w:p>
  </w:footnote>
  <w:footnote w:id="16">
    <w:p w:rsidR="00006073" w:rsidRDefault="00006073">
      <w:pPr>
        <w:pBdr>
          <w:top w:val="nil"/>
          <w:left w:val="nil"/>
          <w:bottom w:val="nil"/>
          <w:right w:val="nil"/>
          <w:between w:val="nil"/>
        </w:pBdr>
        <w:spacing w:line="240" w:lineRule="auto"/>
        <w:jc w:val="both"/>
        <w:rPr>
          <w:rFonts w:ascii="Times New Roman" w:eastAsia="Times New Roman" w:hAnsi="Times New Roman" w:cs="Times New Roman"/>
          <w:sz w:val="20"/>
          <w:szCs w:val="20"/>
        </w:rPr>
      </w:pPr>
      <w:bookmarkStart w:id="2" w:name="_heading=h.3rdcrjn" w:colFirst="0" w:colLast="0"/>
      <w:bookmarkEnd w:id="2"/>
      <w:r>
        <w:rPr>
          <w:vertAlign w:val="superscript"/>
        </w:rPr>
        <w:footnoteRef/>
      </w:r>
      <w:r>
        <w:rPr>
          <w:rFonts w:ascii="Times New Roman" w:eastAsia="Times New Roman" w:hAnsi="Times New Roman" w:cs="Times New Roman"/>
          <w:sz w:val="20"/>
          <w:szCs w:val="20"/>
        </w:rPr>
        <w:t xml:space="preserve"> RUIZ-RICO RUIZ, C. (2019). Análisis comparativo de la legislación iberoamericana en materia de transparencia y derecho de acceso a la información. Boletín mexicano de derecho comparado, 52 (154), 255-283.También en: MEIJER, A. (2009). Comprender la transparencia moderna. Revista Internacional de Ciencias Administrativas, 75 (2), 255–269. </w:t>
      </w:r>
      <w:hyperlink r:id="rId2" w:history="1">
        <w:r w:rsidRPr="008235E0">
          <w:rPr>
            <w:rStyle w:val="Hipervnculo"/>
            <w:rFonts w:ascii="Times New Roman" w:eastAsia="Times New Roman" w:hAnsi="Times New Roman" w:cs="Times New Roman"/>
            <w:sz w:val="20"/>
            <w:szCs w:val="20"/>
          </w:rPr>
          <w:t>https://doi.org/10.1177/002085230910417</w:t>
        </w:r>
      </w:hyperlink>
      <w:r>
        <w:rPr>
          <w:rFonts w:ascii="Times New Roman" w:eastAsia="Times New Roman" w:hAnsi="Times New Roman" w:cs="Times New Roman"/>
          <w:sz w:val="20"/>
          <w:szCs w:val="20"/>
        </w:rPr>
        <w:t xml:space="preserve"> 5  y SCHIAVI, P (2015). Régimen jurídico de la acción de acceso a la información pública en el Uruguay. Revista de </w:t>
      </w:r>
      <w:proofErr w:type="spellStart"/>
      <w:r>
        <w:rPr>
          <w:rFonts w:ascii="Times New Roman" w:eastAsia="Times New Roman" w:hAnsi="Times New Roman" w:cs="Times New Roman"/>
          <w:sz w:val="20"/>
          <w:szCs w:val="20"/>
        </w:rPr>
        <w:t>Investigações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Constitucionais</w:t>
      </w:r>
      <w:proofErr w:type="spellEnd"/>
      <w:r>
        <w:rPr>
          <w:rFonts w:ascii="Times New Roman" w:eastAsia="Times New Roman" w:hAnsi="Times New Roman" w:cs="Times New Roman"/>
          <w:sz w:val="20"/>
          <w:szCs w:val="20"/>
        </w:rPr>
        <w:t xml:space="preserve"> Curitiba, vol. 2, n. 2, p. 137-168, DOI: </w:t>
      </w:r>
      <w:hyperlink r:id="rId3" w:history="1">
        <w:r w:rsidRPr="008235E0">
          <w:rPr>
            <w:rStyle w:val="Hipervnculo"/>
            <w:rFonts w:ascii="Times New Roman" w:eastAsia="Times New Roman" w:hAnsi="Times New Roman" w:cs="Times New Roman"/>
            <w:sz w:val="20"/>
            <w:szCs w:val="20"/>
          </w:rPr>
          <w:t>http://dx.doi.org/10.5380/rinc.v2i2.44514</w:t>
        </w:r>
      </w:hyperlink>
      <w:r>
        <w:rPr>
          <w:rFonts w:ascii="Times New Roman" w:eastAsia="Times New Roman" w:hAnsi="Times New Roman" w:cs="Times New Roman"/>
          <w:sz w:val="20"/>
          <w:szCs w:val="20"/>
        </w:rPr>
        <w:t xml:space="preserve"> . p. 138  </w:t>
      </w:r>
    </w:p>
  </w:footnote>
  <w:footnote w:id="17">
    <w:p w:rsidR="00006073" w:rsidRDefault="00006073">
      <w:pPr>
        <w:pBdr>
          <w:top w:val="nil"/>
          <w:left w:val="nil"/>
          <w:bottom w:val="nil"/>
          <w:right w:val="nil"/>
          <w:between w:val="nil"/>
        </w:pBdr>
        <w:spacing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Véase: ALIANZA PARA EL GOBIERNO ABIERTO </w:t>
      </w:r>
      <w:hyperlink r:id="rId4">
        <w:r>
          <w:rPr>
            <w:rFonts w:ascii="Times New Roman" w:eastAsia="Times New Roman" w:hAnsi="Times New Roman" w:cs="Times New Roman"/>
            <w:color w:val="0000FF"/>
            <w:sz w:val="20"/>
            <w:szCs w:val="20"/>
            <w:u w:val="single"/>
          </w:rPr>
          <w:t>https://www.opengovpartnership.org/es/</w:t>
        </w:r>
      </w:hyperlink>
      <w:r>
        <w:rPr>
          <w:rFonts w:ascii="Times New Roman" w:eastAsia="Times New Roman" w:hAnsi="Times New Roman" w:cs="Times New Roman"/>
          <w:color w:val="000000"/>
          <w:sz w:val="20"/>
          <w:szCs w:val="20"/>
        </w:rPr>
        <w:t xml:space="preserve"> </w:t>
      </w:r>
    </w:p>
  </w:footnote>
  <w:footnote w:id="18">
    <w:p w:rsidR="00006073" w:rsidRPr="00006073" w:rsidRDefault="00006073">
      <w:pPr>
        <w:pBdr>
          <w:top w:val="nil"/>
          <w:left w:val="nil"/>
          <w:bottom w:val="nil"/>
          <w:right w:val="nil"/>
          <w:between w:val="nil"/>
        </w:pBdr>
        <w:spacing w:line="240" w:lineRule="auto"/>
        <w:jc w:val="both"/>
        <w:rPr>
          <w:rFonts w:ascii="Times New Roman" w:eastAsia="Times New Roman" w:hAnsi="Times New Roman" w:cs="Times New Roman"/>
          <w:color w:val="000000"/>
          <w:sz w:val="20"/>
          <w:szCs w:val="20"/>
          <w:lang w:val="en-US"/>
        </w:rPr>
      </w:pPr>
      <w:r>
        <w:rPr>
          <w:vertAlign w:val="superscript"/>
        </w:rPr>
        <w:footnoteRef/>
      </w:r>
      <w:r>
        <w:rPr>
          <w:rFonts w:ascii="Times New Roman" w:eastAsia="Times New Roman" w:hAnsi="Times New Roman" w:cs="Times New Roman"/>
          <w:color w:val="000000"/>
          <w:sz w:val="20"/>
          <w:szCs w:val="20"/>
        </w:rPr>
        <w:t xml:space="preserve"> RUIJER, E. y MEIJER, A. (2016). </w:t>
      </w:r>
      <w:r w:rsidRPr="00006073">
        <w:rPr>
          <w:rFonts w:ascii="Times New Roman" w:eastAsia="Times New Roman" w:hAnsi="Times New Roman" w:cs="Times New Roman"/>
          <w:color w:val="000000"/>
          <w:sz w:val="20"/>
          <w:szCs w:val="20"/>
          <w:lang w:val="en-US"/>
        </w:rPr>
        <w:t>National Transparency Regimes: Rules or Principles? A Comparative Analysis of the United States and the Netherlands, International Journal of Public Administration, 39 (11), 895–908. http://dx.doi.org/10.1080/01900692.2015.1057343</w:t>
      </w:r>
    </w:p>
  </w:footnote>
  <w:footnote w:id="19">
    <w:p w:rsidR="00006073" w:rsidRDefault="00006073">
      <w:pPr>
        <w:pBdr>
          <w:top w:val="nil"/>
          <w:left w:val="nil"/>
          <w:bottom w:val="nil"/>
          <w:right w:val="nil"/>
          <w:between w:val="nil"/>
        </w:pBdr>
        <w:spacing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SANDOVAL-BALLESTEROS, I. (2013). Hacia un proyecto democrático-expansivo de transparencia. Revista mexicana de ciencias políticas y sociales, 58 (219), 103-134</w:t>
      </w:r>
    </w:p>
  </w:footnote>
  <w:footnote w:id="20">
    <w:p w:rsidR="00006073" w:rsidRDefault="00006073">
      <w:pPr>
        <w:pBdr>
          <w:top w:val="nil"/>
          <w:left w:val="nil"/>
          <w:bottom w:val="nil"/>
          <w:right w:val="nil"/>
          <w:between w:val="nil"/>
        </w:pBdr>
        <w:spacing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MATHEUS, R. Y JANSSEN, M. (2019). Un estudio sistemático de literatura para desentrañar la transparencia habilitado por los datos de gobierno abierto: The </w:t>
      </w:r>
      <w:proofErr w:type="spellStart"/>
      <w:r>
        <w:rPr>
          <w:rFonts w:ascii="Times New Roman" w:eastAsia="Times New Roman" w:hAnsi="Times New Roman" w:cs="Times New Roman"/>
          <w:color w:val="000000"/>
          <w:sz w:val="20"/>
          <w:szCs w:val="20"/>
        </w:rPr>
        <w:t>Window</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Theory</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Public</w:t>
      </w:r>
      <w:proofErr w:type="spellEnd"/>
      <w:r>
        <w:rPr>
          <w:rFonts w:ascii="Times New Roman" w:eastAsia="Times New Roman" w:hAnsi="Times New Roman" w:cs="Times New Roman"/>
          <w:color w:val="000000"/>
          <w:sz w:val="20"/>
          <w:szCs w:val="20"/>
        </w:rPr>
        <w:t xml:space="preserve"> Performance &amp; Management </w:t>
      </w:r>
      <w:proofErr w:type="spellStart"/>
      <w:r>
        <w:rPr>
          <w:rFonts w:ascii="Times New Roman" w:eastAsia="Times New Roman" w:hAnsi="Times New Roman" w:cs="Times New Roman"/>
          <w:color w:val="000000"/>
          <w:sz w:val="20"/>
          <w:szCs w:val="20"/>
        </w:rPr>
        <w:t>Review</w:t>
      </w:r>
      <w:proofErr w:type="spellEnd"/>
      <w:r>
        <w:rPr>
          <w:rFonts w:ascii="Times New Roman" w:eastAsia="Times New Roman" w:hAnsi="Times New Roman" w:cs="Times New Roman"/>
          <w:color w:val="000000"/>
          <w:sz w:val="20"/>
          <w:szCs w:val="20"/>
        </w:rPr>
        <w:t>, (42).</w:t>
      </w:r>
    </w:p>
  </w:footnote>
  <w:footnote w:id="21">
    <w:p w:rsidR="00006073" w:rsidRDefault="00006073">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FIX-FIERRO, H. (2018). Comentarios en torno a Principia iuris. Teoría del derecho y de la democracia, de Luigi </w:t>
      </w:r>
      <w:proofErr w:type="spellStart"/>
      <w:r>
        <w:rPr>
          <w:rFonts w:ascii="Times New Roman" w:eastAsia="Times New Roman" w:hAnsi="Times New Roman" w:cs="Times New Roman"/>
          <w:sz w:val="20"/>
          <w:szCs w:val="20"/>
        </w:rPr>
        <w:t>Ferrajoli</w:t>
      </w:r>
      <w:proofErr w:type="spellEnd"/>
      <w:r>
        <w:rPr>
          <w:rFonts w:ascii="Times New Roman" w:eastAsia="Times New Roman" w:hAnsi="Times New Roman" w:cs="Times New Roman"/>
          <w:sz w:val="20"/>
          <w:szCs w:val="20"/>
        </w:rPr>
        <w:t xml:space="preserve">, Número 47. Consultado en: </w:t>
      </w:r>
      <w:hyperlink r:id="rId5" w:history="1">
        <w:r w:rsidRPr="008235E0">
          <w:rPr>
            <w:rStyle w:val="Hipervnculo"/>
            <w:rFonts w:ascii="Times New Roman" w:eastAsia="Times New Roman" w:hAnsi="Times New Roman" w:cs="Times New Roman"/>
            <w:sz w:val="20"/>
            <w:szCs w:val="20"/>
          </w:rPr>
          <w:t>https://revistas.juridicas.unam.mx/index.php/hechos-y-derechos/article/view/12757/14288</w:t>
        </w:r>
      </w:hyperlink>
      <w:r>
        <w:rPr>
          <w:rFonts w:ascii="Times New Roman" w:eastAsia="Times New Roman" w:hAnsi="Times New Roman" w:cs="Times New Roman"/>
          <w:sz w:val="20"/>
          <w:szCs w:val="20"/>
        </w:rPr>
        <w:t xml:space="preserve"> </w:t>
      </w:r>
    </w:p>
  </w:footnote>
  <w:footnote w:id="22">
    <w:p w:rsidR="00006073" w:rsidRDefault="00006073">
      <w:pPr>
        <w:pBdr>
          <w:top w:val="nil"/>
          <w:left w:val="nil"/>
          <w:bottom w:val="nil"/>
          <w:right w:val="nil"/>
          <w:between w:val="nil"/>
        </w:pBdr>
        <w:spacing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SANDOVAL, R. (2015). Gobierno abierto y transparencia: construyendo un marco conceptual. Convergencia Revista de Ciencias Sociales, 22 (68), 203-227.</w:t>
      </w:r>
    </w:p>
  </w:footnote>
  <w:footnote w:id="23">
    <w:p w:rsidR="00006073" w:rsidRDefault="00006073">
      <w:pPr>
        <w:pBdr>
          <w:top w:val="nil"/>
          <w:left w:val="nil"/>
          <w:bottom w:val="nil"/>
          <w:right w:val="nil"/>
          <w:between w:val="nil"/>
        </w:pBdr>
        <w:spacing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FINOL-ROMERO, L. (2018). Aproximación teórica al gobierno abierto. Revista Cuestiones Políticas, 34 (60), p. 75.</w:t>
      </w:r>
    </w:p>
  </w:footnote>
  <w:footnote w:id="24">
    <w:p w:rsidR="00006073" w:rsidRDefault="00006073">
      <w:pPr>
        <w:pBdr>
          <w:top w:val="nil"/>
          <w:left w:val="nil"/>
          <w:bottom w:val="nil"/>
          <w:right w:val="nil"/>
          <w:between w:val="nil"/>
        </w:pBdr>
        <w:spacing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MATHEUS, R. Y JANSSEN, M. (2019). Un estudio sistemático de literatura para desentrañar la transparencia habilitado por los datos de gobierno abierto: The </w:t>
      </w:r>
      <w:proofErr w:type="spellStart"/>
      <w:r>
        <w:rPr>
          <w:rFonts w:ascii="Times New Roman" w:eastAsia="Times New Roman" w:hAnsi="Times New Roman" w:cs="Times New Roman"/>
          <w:color w:val="000000"/>
          <w:sz w:val="20"/>
          <w:szCs w:val="20"/>
        </w:rPr>
        <w:t>Window</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Theory</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Public</w:t>
      </w:r>
      <w:proofErr w:type="spellEnd"/>
      <w:r>
        <w:rPr>
          <w:rFonts w:ascii="Times New Roman" w:eastAsia="Times New Roman" w:hAnsi="Times New Roman" w:cs="Times New Roman"/>
          <w:color w:val="000000"/>
          <w:sz w:val="20"/>
          <w:szCs w:val="20"/>
        </w:rPr>
        <w:t xml:space="preserve"> Performance &amp; Management </w:t>
      </w:r>
      <w:proofErr w:type="spellStart"/>
      <w:r>
        <w:rPr>
          <w:rFonts w:ascii="Times New Roman" w:eastAsia="Times New Roman" w:hAnsi="Times New Roman" w:cs="Times New Roman"/>
          <w:color w:val="000000"/>
          <w:sz w:val="20"/>
          <w:szCs w:val="20"/>
        </w:rPr>
        <w:t>Review</w:t>
      </w:r>
      <w:proofErr w:type="spellEnd"/>
      <w:r>
        <w:rPr>
          <w:rFonts w:ascii="Times New Roman" w:eastAsia="Times New Roman" w:hAnsi="Times New Roman" w:cs="Times New Roman"/>
          <w:color w:val="000000"/>
          <w:sz w:val="20"/>
          <w:szCs w:val="20"/>
        </w:rPr>
        <w:t>, (42).</w:t>
      </w:r>
    </w:p>
  </w:footnote>
  <w:footnote w:id="25">
    <w:p w:rsidR="00006073" w:rsidRDefault="00006073">
      <w:pPr>
        <w:pBdr>
          <w:top w:val="nil"/>
          <w:left w:val="nil"/>
          <w:bottom w:val="nil"/>
          <w:right w:val="nil"/>
          <w:between w:val="nil"/>
        </w:pBdr>
        <w:spacing w:line="240" w:lineRule="auto"/>
        <w:jc w:val="both"/>
        <w:rPr>
          <w:rFonts w:ascii="Times New Roman" w:eastAsia="Times New Roman" w:hAnsi="Times New Roman" w:cs="Times New Roman"/>
          <w:color w:val="000000"/>
          <w:sz w:val="20"/>
          <w:szCs w:val="20"/>
        </w:rPr>
      </w:pPr>
      <w:bookmarkStart w:id="3" w:name="_heading=h.26in1rg" w:colFirst="0" w:colLast="0"/>
      <w:bookmarkEnd w:id="3"/>
      <w:r>
        <w:rPr>
          <w:vertAlign w:val="superscript"/>
        </w:rPr>
        <w:footnoteRef/>
      </w:r>
      <w:r>
        <w:rPr>
          <w:rFonts w:ascii="Times New Roman" w:eastAsia="Times New Roman" w:hAnsi="Times New Roman" w:cs="Times New Roman"/>
          <w:color w:val="000000"/>
          <w:sz w:val="20"/>
          <w:szCs w:val="20"/>
        </w:rPr>
        <w:t xml:space="preserve"> RUIZ-RICO RUIZ, C. (2019). Análisis comparativo de la legislación iberoamericana en materia de transparencia y derecho de acceso a la información. Boletín mexicano de derecho comparado, 52 (154), 255-283.</w:t>
      </w:r>
    </w:p>
  </w:footnote>
  <w:footnote w:id="26">
    <w:p w:rsidR="00006073" w:rsidRDefault="00006073">
      <w:pPr>
        <w:pBdr>
          <w:top w:val="nil"/>
          <w:left w:val="nil"/>
          <w:bottom w:val="nil"/>
          <w:right w:val="nil"/>
          <w:between w:val="nil"/>
        </w:pBdr>
        <w:spacing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w:t>
      </w:r>
      <w:r>
        <w:rPr>
          <w:rFonts w:ascii="Times New Roman" w:eastAsia="Times New Roman" w:hAnsi="Times New Roman" w:cs="Times New Roman"/>
        </w:rPr>
        <w:t xml:space="preserve"> </w:t>
      </w:r>
      <w:r>
        <w:rPr>
          <w:rFonts w:ascii="Times New Roman" w:eastAsia="Times New Roman" w:hAnsi="Times New Roman" w:cs="Times New Roman"/>
          <w:color w:val="000000"/>
          <w:sz w:val="20"/>
          <w:szCs w:val="20"/>
        </w:rPr>
        <w:t>FINOL-ROMERO, L</w:t>
      </w:r>
      <w:r>
        <w:rPr>
          <w:rFonts w:ascii="Times New Roman" w:eastAsia="Times New Roman" w:hAnsi="Times New Roman" w:cs="Times New Roman"/>
          <w:sz w:val="20"/>
          <w:szCs w:val="20"/>
        </w:rPr>
        <w:t>.</w:t>
      </w:r>
      <w:r>
        <w:rPr>
          <w:rFonts w:ascii="Times New Roman" w:eastAsia="Times New Roman" w:hAnsi="Times New Roman" w:cs="Times New Roman"/>
          <w:color w:val="000000"/>
          <w:sz w:val="20"/>
          <w:szCs w:val="20"/>
        </w:rPr>
        <w:t>, GALDAMES PAREDES, A. y GONZÁLEZ JERIA, C (2021): “Contextualización de la Transparencia de la función pública en Iberoamérica: Una revisión del concepto” en: Revista Rumbos TS. Un Espacio Crítico Para La Reflexión En Ciencias Sociales, vol. 25, p. 136.</w:t>
      </w:r>
    </w:p>
  </w:footnote>
  <w:footnote w:id="27">
    <w:p w:rsidR="00006073" w:rsidRDefault="00006073">
      <w:pPr>
        <w:pBdr>
          <w:top w:val="nil"/>
          <w:left w:val="nil"/>
          <w:bottom w:val="nil"/>
          <w:right w:val="nil"/>
          <w:between w:val="nil"/>
        </w:pBdr>
        <w:spacing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RUIZ-RICO RUIZ, C. (2019). Análisis comparativo de la legislación iberoamericana en materia de transparencia y derecho de acceso a la información. Boletín mexicano de derecho comparado, 52 (154), 255-283.</w:t>
      </w:r>
    </w:p>
  </w:footnote>
  <w:footnote w:id="28">
    <w:p w:rsidR="00006073" w:rsidRPr="00006073" w:rsidRDefault="00006073">
      <w:pPr>
        <w:pBdr>
          <w:top w:val="nil"/>
          <w:left w:val="nil"/>
          <w:bottom w:val="nil"/>
          <w:right w:val="nil"/>
          <w:between w:val="nil"/>
        </w:pBdr>
        <w:spacing w:line="240" w:lineRule="auto"/>
        <w:jc w:val="both"/>
        <w:rPr>
          <w:rFonts w:ascii="Times New Roman" w:eastAsia="Times New Roman" w:hAnsi="Times New Roman" w:cs="Times New Roman"/>
          <w:color w:val="000000"/>
          <w:sz w:val="20"/>
          <w:szCs w:val="20"/>
          <w:lang w:val="en-US"/>
        </w:rPr>
      </w:pPr>
      <w:r>
        <w:rPr>
          <w:vertAlign w:val="superscript"/>
        </w:rPr>
        <w:footnoteRef/>
      </w:r>
      <w:r>
        <w:rPr>
          <w:rFonts w:ascii="Times New Roman" w:eastAsia="Times New Roman" w:hAnsi="Times New Roman" w:cs="Times New Roman"/>
          <w:color w:val="000000"/>
          <w:sz w:val="20"/>
          <w:szCs w:val="20"/>
        </w:rPr>
        <w:t xml:space="preserve"> PALOMARES-HERRERA, M. (2017). Estudio comparativo sobre transparencia y derecho de acceso en el ámbito internacional y su influencia en España. </w:t>
      </w:r>
      <w:proofErr w:type="spellStart"/>
      <w:r w:rsidRPr="00006073">
        <w:rPr>
          <w:rFonts w:ascii="Times New Roman" w:eastAsia="Times New Roman" w:hAnsi="Times New Roman" w:cs="Times New Roman"/>
          <w:color w:val="000000"/>
          <w:sz w:val="20"/>
          <w:szCs w:val="20"/>
          <w:lang w:val="en-US"/>
        </w:rPr>
        <w:t>Ius</w:t>
      </w:r>
      <w:proofErr w:type="spellEnd"/>
      <w:r w:rsidRPr="00006073">
        <w:rPr>
          <w:rFonts w:ascii="Times New Roman" w:eastAsia="Times New Roman" w:hAnsi="Times New Roman" w:cs="Times New Roman"/>
          <w:color w:val="000000"/>
          <w:sz w:val="20"/>
          <w:szCs w:val="20"/>
          <w:lang w:val="en-US"/>
        </w:rPr>
        <w:t xml:space="preserve"> </w:t>
      </w:r>
      <w:proofErr w:type="spellStart"/>
      <w:r w:rsidRPr="00006073">
        <w:rPr>
          <w:rFonts w:ascii="Times New Roman" w:eastAsia="Times New Roman" w:hAnsi="Times New Roman" w:cs="Times New Roman"/>
          <w:color w:val="000000"/>
          <w:sz w:val="20"/>
          <w:szCs w:val="20"/>
          <w:lang w:val="en-US"/>
        </w:rPr>
        <w:t>Humani</w:t>
      </w:r>
      <w:proofErr w:type="spellEnd"/>
      <w:r w:rsidRPr="00006073">
        <w:rPr>
          <w:rFonts w:ascii="Times New Roman" w:eastAsia="Times New Roman" w:hAnsi="Times New Roman" w:cs="Times New Roman"/>
          <w:color w:val="000000"/>
          <w:sz w:val="20"/>
          <w:szCs w:val="20"/>
          <w:lang w:val="en-US"/>
        </w:rPr>
        <w:t>. Law Journal, 6, 123-153. https://doi.org/https://doi.org/10.31207/ih.v6i0.131</w:t>
      </w:r>
    </w:p>
  </w:footnote>
  <w:footnote w:id="29">
    <w:p w:rsidR="00006073" w:rsidRPr="00006073" w:rsidRDefault="00006073">
      <w:pPr>
        <w:pBdr>
          <w:top w:val="nil"/>
          <w:left w:val="nil"/>
          <w:bottom w:val="nil"/>
          <w:right w:val="nil"/>
          <w:between w:val="nil"/>
        </w:pBdr>
        <w:spacing w:line="240" w:lineRule="auto"/>
        <w:jc w:val="both"/>
        <w:rPr>
          <w:rFonts w:ascii="Times New Roman" w:eastAsia="Times New Roman" w:hAnsi="Times New Roman" w:cs="Times New Roman"/>
          <w:color w:val="000000"/>
          <w:sz w:val="20"/>
          <w:szCs w:val="20"/>
          <w:lang w:val="en-US"/>
        </w:rPr>
      </w:pPr>
      <w:r>
        <w:rPr>
          <w:vertAlign w:val="superscript"/>
        </w:rPr>
        <w:footnoteRef/>
      </w:r>
      <w:r w:rsidRPr="00006073">
        <w:rPr>
          <w:rFonts w:ascii="Times New Roman" w:eastAsia="Times New Roman" w:hAnsi="Times New Roman" w:cs="Times New Roman"/>
          <w:color w:val="000000"/>
          <w:sz w:val="20"/>
          <w:szCs w:val="20"/>
          <w:lang w:val="en-US"/>
        </w:rPr>
        <w:t xml:space="preserve"> BOVENS, M (2002). Information Rights: Citizenship in the Information Society. The Journal of Political Philosophy, vol. 10, no. 3, 317–341.</w:t>
      </w:r>
    </w:p>
  </w:footnote>
  <w:footnote w:id="30">
    <w:p w:rsidR="00006073" w:rsidRDefault="00006073">
      <w:pPr>
        <w:pBdr>
          <w:top w:val="nil"/>
          <w:left w:val="nil"/>
          <w:bottom w:val="nil"/>
          <w:right w:val="nil"/>
          <w:between w:val="nil"/>
        </w:pBdr>
        <w:spacing w:line="240" w:lineRule="auto"/>
        <w:jc w:val="both"/>
        <w:rPr>
          <w:rFonts w:ascii="Times New Roman" w:eastAsia="Times New Roman" w:hAnsi="Times New Roman" w:cs="Times New Roman"/>
          <w:color w:val="000000"/>
          <w:sz w:val="20"/>
          <w:szCs w:val="20"/>
        </w:rPr>
      </w:pPr>
      <w:r>
        <w:rPr>
          <w:vertAlign w:val="superscript"/>
        </w:rPr>
        <w:footnoteRef/>
      </w:r>
      <w:r w:rsidRPr="00006073">
        <w:rPr>
          <w:rFonts w:ascii="Times New Roman" w:eastAsia="Times New Roman" w:hAnsi="Times New Roman" w:cs="Times New Roman"/>
          <w:color w:val="000000"/>
          <w:sz w:val="20"/>
          <w:szCs w:val="20"/>
          <w:lang w:val="en-US"/>
        </w:rPr>
        <w:t xml:space="preserve"> CEA-EGAÑA, J. (2009). </w:t>
      </w:r>
      <w:r>
        <w:rPr>
          <w:rFonts w:ascii="Times New Roman" w:eastAsia="Times New Roman" w:hAnsi="Times New Roman" w:cs="Times New Roman"/>
          <w:color w:val="000000"/>
          <w:sz w:val="20"/>
          <w:szCs w:val="20"/>
        </w:rPr>
        <w:t>Tercera regla de oro del Derecho Público. Revista de Derecho y Ciencias Penales, (13), 23-46.</w:t>
      </w:r>
    </w:p>
  </w:footnote>
  <w:footnote w:id="31">
    <w:p w:rsidR="00006073" w:rsidRDefault="00006073">
      <w:pPr>
        <w:pBdr>
          <w:top w:val="nil"/>
          <w:left w:val="nil"/>
          <w:bottom w:val="nil"/>
          <w:right w:val="nil"/>
          <w:between w:val="nil"/>
        </w:pBdr>
        <w:spacing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PALOMARES-HERRERA, M. (2017). Estudio comparativo sobre transparencia y derecho de acceso en el ámbito internacional y su influencia en España. </w:t>
      </w:r>
      <w:proofErr w:type="spellStart"/>
      <w:r>
        <w:rPr>
          <w:rFonts w:ascii="Times New Roman" w:eastAsia="Times New Roman" w:hAnsi="Times New Roman" w:cs="Times New Roman"/>
          <w:color w:val="000000"/>
          <w:sz w:val="20"/>
          <w:szCs w:val="20"/>
        </w:rPr>
        <w:t>Ius</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Humani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Law</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Journal</w:t>
      </w:r>
      <w:proofErr w:type="spellEnd"/>
      <w:r>
        <w:rPr>
          <w:rFonts w:ascii="Times New Roman" w:eastAsia="Times New Roman" w:hAnsi="Times New Roman" w:cs="Times New Roman"/>
          <w:color w:val="000000"/>
          <w:sz w:val="20"/>
          <w:szCs w:val="20"/>
        </w:rPr>
        <w:t xml:space="preserve">, 6, 123-153. </w:t>
      </w:r>
      <w:hyperlink r:id="rId6" w:history="1">
        <w:r w:rsidRPr="008235E0">
          <w:rPr>
            <w:rStyle w:val="Hipervnculo"/>
            <w:rFonts w:ascii="Times New Roman" w:eastAsia="Times New Roman" w:hAnsi="Times New Roman" w:cs="Times New Roman"/>
            <w:sz w:val="20"/>
            <w:szCs w:val="20"/>
          </w:rPr>
          <w:t>https://doi.org/https://doi.org/10.31207/ih.v6i0.131</w:t>
        </w:r>
      </w:hyperlink>
      <w:r>
        <w:rPr>
          <w:rFonts w:ascii="Times New Roman" w:eastAsia="Times New Roman" w:hAnsi="Times New Roman" w:cs="Times New Roman"/>
          <w:color w:val="000000"/>
          <w:sz w:val="20"/>
          <w:szCs w:val="20"/>
        </w:rPr>
        <w:t xml:space="preserve">. También TORRES, N. (2015). </w:t>
      </w:r>
      <w:proofErr w:type="spellStart"/>
      <w:r>
        <w:rPr>
          <w:rFonts w:ascii="Times New Roman" w:eastAsia="Times New Roman" w:hAnsi="Times New Roman" w:cs="Times New Roman"/>
          <w:color w:val="000000"/>
          <w:sz w:val="20"/>
          <w:szCs w:val="20"/>
        </w:rPr>
        <w:t>Justiciabilidad</w:t>
      </w:r>
      <w:proofErr w:type="spellEnd"/>
      <w:r>
        <w:rPr>
          <w:rFonts w:ascii="Times New Roman" w:eastAsia="Times New Roman" w:hAnsi="Times New Roman" w:cs="Times New Roman"/>
          <w:color w:val="000000"/>
          <w:sz w:val="20"/>
          <w:szCs w:val="20"/>
        </w:rPr>
        <w:t xml:space="preserve"> de las medidas regresivas de los derechos sociales. Algunas reflexiones acerca de su protección en América Latina. </w:t>
      </w:r>
      <w:r w:rsidRPr="00006073">
        <w:rPr>
          <w:rFonts w:ascii="Times New Roman" w:eastAsia="Times New Roman" w:hAnsi="Times New Roman" w:cs="Times New Roman"/>
          <w:color w:val="000000"/>
          <w:sz w:val="20"/>
          <w:szCs w:val="20"/>
        </w:rPr>
        <w:t>Revista Derecho PUCP,</w:t>
      </w:r>
      <w:r>
        <w:rPr>
          <w:rFonts w:ascii="Times New Roman" w:eastAsia="Times New Roman" w:hAnsi="Times New Roman" w:cs="Times New Roman"/>
          <w:i/>
          <w:color w:val="000000"/>
          <w:sz w:val="20"/>
          <w:szCs w:val="20"/>
        </w:rPr>
        <w:t xml:space="preserve"> </w:t>
      </w:r>
      <w:r>
        <w:rPr>
          <w:rFonts w:ascii="Times New Roman" w:eastAsia="Times New Roman" w:hAnsi="Times New Roman" w:cs="Times New Roman"/>
          <w:color w:val="000000"/>
          <w:sz w:val="20"/>
          <w:szCs w:val="20"/>
        </w:rPr>
        <w:t>(75), 95-117; GARGARELLA, R. (2015). El nuevo constitucionalismo Latinoamericano. Estudios Sociales. Revista Universitaria Semestral, 48 (1), 169-174.</w:t>
      </w:r>
    </w:p>
  </w:footnote>
  <w:footnote w:id="32">
    <w:p w:rsidR="00006073" w:rsidRDefault="00006073">
      <w:pPr>
        <w:pBdr>
          <w:top w:val="nil"/>
          <w:left w:val="nil"/>
          <w:bottom w:val="nil"/>
          <w:right w:val="nil"/>
          <w:between w:val="nil"/>
        </w:pBdr>
        <w:spacing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sz w:val="20"/>
          <w:szCs w:val="20"/>
        </w:rPr>
        <w:t>CIDH (2010). Informe de la Relatoría especial de libertad de expresión (RELE), aprobada por la Comisión Interamericana de los Derechos Humanos, OEA/RELE/INF. 1/09, aprobada el 30 de diciembre de 2009. http://www.oas.org/es/cidh/expresion/docs/publicaciones/.pdf</w:t>
      </w:r>
    </w:p>
  </w:footnote>
  <w:footnote w:id="33">
    <w:p w:rsidR="00006073" w:rsidRDefault="00006073">
      <w:pPr>
        <w:pBdr>
          <w:top w:val="nil"/>
          <w:left w:val="nil"/>
          <w:bottom w:val="nil"/>
          <w:right w:val="nil"/>
          <w:between w:val="nil"/>
        </w:pBdr>
        <w:spacing w:line="240" w:lineRule="auto"/>
        <w:jc w:val="both"/>
        <w:rPr>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CIDH (2000). Declaración de Principios sobre libertad de expresión, de la Relatoría para la Libertad de Expresión de la Comisión Interamericana de Derechos Humanos, aprobada durante su 108° período ordinario de sesiones en octubre del año 2000. https://www.cidh.oas.org/basicos/declaracion.htm</w:t>
      </w:r>
    </w:p>
  </w:footnote>
  <w:footnote w:id="34">
    <w:p w:rsidR="00006073" w:rsidRPr="00006073" w:rsidRDefault="00006073">
      <w:pPr>
        <w:pBdr>
          <w:top w:val="nil"/>
          <w:left w:val="nil"/>
          <w:bottom w:val="nil"/>
          <w:right w:val="nil"/>
          <w:between w:val="nil"/>
        </w:pBdr>
        <w:spacing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sidRPr="00006073">
        <w:rPr>
          <w:rFonts w:ascii="Times New Roman" w:eastAsia="Times New Roman" w:hAnsi="Times New Roman" w:cs="Times New Roman"/>
          <w:color w:val="000000"/>
          <w:sz w:val="20"/>
          <w:szCs w:val="20"/>
        </w:rPr>
        <w:t>FINOL-ROMERO, L. (2020). Repensar La Transparencia Desde La Teoría De Los Derechos Fundamentales: ¿Una Tarea Pendiente Para Chile?, Ideas Centrales para la Nueva Constitución, Editado por Tirant Lo Blanch, Santiago de Chile.</w:t>
      </w:r>
    </w:p>
  </w:footnote>
  <w:footnote w:id="35">
    <w:p w:rsidR="00006073" w:rsidRPr="00006073" w:rsidRDefault="00006073">
      <w:pPr>
        <w:pBdr>
          <w:top w:val="nil"/>
          <w:left w:val="nil"/>
          <w:bottom w:val="nil"/>
          <w:right w:val="nil"/>
          <w:between w:val="nil"/>
        </w:pBdr>
        <w:spacing w:line="240" w:lineRule="auto"/>
        <w:jc w:val="both"/>
        <w:rPr>
          <w:rFonts w:ascii="Times New Roman" w:eastAsia="Times New Roman" w:hAnsi="Times New Roman" w:cs="Times New Roman"/>
          <w:color w:val="000000"/>
          <w:sz w:val="20"/>
          <w:szCs w:val="20"/>
        </w:rPr>
      </w:pPr>
      <w:r w:rsidRPr="00006073">
        <w:rPr>
          <w:rFonts w:ascii="Times New Roman" w:hAnsi="Times New Roman" w:cs="Times New Roman"/>
          <w:sz w:val="20"/>
          <w:szCs w:val="20"/>
          <w:vertAlign w:val="superscript"/>
        </w:rPr>
        <w:footnoteRef/>
      </w:r>
      <w:r w:rsidRPr="00006073">
        <w:rPr>
          <w:rFonts w:ascii="Times New Roman" w:eastAsia="Times New Roman" w:hAnsi="Times New Roman" w:cs="Times New Roman"/>
          <w:color w:val="000000"/>
          <w:sz w:val="20"/>
          <w:szCs w:val="20"/>
        </w:rPr>
        <w:t xml:space="preserve"> </w:t>
      </w:r>
      <w:r w:rsidRPr="00006073">
        <w:rPr>
          <w:rFonts w:ascii="Times New Roman" w:eastAsia="Times New Roman" w:hAnsi="Times New Roman" w:cs="Times New Roman"/>
          <w:sz w:val="20"/>
          <w:szCs w:val="20"/>
        </w:rPr>
        <w:t>SCHAUER, F. (2014). Transparencia en tres dimensiones. Revista de Derecho (Valdivia), XXVII, (1), p.91.</w:t>
      </w:r>
    </w:p>
  </w:footnote>
  <w:footnote w:id="36">
    <w:p w:rsidR="00006073" w:rsidRPr="00006073" w:rsidRDefault="00006073">
      <w:pPr>
        <w:pBdr>
          <w:top w:val="nil"/>
          <w:left w:val="nil"/>
          <w:bottom w:val="nil"/>
          <w:right w:val="nil"/>
          <w:between w:val="nil"/>
        </w:pBdr>
        <w:spacing w:line="240" w:lineRule="auto"/>
        <w:jc w:val="both"/>
        <w:rPr>
          <w:rFonts w:ascii="Times New Roman" w:hAnsi="Times New Roman" w:cs="Times New Roman"/>
          <w:color w:val="000000"/>
          <w:sz w:val="20"/>
          <w:szCs w:val="20"/>
        </w:rPr>
      </w:pPr>
      <w:r w:rsidRPr="00006073">
        <w:rPr>
          <w:rFonts w:ascii="Times New Roman" w:hAnsi="Times New Roman" w:cs="Times New Roman"/>
          <w:sz w:val="20"/>
          <w:szCs w:val="20"/>
          <w:vertAlign w:val="superscript"/>
        </w:rPr>
        <w:footnoteRef/>
      </w:r>
      <w:r w:rsidRPr="00006073">
        <w:rPr>
          <w:rFonts w:ascii="Times New Roman" w:eastAsia="Times New Roman" w:hAnsi="Times New Roman" w:cs="Times New Roman"/>
          <w:color w:val="000000"/>
          <w:sz w:val="20"/>
          <w:szCs w:val="20"/>
        </w:rPr>
        <w:t xml:space="preserve"> </w:t>
      </w:r>
      <w:r w:rsidRPr="00006073">
        <w:rPr>
          <w:rFonts w:ascii="Times New Roman" w:hAnsi="Times New Roman" w:cs="Times New Roman"/>
          <w:color w:val="000000"/>
          <w:sz w:val="20"/>
          <w:szCs w:val="20"/>
        </w:rPr>
        <w:t>DIRECTIVA (UE) 2019/1024 Del Parlamento Europeo y Del Consejo, de 20 de junio de 2019. https://eur-lex.europa.eu/legal</w:t>
      </w:r>
    </w:p>
  </w:footnote>
  <w:footnote w:id="37">
    <w:p w:rsidR="00006073" w:rsidRPr="00006073" w:rsidRDefault="00006073">
      <w:pPr>
        <w:pBdr>
          <w:top w:val="nil"/>
          <w:left w:val="nil"/>
          <w:bottom w:val="nil"/>
          <w:right w:val="nil"/>
          <w:between w:val="nil"/>
        </w:pBdr>
        <w:spacing w:line="240" w:lineRule="auto"/>
        <w:jc w:val="both"/>
        <w:rPr>
          <w:rFonts w:ascii="Times New Roman" w:eastAsia="Times New Roman" w:hAnsi="Times New Roman" w:cs="Times New Roman"/>
          <w:color w:val="000000"/>
          <w:sz w:val="20"/>
          <w:szCs w:val="20"/>
          <w:lang w:val="en-US"/>
        </w:rPr>
      </w:pPr>
      <w:bookmarkStart w:id="5" w:name="_heading=h.lnxbz9" w:colFirst="0" w:colLast="0"/>
      <w:bookmarkEnd w:id="5"/>
      <w:r w:rsidRPr="00006073">
        <w:rPr>
          <w:rFonts w:ascii="Times New Roman" w:hAnsi="Times New Roman" w:cs="Times New Roman"/>
          <w:sz w:val="20"/>
          <w:szCs w:val="20"/>
          <w:vertAlign w:val="superscript"/>
        </w:rPr>
        <w:footnoteRef/>
      </w:r>
      <w:r w:rsidRPr="00006073">
        <w:rPr>
          <w:rFonts w:ascii="Times New Roman" w:eastAsia="Times New Roman" w:hAnsi="Times New Roman" w:cs="Times New Roman"/>
          <w:color w:val="000000"/>
          <w:sz w:val="20"/>
          <w:szCs w:val="20"/>
        </w:rPr>
        <w:t xml:space="preserve"> MUELLER, C</w:t>
      </w:r>
      <w:r w:rsidRPr="00006073">
        <w:rPr>
          <w:rFonts w:ascii="Times New Roman" w:eastAsia="Times New Roman" w:hAnsi="Times New Roman" w:cs="Times New Roman"/>
          <w:sz w:val="20"/>
          <w:szCs w:val="20"/>
        </w:rPr>
        <w:t>.</w:t>
      </w:r>
      <w:r w:rsidRPr="00006073">
        <w:rPr>
          <w:rFonts w:ascii="Times New Roman" w:eastAsia="Times New Roman" w:hAnsi="Times New Roman" w:cs="Times New Roman"/>
          <w:color w:val="000000"/>
          <w:sz w:val="20"/>
          <w:szCs w:val="20"/>
        </w:rPr>
        <w:t xml:space="preserve"> y ENGEWALD, B</w:t>
      </w:r>
      <w:r w:rsidRPr="00006073">
        <w:rPr>
          <w:rFonts w:ascii="Times New Roman" w:eastAsia="Times New Roman" w:hAnsi="Times New Roman" w:cs="Times New Roman"/>
          <w:sz w:val="20"/>
          <w:szCs w:val="20"/>
        </w:rPr>
        <w:t>.</w:t>
      </w:r>
      <w:r w:rsidRPr="00006073">
        <w:rPr>
          <w:rFonts w:ascii="Times New Roman" w:eastAsia="Times New Roman" w:hAnsi="Times New Roman" w:cs="Times New Roman"/>
          <w:color w:val="000000"/>
          <w:sz w:val="20"/>
          <w:szCs w:val="20"/>
        </w:rPr>
        <w:t xml:space="preserve"> (2018). </w:t>
      </w:r>
      <w:r w:rsidRPr="00006073">
        <w:rPr>
          <w:rFonts w:ascii="Times New Roman" w:eastAsia="Times New Roman" w:hAnsi="Times New Roman" w:cs="Times New Roman"/>
          <w:color w:val="000000"/>
          <w:sz w:val="20"/>
          <w:szCs w:val="20"/>
          <w:lang w:val="en-US"/>
        </w:rPr>
        <w:t xml:space="preserve">Making Transparency Work: Experiences from the Evaluation of the Hamburg Transparency Law Central European Public Administration Review, 16(2), pp. 69–90. </w:t>
      </w:r>
    </w:p>
  </w:footnote>
  <w:footnote w:id="38">
    <w:p w:rsidR="00006073" w:rsidRPr="00006073" w:rsidRDefault="00006073">
      <w:pPr>
        <w:pBdr>
          <w:top w:val="nil"/>
          <w:left w:val="nil"/>
          <w:bottom w:val="nil"/>
          <w:right w:val="nil"/>
          <w:between w:val="nil"/>
        </w:pBdr>
        <w:spacing w:line="240" w:lineRule="auto"/>
        <w:jc w:val="both"/>
        <w:rPr>
          <w:rFonts w:ascii="Times New Roman" w:eastAsia="Times New Roman" w:hAnsi="Times New Roman" w:cs="Times New Roman"/>
          <w:color w:val="000000"/>
          <w:sz w:val="20"/>
          <w:szCs w:val="20"/>
        </w:rPr>
      </w:pPr>
      <w:r w:rsidRPr="00006073">
        <w:rPr>
          <w:rFonts w:ascii="Times New Roman" w:hAnsi="Times New Roman" w:cs="Times New Roman"/>
          <w:sz w:val="20"/>
          <w:szCs w:val="20"/>
          <w:vertAlign w:val="superscript"/>
        </w:rPr>
        <w:footnoteRef/>
      </w:r>
      <w:r w:rsidRPr="00006073">
        <w:rPr>
          <w:rFonts w:ascii="Times New Roman" w:eastAsia="Times New Roman" w:hAnsi="Times New Roman" w:cs="Times New Roman"/>
          <w:color w:val="000000"/>
          <w:sz w:val="20"/>
          <w:szCs w:val="20"/>
        </w:rPr>
        <w:t xml:space="preserve"> UVALLE, R. (2016). Fundamentos de la transparencia en la sociedad contemporánea. Revista Mexicana de Ciencias Políticas y Sociales, 61(226), 199-220.</w:t>
      </w:r>
    </w:p>
  </w:footnote>
  <w:footnote w:id="39">
    <w:p w:rsidR="00006073" w:rsidRDefault="00006073">
      <w:pPr>
        <w:pBdr>
          <w:top w:val="nil"/>
          <w:left w:val="nil"/>
          <w:bottom w:val="nil"/>
          <w:right w:val="nil"/>
          <w:between w:val="nil"/>
        </w:pBdr>
        <w:spacing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MEIJER, A.; HART, P. y WORTHY, B. (2015). </w:t>
      </w:r>
      <w:r w:rsidRPr="00006073">
        <w:rPr>
          <w:rFonts w:ascii="Times New Roman" w:eastAsia="Times New Roman" w:hAnsi="Times New Roman" w:cs="Times New Roman"/>
          <w:color w:val="000000"/>
          <w:sz w:val="20"/>
          <w:szCs w:val="20"/>
          <w:lang w:val="en-US"/>
        </w:rPr>
        <w:t xml:space="preserve">Assessing Government Transparency: An Interpretive Framework. Administration &amp; Society, 50 (4), 501-526; </w:t>
      </w:r>
      <w:proofErr w:type="spellStart"/>
      <w:r w:rsidRPr="00006073">
        <w:rPr>
          <w:rFonts w:ascii="Times New Roman" w:eastAsia="Times New Roman" w:hAnsi="Times New Roman" w:cs="Times New Roman"/>
          <w:color w:val="000000"/>
          <w:sz w:val="20"/>
          <w:szCs w:val="20"/>
          <w:lang w:val="en-US"/>
        </w:rPr>
        <w:t>Safarov</w:t>
      </w:r>
      <w:proofErr w:type="spellEnd"/>
      <w:r w:rsidRPr="00006073">
        <w:rPr>
          <w:rFonts w:ascii="Times New Roman" w:eastAsia="Times New Roman" w:hAnsi="Times New Roman" w:cs="Times New Roman"/>
          <w:color w:val="000000"/>
          <w:sz w:val="20"/>
          <w:szCs w:val="20"/>
          <w:lang w:val="en-US"/>
        </w:rPr>
        <w:t xml:space="preserve">, I.; Meijer, A. y </w:t>
      </w:r>
      <w:proofErr w:type="spellStart"/>
      <w:r w:rsidRPr="00006073">
        <w:rPr>
          <w:rFonts w:ascii="Times New Roman" w:eastAsia="Times New Roman" w:hAnsi="Times New Roman" w:cs="Times New Roman"/>
          <w:color w:val="000000"/>
          <w:sz w:val="20"/>
          <w:szCs w:val="20"/>
          <w:lang w:val="en-US"/>
        </w:rPr>
        <w:t>Grimmelikhuijsen</w:t>
      </w:r>
      <w:proofErr w:type="spellEnd"/>
      <w:r w:rsidRPr="00006073">
        <w:rPr>
          <w:rFonts w:ascii="Times New Roman" w:eastAsia="Times New Roman" w:hAnsi="Times New Roman" w:cs="Times New Roman"/>
          <w:color w:val="000000"/>
          <w:sz w:val="20"/>
          <w:szCs w:val="20"/>
          <w:lang w:val="en-US"/>
        </w:rPr>
        <w:t>, S. (2017). Utilization of open government data: A systematic literature review of types, conditions, effects and users, I</w:t>
      </w:r>
      <w:r>
        <w:rPr>
          <w:rFonts w:ascii="Times New Roman" w:eastAsia="Times New Roman" w:hAnsi="Times New Roman" w:cs="Times New Roman"/>
          <w:color w:val="000000"/>
          <w:sz w:val="20"/>
          <w:szCs w:val="20"/>
          <w:lang w:val="en-US"/>
        </w:rPr>
        <w:t>nformation Polity, 22 (1), 1-24. D</w:t>
      </w:r>
      <w:r w:rsidRPr="00006073">
        <w:rPr>
          <w:rFonts w:ascii="Times New Roman" w:eastAsia="Times New Roman" w:hAnsi="Times New Roman" w:cs="Times New Roman"/>
          <w:color w:val="000000"/>
          <w:sz w:val="20"/>
          <w:szCs w:val="20"/>
          <w:lang w:val="en-US"/>
        </w:rPr>
        <w:t xml:space="preserve">el </w:t>
      </w:r>
      <w:proofErr w:type="spellStart"/>
      <w:r w:rsidRPr="00006073">
        <w:rPr>
          <w:rFonts w:ascii="Times New Roman" w:eastAsia="Times New Roman" w:hAnsi="Times New Roman" w:cs="Times New Roman"/>
          <w:color w:val="000000"/>
          <w:sz w:val="20"/>
          <w:szCs w:val="20"/>
          <w:lang w:val="en-US"/>
        </w:rPr>
        <w:t>mismo</w:t>
      </w:r>
      <w:proofErr w:type="spellEnd"/>
      <w:r w:rsidRPr="00006073">
        <w:rPr>
          <w:rFonts w:ascii="Times New Roman" w:eastAsia="Times New Roman" w:hAnsi="Times New Roman" w:cs="Times New Roman"/>
          <w:color w:val="000000"/>
          <w:sz w:val="20"/>
          <w:szCs w:val="20"/>
          <w:lang w:val="en-US"/>
        </w:rPr>
        <w:t xml:space="preserve"> </w:t>
      </w:r>
      <w:proofErr w:type="spellStart"/>
      <w:r w:rsidRPr="00006073">
        <w:rPr>
          <w:rFonts w:ascii="Times New Roman" w:eastAsia="Times New Roman" w:hAnsi="Times New Roman" w:cs="Times New Roman"/>
          <w:color w:val="000000"/>
          <w:sz w:val="20"/>
          <w:szCs w:val="20"/>
          <w:lang w:val="en-US"/>
        </w:rPr>
        <w:t>modo</w:t>
      </w:r>
      <w:proofErr w:type="spellEnd"/>
      <w:r w:rsidRPr="00006073">
        <w:rPr>
          <w:rFonts w:ascii="Times New Roman" w:eastAsia="Times New Roman" w:hAnsi="Times New Roman" w:cs="Times New Roman"/>
          <w:color w:val="000000"/>
          <w:sz w:val="20"/>
          <w:szCs w:val="20"/>
          <w:lang w:val="en-US"/>
        </w:rPr>
        <w:t xml:space="preserve"> </w:t>
      </w:r>
      <w:proofErr w:type="gramStart"/>
      <w:r w:rsidRPr="00006073">
        <w:rPr>
          <w:rFonts w:ascii="Times New Roman" w:eastAsia="Times New Roman" w:hAnsi="Times New Roman" w:cs="Times New Roman"/>
          <w:color w:val="000000"/>
          <w:sz w:val="20"/>
          <w:szCs w:val="20"/>
          <w:lang w:val="en-US"/>
        </w:rPr>
        <w:t>que  y</w:t>
      </w:r>
      <w:proofErr w:type="gramEnd"/>
      <w:r w:rsidRPr="00006073">
        <w:rPr>
          <w:rFonts w:ascii="Times New Roman" w:eastAsia="Times New Roman" w:hAnsi="Times New Roman" w:cs="Times New Roman"/>
          <w:color w:val="000000"/>
          <w:sz w:val="20"/>
          <w:szCs w:val="20"/>
          <w:lang w:val="en-US"/>
        </w:rPr>
        <w:t xml:space="preserve"> SANDOVAL, R. (2015). </w:t>
      </w:r>
      <w:r>
        <w:rPr>
          <w:rFonts w:ascii="Times New Roman" w:eastAsia="Times New Roman" w:hAnsi="Times New Roman" w:cs="Times New Roman"/>
          <w:color w:val="000000"/>
          <w:sz w:val="20"/>
          <w:szCs w:val="20"/>
        </w:rPr>
        <w:t xml:space="preserve">Gobierno abierto y transparencia: construyendo un marco conceptual. </w:t>
      </w:r>
      <w:r>
        <w:rPr>
          <w:rFonts w:ascii="Times New Roman" w:eastAsia="Times New Roman" w:hAnsi="Times New Roman" w:cs="Times New Roman"/>
          <w:i/>
          <w:color w:val="000000"/>
          <w:sz w:val="20"/>
          <w:szCs w:val="20"/>
        </w:rPr>
        <w:t>Convergencia</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i/>
          <w:color w:val="000000"/>
          <w:sz w:val="20"/>
          <w:szCs w:val="20"/>
        </w:rPr>
        <w:t>Revista de Ciencias Sociales</w:t>
      </w:r>
      <w:r>
        <w:rPr>
          <w:rFonts w:ascii="Times New Roman" w:eastAsia="Times New Roman" w:hAnsi="Times New Roman" w:cs="Times New Roman"/>
          <w:color w:val="000000"/>
          <w:sz w:val="20"/>
          <w:szCs w:val="20"/>
        </w:rPr>
        <w:t>, 22 (68), 203-227</w:t>
      </w:r>
    </w:p>
  </w:footnote>
  <w:footnote w:id="40">
    <w:p w:rsidR="00006073" w:rsidRDefault="00006073">
      <w:pPr>
        <w:pBdr>
          <w:top w:val="nil"/>
          <w:left w:val="nil"/>
          <w:bottom w:val="nil"/>
          <w:right w:val="nil"/>
          <w:between w:val="nil"/>
        </w:pBdr>
        <w:spacing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RUIZ-RICO RUIZ, C. (2019). Análisis comparativo de la legislación iberoamericana en materia de transparencia y derecho de acceso a la información. Boletín mexicano de derecho comparado, 52 (154), p. 256.</w:t>
      </w:r>
    </w:p>
  </w:footnote>
  <w:footnote w:id="41">
    <w:p w:rsidR="00006073" w:rsidRDefault="00006073">
      <w:pPr>
        <w:pBdr>
          <w:top w:val="nil"/>
          <w:left w:val="nil"/>
          <w:bottom w:val="nil"/>
          <w:right w:val="nil"/>
          <w:between w:val="nil"/>
        </w:pBdr>
        <w:spacing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VALIM, R. (2016). El derecho fundamental de acceso a la información pública en el Derecho brasileño. Revista de </w:t>
      </w:r>
      <w:proofErr w:type="spellStart"/>
      <w:r>
        <w:rPr>
          <w:rFonts w:ascii="Times New Roman" w:eastAsia="Times New Roman" w:hAnsi="Times New Roman" w:cs="Times New Roman"/>
          <w:color w:val="000000"/>
          <w:sz w:val="20"/>
          <w:szCs w:val="20"/>
        </w:rPr>
        <w:t>Investigações</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Constitucionais</w:t>
      </w:r>
      <w:proofErr w:type="spellEnd"/>
      <w:r>
        <w:rPr>
          <w:rFonts w:ascii="Times New Roman" w:eastAsia="Times New Roman" w:hAnsi="Times New Roman" w:cs="Times New Roman"/>
          <w:color w:val="000000"/>
          <w:sz w:val="20"/>
          <w:szCs w:val="20"/>
        </w:rPr>
        <w:t xml:space="preserve"> Curitiba, 3 (1), 169-181. </w:t>
      </w:r>
      <w:hyperlink r:id="rId7">
        <w:r>
          <w:rPr>
            <w:rFonts w:ascii="Times New Roman" w:eastAsia="Times New Roman" w:hAnsi="Times New Roman" w:cs="Times New Roman"/>
            <w:color w:val="0000FF"/>
            <w:sz w:val="20"/>
            <w:szCs w:val="20"/>
            <w:u w:val="single"/>
          </w:rPr>
          <w:t>http://dx.doi.org/10.5380/rinc.v3i1.45114</w:t>
        </w:r>
      </w:hyperlink>
      <w:r>
        <w:rPr>
          <w:rFonts w:ascii="Times New Roman" w:eastAsia="Times New Roman" w:hAnsi="Times New Roman" w:cs="Times New Roman"/>
          <w:color w:val="000000"/>
          <w:sz w:val="20"/>
          <w:szCs w:val="20"/>
        </w:rPr>
        <w:t>. P. 173</w:t>
      </w:r>
    </w:p>
  </w:footnote>
  <w:footnote w:id="42">
    <w:p w:rsidR="00006073" w:rsidRDefault="00006073">
      <w:pPr>
        <w:pBdr>
          <w:top w:val="nil"/>
          <w:left w:val="nil"/>
          <w:bottom w:val="nil"/>
          <w:right w:val="nil"/>
          <w:between w:val="nil"/>
        </w:pBdr>
        <w:spacing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FERRAJOLI, L. (2011). Constitucionalismo </w:t>
      </w:r>
      <w:proofErr w:type="spellStart"/>
      <w:r>
        <w:rPr>
          <w:rFonts w:ascii="Times New Roman" w:eastAsia="Times New Roman" w:hAnsi="Times New Roman" w:cs="Times New Roman"/>
          <w:sz w:val="20"/>
          <w:szCs w:val="20"/>
        </w:rPr>
        <w:t>principialista</w:t>
      </w:r>
      <w:proofErr w:type="spellEnd"/>
      <w:r>
        <w:rPr>
          <w:rFonts w:ascii="Times New Roman" w:eastAsia="Times New Roman" w:hAnsi="Times New Roman" w:cs="Times New Roman"/>
          <w:color w:val="000000"/>
          <w:sz w:val="20"/>
          <w:szCs w:val="20"/>
        </w:rPr>
        <w:t>. DOXA, Cuadernos de Filosofía del Derecho, 34. Alicante-España. Universidad de Alicante.    ISSN: 0214-8676, p. 33.</w:t>
      </w:r>
    </w:p>
  </w:footnote>
  <w:footnote w:id="43">
    <w:p w:rsidR="00006073" w:rsidRDefault="00006073">
      <w:pPr>
        <w:pBdr>
          <w:top w:val="nil"/>
          <w:left w:val="nil"/>
          <w:bottom w:val="nil"/>
          <w:right w:val="nil"/>
          <w:between w:val="nil"/>
        </w:pBdr>
        <w:spacing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MORLINO, L</w:t>
      </w:r>
      <w:r>
        <w:rPr>
          <w:rFonts w:ascii="Times New Roman" w:eastAsia="Times New Roman" w:hAnsi="Times New Roman" w:cs="Times New Roman"/>
          <w:sz w:val="20"/>
          <w:szCs w:val="20"/>
        </w:rPr>
        <w:t>.</w:t>
      </w:r>
      <w:r>
        <w:rPr>
          <w:rFonts w:ascii="Times New Roman" w:eastAsia="Times New Roman" w:hAnsi="Times New Roman" w:cs="Times New Roman"/>
          <w:color w:val="000000"/>
          <w:sz w:val="20"/>
          <w:szCs w:val="20"/>
        </w:rPr>
        <w:t xml:space="preserve"> (2016): “Calidad democrática entre líderes y partidos”, en: </w:t>
      </w:r>
      <w:proofErr w:type="spellStart"/>
      <w:r>
        <w:rPr>
          <w:rFonts w:ascii="Times New Roman" w:eastAsia="Times New Roman" w:hAnsi="Times New Roman" w:cs="Times New Roman"/>
          <w:color w:val="000000"/>
          <w:sz w:val="20"/>
          <w:szCs w:val="20"/>
        </w:rPr>
        <w:t>Morlino</w:t>
      </w:r>
      <w:proofErr w:type="spellEnd"/>
      <w:r>
        <w:rPr>
          <w:rFonts w:ascii="Times New Roman" w:eastAsia="Times New Roman" w:hAnsi="Times New Roman" w:cs="Times New Roman"/>
          <w:color w:val="000000"/>
          <w:sz w:val="20"/>
          <w:szCs w:val="20"/>
        </w:rPr>
        <w:t>, L. y Alcántara Sáez, Manuel (edit.), La calidad del liderazgo político en los países andinos (Ciudad de México, Editorial Instituto Nacional Electoral), p. 21.</w:t>
      </w:r>
    </w:p>
  </w:footnote>
  <w:footnote w:id="44">
    <w:p w:rsidR="00006073" w:rsidRDefault="00006073">
      <w:pPr>
        <w:spacing w:line="240" w:lineRule="auto"/>
        <w:jc w:val="both"/>
        <w:rPr>
          <w:rFonts w:ascii="Times New Roman" w:eastAsia="Times New Roman" w:hAnsi="Times New Roman" w:cs="Times New Roman"/>
          <w:sz w:val="20"/>
          <w:szCs w:val="20"/>
        </w:rPr>
      </w:pPr>
      <w:bookmarkStart w:id="7" w:name="_heading=h.35nkun2" w:colFirst="0" w:colLast="0"/>
      <w:bookmarkEnd w:id="7"/>
      <w:r>
        <w:rPr>
          <w:vertAlign w:val="superscript"/>
        </w:rPr>
        <w:footnoteRef/>
      </w:r>
      <w:r>
        <w:rPr>
          <w:rFonts w:ascii="Times New Roman" w:eastAsia="Times New Roman" w:hAnsi="Times New Roman" w:cs="Times New Roman"/>
          <w:sz w:val="20"/>
          <w:szCs w:val="20"/>
        </w:rPr>
        <w:t xml:space="preserve"> CONTRERAS, P. Y LOVERA, D. (2021). A </w:t>
      </w:r>
      <w:proofErr w:type="spellStart"/>
      <w:r>
        <w:rPr>
          <w:rFonts w:ascii="Times New Roman" w:eastAsia="Times New Roman" w:hAnsi="Times New Roman" w:cs="Times New Roman"/>
          <w:sz w:val="20"/>
          <w:szCs w:val="20"/>
        </w:rPr>
        <w:t>constitued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constituent</w:t>
      </w:r>
      <w:proofErr w:type="spellEnd"/>
      <w:r>
        <w:rPr>
          <w:rFonts w:ascii="Times New Roman" w:eastAsia="Times New Roman" w:hAnsi="Times New Roman" w:cs="Times New Roman"/>
          <w:sz w:val="20"/>
          <w:szCs w:val="20"/>
        </w:rPr>
        <w:t xml:space="preserve"> </w:t>
      </w:r>
      <w:proofErr w:type="spellStart"/>
      <w:proofErr w:type="gramStart"/>
      <w:r>
        <w:rPr>
          <w:rFonts w:ascii="Times New Roman" w:eastAsia="Times New Roman" w:hAnsi="Times New Roman" w:cs="Times New Roman"/>
          <w:sz w:val="20"/>
          <w:szCs w:val="20"/>
        </w:rPr>
        <w:t>process?Chile’s</w:t>
      </w:r>
      <w:proofErr w:type="spellEnd"/>
      <w:proofErr w:type="gram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failed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attempt</w:t>
      </w:r>
      <w:proofErr w:type="spellEnd"/>
      <w:r>
        <w:rPr>
          <w:rFonts w:ascii="Times New Roman" w:eastAsia="Times New Roman" w:hAnsi="Times New Roman" w:cs="Times New Roman"/>
          <w:sz w:val="20"/>
          <w:szCs w:val="20"/>
        </w:rPr>
        <w:t xml:space="preserve"> to </w:t>
      </w:r>
      <w:proofErr w:type="spellStart"/>
      <w:r>
        <w:rPr>
          <w:rFonts w:ascii="Times New Roman" w:eastAsia="Times New Roman" w:hAnsi="Times New Roman" w:cs="Times New Roman"/>
          <w:sz w:val="20"/>
          <w:szCs w:val="20"/>
        </w:rPr>
        <w:t>replace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Pinochet’s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constitution</w:t>
      </w:r>
      <w:proofErr w:type="spellEnd"/>
      <w:r>
        <w:rPr>
          <w:rFonts w:ascii="Times New Roman" w:eastAsia="Times New Roman" w:hAnsi="Times New Roman" w:cs="Times New Roman"/>
          <w:sz w:val="20"/>
          <w:szCs w:val="20"/>
        </w:rPr>
        <w:t xml:space="preserve"> (2013-2019) Revista de </w:t>
      </w:r>
      <w:proofErr w:type="spellStart"/>
      <w:r>
        <w:rPr>
          <w:rFonts w:ascii="Times New Roman" w:eastAsia="Times New Roman" w:hAnsi="Times New Roman" w:cs="Times New Roman"/>
          <w:sz w:val="20"/>
          <w:szCs w:val="20"/>
        </w:rPr>
        <w:t>Estudos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Constitucionais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Hermenêutica</w:t>
      </w:r>
      <w:proofErr w:type="spellEnd"/>
      <w:r>
        <w:rPr>
          <w:rFonts w:ascii="Times New Roman" w:eastAsia="Times New Roman" w:hAnsi="Times New Roman" w:cs="Times New Roman"/>
          <w:sz w:val="20"/>
          <w:szCs w:val="20"/>
        </w:rPr>
        <w:t xml:space="preserve"> e </w:t>
      </w:r>
      <w:proofErr w:type="spellStart"/>
      <w:r>
        <w:rPr>
          <w:rFonts w:ascii="Times New Roman" w:eastAsia="Times New Roman" w:hAnsi="Times New Roman" w:cs="Times New Roman"/>
          <w:sz w:val="20"/>
          <w:szCs w:val="20"/>
        </w:rPr>
        <w:t>Teoria</w:t>
      </w:r>
      <w:proofErr w:type="spellEnd"/>
      <w:r>
        <w:rPr>
          <w:rFonts w:ascii="Times New Roman" w:eastAsia="Times New Roman" w:hAnsi="Times New Roman" w:cs="Times New Roman"/>
          <w:sz w:val="20"/>
          <w:szCs w:val="20"/>
        </w:rPr>
        <w:t xml:space="preserve"> do </w:t>
      </w:r>
      <w:proofErr w:type="spellStart"/>
      <w:r>
        <w:rPr>
          <w:rFonts w:ascii="Times New Roman" w:eastAsia="Times New Roman" w:hAnsi="Times New Roman" w:cs="Times New Roman"/>
          <w:sz w:val="20"/>
          <w:szCs w:val="20"/>
        </w:rPr>
        <w:t>Direito</w:t>
      </w:r>
      <w:proofErr w:type="spellEnd"/>
      <w:r>
        <w:rPr>
          <w:rFonts w:ascii="Times New Roman" w:eastAsia="Times New Roman" w:hAnsi="Times New Roman" w:cs="Times New Roman"/>
          <w:sz w:val="20"/>
          <w:szCs w:val="20"/>
        </w:rPr>
        <w:t xml:space="preserve"> (RECHTD), 13 (3), p. 300.</w:t>
      </w:r>
    </w:p>
  </w:footnote>
  <w:footnote w:id="45">
    <w:p w:rsidR="00006073" w:rsidRDefault="00006073">
      <w:pPr>
        <w:spacing w:line="240" w:lineRule="auto"/>
        <w:jc w:val="both"/>
        <w:rPr>
          <w:rFonts w:ascii="Times New Roman" w:eastAsia="Times New Roman" w:hAnsi="Times New Roman" w:cs="Times New Roman"/>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 xml:space="preserve">FINOL-ROMERO, L. Y APONTE </w:t>
      </w:r>
      <w:proofErr w:type="spellStart"/>
      <w:r>
        <w:rPr>
          <w:rFonts w:ascii="Times New Roman" w:eastAsia="Times New Roman" w:hAnsi="Times New Roman" w:cs="Times New Roman"/>
          <w:sz w:val="20"/>
          <w:szCs w:val="20"/>
        </w:rPr>
        <w:t>APONTE</w:t>
      </w:r>
      <w:proofErr w:type="spellEnd"/>
      <w:r>
        <w:rPr>
          <w:rFonts w:ascii="Times New Roman" w:eastAsia="Times New Roman" w:hAnsi="Times New Roman" w:cs="Times New Roman"/>
          <w:sz w:val="20"/>
          <w:szCs w:val="20"/>
        </w:rPr>
        <w:t xml:space="preserve">, E. (2021). “Des Contextualización del derecho de acceso a la información pública y la transparencia de la función pública por la jurisprudencia constitucional chilena”, Revista de Estudios Constitucionales 19 (1), 356-372.  </w:t>
      </w:r>
    </w:p>
  </w:footnote>
  <w:footnote w:id="46">
    <w:p w:rsidR="00006073" w:rsidRDefault="00006073">
      <w:pPr>
        <w:spacing w:line="240" w:lineRule="auto"/>
        <w:jc w:val="both"/>
        <w:rPr>
          <w:rFonts w:ascii="Times New Roman" w:eastAsia="Times New Roman" w:hAnsi="Times New Roman" w:cs="Times New Roman"/>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Véase VOTO DISIDENTE considerando 4º, SENTENCIA TRIBUNAL CONSTITUCIONAL DE CHILE (2017), Asociación de la Industria del Salmón de Chile A.G. y otros. Requerimiento de Inaplicabilidad, Rol Nº 3111-16-INA de fecha 23 de marzo de 2017.</w:t>
      </w:r>
    </w:p>
  </w:footnote>
  <w:footnote w:id="47">
    <w:p w:rsidR="00006073" w:rsidRDefault="00006073">
      <w:pPr>
        <w:pBdr>
          <w:top w:val="nil"/>
          <w:left w:val="nil"/>
          <w:bottom w:val="nil"/>
          <w:right w:val="nil"/>
          <w:between w:val="nil"/>
        </w:pBdr>
        <w:spacing w:line="240" w:lineRule="auto"/>
        <w:jc w:val="both"/>
        <w:rPr>
          <w:rFonts w:ascii="Times New Roman" w:eastAsia="Times New Roman" w:hAnsi="Times New Roman" w:cs="Times New Roman"/>
          <w:color w:val="000000"/>
          <w:sz w:val="20"/>
          <w:szCs w:val="20"/>
        </w:rPr>
      </w:pPr>
      <w:bookmarkStart w:id="8" w:name="_heading=h.1ksv4uv" w:colFirst="0" w:colLast="0"/>
      <w:bookmarkEnd w:id="8"/>
      <w:r>
        <w:rPr>
          <w:vertAlign w:val="superscript"/>
        </w:rPr>
        <w:footnoteRef/>
      </w:r>
      <w:r>
        <w:rPr>
          <w:rFonts w:ascii="Times New Roman" w:eastAsia="Times New Roman" w:hAnsi="Times New Roman" w:cs="Times New Roman"/>
          <w:color w:val="000000"/>
          <w:sz w:val="20"/>
          <w:szCs w:val="20"/>
        </w:rPr>
        <w:t xml:space="preserve"> SENTENCIA DEL TRIBUNAL CONSTITUCIONAL DE CHILE (2019). Caso Productos del Mar Ventisqueros S.A. Vs. Consejo para la Transparencia, Rol 7425-19-INA, </w:t>
      </w:r>
      <w:r>
        <w:rPr>
          <w:rFonts w:ascii="Times New Roman" w:eastAsia="Times New Roman" w:hAnsi="Times New Roman" w:cs="Times New Roman"/>
          <w:sz w:val="20"/>
          <w:szCs w:val="20"/>
        </w:rPr>
        <w:t>Productos del Mar Ventisqueros S.A. con Consejo para la Transparencia, Requerimiento de Inaplicabilidad, Rol 7425-19-INA, de 19 de diciembre de 2019.</w:t>
      </w:r>
      <w:r>
        <w:rPr>
          <w:rFonts w:ascii="Times New Roman" w:eastAsia="Times New Roman" w:hAnsi="Times New Roman" w:cs="Times New Roman"/>
          <w:color w:val="000000"/>
          <w:sz w:val="20"/>
          <w:szCs w:val="20"/>
        </w:rPr>
        <w:t xml:space="preserve">  </w:t>
      </w:r>
    </w:p>
  </w:footnote>
  <w:footnote w:id="48">
    <w:p w:rsidR="00006073" w:rsidRDefault="00006073">
      <w:pPr>
        <w:pBdr>
          <w:top w:val="nil"/>
          <w:left w:val="nil"/>
          <w:bottom w:val="nil"/>
          <w:right w:val="nil"/>
          <w:between w:val="nil"/>
        </w:pBdr>
        <w:spacing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FINOL-ROMERO, L. (2020). Repensar La Transparencia Desde La Teoría De Los Derechos Fundamentales: ¿Una Tarea Pendiente Para Chile?, Ideas Centrales para la Nueva Constitución, Editado por Tirant Lo Blanch, Santiago de Chile, p. 171.</w:t>
      </w:r>
    </w:p>
  </w:footnote>
  <w:footnote w:id="49">
    <w:p w:rsidR="00006073" w:rsidRPr="00006073" w:rsidRDefault="00006073">
      <w:pPr>
        <w:pBdr>
          <w:top w:val="nil"/>
          <w:left w:val="nil"/>
          <w:bottom w:val="nil"/>
          <w:right w:val="nil"/>
          <w:between w:val="nil"/>
        </w:pBdr>
        <w:spacing w:line="240" w:lineRule="auto"/>
        <w:jc w:val="both"/>
        <w:rPr>
          <w:rFonts w:ascii="Times New Roman" w:eastAsia="Times New Roman" w:hAnsi="Times New Roman" w:cs="Times New Roman"/>
          <w:color w:val="000000"/>
          <w:sz w:val="20"/>
          <w:szCs w:val="20"/>
          <w:lang w:val="en-US"/>
        </w:rPr>
      </w:pPr>
      <w:r>
        <w:rPr>
          <w:vertAlign w:val="superscript"/>
        </w:rPr>
        <w:footnoteRef/>
      </w:r>
      <w:r w:rsidRPr="00006073">
        <w:rPr>
          <w:rFonts w:ascii="Times New Roman" w:eastAsia="Times New Roman" w:hAnsi="Times New Roman" w:cs="Times New Roman"/>
          <w:color w:val="000000"/>
          <w:sz w:val="20"/>
          <w:szCs w:val="20"/>
          <w:lang w:val="en-US"/>
        </w:rPr>
        <w:t xml:space="preserve"> BOVENS, M.</w:t>
      </w:r>
      <w:r w:rsidRPr="00006073">
        <w:rPr>
          <w:rFonts w:ascii="Times New Roman" w:eastAsia="Times New Roman" w:hAnsi="Times New Roman" w:cs="Times New Roman"/>
          <w:sz w:val="20"/>
          <w:szCs w:val="20"/>
          <w:lang w:val="en-US"/>
        </w:rPr>
        <w:t xml:space="preserve"> </w:t>
      </w:r>
      <w:r w:rsidRPr="00006073">
        <w:rPr>
          <w:rFonts w:ascii="Times New Roman" w:eastAsia="Times New Roman" w:hAnsi="Times New Roman" w:cs="Times New Roman"/>
          <w:color w:val="000000"/>
          <w:sz w:val="20"/>
          <w:szCs w:val="20"/>
          <w:lang w:val="en-US"/>
        </w:rPr>
        <w:t>(2002). Information Rights: Citizenship in the Information Society. The Journal of Political Philosophy, vol. 10, no. 3, p. 317.</w:t>
      </w:r>
    </w:p>
  </w:footnote>
  <w:footnote w:id="50">
    <w:p w:rsidR="00006073" w:rsidRPr="00006073" w:rsidRDefault="00006073">
      <w:pPr>
        <w:pBdr>
          <w:top w:val="nil"/>
          <w:left w:val="nil"/>
          <w:bottom w:val="nil"/>
          <w:right w:val="nil"/>
          <w:between w:val="nil"/>
        </w:pBdr>
        <w:spacing w:line="240" w:lineRule="auto"/>
        <w:jc w:val="both"/>
        <w:rPr>
          <w:rFonts w:ascii="Times New Roman" w:eastAsia="Times New Roman" w:hAnsi="Times New Roman" w:cs="Times New Roman"/>
          <w:color w:val="000000"/>
          <w:sz w:val="20"/>
          <w:szCs w:val="20"/>
          <w:lang w:val="en-US"/>
        </w:rPr>
      </w:pPr>
      <w:r>
        <w:rPr>
          <w:vertAlign w:val="superscript"/>
        </w:rPr>
        <w:footnoteRef/>
      </w:r>
      <w:r w:rsidRPr="00006073">
        <w:rPr>
          <w:rFonts w:ascii="Times New Roman" w:eastAsia="Times New Roman" w:hAnsi="Times New Roman" w:cs="Times New Roman"/>
          <w:sz w:val="20"/>
          <w:szCs w:val="20"/>
          <w:lang w:val="en-US"/>
        </w:rPr>
        <w:t>LATHROP, D</w:t>
      </w:r>
      <w:r>
        <w:rPr>
          <w:rFonts w:ascii="Times New Roman" w:eastAsia="Times New Roman" w:hAnsi="Times New Roman" w:cs="Times New Roman"/>
          <w:sz w:val="20"/>
          <w:szCs w:val="20"/>
          <w:lang w:val="en-US"/>
        </w:rPr>
        <w:t>. y</w:t>
      </w:r>
      <w:r w:rsidRPr="00006073">
        <w:rPr>
          <w:rFonts w:ascii="Times New Roman" w:eastAsia="Times New Roman" w:hAnsi="Times New Roman" w:cs="Times New Roman"/>
          <w:sz w:val="20"/>
          <w:szCs w:val="20"/>
          <w:lang w:val="en-US"/>
        </w:rPr>
        <w:t xml:space="preserve"> RUMA, L</w:t>
      </w:r>
      <w:r>
        <w:rPr>
          <w:rFonts w:ascii="Times New Roman" w:eastAsia="Times New Roman" w:hAnsi="Times New Roman" w:cs="Times New Roman"/>
          <w:sz w:val="20"/>
          <w:szCs w:val="20"/>
          <w:lang w:val="en-US"/>
        </w:rPr>
        <w:t xml:space="preserve">. </w:t>
      </w:r>
      <w:r w:rsidRPr="00006073">
        <w:rPr>
          <w:rFonts w:ascii="Times New Roman" w:eastAsia="Times New Roman" w:hAnsi="Times New Roman" w:cs="Times New Roman"/>
          <w:color w:val="000000"/>
          <w:sz w:val="20"/>
          <w:szCs w:val="20"/>
          <w:lang w:val="en-US"/>
        </w:rPr>
        <w:t>(2010): Open Government: Collaboration, Transparency and Participation in Practice (Beijing, Editorial O'Reilly).</w:t>
      </w:r>
    </w:p>
  </w:footnote>
  <w:footnote w:id="51">
    <w:p w:rsidR="00006073" w:rsidRDefault="00006073" w:rsidP="00006073">
      <w:pPr>
        <w:spacing w:line="240" w:lineRule="auto"/>
        <w:jc w:val="both"/>
        <w:rPr>
          <w:sz w:val="20"/>
          <w:szCs w:val="20"/>
        </w:rPr>
      </w:pPr>
      <w:r>
        <w:rPr>
          <w:vertAlign w:val="superscript"/>
        </w:rPr>
        <w:footnoteRef/>
      </w:r>
      <w:r w:rsidRPr="00006073">
        <w:rPr>
          <w:rFonts w:ascii="Times New Roman" w:hAnsi="Times New Roman" w:cs="Times New Roman"/>
          <w:sz w:val="20"/>
          <w:szCs w:val="20"/>
        </w:rPr>
        <w:t>COTINO-HUESO, L</w:t>
      </w:r>
      <w:r>
        <w:rPr>
          <w:rFonts w:ascii="Times New Roman" w:hAnsi="Times New Roman" w:cs="Times New Roman"/>
          <w:sz w:val="20"/>
          <w:szCs w:val="20"/>
        </w:rPr>
        <w:t xml:space="preserve">. </w:t>
      </w:r>
      <w:r w:rsidRPr="00006073">
        <w:rPr>
          <w:rFonts w:ascii="Times New Roman" w:hAnsi="Times New Roman" w:cs="Times New Roman"/>
          <w:sz w:val="20"/>
          <w:szCs w:val="20"/>
        </w:rPr>
        <w:t>(2013). Derecho y Gobierno Abierto: La regulación de la transparencia y la participación y su ejercicio a través del uso de las nuevas tecnologías y las redes sociales por las administraciones públicas. Propuestas concretas, Revista Aragonesa de Administración Pública, Nº 14,</w:t>
      </w:r>
      <w:r>
        <w:rPr>
          <w:rFonts w:ascii="Times New Roman" w:hAnsi="Times New Roman" w:cs="Times New Roman"/>
          <w:sz w:val="20"/>
          <w:szCs w:val="20"/>
        </w:rPr>
        <w:t xml:space="preserve"> págs.</w:t>
      </w:r>
      <w:r w:rsidRPr="00006073">
        <w:rPr>
          <w:rFonts w:ascii="Times New Roman" w:hAnsi="Times New Roman" w:cs="Times New Roman"/>
          <w:sz w:val="20"/>
          <w:szCs w:val="20"/>
        </w:rPr>
        <w:t xml:space="preserve"> 51-92.</w:t>
      </w:r>
      <w:r>
        <w:rPr>
          <w:sz w:val="20"/>
          <w:szCs w:val="20"/>
        </w:rPr>
        <w:t xml:space="preserve"> </w:t>
      </w:r>
    </w:p>
  </w:footnote>
  <w:footnote w:id="52">
    <w:p w:rsidR="00006073" w:rsidRDefault="00006073">
      <w:pPr>
        <w:pBdr>
          <w:top w:val="nil"/>
          <w:left w:val="nil"/>
          <w:bottom w:val="nil"/>
          <w:right w:val="nil"/>
          <w:between w:val="nil"/>
        </w:pBdr>
        <w:spacing w:line="240" w:lineRule="auto"/>
        <w:jc w:val="both"/>
        <w:rPr>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CORTE INTERAMERICANA DE LOS DERECHOS HUMANOS (CORTE IDH) Sentencia Marcel </w:t>
      </w:r>
      <w:r>
        <w:rPr>
          <w:rFonts w:ascii="Times New Roman" w:eastAsia="Times New Roman" w:hAnsi="Times New Roman" w:cs="Times New Roman"/>
          <w:sz w:val="20"/>
          <w:szCs w:val="20"/>
        </w:rPr>
        <w:t>Claude</w:t>
      </w:r>
      <w:r>
        <w:rPr>
          <w:rFonts w:ascii="Times New Roman" w:eastAsia="Times New Roman" w:hAnsi="Times New Roman" w:cs="Times New Roman"/>
          <w:color w:val="000000"/>
          <w:sz w:val="20"/>
          <w:szCs w:val="20"/>
        </w:rPr>
        <w:t xml:space="preserve"> Reyes y otros contra Chile, en Serie C, número 151, de 19 de </w:t>
      </w:r>
      <w:r>
        <w:rPr>
          <w:rFonts w:ascii="Times New Roman" w:eastAsia="Times New Roman" w:hAnsi="Times New Roman" w:cs="Times New Roman"/>
          <w:sz w:val="20"/>
          <w:szCs w:val="20"/>
        </w:rPr>
        <w:t>septiembre de 2006</w:t>
      </w:r>
      <w:r>
        <w:rPr>
          <w:rFonts w:ascii="Times New Roman" w:eastAsia="Times New Roman" w:hAnsi="Times New Roman" w:cs="Times New Roman"/>
          <w:color w:val="000000"/>
          <w:sz w:val="20"/>
          <w:szCs w:val="20"/>
        </w:rPr>
        <w:t>.</w:t>
      </w:r>
    </w:p>
  </w:footnote>
  <w:footnote w:id="53">
    <w:p w:rsidR="00006073" w:rsidRDefault="00006073">
      <w:pPr>
        <w:pBdr>
          <w:top w:val="nil"/>
          <w:left w:val="nil"/>
          <w:bottom w:val="nil"/>
          <w:right w:val="nil"/>
          <w:between w:val="nil"/>
        </w:pBdr>
        <w:spacing w:line="240" w:lineRule="auto"/>
        <w:jc w:val="both"/>
        <w:rPr>
          <w:rFonts w:ascii="Times New Roman" w:eastAsia="Times New Roman" w:hAnsi="Times New Roman" w:cs="Times New Roman"/>
          <w:color w:val="000000"/>
          <w:sz w:val="20"/>
          <w:szCs w:val="20"/>
        </w:rPr>
      </w:pPr>
      <w:r>
        <w:rPr>
          <w:vertAlign w:val="superscript"/>
        </w:rPr>
        <w:footnoteRef/>
      </w:r>
      <w:r w:rsidRPr="00006073">
        <w:rPr>
          <w:color w:val="000000"/>
          <w:sz w:val="20"/>
          <w:szCs w:val="20"/>
          <w:lang w:val="en-US"/>
        </w:rPr>
        <w:t xml:space="preserve"> </w:t>
      </w:r>
      <w:r w:rsidRPr="00006073">
        <w:rPr>
          <w:rFonts w:ascii="Times New Roman" w:eastAsia="Times New Roman" w:hAnsi="Times New Roman" w:cs="Times New Roman"/>
          <w:color w:val="000000"/>
          <w:sz w:val="20"/>
          <w:szCs w:val="20"/>
          <w:lang w:val="en-US"/>
        </w:rPr>
        <w:t xml:space="preserve">MATHEUS, R. Y JANSSEN, M. (2019). </w:t>
      </w:r>
      <w:r>
        <w:rPr>
          <w:rFonts w:ascii="Times New Roman" w:eastAsia="Times New Roman" w:hAnsi="Times New Roman" w:cs="Times New Roman"/>
          <w:color w:val="000000"/>
          <w:sz w:val="20"/>
          <w:szCs w:val="20"/>
        </w:rPr>
        <w:t xml:space="preserve">Un estudio sistemático de literatura para desentrañar la transparencia habilitado por los datos de gobierno abierto: The </w:t>
      </w:r>
      <w:proofErr w:type="spellStart"/>
      <w:r>
        <w:rPr>
          <w:rFonts w:ascii="Times New Roman" w:eastAsia="Times New Roman" w:hAnsi="Times New Roman" w:cs="Times New Roman"/>
          <w:color w:val="000000"/>
          <w:sz w:val="20"/>
          <w:szCs w:val="20"/>
        </w:rPr>
        <w:t>Window</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Theory</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Public</w:t>
      </w:r>
      <w:proofErr w:type="spellEnd"/>
      <w:r>
        <w:rPr>
          <w:rFonts w:ascii="Times New Roman" w:eastAsia="Times New Roman" w:hAnsi="Times New Roman" w:cs="Times New Roman"/>
          <w:color w:val="000000"/>
          <w:sz w:val="20"/>
          <w:szCs w:val="20"/>
        </w:rPr>
        <w:t xml:space="preserve"> Performance &amp; Management </w:t>
      </w:r>
      <w:proofErr w:type="spellStart"/>
      <w:r>
        <w:rPr>
          <w:rFonts w:ascii="Times New Roman" w:eastAsia="Times New Roman" w:hAnsi="Times New Roman" w:cs="Times New Roman"/>
          <w:color w:val="000000"/>
          <w:sz w:val="20"/>
          <w:szCs w:val="20"/>
        </w:rPr>
        <w:t>Review</w:t>
      </w:r>
      <w:proofErr w:type="spellEnd"/>
      <w:r>
        <w:rPr>
          <w:rFonts w:ascii="Times New Roman" w:eastAsia="Times New Roman" w:hAnsi="Times New Roman" w:cs="Times New Roman"/>
          <w:color w:val="000000"/>
          <w:sz w:val="20"/>
          <w:szCs w:val="20"/>
        </w:rPr>
        <w:t>, (42), p. 5.</w:t>
      </w:r>
    </w:p>
  </w:footnote>
  <w:footnote w:id="54">
    <w:p w:rsidR="00006073" w:rsidRDefault="00006073">
      <w:pPr>
        <w:pBdr>
          <w:top w:val="nil"/>
          <w:left w:val="nil"/>
          <w:bottom w:val="nil"/>
          <w:right w:val="nil"/>
          <w:between w:val="nil"/>
        </w:pBdr>
        <w:spacing w:line="240" w:lineRule="auto"/>
        <w:jc w:val="both"/>
        <w:rPr>
          <w:rFonts w:ascii="Times New Roman" w:eastAsia="Times New Roman" w:hAnsi="Times New Roman" w:cs="Times New Roman"/>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OEA (2017). FORTALECIMIENTO DE LA DEMOCRACIA/</w:t>
      </w:r>
      <w:r>
        <w:rPr>
          <w:rFonts w:ascii="Times New Roman" w:eastAsia="Times New Roman" w:hAnsi="Times New Roman" w:cs="Times New Roman"/>
          <w:sz w:val="20"/>
          <w:szCs w:val="20"/>
        </w:rPr>
        <w:t>ASAMBLEA GENERAL-CONSEJO PERMANENTE.  AG/RES. 2905 (XLVII-O/17</w:t>
      </w:r>
      <w:proofErr w:type="gramStart"/>
      <w:r>
        <w:rPr>
          <w:rFonts w:ascii="Times New Roman" w:eastAsia="Times New Roman" w:hAnsi="Times New Roman" w:cs="Times New Roman"/>
          <w:sz w:val="20"/>
          <w:szCs w:val="20"/>
        </w:rPr>
        <w:t xml:space="preserve">) </w:t>
      </w:r>
      <w:r>
        <w:rPr>
          <w:rFonts w:ascii="Times New Roman" w:eastAsia="Times New Roman" w:hAnsi="Times New Roman" w:cs="Times New Roman"/>
          <w:color w:val="000000"/>
          <w:sz w:val="20"/>
          <w:szCs w:val="20"/>
        </w:rPr>
        <w:t xml:space="preserve"> (</w:t>
      </w:r>
      <w:proofErr w:type="gramEnd"/>
      <w:r>
        <w:rPr>
          <w:rFonts w:ascii="Times New Roman" w:eastAsia="Times New Roman" w:hAnsi="Times New Roman" w:cs="Times New Roman"/>
          <w:color w:val="000000"/>
          <w:sz w:val="20"/>
          <w:szCs w:val="20"/>
        </w:rPr>
        <w:t>Aprobada en la primera sesión plenaria, celebrada el 20 de junio de 2017).</w:t>
      </w:r>
    </w:p>
  </w:footnote>
  <w:footnote w:id="55">
    <w:p w:rsidR="00006073" w:rsidRDefault="00006073">
      <w:pPr>
        <w:spacing w:line="240" w:lineRule="auto"/>
        <w:jc w:val="both"/>
        <w:rPr>
          <w:rFonts w:ascii="Times New Roman" w:eastAsia="Times New Roman" w:hAnsi="Times New Roman" w:cs="Times New Roman"/>
          <w:sz w:val="20"/>
          <w:szCs w:val="20"/>
        </w:rPr>
      </w:pPr>
      <w:bookmarkStart w:id="10" w:name="_heading=h.44sinio" w:colFirst="0" w:colLast="0"/>
      <w:bookmarkEnd w:id="10"/>
      <w:r>
        <w:rPr>
          <w:vertAlign w:val="superscript"/>
        </w:rPr>
        <w:footnoteRef/>
      </w:r>
      <w:r w:rsidRPr="00006073">
        <w:rPr>
          <w:rFonts w:ascii="Times New Roman" w:eastAsia="Times New Roman" w:hAnsi="Times New Roman" w:cs="Times New Roman"/>
          <w:sz w:val="20"/>
          <w:szCs w:val="20"/>
          <w:lang w:val="en-US"/>
        </w:rPr>
        <w:t xml:space="preserve"> ELKINS, Z.; GINSBURG, T. y MELTON, J. (2009). The endurance of national constitutions. </w:t>
      </w:r>
      <w:r>
        <w:rPr>
          <w:rFonts w:ascii="Times New Roman" w:eastAsia="Times New Roman" w:hAnsi="Times New Roman" w:cs="Times New Roman"/>
          <w:sz w:val="20"/>
          <w:szCs w:val="20"/>
        </w:rPr>
        <w:t xml:space="preserve">Cambridge </w:t>
      </w:r>
      <w:proofErr w:type="spellStart"/>
      <w:r>
        <w:rPr>
          <w:rFonts w:ascii="Times New Roman" w:eastAsia="Times New Roman" w:hAnsi="Times New Roman" w:cs="Times New Roman"/>
          <w:sz w:val="20"/>
          <w:szCs w:val="20"/>
        </w:rPr>
        <w:t>University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Press</w:t>
      </w:r>
      <w:proofErr w:type="spellEnd"/>
      <w:r>
        <w:rPr>
          <w:rFonts w:ascii="Times New Roman" w:eastAsia="Times New Roman" w:hAnsi="Times New Roman" w:cs="Times New Roman"/>
          <w:sz w:val="20"/>
          <w:szCs w:val="20"/>
        </w:rPr>
        <w:t xml:space="preserve">. New York. </w:t>
      </w:r>
    </w:p>
  </w:footnote>
  <w:footnote w:id="56">
    <w:p w:rsidR="00006073" w:rsidRDefault="00006073">
      <w:pPr>
        <w:pBdr>
          <w:top w:val="nil"/>
          <w:left w:val="nil"/>
          <w:bottom w:val="nil"/>
          <w:right w:val="nil"/>
          <w:between w:val="nil"/>
        </w:pBd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MORLINO, L. (2005) Centro de Estudios de Política Comparada, México D.F., 2005.</w:t>
      </w:r>
    </w:p>
  </w:footnote>
  <w:footnote w:id="57">
    <w:p w:rsidR="00006073" w:rsidRDefault="00006073">
      <w:pPr>
        <w:pBdr>
          <w:top w:val="nil"/>
          <w:left w:val="nil"/>
          <w:bottom w:val="nil"/>
          <w:right w:val="nil"/>
          <w:between w:val="nil"/>
        </w:pBdr>
        <w:spacing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FINOL-ROMERO, L. (2020). Repensar La Transparencia Desde La Teoría De Los Derechos Fundamentales: ¿Una Tarea Pendiente Para Chile?, Ideas Centrales para la Nueva Constitución, Editado por Tirant Lo Blanch, Santiago de Chile, p. 177.</w:t>
      </w:r>
    </w:p>
  </w:footnote>
  <w:footnote w:id="58">
    <w:p w:rsidR="00006073" w:rsidRDefault="00006073">
      <w:pPr>
        <w:pBdr>
          <w:top w:val="nil"/>
          <w:left w:val="nil"/>
          <w:bottom w:val="nil"/>
          <w:right w:val="nil"/>
          <w:between w:val="nil"/>
        </w:pBdr>
        <w:spacing w:line="240" w:lineRule="auto"/>
        <w:jc w:val="both"/>
        <w:rPr>
          <w:rFonts w:ascii="Times New Roman" w:eastAsia="Times New Roman" w:hAnsi="Times New Roman" w:cs="Times New Roman"/>
          <w:color w:val="000000"/>
          <w:sz w:val="20"/>
          <w:szCs w:val="20"/>
        </w:rPr>
      </w:pPr>
      <w:r>
        <w:rPr>
          <w:vertAlign w:val="superscript"/>
        </w:rPr>
        <w:footnoteRef/>
      </w:r>
      <w:r w:rsidRPr="00006073">
        <w:rPr>
          <w:rFonts w:ascii="Times New Roman" w:eastAsia="Times New Roman" w:hAnsi="Times New Roman" w:cs="Times New Roman"/>
          <w:color w:val="000000"/>
          <w:sz w:val="20"/>
          <w:szCs w:val="20"/>
          <w:lang w:val="en-US"/>
        </w:rPr>
        <w:t xml:space="preserve">  MEIJER, A.; HART, P. Y WORTHY, B. (2015). Assessing Government Transparency: An Interpretive Framework. </w:t>
      </w:r>
      <w:proofErr w:type="spellStart"/>
      <w:r>
        <w:rPr>
          <w:rFonts w:ascii="Times New Roman" w:eastAsia="Times New Roman" w:hAnsi="Times New Roman" w:cs="Times New Roman"/>
          <w:color w:val="000000"/>
          <w:sz w:val="20"/>
          <w:szCs w:val="20"/>
        </w:rPr>
        <w:t>Administration</w:t>
      </w:r>
      <w:proofErr w:type="spellEnd"/>
      <w:r>
        <w:rPr>
          <w:rFonts w:ascii="Times New Roman" w:eastAsia="Times New Roman" w:hAnsi="Times New Roman" w:cs="Times New Roman"/>
          <w:color w:val="000000"/>
          <w:sz w:val="20"/>
          <w:szCs w:val="20"/>
        </w:rPr>
        <w:t xml:space="preserve"> &amp; </w:t>
      </w:r>
      <w:proofErr w:type="spellStart"/>
      <w:r>
        <w:rPr>
          <w:rFonts w:ascii="Times New Roman" w:eastAsia="Times New Roman" w:hAnsi="Times New Roman" w:cs="Times New Roman"/>
          <w:color w:val="000000"/>
          <w:sz w:val="20"/>
          <w:szCs w:val="20"/>
        </w:rPr>
        <w:t>Society</w:t>
      </w:r>
      <w:proofErr w:type="spellEnd"/>
      <w:r>
        <w:rPr>
          <w:rFonts w:ascii="Times New Roman" w:eastAsia="Times New Roman" w:hAnsi="Times New Roman" w:cs="Times New Roman"/>
          <w:color w:val="000000"/>
          <w:sz w:val="20"/>
          <w:szCs w:val="20"/>
        </w:rPr>
        <w:t>, 50 (4), 501-526.</w:t>
      </w:r>
    </w:p>
  </w:footnote>
  <w:footnote w:id="59">
    <w:p w:rsidR="00006073" w:rsidRDefault="00006073">
      <w:pPr>
        <w:pBdr>
          <w:top w:val="nil"/>
          <w:left w:val="nil"/>
          <w:bottom w:val="nil"/>
          <w:right w:val="nil"/>
          <w:between w:val="nil"/>
        </w:pBdr>
        <w:spacing w:line="240" w:lineRule="auto"/>
        <w:jc w:val="both"/>
        <w:rPr>
          <w:rFonts w:ascii="Times New Roman" w:eastAsia="Times New Roman" w:hAnsi="Times New Roman" w:cs="Times New Roman"/>
          <w:color w:val="000000"/>
          <w:sz w:val="20"/>
          <w:szCs w:val="20"/>
        </w:rPr>
      </w:pPr>
      <w:bookmarkStart w:id="11" w:name="_heading=h.2jxsxqh" w:colFirst="0" w:colLast="0"/>
      <w:bookmarkEnd w:id="11"/>
      <w:r>
        <w:rPr>
          <w:vertAlign w:val="superscript"/>
        </w:rPr>
        <w:footnoteRef/>
      </w:r>
      <w:r>
        <w:rPr>
          <w:rFonts w:ascii="Times New Roman" w:eastAsia="Times New Roman" w:hAnsi="Times New Roman" w:cs="Times New Roman"/>
          <w:color w:val="000000"/>
          <w:sz w:val="20"/>
          <w:szCs w:val="20"/>
        </w:rPr>
        <w:t xml:space="preserve"> TOLÉ MARTÍNEZ, J (2016)</w:t>
      </w:r>
      <w:r w:rsidR="001C3392">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La teoría de la doble dimensión de los derechos fundamentales en Colombia. El estado de cosas inconstitucionales, un ejemplo de su aplicación. México. UNAM.  Revista Cuestiones Constitucionales, N° 15, p. 99.</w:t>
      </w:r>
    </w:p>
  </w:footnote>
  <w:footnote w:id="60">
    <w:p w:rsidR="00006073" w:rsidRDefault="00006073">
      <w:pPr>
        <w:pBdr>
          <w:top w:val="nil"/>
          <w:left w:val="nil"/>
          <w:bottom w:val="nil"/>
          <w:right w:val="nil"/>
          <w:between w:val="nil"/>
        </w:pBdr>
        <w:spacing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GARGARELLA, R. (2015). El nuevo constitucionalismo Latinoamericano. Estudios Sociales. Revista Universitaria Semestral, 48 (1), p. 169.</w:t>
      </w:r>
    </w:p>
  </w:footnote>
  <w:footnote w:id="61">
    <w:p w:rsidR="00006073" w:rsidRDefault="00006073">
      <w:pPr>
        <w:pBdr>
          <w:top w:val="nil"/>
          <w:left w:val="nil"/>
          <w:bottom w:val="nil"/>
          <w:right w:val="nil"/>
          <w:between w:val="nil"/>
        </w:pBdr>
        <w:spacing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VALIM, R. (2016). El derecho fundamental de acceso a la información pública en el Derecho brasileño. Revista de </w:t>
      </w:r>
      <w:proofErr w:type="spellStart"/>
      <w:r>
        <w:rPr>
          <w:rFonts w:ascii="Times New Roman" w:eastAsia="Times New Roman" w:hAnsi="Times New Roman" w:cs="Times New Roman"/>
          <w:color w:val="000000"/>
          <w:sz w:val="20"/>
          <w:szCs w:val="20"/>
        </w:rPr>
        <w:t>Investigações</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Constitucionais</w:t>
      </w:r>
      <w:proofErr w:type="spellEnd"/>
      <w:r>
        <w:rPr>
          <w:rFonts w:ascii="Times New Roman" w:eastAsia="Times New Roman" w:hAnsi="Times New Roman" w:cs="Times New Roman"/>
          <w:color w:val="000000"/>
          <w:sz w:val="20"/>
          <w:szCs w:val="20"/>
        </w:rPr>
        <w:t xml:space="preserve"> Curitiba, 3 (1), 169-181. </w:t>
      </w:r>
      <w:hyperlink r:id="rId8">
        <w:r>
          <w:rPr>
            <w:rFonts w:ascii="Times New Roman" w:eastAsia="Times New Roman" w:hAnsi="Times New Roman" w:cs="Times New Roman"/>
            <w:color w:val="0000FF"/>
            <w:sz w:val="20"/>
            <w:szCs w:val="20"/>
            <w:u w:val="single"/>
          </w:rPr>
          <w:t>http://dx.doi.org/10.5380/rinc.v3i1.45114</w:t>
        </w:r>
      </w:hyperlink>
      <w:r>
        <w:rPr>
          <w:rFonts w:ascii="Times New Roman" w:eastAsia="Times New Roman" w:hAnsi="Times New Roman" w:cs="Times New Roman"/>
          <w:color w:val="000000"/>
          <w:sz w:val="20"/>
          <w:szCs w:val="20"/>
        </w:rPr>
        <w:t>, p. 179.</w:t>
      </w:r>
    </w:p>
  </w:footnote>
  <w:footnote w:id="62">
    <w:p w:rsidR="00006073" w:rsidRDefault="00006073">
      <w:pPr>
        <w:pBdr>
          <w:top w:val="nil"/>
          <w:left w:val="nil"/>
          <w:bottom w:val="nil"/>
          <w:right w:val="nil"/>
          <w:between w:val="nil"/>
        </w:pBdr>
        <w:spacing w:line="240" w:lineRule="auto"/>
        <w:jc w:val="both"/>
        <w:rPr>
          <w:rFonts w:ascii="Times New Roman" w:eastAsia="Times New Roman" w:hAnsi="Times New Roman" w:cs="Times New Roman"/>
          <w:color w:val="000000"/>
          <w:sz w:val="20"/>
          <w:szCs w:val="20"/>
        </w:rPr>
      </w:pPr>
      <w:r>
        <w:rPr>
          <w:vertAlign w:val="superscript"/>
        </w:rPr>
        <w:footnoteRef/>
      </w:r>
      <w:r w:rsidRPr="00006073">
        <w:rPr>
          <w:rFonts w:ascii="Times New Roman" w:eastAsia="Times New Roman" w:hAnsi="Times New Roman" w:cs="Times New Roman"/>
          <w:color w:val="000000"/>
          <w:sz w:val="20"/>
          <w:szCs w:val="20"/>
          <w:lang w:val="en-US"/>
        </w:rPr>
        <w:t xml:space="preserve"> NOVECK, B. (2017). Rights-Based and Tech-Driven: Open Data, Freedom of Information, and the Future of Government Transparency, </w:t>
      </w:r>
      <w:r w:rsidRPr="00006073">
        <w:rPr>
          <w:rFonts w:ascii="Times New Roman" w:eastAsia="Times New Roman" w:hAnsi="Times New Roman" w:cs="Times New Roman"/>
          <w:i/>
          <w:color w:val="000000"/>
          <w:sz w:val="20"/>
          <w:szCs w:val="20"/>
          <w:lang w:val="en-US"/>
        </w:rPr>
        <w:t xml:space="preserve">Yale Hum. </w:t>
      </w:r>
      <w:proofErr w:type="spellStart"/>
      <w:r w:rsidRPr="00006073">
        <w:rPr>
          <w:rFonts w:ascii="Times New Roman" w:eastAsia="Times New Roman" w:hAnsi="Times New Roman" w:cs="Times New Roman"/>
          <w:i/>
          <w:color w:val="000000"/>
          <w:sz w:val="20"/>
          <w:szCs w:val="20"/>
          <w:lang w:val="en-US"/>
        </w:rPr>
        <w:t>Rts</w:t>
      </w:r>
      <w:proofErr w:type="spellEnd"/>
      <w:r w:rsidRPr="00006073">
        <w:rPr>
          <w:rFonts w:ascii="Times New Roman" w:eastAsia="Times New Roman" w:hAnsi="Times New Roman" w:cs="Times New Roman"/>
          <w:i/>
          <w:color w:val="000000"/>
          <w:sz w:val="20"/>
          <w:szCs w:val="20"/>
          <w:lang w:val="en-US"/>
        </w:rPr>
        <w:t xml:space="preserve">. </w:t>
      </w:r>
      <w:r>
        <w:rPr>
          <w:rFonts w:ascii="Times New Roman" w:eastAsia="Times New Roman" w:hAnsi="Times New Roman" w:cs="Times New Roman"/>
          <w:i/>
          <w:color w:val="000000"/>
          <w:sz w:val="20"/>
          <w:szCs w:val="20"/>
        </w:rPr>
        <w:t xml:space="preserve">&amp; </w:t>
      </w:r>
      <w:proofErr w:type="spellStart"/>
      <w:r>
        <w:rPr>
          <w:rFonts w:ascii="Times New Roman" w:eastAsia="Times New Roman" w:hAnsi="Times New Roman" w:cs="Times New Roman"/>
          <w:i/>
          <w:color w:val="000000"/>
          <w:sz w:val="20"/>
          <w:szCs w:val="20"/>
        </w:rPr>
        <w:t>Dev</w:t>
      </w:r>
      <w:proofErr w:type="spellEnd"/>
      <w:r>
        <w:rPr>
          <w:rFonts w:ascii="Times New Roman" w:eastAsia="Times New Roman" w:hAnsi="Times New Roman" w:cs="Times New Roman"/>
          <w:i/>
          <w:color w:val="000000"/>
          <w:sz w:val="20"/>
          <w:szCs w:val="20"/>
        </w:rPr>
        <w:t>. L.J.</w:t>
      </w:r>
      <w:r w:rsidR="00455D65">
        <w:rPr>
          <w:rFonts w:ascii="Times New Roman" w:eastAsia="Times New Roman" w:hAnsi="Times New Roman" w:cs="Times New Roman"/>
          <w:color w:val="000000"/>
          <w:sz w:val="20"/>
          <w:szCs w:val="20"/>
        </w:rPr>
        <w:t>, 19 (1), 1-46</w:t>
      </w:r>
      <w:r>
        <w:rPr>
          <w:rFonts w:ascii="Times New Roman" w:eastAsia="Times New Roman" w:hAnsi="Times New Roman" w:cs="Times New Roman"/>
          <w:color w:val="000000"/>
          <w:sz w:val="20"/>
          <w:szCs w:val="20"/>
        </w:rPr>
        <w:t xml:space="preserve">. </w:t>
      </w:r>
    </w:p>
  </w:footnote>
  <w:footnote w:id="63">
    <w:p w:rsidR="00006073" w:rsidRDefault="00006073">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La calidad de la democracia, es un concepto que conjuga condiciones de </w:t>
      </w:r>
      <w:r>
        <w:rPr>
          <w:rFonts w:ascii="Times New Roman" w:eastAsia="Times New Roman" w:hAnsi="Times New Roman" w:cs="Times New Roman"/>
          <w:i/>
          <w:sz w:val="20"/>
          <w:szCs w:val="20"/>
        </w:rPr>
        <w:t>democracia de resultados</w:t>
      </w:r>
      <w:r>
        <w:rPr>
          <w:rFonts w:ascii="Times New Roman" w:eastAsia="Times New Roman" w:hAnsi="Times New Roman" w:cs="Times New Roman"/>
          <w:sz w:val="20"/>
          <w:szCs w:val="20"/>
        </w:rPr>
        <w:t xml:space="preserve">, con los indicadores de democracia formal. </w:t>
      </w:r>
    </w:p>
  </w:footnote>
  <w:footnote w:id="64">
    <w:p w:rsidR="00006073" w:rsidRDefault="00006073">
      <w:pPr>
        <w:spacing w:line="240" w:lineRule="auto"/>
        <w:jc w:val="both"/>
        <w:rPr>
          <w:rFonts w:ascii="Times New Roman" w:eastAsia="Times New Roman" w:hAnsi="Times New Roman" w:cs="Times New Roman"/>
          <w:sz w:val="20"/>
          <w:szCs w:val="20"/>
        </w:rPr>
      </w:pPr>
      <w:bookmarkStart w:id="12" w:name="_heading=h.z337ya" w:colFirst="0" w:colLast="0"/>
      <w:bookmarkEnd w:id="12"/>
      <w:r>
        <w:rPr>
          <w:vertAlign w:val="superscript"/>
        </w:rPr>
        <w:footnoteRef/>
      </w:r>
      <w:r>
        <w:rPr>
          <w:rFonts w:ascii="Times New Roman" w:eastAsia="Times New Roman" w:hAnsi="Times New Roman" w:cs="Times New Roman"/>
          <w:sz w:val="20"/>
          <w:szCs w:val="20"/>
        </w:rPr>
        <w:t xml:space="preserve"> SANDOVAL-ALMAZÁN, Rodrigo. Gobierno abierto y transparencia en México: Estudio longitudinal 2015-2018. Innovar, 2019, vol. 29, no 74, p. 116.</w:t>
      </w:r>
    </w:p>
  </w:footnote>
  <w:footnote w:id="65">
    <w:p w:rsidR="00006073" w:rsidRPr="00006073" w:rsidRDefault="00006073">
      <w:pPr>
        <w:spacing w:line="240" w:lineRule="auto"/>
        <w:jc w:val="both"/>
        <w:rPr>
          <w:rFonts w:ascii="Times New Roman" w:eastAsia="Times New Roman" w:hAnsi="Times New Roman" w:cs="Times New Roman"/>
          <w:sz w:val="20"/>
          <w:szCs w:val="20"/>
          <w:lang w:val="en-US"/>
        </w:rPr>
      </w:pPr>
      <w:r>
        <w:rPr>
          <w:vertAlign w:val="superscript"/>
        </w:rPr>
        <w:footnoteRef/>
      </w:r>
      <w:r>
        <w:rPr>
          <w:rFonts w:ascii="Times New Roman" w:eastAsia="Times New Roman" w:hAnsi="Times New Roman" w:cs="Times New Roman"/>
          <w:sz w:val="20"/>
          <w:szCs w:val="20"/>
        </w:rPr>
        <w:t xml:space="preserve"> SANDOVAL, R. (2015). Gobierno abierto y transparencia: construyendo un marco conceptual. </w:t>
      </w:r>
      <w:proofErr w:type="spellStart"/>
      <w:r w:rsidRPr="00006073">
        <w:rPr>
          <w:rFonts w:ascii="Times New Roman" w:eastAsia="Times New Roman" w:hAnsi="Times New Roman" w:cs="Times New Roman"/>
          <w:sz w:val="20"/>
          <w:szCs w:val="20"/>
          <w:lang w:val="en-US"/>
        </w:rPr>
        <w:t>Convergencia</w:t>
      </w:r>
      <w:proofErr w:type="spellEnd"/>
      <w:r w:rsidRPr="00006073">
        <w:rPr>
          <w:rFonts w:ascii="Times New Roman" w:eastAsia="Times New Roman" w:hAnsi="Times New Roman" w:cs="Times New Roman"/>
          <w:sz w:val="20"/>
          <w:szCs w:val="20"/>
          <w:lang w:val="en-US"/>
        </w:rPr>
        <w:t xml:space="preserve"> </w:t>
      </w:r>
      <w:proofErr w:type="spellStart"/>
      <w:r w:rsidRPr="00006073">
        <w:rPr>
          <w:rFonts w:ascii="Times New Roman" w:eastAsia="Times New Roman" w:hAnsi="Times New Roman" w:cs="Times New Roman"/>
          <w:sz w:val="20"/>
          <w:szCs w:val="20"/>
          <w:lang w:val="en-US"/>
        </w:rPr>
        <w:t>Revista</w:t>
      </w:r>
      <w:proofErr w:type="spellEnd"/>
      <w:r w:rsidRPr="00006073">
        <w:rPr>
          <w:rFonts w:ascii="Times New Roman" w:eastAsia="Times New Roman" w:hAnsi="Times New Roman" w:cs="Times New Roman"/>
          <w:sz w:val="20"/>
          <w:szCs w:val="20"/>
          <w:lang w:val="en-US"/>
        </w:rPr>
        <w:t xml:space="preserve"> de </w:t>
      </w:r>
      <w:proofErr w:type="spellStart"/>
      <w:r w:rsidRPr="00006073">
        <w:rPr>
          <w:rFonts w:ascii="Times New Roman" w:eastAsia="Times New Roman" w:hAnsi="Times New Roman" w:cs="Times New Roman"/>
          <w:sz w:val="20"/>
          <w:szCs w:val="20"/>
          <w:lang w:val="en-US"/>
        </w:rPr>
        <w:t>Ciencias</w:t>
      </w:r>
      <w:proofErr w:type="spellEnd"/>
      <w:r w:rsidRPr="00006073">
        <w:rPr>
          <w:rFonts w:ascii="Times New Roman" w:eastAsia="Times New Roman" w:hAnsi="Times New Roman" w:cs="Times New Roman"/>
          <w:sz w:val="20"/>
          <w:szCs w:val="20"/>
          <w:lang w:val="en-US"/>
        </w:rPr>
        <w:t xml:space="preserve"> </w:t>
      </w:r>
      <w:proofErr w:type="spellStart"/>
      <w:r w:rsidRPr="00006073">
        <w:rPr>
          <w:rFonts w:ascii="Times New Roman" w:eastAsia="Times New Roman" w:hAnsi="Times New Roman" w:cs="Times New Roman"/>
          <w:sz w:val="20"/>
          <w:szCs w:val="20"/>
          <w:lang w:val="en-US"/>
        </w:rPr>
        <w:t>Sociales</w:t>
      </w:r>
      <w:proofErr w:type="spellEnd"/>
      <w:r w:rsidRPr="00006073">
        <w:rPr>
          <w:rFonts w:ascii="Times New Roman" w:eastAsia="Times New Roman" w:hAnsi="Times New Roman" w:cs="Times New Roman"/>
          <w:sz w:val="20"/>
          <w:szCs w:val="20"/>
          <w:lang w:val="en-US"/>
        </w:rPr>
        <w:t>, 22 (68), p. 204.</w:t>
      </w:r>
    </w:p>
  </w:footnote>
  <w:footnote w:id="66">
    <w:p w:rsidR="00006073" w:rsidRPr="00006073" w:rsidRDefault="00006073">
      <w:pPr>
        <w:spacing w:line="240" w:lineRule="auto"/>
        <w:jc w:val="both"/>
        <w:rPr>
          <w:rFonts w:ascii="Times New Roman" w:eastAsia="Times New Roman" w:hAnsi="Times New Roman" w:cs="Times New Roman"/>
          <w:sz w:val="20"/>
          <w:szCs w:val="20"/>
          <w:lang w:val="en-US"/>
        </w:rPr>
      </w:pPr>
      <w:r>
        <w:rPr>
          <w:vertAlign w:val="superscript"/>
        </w:rPr>
        <w:footnoteRef/>
      </w:r>
      <w:r w:rsidRPr="00006073">
        <w:rPr>
          <w:rFonts w:ascii="Times New Roman" w:eastAsia="Times New Roman" w:hAnsi="Times New Roman" w:cs="Times New Roman"/>
          <w:sz w:val="20"/>
          <w:szCs w:val="20"/>
          <w:lang w:val="en-US"/>
        </w:rPr>
        <w:t xml:space="preserve"> BIRSKYTE, L. (2009) Determinants of Budget Transparency in Lithuanian Municipalities. Public Performance and Management Review, vol. 42, no. 3, p. 707.</w:t>
      </w:r>
    </w:p>
  </w:footnote>
  <w:footnote w:id="67">
    <w:p w:rsidR="00006073" w:rsidRPr="00006073" w:rsidRDefault="00006073">
      <w:pPr>
        <w:pBdr>
          <w:top w:val="nil"/>
          <w:left w:val="nil"/>
          <w:bottom w:val="nil"/>
          <w:right w:val="nil"/>
          <w:between w:val="nil"/>
        </w:pBdr>
        <w:spacing w:line="240" w:lineRule="auto"/>
        <w:jc w:val="both"/>
        <w:rPr>
          <w:rFonts w:ascii="Times New Roman" w:eastAsia="Times New Roman" w:hAnsi="Times New Roman" w:cs="Times New Roman"/>
          <w:color w:val="000000"/>
          <w:sz w:val="20"/>
          <w:szCs w:val="20"/>
          <w:lang w:val="en-US"/>
        </w:rPr>
      </w:pPr>
      <w:r>
        <w:rPr>
          <w:vertAlign w:val="superscript"/>
        </w:rPr>
        <w:footnoteRef/>
      </w:r>
      <w:r w:rsidRPr="00006073">
        <w:rPr>
          <w:rFonts w:ascii="Times New Roman" w:eastAsia="Times New Roman" w:hAnsi="Times New Roman" w:cs="Times New Roman"/>
          <w:color w:val="000000"/>
          <w:sz w:val="20"/>
          <w:szCs w:val="20"/>
          <w:lang w:val="en-US"/>
        </w:rPr>
        <w:t xml:space="preserve"> SAFAROV, MEIJER Y GRIMMELIKHUIJSEN (2017). Utilization of open government data: A systematic literature review of types, conditions, effects and users, Information Polity, 22 (1), 1-24.</w:t>
      </w:r>
    </w:p>
  </w:footnote>
  <w:footnote w:id="68">
    <w:p w:rsidR="00006073" w:rsidRDefault="00006073">
      <w:pPr>
        <w:pBdr>
          <w:top w:val="nil"/>
          <w:left w:val="nil"/>
          <w:bottom w:val="nil"/>
          <w:right w:val="nil"/>
          <w:between w:val="nil"/>
        </w:pBdr>
        <w:spacing w:line="240" w:lineRule="auto"/>
        <w:jc w:val="both"/>
        <w:rPr>
          <w:rFonts w:ascii="Times New Roman" w:eastAsia="Times New Roman" w:hAnsi="Times New Roman" w:cs="Times New Roman"/>
          <w:color w:val="000000"/>
          <w:sz w:val="20"/>
          <w:szCs w:val="20"/>
        </w:rPr>
      </w:pPr>
      <w:r>
        <w:rPr>
          <w:vertAlign w:val="superscript"/>
        </w:rPr>
        <w:footnoteRef/>
      </w:r>
      <w:r w:rsidRPr="00006073">
        <w:rPr>
          <w:rFonts w:ascii="Times New Roman" w:eastAsia="Times New Roman" w:hAnsi="Times New Roman" w:cs="Times New Roman"/>
          <w:color w:val="000000"/>
          <w:sz w:val="20"/>
          <w:szCs w:val="20"/>
          <w:lang w:val="en-US"/>
        </w:rPr>
        <w:t xml:space="preserve"> NOVECK, B. (2017). Rights-Based and Tech-Driven: Open Data, Freedom of Information, and the Future of Government Transparency, Yale Hum. </w:t>
      </w:r>
      <w:proofErr w:type="spellStart"/>
      <w:r w:rsidRPr="00006073">
        <w:rPr>
          <w:rFonts w:ascii="Times New Roman" w:eastAsia="Times New Roman" w:hAnsi="Times New Roman" w:cs="Times New Roman"/>
          <w:color w:val="000000"/>
          <w:sz w:val="20"/>
          <w:szCs w:val="20"/>
          <w:lang w:val="en-US"/>
        </w:rPr>
        <w:t>Rts</w:t>
      </w:r>
      <w:proofErr w:type="spellEnd"/>
      <w:r w:rsidRPr="00006073">
        <w:rPr>
          <w:rFonts w:ascii="Times New Roman" w:eastAsia="Times New Roman" w:hAnsi="Times New Roman" w:cs="Times New Roman"/>
          <w:color w:val="000000"/>
          <w:sz w:val="20"/>
          <w:szCs w:val="20"/>
          <w:lang w:val="en-US"/>
        </w:rPr>
        <w:t xml:space="preserve">. </w:t>
      </w:r>
      <w:r>
        <w:rPr>
          <w:rFonts w:ascii="Times New Roman" w:eastAsia="Times New Roman" w:hAnsi="Times New Roman" w:cs="Times New Roman"/>
          <w:color w:val="000000"/>
          <w:sz w:val="20"/>
          <w:szCs w:val="20"/>
        </w:rPr>
        <w:t xml:space="preserve">&amp; </w:t>
      </w:r>
      <w:proofErr w:type="spellStart"/>
      <w:r>
        <w:rPr>
          <w:rFonts w:ascii="Times New Roman" w:eastAsia="Times New Roman" w:hAnsi="Times New Roman" w:cs="Times New Roman"/>
          <w:color w:val="000000"/>
          <w:sz w:val="20"/>
          <w:szCs w:val="20"/>
        </w:rPr>
        <w:t>Dev</w:t>
      </w:r>
      <w:proofErr w:type="spellEnd"/>
      <w:r>
        <w:rPr>
          <w:rFonts w:ascii="Times New Roman" w:eastAsia="Times New Roman" w:hAnsi="Times New Roman" w:cs="Times New Roman"/>
          <w:color w:val="000000"/>
          <w:sz w:val="20"/>
          <w:szCs w:val="20"/>
        </w:rPr>
        <w:t>. L.J., 19 (1), 1-46.</w:t>
      </w:r>
    </w:p>
  </w:footnote>
  <w:footnote w:id="69">
    <w:p w:rsidR="00006073" w:rsidRDefault="00006073">
      <w:pPr>
        <w:pBdr>
          <w:top w:val="nil"/>
          <w:left w:val="nil"/>
          <w:bottom w:val="nil"/>
          <w:right w:val="nil"/>
          <w:between w:val="nil"/>
        </w:pBdr>
        <w:spacing w:line="240" w:lineRule="auto"/>
        <w:jc w:val="both"/>
        <w:rPr>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STIGLITZ, J. (2000). La economía del sector público. Barcelona, España: Antoni Bosch.</w:t>
      </w:r>
    </w:p>
  </w:footnote>
  <w:footnote w:id="70">
    <w:p w:rsidR="00006073" w:rsidRDefault="00006073">
      <w:pPr>
        <w:pBdr>
          <w:top w:val="nil"/>
          <w:left w:val="nil"/>
          <w:bottom w:val="nil"/>
          <w:right w:val="nil"/>
          <w:between w:val="nil"/>
        </w:pBdr>
        <w:spacing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HAN, B. (2013). “La sociedad de la transparencia”. 5ª impresión, Traducción de Raúl </w:t>
      </w:r>
      <w:proofErr w:type="spellStart"/>
      <w:r>
        <w:rPr>
          <w:rFonts w:ascii="Times New Roman" w:eastAsia="Times New Roman" w:hAnsi="Times New Roman" w:cs="Times New Roman"/>
          <w:color w:val="000000"/>
          <w:sz w:val="20"/>
          <w:szCs w:val="20"/>
        </w:rPr>
        <w:t>Gabás</w:t>
      </w:r>
      <w:proofErr w:type="spellEnd"/>
      <w:r>
        <w:rPr>
          <w:rFonts w:ascii="Times New Roman" w:eastAsia="Times New Roman" w:hAnsi="Times New Roman" w:cs="Times New Roman"/>
          <w:color w:val="000000"/>
          <w:sz w:val="20"/>
          <w:szCs w:val="20"/>
        </w:rPr>
        <w:t>. Herder. P. 77</w:t>
      </w:r>
    </w:p>
  </w:footnote>
  <w:footnote w:id="71">
    <w:p w:rsidR="00006073" w:rsidRPr="00006073" w:rsidRDefault="00006073">
      <w:pPr>
        <w:spacing w:line="240" w:lineRule="auto"/>
        <w:jc w:val="both"/>
        <w:rPr>
          <w:sz w:val="20"/>
          <w:szCs w:val="20"/>
          <w:lang w:val="en-US"/>
        </w:rPr>
      </w:pPr>
      <w:r>
        <w:rPr>
          <w:vertAlign w:val="superscript"/>
        </w:rPr>
        <w:footnoteRef/>
      </w:r>
      <w:r>
        <w:rPr>
          <w:sz w:val="20"/>
          <w:szCs w:val="20"/>
        </w:rPr>
        <w:t xml:space="preserve"> </w:t>
      </w:r>
      <w:r>
        <w:rPr>
          <w:rFonts w:ascii="Times New Roman" w:eastAsia="Times New Roman" w:hAnsi="Times New Roman" w:cs="Times New Roman"/>
          <w:sz w:val="20"/>
          <w:szCs w:val="20"/>
        </w:rPr>
        <w:t>FINOL ROMERO, L. (2022). Positivización de la transparencia a través de la teoría de la doble dimensión de derechos: una visión comparada. Revista General de Derecho</w:t>
      </w:r>
      <w:r w:rsidR="00455D65">
        <w:rPr>
          <w:rFonts w:ascii="Times New Roman" w:eastAsia="Times New Roman" w:hAnsi="Times New Roman" w:cs="Times New Roman"/>
          <w:sz w:val="20"/>
          <w:szCs w:val="20"/>
        </w:rPr>
        <w:t xml:space="preserve"> Administrativo, IUSTEL. N° 59.</w:t>
      </w:r>
    </w:p>
  </w:footnote>
  <w:footnote w:id="72">
    <w:p w:rsidR="00006073" w:rsidRPr="00006073" w:rsidRDefault="00006073">
      <w:pPr>
        <w:spacing w:line="240" w:lineRule="auto"/>
        <w:jc w:val="both"/>
        <w:rPr>
          <w:rFonts w:ascii="Times New Roman" w:eastAsia="Times New Roman" w:hAnsi="Times New Roman" w:cs="Times New Roman"/>
          <w:sz w:val="20"/>
          <w:szCs w:val="20"/>
          <w:lang w:val="en-US"/>
        </w:rPr>
      </w:pPr>
      <w:r>
        <w:rPr>
          <w:vertAlign w:val="superscript"/>
        </w:rPr>
        <w:footnoteRef/>
      </w:r>
      <w:r>
        <w:rPr>
          <w:rFonts w:ascii="Times New Roman" w:eastAsia="Times New Roman" w:hAnsi="Times New Roman" w:cs="Times New Roman"/>
          <w:sz w:val="20"/>
          <w:szCs w:val="20"/>
        </w:rPr>
        <w:t xml:space="preserve"> BOBBIO, N. (2013).  Democracia y Secreto. </w:t>
      </w:r>
      <w:r w:rsidRPr="00006073">
        <w:rPr>
          <w:rFonts w:ascii="Times New Roman" w:eastAsia="Times New Roman" w:hAnsi="Times New Roman" w:cs="Times New Roman"/>
          <w:sz w:val="20"/>
          <w:szCs w:val="20"/>
          <w:lang w:val="en-US"/>
        </w:rPr>
        <w:t xml:space="preserve">México: </w:t>
      </w:r>
      <w:proofErr w:type="spellStart"/>
      <w:r w:rsidRPr="00006073">
        <w:rPr>
          <w:rFonts w:ascii="Times New Roman" w:eastAsia="Times New Roman" w:hAnsi="Times New Roman" w:cs="Times New Roman"/>
          <w:sz w:val="20"/>
          <w:szCs w:val="20"/>
          <w:lang w:val="en-US"/>
        </w:rPr>
        <w:t>Fondo</w:t>
      </w:r>
      <w:proofErr w:type="spellEnd"/>
      <w:r w:rsidRPr="00006073">
        <w:rPr>
          <w:rFonts w:ascii="Times New Roman" w:eastAsia="Times New Roman" w:hAnsi="Times New Roman" w:cs="Times New Roman"/>
          <w:sz w:val="20"/>
          <w:szCs w:val="20"/>
          <w:lang w:val="en-US"/>
        </w:rPr>
        <w:t xml:space="preserve"> </w:t>
      </w:r>
      <w:proofErr w:type="spellStart"/>
      <w:r w:rsidRPr="00006073">
        <w:rPr>
          <w:rFonts w:ascii="Times New Roman" w:eastAsia="Times New Roman" w:hAnsi="Times New Roman" w:cs="Times New Roman"/>
          <w:sz w:val="20"/>
          <w:szCs w:val="20"/>
          <w:lang w:val="en-US"/>
        </w:rPr>
        <w:t>Cultura</w:t>
      </w:r>
      <w:proofErr w:type="spellEnd"/>
      <w:r w:rsidRPr="00006073">
        <w:rPr>
          <w:rFonts w:ascii="Times New Roman" w:eastAsia="Times New Roman" w:hAnsi="Times New Roman" w:cs="Times New Roman"/>
          <w:sz w:val="20"/>
          <w:szCs w:val="20"/>
          <w:lang w:val="en-US"/>
        </w:rPr>
        <w:t xml:space="preserve"> </w:t>
      </w:r>
      <w:proofErr w:type="spellStart"/>
      <w:r w:rsidRPr="00006073">
        <w:rPr>
          <w:rFonts w:ascii="Times New Roman" w:eastAsia="Times New Roman" w:hAnsi="Times New Roman" w:cs="Times New Roman"/>
          <w:sz w:val="20"/>
          <w:szCs w:val="20"/>
          <w:lang w:val="en-US"/>
        </w:rPr>
        <w:t>Económica</w:t>
      </w:r>
      <w:proofErr w:type="spellEnd"/>
      <w:r w:rsidRPr="00006073">
        <w:rPr>
          <w:rFonts w:ascii="Times New Roman" w:eastAsia="Times New Roman" w:hAnsi="Times New Roman" w:cs="Times New Roman"/>
          <w:sz w:val="20"/>
          <w:szCs w:val="20"/>
          <w:lang w:val="en-US"/>
        </w:rPr>
        <w:t xml:space="preserve">. </w:t>
      </w:r>
    </w:p>
  </w:footnote>
  <w:footnote w:id="73">
    <w:p w:rsidR="00006073" w:rsidRDefault="00006073">
      <w:pPr>
        <w:spacing w:line="240" w:lineRule="auto"/>
        <w:jc w:val="both"/>
        <w:rPr>
          <w:rFonts w:ascii="Times New Roman" w:eastAsia="Times New Roman" w:hAnsi="Times New Roman" w:cs="Times New Roman"/>
          <w:sz w:val="20"/>
          <w:szCs w:val="20"/>
        </w:rPr>
      </w:pPr>
      <w:r>
        <w:rPr>
          <w:vertAlign w:val="superscript"/>
        </w:rPr>
        <w:footnoteRef/>
      </w:r>
      <w:r w:rsidRPr="00006073">
        <w:rPr>
          <w:rFonts w:ascii="Times New Roman" w:eastAsia="Times New Roman" w:hAnsi="Times New Roman" w:cs="Times New Roman"/>
          <w:sz w:val="20"/>
          <w:szCs w:val="20"/>
          <w:lang w:val="en-US"/>
        </w:rPr>
        <w:t xml:space="preserve"> MKANDAWIRE, T. (2007): “Good Governance: The Itinerary of an Idea.” Development in Practice, vol. 17, no. 4/5, 2007</w:t>
      </w:r>
      <w:proofErr w:type="gramStart"/>
      <w:r w:rsidRPr="00006073">
        <w:rPr>
          <w:rFonts w:ascii="Times New Roman" w:eastAsia="Times New Roman" w:hAnsi="Times New Roman" w:cs="Times New Roman"/>
          <w:sz w:val="20"/>
          <w:szCs w:val="20"/>
          <w:lang w:val="en-US"/>
        </w:rPr>
        <w:t xml:space="preserve">,  </w:t>
      </w:r>
      <w:proofErr w:type="gramEnd"/>
      <w:r>
        <w:fldChar w:fldCharType="begin"/>
      </w:r>
      <w:r w:rsidRPr="00006073">
        <w:rPr>
          <w:lang w:val="en-US"/>
        </w:rPr>
        <w:instrText xml:space="preserve"> HYPERLINK "http://www.jstor.org/stable/25548269" \h </w:instrText>
      </w:r>
      <w:r>
        <w:fldChar w:fldCharType="separate"/>
      </w:r>
      <w:r w:rsidRPr="00006073">
        <w:rPr>
          <w:rFonts w:ascii="Times New Roman" w:eastAsia="Times New Roman" w:hAnsi="Times New Roman" w:cs="Times New Roman"/>
          <w:color w:val="0000FF"/>
          <w:sz w:val="20"/>
          <w:szCs w:val="20"/>
          <w:u w:val="single"/>
          <w:lang w:val="en-US"/>
        </w:rPr>
        <w:t>http://www.jstor.org/stable/25548269</w:t>
      </w:r>
      <w:r>
        <w:rPr>
          <w:rFonts w:ascii="Times New Roman" w:eastAsia="Times New Roman" w:hAnsi="Times New Roman" w:cs="Times New Roman"/>
          <w:color w:val="0000FF"/>
          <w:sz w:val="20"/>
          <w:szCs w:val="20"/>
          <w:u w:val="single"/>
        </w:rPr>
        <w:fldChar w:fldCharType="end"/>
      </w:r>
      <w:r w:rsidRPr="00006073">
        <w:rPr>
          <w:rFonts w:ascii="Times New Roman" w:eastAsia="Times New Roman" w:hAnsi="Times New Roman" w:cs="Times New Roman"/>
          <w:sz w:val="20"/>
          <w:szCs w:val="20"/>
          <w:lang w:val="en-US"/>
        </w:rPr>
        <w:t xml:space="preserve">. </w:t>
      </w:r>
      <w:r>
        <w:rPr>
          <w:rFonts w:ascii="Times New Roman" w:eastAsia="Times New Roman" w:hAnsi="Times New Roman" w:cs="Times New Roman"/>
          <w:sz w:val="20"/>
          <w:szCs w:val="20"/>
        </w:rPr>
        <w:t>P. 679-681.</w:t>
      </w:r>
    </w:p>
  </w:footnote>
  <w:footnote w:id="74">
    <w:p w:rsidR="00006073" w:rsidRDefault="00006073">
      <w:pPr>
        <w:pBdr>
          <w:top w:val="nil"/>
          <w:left w:val="nil"/>
          <w:bottom w:val="nil"/>
          <w:right w:val="nil"/>
          <w:between w:val="nil"/>
        </w:pBdr>
        <w:spacing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sz w:val="20"/>
          <w:szCs w:val="20"/>
        </w:rPr>
        <w:t>SILVA</w:t>
      </w:r>
      <w:r>
        <w:rPr>
          <w:rFonts w:ascii="Times New Roman" w:eastAsia="Times New Roman" w:hAnsi="Times New Roman" w:cs="Times New Roman"/>
          <w:color w:val="000000"/>
          <w:sz w:val="20"/>
          <w:szCs w:val="20"/>
        </w:rPr>
        <w:t>-</w:t>
      </w:r>
      <w:r>
        <w:rPr>
          <w:rFonts w:ascii="Times New Roman" w:eastAsia="Times New Roman" w:hAnsi="Times New Roman" w:cs="Times New Roman"/>
          <w:sz w:val="20"/>
          <w:szCs w:val="20"/>
        </w:rPr>
        <w:t>GARCÍA,</w:t>
      </w:r>
      <w:r>
        <w:rPr>
          <w:rFonts w:ascii="Times New Roman" w:eastAsia="Times New Roman" w:hAnsi="Times New Roman" w:cs="Times New Roman"/>
          <w:color w:val="000000"/>
          <w:sz w:val="20"/>
          <w:szCs w:val="20"/>
        </w:rPr>
        <w:t xml:space="preserve"> F. (2011). El derecho a la información pública en la jurisprudencia constitucional: ¿un derecho fundamental incómodo?, Revista Cuestiones Constitucionales, (24), 285-308.</w:t>
      </w:r>
    </w:p>
  </w:footnote>
  <w:footnote w:id="75">
    <w:p w:rsidR="00006073" w:rsidRDefault="00006073" w:rsidP="003D1658">
      <w:pPr>
        <w:pBdr>
          <w:top w:val="nil"/>
          <w:left w:val="nil"/>
          <w:bottom w:val="nil"/>
          <w:right w:val="nil"/>
          <w:between w:val="nil"/>
        </w:pBdr>
        <w:spacing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sz w:val="20"/>
          <w:szCs w:val="20"/>
        </w:rPr>
        <w:t>VALIM,</w:t>
      </w:r>
      <w:r>
        <w:rPr>
          <w:rFonts w:ascii="Times New Roman" w:eastAsia="Times New Roman" w:hAnsi="Times New Roman" w:cs="Times New Roman"/>
          <w:color w:val="000000"/>
          <w:sz w:val="20"/>
          <w:szCs w:val="20"/>
        </w:rPr>
        <w:t xml:space="preserve"> R. (2016). El derecho fundamental de acceso a la información pública en el Derecho brasileño. Revista de </w:t>
      </w:r>
      <w:proofErr w:type="spellStart"/>
      <w:r>
        <w:rPr>
          <w:rFonts w:ascii="Times New Roman" w:eastAsia="Times New Roman" w:hAnsi="Times New Roman" w:cs="Times New Roman"/>
          <w:color w:val="000000"/>
          <w:sz w:val="20"/>
          <w:szCs w:val="20"/>
        </w:rPr>
        <w:t>Investigações</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Constitucionais</w:t>
      </w:r>
      <w:proofErr w:type="spellEnd"/>
      <w:r>
        <w:rPr>
          <w:rFonts w:ascii="Times New Roman" w:eastAsia="Times New Roman" w:hAnsi="Times New Roman" w:cs="Times New Roman"/>
          <w:color w:val="000000"/>
          <w:sz w:val="20"/>
          <w:szCs w:val="20"/>
        </w:rPr>
        <w:t xml:space="preserve"> Curitiba, 3 (1), 169-181. http://dx.doi.org/10.5380/rinc.v3i1.45114</w:t>
      </w:r>
    </w:p>
  </w:footnote>
  <w:footnote w:id="76">
    <w:p w:rsidR="00006073" w:rsidRPr="00006073" w:rsidRDefault="00006073" w:rsidP="003D1658">
      <w:pPr>
        <w:pBdr>
          <w:top w:val="nil"/>
          <w:left w:val="nil"/>
          <w:bottom w:val="nil"/>
          <w:right w:val="nil"/>
          <w:between w:val="nil"/>
        </w:pBdr>
        <w:spacing w:line="240" w:lineRule="auto"/>
        <w:jc w:val="both"/>
        <w:rPr>
          <w:rFonts w:ascii="Times New Roman" w:eastAsia="Times New Roman" w:hAnsi="Times New Roman" w:cs="Times New Roman"/>
          <w:color w:val="000000"/>
          <w:sz w:val="20"/>
          <w:szCs w:val="20"/>
          <w:lang w:val="en-US"/>
        </w:rPr>
      </w:pPr>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sz w:val="20"/>
          <w:szCs w:val="20"/>
        </w:rPr>
        <w:t xml:space="preserve">SAFAROV, I.; MEIJER, A. </w:t>
      </w:r>
      <w:r>
        <w:rPr>
          <w:rFonts w:ascii="Times New Roman" w:eastAsia="Times New Roman" w:hAnsi="Times New Roman" w:cs="Times New Roman"/>
          <w:color w:val="000000"/>
          <w:sz w:val="20"/>
          <w:szCs w:val="20"/>
        </w:rPr>
        <w:t xml:space="preserve">y </w:t>
      </w:r>
      <w:r>
        <w:rPr>
          <w:rFonts w:ascii="Times New Roman" w:eastAsia="Times New Roman" w:hAnsi="Times New Roman" w:cs="Times New Roman"/>
          <w:sz w:val="20"/>
          <w:szCs w:val="20"/>
        </w:rPr>
        <w:t xml:space="preserve">GRIMMELIKHUIJSEN, </w:t>
      </w:r>
      <w:r>
        <w:rPr>
          <w:rFonts w:ascii="Times New Roman" w:eastAsia="Times New Roman" w:hAnsi="Times New Roman" w:cs="Times New Roman"/>
          <w:color w:val="000000"/>
          <w:sz w:val="20"/>
          <w:szCs w:val="20"/>
        </w:rPr>
        <w:t xml:space="preserve">S. (2017). </w:t>
      </w:r>
      <w:r w:rsidRPr="00006073">
        <w:rPr>
          <w:rFonts w:ascii="Times New Roman" w:eastAsia="Times New Roman" w:hAnsi="Times New Roman" w:cs="Times New Roman"/>
          <w:color w:val="000000"/>
          <w:sz w:val="20"/>
          <w:szCs w:val="20"/>
          <w:lang w:val="en-US"/>
        </w:rPr>
        <w:t xml:space="preserve">Utilization of open government data: A systematic literature review of types, conditions, effects and users, Information Polity, 22 (1), 1-24. </w:t>
      </w:r>
      <w:proofErr w:type="spellStart"/>
      <w:r w:rsidRPr="00006073">
        <w:rPr>
          <w:rFonts w:ascii="Times New Roman" w:eastAsia="Times New Roman" w:hAnsi="Times New Roman" w:cs="Times New Roman"/>
          <w:color w:val="000000"/>
          <w:sz w:val="20"/>
          <w:szCs w:val="20"/>
          <w:lang w:val="en-US"/>
        </w:rPr>
        <w:t>También</w:t>
      </w:r>
      <w:proofErr w:type="spellEnd"/>
      <w:r w:rsidRPr="00006073">
        <w:rPr>
          <w:rFonts w:ascii="Times New Roman" w:eastAsia="Times New Roman" w:hAnsi="Times New Roman" w:cs="Times New Roman"/>
          <w:color w:val="000000"/>
          <w:sz w:val="20"/>
          <w:szCs w:val="20"/>
          <w:lang w:val="en-US"/>
        </w:rPr>
        <w:t xml:space="preserve"> </w:t>
      </w:r>
      <w:proofErr w:type="spellStart"/>
      <w:proofErr w:type="gramStart"/>
      <w:r w:rsidRPr="00006073">
        <w:rPr>
          <w:rFonts w:ascii="Times New Roman" w:eastAsia="Times New Roman" w:hAnsi="Times New Roman" w:cs="Times New Roman"/>
          <w:color w:val="000000"/>
          <w:sz w:val="20"/>
          <w:szCs w:val="20"/>
          <w:lang w:val="en-US"/>
        </w:rPr>
        <w:t>en</w:t>
      </w:r>
      <w:proofErr w:type="spellEnd"/>
      <w:r w:rsidRPr="00006073">
        <w:rPr>
          <w:rFonts w:ascii="Times New Roman" w:eastAsia="Times New Roman" w:hAnsi="Times New Roman" w:cs="Times New Roman"/>
          <w:color w:val="000000"/>
          <w:sz w:val="20"/>
          <w:szCs w:val="20"/>
          <w:lang w:val="en-US"/>
        </w:rPr>
        <w:t xml:space="preserve">  </w:t>
      </w:r>
      <w:r w:rsidRPr="00006073">
        <w:rPr>
          <w:rFonts w:ascii="Times New Roman" w:eastAsia="Times New Roman" w:hAnsi="Times New Roman" w:cs="Times New Roman"/>
          <w:sz w:val="20"/>
          <w:szCs w:val="20"/>
          <w:lang w:val="en-US"/>
        </w:rPr>
        <w:t>SAFAROV</w:t>
      </w:r>
      <w:proofErr w:type="gramEnd"/>
      <w:r w:rsidRPr="00006073">
        <w:rPr>
          <w:rFonts w:ascii="Times New Roman" w:eastAsia="Times New Roman" w:hAnsi="Times New Roman" w:cs="Times New Roman"/>
          <w:color w:val="000000"/>
          <w:sz w:val="20"/>
          <w:szCs w:val="20"/>
          <w:lang w:val="en-US"/>
        </w:rPr>
        <w:t>, I. (2019). Institutional Dimensions of Open Government Data Implementation: Evidence from the Netherlands, Sweden, and the UK, Public Performance &amp; Management Review, 42 (2), 305-328</w:t>
      </w:r>
      <w:r w:rsidRPr="00006073">
        <w:rPr>
          <w:color w:val="000000"/>
          <w:sz w:val="20"/>
          <w:szCs w:val="20"/>
          <w:lang w:val="en-US"/>
        </w:rPr>
        <w:t>.</w:t>
      </w:r>
    </w:p>
  </w:footnote>
  <w:footnote w:id="77">
    <w:p w:rsidR="00006073" w:rsidRDefault="00006073" w:rsidP="003D1658">
      <w:pPr>
        <w:pBdr>
          <w:top w:val="nil"/>
          <w:left w:val="nil"/>
          <w:bottom w:val="nil"/>
          <w:right w:val="nil"/>
          <w:between w:val="nil"/>
        </w:pBdr>
        <w:spacing w:line="240" w:lineRule="auto"/>
        <w:jc w:val="both"/>
        <w:rPr>
          <w:rFonts w:ascii="Times New Roman" w:eastAsia="Times New Roman" w:hAnsi="Times New Roman" w:cs="Times New Roman"/>
          <w:color w:val="000000"/>
          <w:sz w:val="20"/>
          <w:szCs w:val="20"/>
        </w:rPr>
      </w:pPr>
      <w:r>
        <w:rPr>
          <w:vertAlign w:val="superscript"/>
        </w:rPr>
        <w:footnoteRef/>
      </w:r>
      <w:r w:rsidRPr="00006073">
        <w:rPr>
          <w:rFonts w:ascii="Times New Roman" w:eastAsia="Times New Roman" w:hAnsi="Times New Roman" w:cs="Times New Roman"/>
          <w:color w:val="000000"/>
          <w:sz w:val="20"/>
          <w:szCs w:val="20"/>
          <w:lang w:val="en-US"/>
        </w:rPr>
        <w:t xml:space="preserve"> </w:t>
      </w:r>
      <w:r w:rsidRPr="00006073">
        <w:rPr>
          <w:rFonts w:ascii="Times New Roman" w:eastAsia="Times New Roman" w:hAnsi="Times New Roman" w:cs="Times New Roman"/>
          <w:sz w:val="20"/>
          <w:szCs w:val="20"/>
          <w:lang w:val="en-US"/>
        </w:rPr>
        <w:t>MEIJER, HART Y WORTHY</w:t>
      </w:r>
      <w:r w:rsidRPr="00006073">
        <w:rPr>
          <w:rFonts w:ascii="Times New Roman" w:eastAsia="Times New Roman" w:hAnsi="Times New Roman" w:cs="Times New Roman"/>
          <w:color w:val="000000"/>
          <w:sz w:val="20"/>
          <w:szCs w:val="20"/>
          <w:lang w:val="en-US"/>
        </w:rPr>
        <w:t xml:space="preserve"> (2015). Assessing Government Transparency: An Interpretive Framework. </w:t>
      </w:r>
      <w:proofErr w:type="spellStart"/>
      <w:r>
        <w:rPr>
          <w:rFonts w:ascii="Times New Roman" w:eastAsia="Times New Roman" w:hAnsi="Times New Roman" w:cs="Times New Roman"/>
          <w:color w:val="000000"/>
          <w:sz w:val="20"/>
          <w:szCs w:val="20"/>
        </w:rPr>
        <w:t>Administration</w:t>
      </w:r>
      <w:proofErr w:type="spellEnd"/>
      <w:r>
        <w:rPr>
          <w:rFonts w:ascii="Times New Roman" w:eastAsia="Times New Roman" w:hAnsi="Times New Roman" w:cs="Times New Roman"/>
          <w:color w:val="000000"/>
          <w:sz w:val="20"/>
          <w:szCs w:val="20"/>
        </w:rPr>
        <w:t xml:space="preserve"> &amp; </w:t>
      </w:r>
      <w:proofErr w:type="spellStart"/>
      <w:r>
        <w:rPr>
          <w:rFonts w:ascii="Times New Roman" w:eastAsia="Times New Roman" w:hAnsi="Times New Roman" w:cs="Times New Roman"/>
          <w:color w:val="000000"/>
          <w:sz w:val="20"/>
          <w:szCs w:val="20"/>
        </w:rPr>
        <w:t>Society</w:t>
      </w:r>
      <w:proofErr w:type="spellEnd"/>
      <w:r>
        <w:rPr>
          <w:rFonts w:ascii="Times New Roman" w:eastAsia="Times New Roman" w:hAnsi="Times New Roman" w:cs="Times New Roman"/>
          <w:color w:val="000000"/>
          <w:sz w:val="20"/>
          <w:szCs w:val="20"/>
        </w:rPr>
        <w:t>, 50 (4), 501-526.</w:t>
      </w:r>
    </w:p>
  </w:footnote>
  <w:footnote w:id="78">
    <w:p w:rsidR="00006073" w:rsidRDefault="00006073" w:rsidP="003D1658">
      <w:pPr>
        <w:pBdr>
          <w:top w:val="nil"/>
          <w:left w:val="nil"/>
          <w:bottom w:val="nil"/>
          <w:right w:val="nil"/>
          <w:between w:val="nil"/>
        </w:pBdr>
        <w:spacing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sidR="001C3392" w:rsidRPr="001C3392">
        <w:rPr>
          <w:rFonts w:ascii="Times New Roman" w:eastAsia="Times New Roman" w:hAnsi="Times New Roman" w:cs="Times New Roman"/>
          <w:color w:val="000000"/>
          <w:sz w:val="20"/>
          <w:szCs w:val="20"/>
        </w:rPr>
        <w:t xml:space="preserve">THE ECONOMIST. EUI (2021), obtenido de </w:t>
      </w:r>
      <w:hyperlink r:id="rId9" w:history="1">
        <w:r w:rsidR="001C3392" w:rsidRPr="008235E0">
          <w:rPr>
            <w:rStyle w:val="Hipervnculo"/>
            <w:rFonts w:ascii="Times New Roman" w:eastAsia="Times New Roman" w:hAnsi="Times New Roman" w:cs="Times New Roman"/>
            <w:sz w:val="20"/>
            <w:szCs w:val="20"/>
          </w:rPr>
          <w:t>https://econ.st/3PeQXba</w:t>
        </w:r>
      </w:hyperlink>
      <w:r w:rsidR="001C3392">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sz w:val="20"/>
          <w:szCs w:val="20"/>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BA53341"/>
    <w:multiLevelType w:val="multilevel"/>
    <w:tmpl w:val="205028A2"/>
    <w:lvl w:ilvl="0">
      <w:start w:val="1"/>
      <w:numFmt w:val="upperRoman"/>
      <w:lvlText w:val="%1."/>
      <w:lvlJc w:val="left"/>
      <w:pPr>
        <w:ind w:left="1080" w:hanging="720"/>
      </w:pPr>
    </w:lvl>
    <w:lvl w:ilvl="1">
      <w:start w:val="1"/>
      <w:numFmt w:val="decimal"/>
      <w:lvlText w:val="%1.%2."/>
      <w:lvlJc w:val="left"/>
      <w:pPr>
        <w:ind w:left="1571" w:hanging="720"/>
      </w:pPr>
    </w:lvl>
    <w:lvl w:ilvl="2">
      <w:start w:val="1"/>
      <w:numFmt w:val="decimal"/>
      <w:lvlText w:val="%1.%2.%3."/>
      <w:lvlJc w:val="left"/>
      <w:pPr>
        <w:ind w:left="2346" w:hanging="720"/>
      </w:pPr>
    </w:lvl>
    <w:lvl w:ilvl="3">
      <w:start w:val="1"/>
      <w:numFmt w:val="decimal"/>
      <w:lvlText w:val="%1.%2.%3.%4."/>
      <w:lvlJc w:val="left"/>
      <w:pPr>
        <w:ind w:left="3339" w:hanging="1080"/>
      </w:pPr>
    </w:lvl>
    <w:lvl w:ilvl="4">
      <w:start w:val="1"/>
      <w:numFmt w:val="decimal"/>
      <w:lvlText w:val="%1.%2.%3.%4.%5."/>
      <w:lvlJc w:val="left"/>
      <w:pPr>
        <w:ind w:left="3972" w:hanging="1080"/>
      </w:pPr>
    </w:lvl>
    <w:lvl w:ilvl="5">
      <w:start w:val="1"/>
      <w:numFmt w:val="decimal"/>
      <w:lvlText w:val="%1.%2.%3.%4.%5.%6."/>
      <w:lvlJc w:val="left"/>
      <w:pPr>
        <w:ind w:left="4965" w:hanging="1440"/>
      </w:pPr>
    </w:lvl>
    <w:lvl w:ilvl="6">
      <w:start w:val="1"/>
      <w:numFmt w:val="decimal"/>
      <w:lvlText w:val="%1.%2.%3.%4.%5.%6.%7."/>
      <w:lvlJc w:val="left"/>
      <w:pPr>
        <w:ind w:left="5598" w:hanging="1440"/>
      </w:pPr>
    </w:lvl>
    <w:lvl w:ilvl="7">
      <w:start w:val="1"/>
      <w:numFmt w:val="decimal"/>
      <w:lvlText w:val="%1.%2.%3.%4.%5.%6.%7.%8."/>
      <w:lvlJc w:val="left"/>
      <w:pPr>
        <w:ind w:left="6591" w:hanging="1800"/>
      </w:pPr>
    </w:lvl>
    <w:lvl w:ilvl="8">
      <w:start w:val="1"/>
      <w:numFmt w:val="decimal"/>
      <w:lvlText w:val="%1.%2.%3.%4.%5.%6.%7.%8.%9."/>
      <w:lvlJc w:val="left"/>
      <w:pPr>
        <w:ind w:left="7584" w:hanging="2160"/>
      </w:pPr>
    </w:lvl>
  </w:abstractNum>
  <w:abstractNum w:abstractNumId="1" w15:restartNumberingAfterBreak="0">
    <w:nsid w:val="7F5D7526"/>
    <w:multiLevelType w:val="hybridMultilevel"/>
    <w:tmpl w:val="4F90C306"/>
    <w:lvl w:ilvl="0" w:tplc="81CE523C">
      <w:start w:val="1"/>
      <w:numFmt w:val="upperRoman"/>
      <w:lvlText w:val="%1."/>
      <w:lvlJc w:val="left"/>
      <w:pPr>
        <w:ind w:left="1080" w:hanging="720"/>
      </w:pPr>
      <w:rPr>
        <w:rFonts w:hint="default"/>
      </w:r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F46"/>
    <w:rsid w:val="00006073"/>
    <w:rsid w:val="00040059"/>
    <w:rsid w:val="00041330"/>
    <w:rsid w:val="001C3392"/>
    <w:rsid w:val="0022367E"/>
    <w:rsid w:val="002C7C1E"/>
    <w:rsid w:val="002D42E3"/>
    <w:rsid w:val="00316069"/>
    <w:rsid w:val="003D1658"/>
    <w:rsid w:val="004120E5"/>
    <w:rsid w:val="00455D65"/>
    <w:rsid w:val="0047300A"/>
    <w:rsid w:val="00521D96"/>
    <w:rsid w:val="005B0F20"/>
    <w:rsid w:val="006248F5"/>
    <w:rsid w:val="00682986"/>
    <w:rsid w:val="0077221E"/>
    <w:rsid w:val="008A1063"/>
    <w:rsid w:val="008C6F46"/>
    <w:rsid w:val="008E793B"/>
    <w:rsid w:val="009B624C"/>
    <w:rsid w:val="00BC02F3"/>
    <w:rsid w:val="00BF74E4"/>
    <w:rsid w:val="00C21812"/>
    <w:rsid w:val="00C47229"/>
    <w:rsid w:val="00C7444C"/>
    <w:rsid w:val="00D21939"/>
    <w:rsid w:val="00D77EA4"/>
    <w:rsid w:val="00E6622E"/>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AD1EC4"/>
  <w15:docId w15:val="{63726D0C-9A50-42CA-B52C-9DA20AB13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s" w:eastAsia="es-CL"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424042"/>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paragraph" w:styleId="Subttulo">
    <w:name w:val="Subtitle"/>
    <w:basedOn w:val="Normal"/>
    <w:next w:val="Normal"/>
    <w:pPr>
      <w:keepNext/>
      <w:keepLines/>
      <w:spacing w:after="320"/>
    </w:pPr>
    <w:rPr>
      <w:color w:val="666666"/>
      <w:sz w:val="30"/>
      <w:szCs w:val="30"/>
    </w:rPr>
  </w:style>
  <w:style w:type="table" w:customStyle="1" w:styleId="a">
    <w:basedOn w:val="TableNormal0"/>
    <w:tblPr>
      <w:tblStyleRowBandSize w:val="1"/>
      <w:tblStyleColBandSize w:val="1"/>
      <w:tblCellMar>
        <w:left w:w="115" w:type="dxa"/>
        <w:right w:w="115" w:type="dxa"/>
      </w:tblCellMar>
    </w:tblPr>
  </w:style>
  <w:style w:type="table" w:customStyle="1" w:styleId="a0">
    <w:basedOn w:val="TableNormal0"/>
    <w:pPr>
      <w:spacing w:line="240" w:lineRule="auto"/>
    </w:pPr>
    <w:tblPr>
      <w:tblStyleRowBandSize w:val="1"/>
      <w:tblStyleColBandSize w:val="1"/>
      <w:tblCellMar>
        <w:left w:w="108" w:type="dxa"/>
        <w:right w:w="10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Textonotapie">
    <w:name w:val="footnote text"/>
    <w:basedOn w:val="Normal"/>
    <w:link w:val="TextonotapieCar"/>
    <w:uiPriority w:val="99"/>
    <w:semiHidden/>
    <w:unhideWhenUsed/>
    <w:rsid w:val="00C23214"/>
    <w:pPr>
      <w:spacing w:line="240" w:lineRule="auto"/>
    </w:pPr>
    <w:rPr>
      <w:sz w:val="20"/>
      <w:szCs w:val="20"/>
    </w:rPr>
  </w:style>
  <w:style w:type="character" w:customStyle="1" w:styleId="TextonotapieCar">
    <w:name w:val="Texto nota pie Car"/>
    <w:basedOn w:val="Fuentedeprrafopredeter"/>
    <w:link w:val="Textonotapie"/>
    <w:uiPriority w:val="99"/>
    <w:semiHidden/>
    <w:rsid w:val="00C23214"/>
    <w:rPr>
      <w:sz w:val="20"/>
      <w:szCs w:val="20"/>
    </w:rPr>
  </w:style>
  <w:style w:type="character" w:styleId="Refdenotaalpie">
    <w:name w:val="footnote reference"/>
    <w:basedOn w:val="Fuentedeprrafopredeter"/>
    <w:uiPriority w:val="99"/>
    <w:semiHidden/>
    <w:unhideWhenUsed/>
    <w:rsid w:val="00C23214"/>
    <w:rPr>
      <w:vertAlign w:val="superscript"/>
    </w:rPr>
  </w:style>
  <w:style w:type="character" w:styleId="Hipervnculo">
    <w:name w:val="Hyperlink"/>
    <w:basedOn w:val="Fuentedeprrafopredeter"/>
    <w:uiPriority w:val="99"/>
    <w:unhideWhenUsed/>
    <w:rsid w:val="00F14B49"/>
    <w:rPr>
      <w:color w:val="0000FF" w:themeColor="hyperlink"/>
      <w:u w:val="single"/>
    </w:rPr>
  </w:style>
  <w:style w:type="character" w:customStyle="1" w:styleId="UnresolvedMention">
    <w:name w:val="Unresolved Mention"/>
    <w:basedOn w:val="Fuentedeprrafopredeter"/>
    <w:uiPriority w:val="99"/>
    <w:semiHidden/>
    <w:unhideWhenUsed/>
    <w:rsid w:val="00F14B49"/>
    <w:rPr>
      <w:color w:val="605E5C"/>
      <w:shd w:val="clear" w:color="auto" w:fill="E1DFDD"/>
    </w:rPr>
  </w:style>
  <w:style w:type="paragraph" w:styleId="Prrafodelista">
    <w:name w:val="List Paragraph"/>
    <w:basedOn w:val="Normal"/>
    <w:uiPriority w:val="34"/>
    <w:qFormat/>
    <w:rsid w:val="005A28E7"/>
    <w:pPr>
      <w:ind w:left="720"/>
      <w:contextualSpacing/>
    </w:pPr>
  </w:style>
  <w:style w:type="table" w:customStyle="1" w:styleId="a1">
    <w:basedOn w:val="TableNormal0"/>
    <w:pPr>
      <w:spacing w:line="240" w:lineRule="auto"/>
    </w:pPr>
    <w:tblPr>
      <w:tblStyleRowBandSize w:val="1"/>
      <w:tblStyleColBandSize w:val="1"/>
      <w:tblCellMar>
        <w:left w:w="108" w:type="dxa"/>
        <w:right w:w="108" w:type="dxa"/>
      </w:tblCellMar>
    </w:tblPr>
  </w:style>
  <w:style w:type="table" w:customStyle="1" w:styleId="a2">
    <w:basedOn w:val="TableNormal0"/>
    <w:pPr>
      <w:spacing w:line="240" w:lineRule="auto"/>
    </w:pPr>
    <w:tblPr>
      <w:tblStyleRowBandSize w:val="1"/>
      <w:tblStyleColBandSize w:val="1"/>
      <w:tblCellMar>
        <w:left w:w="108" w:type="dxa"/>
        <w:right w:w="10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https://parlamento.gub.uy/documentosyleyes/constitucion" TargetMode="External"/><Relationship Id="rId18" Type="http://schemas.openxmlformats.org/officeDocument/2006/relationships/hyperlink" Target="https://www.pgrweb.go.cr/scij/Busqueda/Normativa" TargetMode="External"/><Relationship Id="rId26" Type="http://schemas.openxmlformats.org/officeDocument/2006/relationships/hyperlink" Target="https://www.cijc.org/es/NuestrasConstituciones/GUATEMALA-Constitucion.pdf" TargetMode="External"/><Relationship Id="rId39" Type="http://schemas.openxmlformats.org/officeDocument/2006/relationships/hyperlink" Target="https://dl.acm.org/doi/abs/10.3233/IP-160012" TargetMode="External"/><Relationship Id="rId21" Type="http://schemas.openxmlformats.org/officeDocument/2006/relationships/hyperlink" Target="https://www.asambleanacional.gob.ec/" TargetMode="External"/><Relationship Id="rId34" Type="http://schemas.openxmlformats.org/officeDocument/2006/relationships/hyperlink" Target="https://revistas.juridicas.unam.mx/index.php/hechos-y-derechos/article/view/12757/14288%20Acceso" TargetMode="External"/><Relationship Id="rId42" Type="http://schemas.openxmlformats.org/officeDocument/2006/relationships/hyperlink" Target="https://doi.org/10.18042/cepc/redc.116.06"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boe.es/eli/es/c/1978/12/27/" TargetMode="External"/><Relationship Id="rId29" Type="http://schemas.openxmlformats.org/officeDocument/2006/relationships/hyperlink" Target="http://www.corteidh.or.c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as.org/dil/esp/.htm" TargetMode="External"/><Relationship Id="rId24" Type="http://schemas.openxmlformats.org/officeDocument/2006/relationships/hyperlink" Target="https://ministeriopublico.gob.pa/wp-content" TargetMode="External"/><Relationship Id="rId32" Type="http://schemas.openxmlformats.org/officeDocument/2006/relationships/hyperlink" Target="https://doi.org/10.1111/puar.12685" TargetMode="External"/><Relationship Id="rId37" Type="http://schemas.openxmlformats.org/officeDocument/2006/relationships/hyperlink" Target="https://doi.org/https://doi.org/10.31207/ih.v6i0.131" TargetMode="External"/><Relationship Id="rId40" Type="http://schemas.openxmlformats.org/officeDocument/2006/relationships/hyperlink" Target="http://dx.doi.org/10.5380/rinc.v2i2.44514.%20p.%20138"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minicana.gob.do/index.php/pais/2014-12-16-20-52-13" TargetMode="External"/><Relationship Id="rId23" Type="http://schemas.openxmlformats.org/officeDocument/2006/relationships/hyperlink" Target="http://www.planalto.gov.br/ccivil_03/constituicao/constituicao.htm" TargetMode="External"/><Relationship Id="rId28" Type="http://schemas.openxmlformats.org/officeDocument/2006/relationships/hyperlink" Target="https://jis.gov.jm/government/the-constitution/" TargetMode="External"/><Relationship Id="rId36" Type="http://schemas.openxmlformats.org/officeDocument/2006/relationships/hyperlink" Target="https://doi.org/10.1177/0095399715598341" TargetMode="External"/><Relationship Id="rId10" Type="http://schemas.openxmlformats.org/officeDocument/2006/relationships/hyperlink" Target="http://www.oas.org/es/cidh/expresion/docs/publicaciones/.pdf" TargetMode="External"/><Relationship Id="rId19" Type="http://schemas.openxmlformats.org/officeDocument/2006/relationships/hyperlink" Target="http://www.diputados.gob.mx/LeyesBiblio/ref/cpeum.htm" TargetMode="External"/><Relationship Id="rId31" Type="http://schemas.openxmlformats.org/officeDocument/2006/relationships/hyperlink" Target="https://doi.org/10.1177/0275074016676575"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cidh.oas.org/basicos/declaracion.htm" TargetMode="External"/><Relationship Id="rId14" Type="http://schemas.openxmlformats.org/officeDocument/2006/relationships/hyperlink" Target="https://www.bcn.cl/leychile/navegar?idNorma=242302" TargetMode="External"/><Relationship Id="rId22" Type="http://schemas.openxmlformats.org/officeDocument/2006/relationships/hyperlink" Target="http://www.secretariasenado.gov.co/index.php/constitucion-politica" TargetMode="External"/><Relationship Id="rId27" Type="http://schemas.openxmlformats.org/officeDocument/2006/relationships/hyperlink" Target="https://www.tsc.gob.hn/biblioteca" TargetMode="External"/><Relationship Id="rId30" Type="http://schemas.openxmlformats.org/officeDocument/2006/relationships/hyperlink" Target="https://www.economist.com/graphic-detail/2021/02/02/global-democracy-has-a-very-bad-year" TargetMode="External"/><Relationship Id="rId35" Type="http://schemas.openxmlformats.org/officeDocument/2006/relationships/hyperlink" Target="https://doi.org/10.1177/0020852309104175" TargetMode="External"/><Relationship Id="rId43" Type="http://schemas.openxmlformats.org/officeDocument/2006/relationships/footer" Target="footer1.xml"/><Relationship Id="rId8" Type="http://schemas.openxmlformats.org/officeDocument/2006/relationships/hyperlink" Target="https://www.oas.org/charter/docs_es/resolucion1_es.htm" TargetMode="External"/><Relationship Id="rId3" Type="http://schemas.openxmlformats.org/officeDocument/2006/relationships/styles" Target="styles.xml"/><Relationship Id="rId12" Type="http://schemas.openxmlformats.org/officeDocument/2006/relationships/hyperlink" Target="http://servicios.infoleg.gob.ar/infolegInternet/anexos/0-4999/804/norma.htm" TargetMode="External"/><Relationship Id="rId17" Type="http://schemas.openxmlformats.org/officeDocument/2006/relationships/hyperlink" Target="https://www.bacn.gov.py/constitucion-nacional-de-la-republica-del-paraguay" TargetMode="External"/><Relationship Id="rId25" Type="http://schemas.openxmlformats.org/officeDocument/2006/relationships/hyperlink" Target="https://www.asamblea.gob.sv/leyes-y-decretos/view/3959" TargetMode="External"/><Relationship Id="rId33" Type="http://schemas.openxmlformats.org/officeDocument/2006/relationships/hyperlink" Target="https://eur-lex.europa.eu/legal" TargetMode="External"/><Relationship Id="rId38" Type="http://schemas.openxmlformats.org/officeDocument/2006/relationships/hyperlink" Target="http://dx.doi.org/10.1080/01900692.2015.1057343" TargetMode="External"/><Relationship Id="rId20" Type="http://schemas.openxmlformats.org/officeDocument/2006/relationships/hyperlink" Target="https://www.congreso.gob.pe/constitucionyreglamento/" TargetMode="External"/><Relationship Id="rId41" Type="http://schemas.openxmlformats.org/officeDocument/2006/relationships/hyperlink" Target="http://dx.doi.org/10.5380/rinc.v3i1.45114"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dx.doi.org/10.5380/rinc.v3i1.45114" TargetMode="External"/><Relationship Id="rId3" Type="http://schemas.openxmlformats.org/officeDocument/2006/relationships/hyperlink" Target="http://dx.doi.org/10.5380/rinc.v2i2.44514" TargetMode="External"/><Relationship Id="rId7" Type="http://schemas.openxmlformats.org/officeDocument/2006/relationships/hyperlink" Target="http://dx.doi.org/10.5380/rinc.v3i1.45114" TargetMode="External"/><Relationship Id="rId2" Type="http://schemas.openxmlformats.org/officeDocument/2006/relationships/hyperlink" Target="https://doi.org/10.1177/002085230910417" TargetMode="External"/><Relationship Id="rId1" Type="http://schemas.openxmlformats.org/officeDocument/2006/relationships/hyperlink" Target="https://doi.org/10.1177/0020852309104175" TargetMode="External"/><Relationship Id="rId6" Type="http://schemas.openxmlformats.org/officeDocument/2006/relationships/hyperlink" Target="https://doi.org/https://doi.org/10.31207/ih.v6i0.131" TargetMode="External"/><Relationship Id="rId5" Type="http://schemas.openxmlformats.org/officeDocument/2006/relationships/hyperlink" Target="https://revistas.juridicas.unam.mx/index.php/hechos-y-derechos/article/view/12757/14288" TargetMode="External"/><Relationship Id="rId4" Type="http://schemas.openxmlformats.org/officeDocument/2006/relationships/hyperlink" Target="https://www.opengovpartnership.org/es/" TargetMode="External"/><Relationship Id="rId9" Type="http://schemas.openxmlformats.org/officeDocument/2006/relationships/hyperlink" Target="https://econ.st/3PeQX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X+np16cZfoavR2fkdaDDC5qRSIQ==">AMUW2mVkN4n4GTFvOStt07SL3Cdj+ql6O/oyJN0DiuWvbITFqqRffcCbfvR5mSQyLU1mXd/GS3eNtKNbF/uXJKgAXX+oVEIBJJveQ4hPD3BZrPmMVuy6n3xHWY25Vne3zZJ300eI8fKoqtukRLLxcw+NVsheX6Ar4bJw3MAQF6B5GZF76hkq/Jjh3+aBEoBQn6YaTcQXNsrCuu1Gv5f4XdMseAz1fu8+V2tVC11OPvmXGdTqIIvrS9PTInS0xH4gmBhoeup6ya1PmvScY+nSu1ScugXuaGp31fD6QbAD2KxFWbIbLxpZGhkhZKkMGjzz7LQirjSjtfk8FVmLsENKvFAgr5UTHmyaoMisqdr5RFV9di5B4Y1/B5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36</Pages>
  <Words>13340</Words>
  <Characters>73376</Characters>
  <Application>Microsoft Office Word</Application>
  <DocSecurity>0</DocSecurity>
  <Lines>611</Lines>
  <Paragraphs>173</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86543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LORAYNE FINOL</dc:creator>
  <cp:lastModifiedBy>LORAYNE FINOL</cp:lastModifiedBy>
  <cp:revision>13</cp:revision>
  <dcterms:created xsi:type="dcterms:W3CDTF">2022-08-12T22:14:00Z</dcterms:created>
  <dcterms:modified xsi:type="dcterms:W3CDTF">2022-08-12T23:49:00Z</dcterms:modified>
</cp:coreProperties>
</file>