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33EA7E" w14:textId="59F00AE7" w:rsidR="00FA257D" w:rsidRPr="00E8088E" w:rsidRDefault="00FA257D" w:rsidP="00FA257D">
      <w:pPr>
        <w:jc w:val="center"/>
        <w:rPr>
          <w:rFonts w:ascii="Arial" w:hAnsi="Arial" w:cs="Arial"/>
          <w:b/>
          <w:bCs/>
          <w:i/>
          <w:iCs/>
          <w:lang w:val="es-ES"/>
        </w:rPr>
      </w:pPr>
      <w:r w:rsidRPr="00E8088E">
        <w:rPr>
          <w:rFonts w:ascii="Arial" w:hAnsi="Arial" w:cs="Arial"/>
          <w:b/>
          <w:bCs/>
          <w:i/>
          <w:iCs/>
          <w:lang w:val="es-ES"/>
        </w:rPr>
        <w:t>“La “</w:t>
      </w:r>
      <w:proofErr w:type="gramStart"/>
      <w:r w:rsidRPr="00E8088E">
        <w:rPr>
          <w:rFonts w:ascii="Arial" w:hAnsi="Arial" w:cs="Arial"/>
          <w:b/>
          <w:bCs/>
          <w:i/>
          <w:iCs/>
          <w:lang w:val="es-ES"/>
        </w:rPr>
        <w:t>Living</w:t>
      </w:r>
      <w:proofErr w:type="gramEnd"/>
      <w:r w:rsidRPr="00E8088E">
        <w:rPr>
          <w:rFonts w:ascii="Arial" w:hAnsi="Arial" w:cs="Arial"/>
          <w:b/>
          <w:bCs/>
          <w:i/>
          <w:iCs/>
          <w:lang w:val="es-ES"/>
        </w:rPr>
        <w:t xml:space="preserve"> </w:t>
      </w:r>
      <w:proofErr w:type="spellStart"/>
      <w:r w:rsidRPr="00E8088E">
        <w:rPr>
          <w:rFonts w:ascii="Arial" w:hAnsi="Arial" w:cs="Arial"/>
          <w:b/>
          <w:bCs/>
          <w:i/>
          <w:iCs/>
          <w:lang w:val="es-ES"/>
        </w:rPr>
        <w:t>Constitution</w:t>
      </w:r>
      <w:proofErr w:type="spellEnd"/>
      <w:r w:rsidRPr="00E8088E">
        <w:rPr>
          <w:rFonts w:ascii="Arial" w:hAnsi="Arial" w:cs="Arial"/>
          <w:b/>
          <w:bCs/>
          <w:i/>
          <w:iCs/>
          <w:lang w:val="es-ES"/>
        </w:rPr>
        <w:t>” en el siglo XXI: Una Constitución para el mundo digital”</w:t>
      </w:r>
    </w:p>
    <w:p w14:paraId="68DF333B" w14:textId="22F84CC8" w:rsidR="00803367" w:rsidRPr="00E8088E" w:rsidRDefault="00803367" w:rsidP="00803367">
      <w:pPr>
        <w:jc w:val="right"/>
        <w:rPr>
          <w:rFonts w:ascii="Arial" w:hAnsi="Arial" w:cs="Arial"/>
          <w:b/>
          <w:bCs/>
          <w:lang w:val="es-ES"/>
        </w:rPr>
      </w:pPr>
      <w:r w:rsidRPr="00E8088E">
        <w:rPr>
          <w:rFonts w:ascii="Arial" w:hAnsi="Arial" w:cs="Arial"/>
          <w:b/>
          <w:bCs/>
          <w:lang w:val="es-ES"/>
        </w:rPr>
        <w:t>Pamela Noseda Gutiérrez</w:t>
      </w:r>
    </w:p>
    <w:p w14:paraId="1859B1D9" w14:textId="72FF6CFD" w:rsidR="00803367" w:rsidRPr="00E8088E" w:rsidRDefault="00803367" w:rsidP="00803367">
      <w:pPr>
        <w:rPr>
          <w:rFonts w:ascii="Arial" w:hAnsi="Arial" w:cs="Arial"/>
          <w:b/>
          <w:bCs/>
          <w:lang w:val="es-ES"/>
        </w:rPr>
      </w:pPr>
      <w:r w:rsidRPr="00E8088E">
        <w:rPr>
          <w:rFonts w:ascii="Arial" w:hAnsi="Arial" w:cs="Arial"/>
          <w:b/>
          <w:bCs/>
          <w:lang w:val="es-ES"/>
        </w:rPr>
        <w:t>Resumen:</w:t>
      </w:r>
    </w:p>
    <w:p w14:paraId="4C05236A" w14:textId="044E4D80" w:rsidR="00803367" w:rsidRDefault="009E306F" w:rsidP="00803367">
      <w:pPr>
        <w:rPr>
          <w:rFonts w:ascii="Arial" w:hAnsi="Arial" w:cs="Arial"/>
          <w:lang w:val="es-ES"/>
        </w:rPr>
      </w:pPr>
      <w:r w:rsidRPr="00E8088E">
        <w:rPr>
          <w:rFonts w:ascii="Arial" w:hAnsi="Arial" w:cs="Arial"/>
          <w:lang w:val="es-ES"/>
        </w:rPr>
        <w:t>El presente artículo analiza el concepto de “</w:t>
      </w:r>
      <w:proofErr w:type="gramStart"/>
      <w:r w:rsidRPr="00E8088E">
        <w:rPr>
          <w:rFonts w:ascii="Arial" w:hAnsi="Arial" w:cs="Arial"/>
          <w:i/>
          <w:iCs/>
          <w:lang w:val="es-ES"/>
        </w:rPr>
        <w:t>Living</w:t>
      </w:r>
      <w:proofErr w:type="gramEnd"/>
      <w:r w:rsidRPr="00E8088E">
        <w:rPr>
          <w:rFonts w:ascii="Arial" w:hAnsi="Arial" w:cs="Arial"/>
          <w:i/>
          <w:iCs/>
          <w:lang w:val="es-ES"/>
        </w:rPr>
        <w:t xml:space="preserve"> </w:t>
      </w:r>
      <w:proofErr w:type="spellStart"/>
      <w:r w:rsidRPr="00E8088E">
        <w:rPr>
          <w:rFonts w:ascii="Arial" w:hAnsi="Arial" w:cs="Arial"/>
          <w:i/>
          <w:iCs/>
          <w:lang w:val="es-ES"/>
        </w:rPr>
        <w:t>Constitution</w:t>
      </w:r>
      <w:proofErr w:type="spellEnd"/>
      <w:r w:rsidRPr="00E8088E">
        <w:rPr>
          <w:rFonts w:ascii="Arial" w:hAnsi="Arial" w:cs="Arial"/>
          <w:i/>
          <w:iCs/>
          <w:lang w:val="es-ES"/>
        </w:rPr>
        <w:t>”</w:t>
      </w:r>
      <w:r w:rsidRPr="00E8088E">
        <w:rPr>
          <w:rFonts w:ascii="Arial" w:hAnsi="Arial" w:cs="Arial"/>
          <w:lang w:val="es-ES"/>
        </w:rPr>
        <w:t>, utilizad</w:t>
      </w:r>
      <w:r w:rsidR="003E1D1A">
        <w:rPr>
          <w:rFonts w:ascii="Arial" w:hAnsi="Arial" w:cs="Arial"/>
          <w:lang w:val="es-ES"/>
        </w:rPr>
        <w:t>o</w:t>
      </w:r>
      <w:r w:rsidRPr="00E8088E">
        <w:rPr>
          <w:rFonts w:ascii="Arial" w:hAnsi="Arial" w:cs="Arial"/>
          <w:lang w:val="es-ES"/>
        </w:rPr>
        <w:t xml:space="preserve"> por primera vez por el juez Oliver </w:t>
      </w:r>
      <w:proofErr w:type="spellStart"/>
      <w:r w:rsidRPr="00E8088E">
        <w:rPr>
          <w:rFonts w:ascii="Arial" w:hAnsi="Arial" w:cs="Arial"/>
          <w:lang w:val="es-ES"/>
        </w:rPr>
        <w:t>Wender</w:t>
      </w:r>
      <w:proofErr w:type="spellEnd"/>
      <w:r w:rsidRPr="00E8088E">
        <w:rPr>
          <w:rFonts w:ascii="Arial" w:hAnsi="Arial" w:cs="Arial"/>
          <w:lang w:val="es-ES"/>
        </w:rPr>
        <w:t xml:space="preserve"> Holmes en 1899 a la luz del concepto de “</w:t>
      </w:r>
      <w:r w:rsidRPr="00E8088E">
        <w:rPr>
          <w:rFonts w:ascii="Arial" w:hAnsi="Arial" w:cs="Arial"/>
          <w:i/>
          <w:iCs/>
          <w:lang w:val="es-ES"/>
        </w:rPr>
        <w:t>Cuestión constitucional”</w:t>
      </w:r>
      <w:r w:rsidRPr="00E8088E">
        <w:rPr>
          <w:rFonts w:ascii="Arial" w:hAnsi="Arial" w:cs="Arial"/>
          <w:lang w:val="es-ES"/>
        </w:rPr>
        <w:t xml:space="preserve"> y la necesidad de contar </w:t>
      </w:r>
      <w:r w:rsidR="003E1D1A">
        <w:rPr>
          <w:rFonts w:ascii="Arial" w:hAnsi="Arial" w:cs="Arial"/>
          <w:lang w:val="es-ES"/>
        </w:rPr>
        <w:t xml:space="preserve">con </w:t>
      </w:r>
      <w:r w:rsidRPr="00E8088E">
        <w:rPr>
          <w:rFonts w:ascii="Arial" w:hAnsi="Arial" w:cs="Arial"/>
          <w:lang w:val="es-ES"/>
        </w:rPr>
        <w:t xml:space="preserve">una regulación de los derechos digitales que debería incluir un nuevo texto constitucional. </w:t>
      </w:r>
    </w:p>
    <w:p w14:paraId="48E99BA8" w14:textId="0FC23681" w:rsidR="00C94875" w:rsidRPr="00E8088E" w:rsidRDefault="00C94875" w:rsidP="00C94875">
      <w:pPr>
        <w:rPr>
          <w:rFonts w:ascii="Arial" w:hAnsi="Arial" w:cs="Arial"/>
          <w:i/>
          <w:iCs/>
          <w:lang w:val="es-ES"/>
        </w:rPr>
      </w:pPr>
      <w:r>
        <w:rPr>
          <w:rFonts w:ascii="Arial" w:hAnsi="Arial" w:cs="Arial"/>
          <w:lang w:val="es-ES"/>
        </w:rPr>
        <w:t xml:space="preserve">El objetivo del artículo es </w:t>
      </w:r>
      <w:r w:rsidRPr="00E8088E">
        <w:rPr>
          <w:rFonts w:ascii="Arial" w:hAnsi="Arial" w:cs="Arial"/>
          <w:lang w:val="es-ES"/>
        </w:rPr>
        <w:t>evaluar el contenido mínimo de una Constitución que sea aplicable a los retos de un mundo altamente digitalizado</w:t>
      </w:r>
      <w:r>
        <w:rPr>
          <w:rFonts w:ascii="Arial" w:hAnsi="Arial" w:cs="Arial"/>
          <w:lang w:val="es-ES"/>
        </w:rPr>
        <w:t>,</w:t>
      </w:r>
      <w:r w:rsidRPr="00E8088E">
        <w:rPr>
          <w:rFonts w:ascii="Arial" w:hAnsi="Arial" w:cs="Arial"/>
          <w:lang w:val="es-ES"/>
        </w:rPr>
        <w:t xml:space="preserve"> a la luz de la tesis de la “</w:t>
      </w:r>
      <w:r w:rsidRPr="00E8088E">
        <w:rPr>
          <w:rFonts w:ascii="Arial" w:hAnsi="Arial" w:cs="Arial"/>
          <w:i/>
          <w:iCs/>
          <w:lang w:val="es-ES"/>
        </w:rPr>
        <w:t xml:space="preserve">Constitución </w:t>
      </w:r>
      <w:r>
        <w:rPr>
          <w:rFonts w:ascii="Arial" w:hAnsi="Arial" w:cs="Arial"/>
          <w:i/>
          <w:iCs/>
          <w:lang w:val="es-ES"/>
        </w:rPr>
        <w:t>viviente</w:t>
      </w:r>
      <w:r w:rsidRPr="00E8088E">
        <w:rPr>
          <w:rFonts w:ascii="Arial" w:hAnsi="Arial" w:cs="Arial"/>
          <w:i/>
          <w:iCs/>
          <w:lang w:val="es-ES"/>
        </w:rPr>
        <w:t xml:space="preserve">”. </w:t>
      </w:r>
    </w:p>
    <w:p w14:paraId="76C0236A" w14:textId="6F02977E" w:rsidR="00C94875" w:rsidRPr="00E8088E" w:rsidRDefault="00C94875" w:rsidP="00803367">
      <w:pPr>
        <w:rPr>
          <w:rFonts w:ascii="Arial" w:hAnsi="Arial" w:cs="Arial"/>
          <w:lang w:val="es-ES"/>
        </w:rPr>
      </w:pPr>
      <w:r>
        <w:rPr>
          <w:rFonts w:ascii="Arial" w:hAnsi="Arial" w:cs="Arial"/>
          <w:lang w:val="es-ES"/>
        </w:rPr>
        <w:t xml:space="preserve">La metodología utilizada será el método dogmático, ya que se trabajará desde las construcciones normativas y propuestas en la materia para realizar una formulación de carácter integral en la materia. </w:t>
      </w:r>
    </w:p>
    <w:p w14:paraId="2ECFEB23" w14:textId="313B9359" w:rsidR="009E306F" w:rsidRPr="00E8088E" w:rsidRDefault="009E306F" w:rsidP="00803367">
      <w:pPr>
        <w:rPr>
          <w:rFonts w:ascii="Arial" w:hAnsi="Arial" w:cs="Arial"/>
          <w:lang w:val="es-ES"/>
        </w:rPr>
      </w:pPr>
      <w:r w:rsidRPr="00E8088E">
        <w:rPr>
          <w:rFonts w:ascii="Arial" w:hAnsi="Arial" w:cs="Arial"/>
          <w:lang w:val="es-ES"/>
        </w:rPr>
        <w:t>Para estos efectos se analizará la teoría de la cuestión constitucional</w:t>
      </w:r>
      <w:r w:rsidR="00A64316" w:rsidRPr="00E8088E">
        <w:rPr>
          <w:rFonts w:ascii="Arial" w:hAnsi="Arial" w:cs="Arial"/>
          <w:lang w:val="es-ES"/>
        </w:rPr>
        <w:t>, la</w:t>
      </w:r>
      <w:r w:rsidRPr="00E8088E">
        <w:rPr>
          <w:rFonts w:ascii="Arial" w:hAnsi="Arial" w:cs="Arial"/>
          <w:lang w:val="es-ES"/>
        </w:rPr>
        <w:t xml:space="preserve"> “</w:t>
      </w:r>
      <w:r w:rsidRPr="00E8088E">
        <w:rPr>
          <w:rFonts w:ascii="Arial" w:hAnsi="Arial" w:cs="Arial"/>
          <w:i/>
          <w:iCs/>
          <w:lang w:val="es-ES"/>
        </w:rPr>
        <w:t xml:space="preserve">living </w:t>
      </w:r>
      <w:proofErr w:type="spellStart"/>
      <w:r w:rsidRPr="00E8088E">
        <w:rPr>
          <w:rFonts w:ascii="Arial" w:hAnsi="Arial" w:cs="Arial"/>
          <w:i/>
          <w:iCs/>
          <w:lang w:val="es-ES"/>
        </w:rPr>
        <w:t>constitution</w:t>
      </w:r>
      <w:proofErr w:type="spellEnd"/>
      <w:r w:rsidRPr="00E8088E">
        <w:rPr>
          <w:rFonts w:ascii="Arial" w:hAnsi="Arial" w:cs="Arial"/>
          <w:i/>
          <w:iCs/>
          <w:lang w:val="es-ES"/>
        </w:rPr>
        <w:t xml:space="preserve">” </w:t>
      </w:r>
      <w:r w:rsidR="00A64316" w:rsidRPr="00E8088E">
        <w:rPr>
          <w:rFonts w:ascii="Arial" w:hAnsi="Arial" w:cs="Arial"/>
          <w:lang w:val="es-ES"/>
        </w:rPr>
        <w:t>y conceptos afines</w:t>
      </w:r>
      <w:r w:rsidR="00245836" w:rsidRPr="00E8088E">
        <w:rPr>
          <w:rFonts w:ascii="Arial" w:hAnsi="Arial" w:cs="Arial"/>
          <w:lang w:val="es-ES"/>
        </w:rPr>
        <w:t>, como también los aspectos digitales que</w:t>
      </w:r>
      <w:r w:rsidR="00861A37">
        <w:rPr>
          <w:rFonts w:ascii="Arial" w:hAnsi="Arial" w:cs="Arial"/>
          <w:lang w:val="es-ES"/>
        </w:rPr>
        <w:t xml:space="preserve"> abordaron los proyectos de nueva Constitución (2022 y 2023), como también otras iniciativas a nivel legislativo relacionados</w:t>
      </w:r>
      <w:r w:rsidR="00245836" w:rsidRPr="00E8088E">
        <w:rPr>
          <w:rFonts w:ascii="Arial" w:hAnsi="Arial" w:cs="Arial"/>
          <w:lang w:val="es-ES"/>
        </w:rPr>
        <w:t xml:space="preserve">, </w:t>
      </w:r>
      <w:r w:rsidR="00A64316" w:rsidRPr="00E8088E">
        <w:rPr>
          <w:rFonts w:ascii="Arial" w:hAnsi="Arial" w:cs="Arial"/>
          <w:lang w:val="es-ES"/>
        </w:rPr>
        <w:t>con el</w:t>
      </w:r>
      <w:r w:rsidR="003E1D1A">
        <w:rPr>
          <w:rFonts w:ascii="Arial" w:hAnsi="Arial" w:cs="Arial"/>
          <w:lang w:val="es-ES"/>
        </w:rPr>
        <w:t xml:space="preserve"> fin</w:t>
      </w:r>
      <w:r w:rsidR="00A64316" w:rsidRPr="00E8088E">
        <w:rPr>
          <w:rFonts w:ascii="Arial" w:hAnsi="Arial" w:cs="Arial"/>
          <w:lang w:val="es-ES"/>
        </w:rPr>
        <w:t xml:space="preserve"> </w:t>
      </w:r>
      <w:r w:rsidRPr="00E8088E">
        <w:rPr>
          <w:rFonts w:ascii="Arial" w:hAnsi="Arial" w:cs="Arial"/>
          <w:lang w:val="es-ES"/>
        </w:rPr>
        <w:t xml:space="preserve">de plantear que </w:t>
      </w:r>
      <w:r w:rsidR="00A64316" w:rsidRPr="00E8088E">
        <w:rPr>
          <w:rFonts w:ascii="Arial" w:hAnsi="Arial" w:cs="Arial"/>
          <w:lang w:val="es-ES"/>
        </w:rPr>
        <w:t xml:space="preserve">un texto que se adecúe a las demandas </w:t>
      </w:r>
      <w:r w:rsidR="00245836" w:rsidRPr="00E8088E">
        <w:rPr>
          <w:rFonts w:ascii="Arial" w:hAnsi="Arial" w:cs="Arial"/>
          <w:lang w:val="es-ES"/>
        </w:rPr>
        <w:t xml:space="preserve">actuales debe responder a los desafíos de vivir en el mundo digital, existiendo instrumentos suficientes para elaborar un catálogo de derechos de esta naturaleza. </w:t>
      </w:r>
    </w:p>
    <w:p w14:paraId="49D9AC8D" w14:textId="2A937DE1" w:rsidR="00245836" w:rsidRPr="00E8088E" w:rsidRDefault="00245836" w:rsidP="00803367">
      <w:pPr>
        <w:rPr>
          <w:rFonts w:ascii="Arial" w:hAnsi="Arial" w:cs="Arial"/>
          <w:b/>
          <w:bCs/>
          <w:lang w:val="en-US"/>
        </w:rPr>
      </w:pPr>
      <w:r w:rsidRPr="00E8088E">
        <w:rPr>
          <w:rFonts w:ascii="Arial" w:hAnsi="Arial" w:cs="Arial"/>
          <w:b/>
          <w:bCs/>
          <w:lang w:val="en-US"/>
        </w:rPr>
        <w:t xml:space="preserve">Abstract: </w:t>
      </w:r>
    </w:p>
    <w:p w14:paraId="0A91F61A" w14:textId="77777777" w:rsidR="00861A37" w:rsidRPr="00861A37" w:rsidRDefault="00861A37" w:rsidP="00861A37">
      <w:pPr>
        <w:rPr>
          <w:rFonts w:ascii="Arial" w:hAnsi="Arial" w:cs="Arial"/>
          <w:lang w:val="en-US"/>
        </w:rPr>
      </w:pPr>
      <w:r w:rsidRPr="00861A37">
        <w:rPr>
          <w:rFonts w:ascii="Arial" w:hAnsi="Arial" w:cs="Arial"/>
          <w:lang w:val="en-US"/>
        </w:rPr>
        <w:t xml:space="preserve">This article analyzes the concept of the “Living Constitution”, first used by Justice Oliver Wender Holmes in 1899 </w:t>
      </w:r>
      <w:proofErr w:type="gramStart"/>
      <w:r w:rsidRPr="00861A37">
        <w:rPr>
          <w:rFonts w:ascii="Arial" w:hAnsi="Arial" w:cs="Arial"/>
          <w:lang w:val="en-US"/>
        </w:rPr>
        <w:t>in light of</w:t>
      </w:r>
      <w:proofErr w:type="gramEnd"/>
      <w:r w:rsidRPr="00861A37">
        <w:rPr>
          <w:rFonts w:ascii="Arial" w:hAnsi="Arial" w:cs="Arial"/>
          <w:lang w:val="en-US"/>
        </w:rPr>
        <w:t xml:space="preserve"> the concept of the “Constitutional Question” and the need for a regulation of digital rights that should be included in a new constitutional text. </w:t>
      </w:r>
    </w:p>
    <w:p w14:paraId="1C9AF979" w14:textId="77777777" w:rsidR="00861A37" w:rsidRPr="00861A37" w:rsidRDefault="00861A37" w:rsidP="00861A37">
      <w:pPr>
        <w:rPr>
          <w:rFonts w:ascii="Arial" w:hAnsi="Arial" w:cs="Arial"/>
          <w:lang w:val="en-US"/>
        </w:rPr>
      </w:pPr>
      <w:r w:rsidRPr="00861A37">
        <w:rPr>
          <w:rFonts w:ascii="Arial" w:hAnsi="Arial" w:cs="Arial"/>
          <w:lang w:val="en-US"/>
        </w:rPr>
        <w:t xml:space="preserve">The aim of the article is to evaluate the minimum content of a </w:t>
      </w:r>
      <w:proofErr w:type="gramStart"/>
      <w:r w:rsidRPr="00861A37">
        <w:rPr>
          <w:rFonts w:ascii="Arial" w:hAnsi="Arial" w:cs="Arial"/>
          <w:lang w:val="en-US"/>
        </w:rPr>
        <w:t>Constitution</w:t>
      </w:r>
      <w:proofErr w:type="gramEnd"/>
      <w:r w:rsidRPr="00861A37">
        <w:rPr>
          <w:rFonts w:ascii="Arial" w:hAnsi="Arial" w:cs="Arial"/>
          <w:lang w:val="en-US"/>
        </w:rPr>
        <w:t xml:space="preserve"> that is applicable to the challenges of a highly digitalized world, in the light of the thesis of the “Living Constitution”. </w:t>
      </w:r>
    </w:p>
    <w:p w14:paraId="00614903" w14:textId="77777777" w:rsidR="00861A37" w:rsidRPr="00861A37" w:rsidRDefault="00861A37" w:rsidP="00861A37">
      <w:pPr>
        <w:rPr>
          <w:rFonts w:ascii="Arial" w:hAnsi="Arial" w:cs="Arial"/>
          <w:lang w:val="en-US"/>
        </w:rPr>
      </w:pPr>
      <w:r w:rsidRPr="00861A37">
        <w:rPr>
          <w:rFonts w:ascii="Arial" w:hAnsi="Arial" w:cs="Arial"/>
          <w:lang w:val="en-US"/>
        </w:rPr>
        <w:t xml:space="preserve">The methodology used will be the dogmatic method, since it will work from the normative constructions and proposals in the matter to make a formulation of integral character in the matter. </w:t>
      </w:r>
    </w:p>
    <w:p w14:paraId="2F3AB874" w14:textId="77777777" w:rsidR="00861A37" w:rsidRPr="00861A37" w:rsidRDefault="00861A37" w:rsidP="00861A37">
      <w:pPr>
        <w:rPr>
          <w:rFonts w:ascii="Arial" w:hAnsi="Arial" w:cs="Arial"/>
          <w:lang w:val="en-US"/>
        </w:rPr>
      </w:pPr>
      <w:r w:rsidRPr="00861A37">
        <w:rPr>
          <w:rFonts w:ascii="Arial" w:hAnsi="Arial" w:cs="Arial"/>
          <w:lang w:val="en-US"/>
        </w:rPr>
        <w:t xml:space="preserve">For this purpose, the theory of the constitutional question, the “living constitution” and related concepts will be analyzed, as well as the digital aspects addressed by the projects of the new Constitution (2022 and 2023), as well as other related legislative initiatives, in order to argue that a text that meets the current demands must respond to the challenges of living in the digital world, there being sufficient instruments to develop a catalog of rights of this nature. </w:t>
      </w:r>
    </w:p>
    <w:p w14:paraId="494C15E7" w14:textId="1815C02A" w:rsidR="00245836" w:rsidRPr="00E8088E" w:rsidRDefault="00245836" w:rsidP="00245836">
      <w:pPr>
        <w:rPr>
          <w:rFonts w:ascii="Arial" w:hAnsi="Arial" w:cs="Arial"/>
          <w:b/>
          <w:bCs/>
        </w:rPr>
      </w:pPr>
      <w:r w:rsidRPr="00E8088E">
        <w:rPr>
          <w:rFonts w:ascii="Arial" w:hAnsi="Arial" w:cs="Arial"/>
          <w:b/>
          <w:bCs/>
        </w:rPr>
        <w:lastRenderedPageBreak/>
        <w:t>Palabras claves:</w:t>
      </w:r>
    </w:p>
    <w:p w14:paraId="38DFBE47" w14:textId="5FCADD23" w:rsidR="00245836" w:rsidRPr="00E8088E" w:rsidRDefault="00245836" w:rsidP="00245836">
      <w:pPr>
        <w:rPr>
          <w:rFonts w:ascii="Arial" w:hAnsi="Arial" w:cs="Arial"/>
        </w:rPr>
      </w:pPr>
      <w:proofErr w:type="gramStart"/>
      <w:r w:rsidRPr="00E8088E">
        <w:rPr>
          <w:rFonts w:ascii="Arial" w:hAnsi="Arial" w:cs="Arial"/>
        </w:rPr>
        <w:t>Living</w:t>
      </w:r>
      <w:proofErr w:type="gramEnd"/>
      <w:r w:rsidRPr="00E8088E">
        <w:rPr>
          <w:rFonts w:ascii="Arial" w:hAnsi="Arial" w:cs="Arial"/>
        </w:rPr>
        <w:t xml:space="preserve"> </w:t>
      </w:r>
      <w:proofErr w:type="spellStart"/>
      <w:r w:rsidRPr="00E8088E">
        <w:rPr>
          <w:rFonts w:ascii="Arial" w:hAnsi="Arial" w:cs="Arial"/>
        </w:rPr>
        <w:t>Constitution</w:t>
      </w:r>
      <w:proofErr w:type="spellEnd"/>
      <w:r w:rsidRPr="00E8088E">
        <w:rPr>
          <w:rFonts w:ascii="Arial" w:hAnsi="Arial" w:cs="Arial"/>
        </w:rPr>
        <w:t xml:space="preserve">- Derechos </w:t>
      </w:r>
      <w:r w:rsidRPr="00E8088E">
        <w:rPr>
          <w:rFonts w:ascii="Arial" w:hAnsi="Arial" w:cs="Arial"/>
          <w:lang w:val="es-ES_tradnl"/>
        </w:rPr>
        <w:t>digitales</w:t>
      </w:r>
      <w:r w:rsidRPr="00E8088E">
        <w:rPr>
          <w:rFonts w:ascii="Arial" w:hAnsi="Arial" w:cs="Arial"/>
        </w:rPr>
        <w:t>- Cuestión Constitucional</w:t>
      </w:r>
      <w:r w:rsidR="00861A37">
        <w:rPr>
          <w:rFonts w:ascii="Arial" w:hAnsi="Arial" w:cs="Arial"/>
        </w:rPr>
        <w:t>- Procesos Constituyentes</w:t>
      </w:r>
      <w:r w:rsidRPr="00E8088E">
        <w:rPr>
          <w:rFonts w:ascii="Arial" w:hAnsi="Arial" w:cs="Arial"/>
        </w:rPr>
        <w:t>.</w:t>
      </w:r>
    </w:p>
    <w:p w14:paraId="019A05D7" w14:textId="56DEB557" w:rsidR="00245836" w:rsidRPr="00E8088E" w:rsidRDefault="00245836" w:rsidP="00245836">
      <w:pPr>
        <w:rPr>
          <w:rFonts w:ascii="Arial" w:hAnsi="Arial" w:cs="Arial"/>
          <w:b/>
          <w:bCs/>
          <w:lang w:val="en-US"/>
        </w:rPr>
      </w:pPr>
      <w:r w:rsidRPr="00E8088E">
        <w:rPr>
          <w:rFonts w:ascii="Arial" w:hAnsi="Arial" w:cs="Arial"/>
          <w:b/>
          <w:bCs/>
          <w:lang w:val="en-US"/>
        </w:rPr>
        <w:t>Key words:</w:t>
      </w:r>
    </w:p>
    <w:p w14:paraId="413293F7" w14:textId="465F63DC" w:rsidR="00245836" w:rsidRPr="00E8088E" w:rsidRDefault="00245836" w:rsidP="00245836">
      <w:pPr>
        <w:rPr>
          <w:rFonts w:ascii="Arial" w:hAnsi="Arial" w:cs="Arial"/>
          <w:lang w:val="en-US"/>
        </w:rPr>
      </w:pPr>
      <w:r w:rsidRPr="00E8088E">
        <w:rPr>
          <w:rFonts w:ascii="Arial" w:hAnsi="Arial" w:cs="Arial"/>
          <w:lang w:val="en-US"/>
        </w:rPr>
        <w:t>Living Constitution- Digital rights- Constitutional issue</w:t>
      </w:r>
      <w:r w:rsidR="00861A37">
        <w:rPr>
          <w:rFonts w:ascii="Arial" w:hAnsi="Arial" w:cs="Arial"/>
          <w:lang w:val="en-US"/>
        </w:rPr>
        <w:t>- Constitutional Process</w:t>
      </w:r>
      <w:r w:rsidRPr="00E8088E">
        <w:rPr>
          <w:rFonts w:ascii="Arial" w:hAnsi="Arial" w:cs="Arial"/>
          <w:lang w:val="en-US"/>
        </w:rPr>
        <w:t>.</w:t>
      </w:r>
    </w:p>
    <w:p w14:paraId="3F81BD5D" w14:textId="77777777" w:rsidR="00ED1554" w:rsidRPr="00E8088E" w:rsidRDefault="00ED1554" w:rsidP="00245836">
      <w:pPr>
        <w:rPr>
          <w:rFonts w:ascii="Arial" w:hAnsi="Arial" w:cs="Arial"/>
          <w:lang w:val="en-US"/>
        </w:rPr>
      </w:pPr>
    </w:p>
    <w:p w14:paraId="2961D8C4" w14:textId="5B7E32E6" w:rsidR="004B4C1D" w:rsidRPr="00E8088E" w:rsidRDefault="00ED1554" w:rsidP="00245836">
      <w:pPr>
        <w:rPr>
          <w:rFonts w:ascii="Arial" w:hAnsi="Arial" w:cs="Arial"/>
          <w:b/>
          <w:bCs/>
          <w:lang w:val="es-ES_tradnl"/>
        </w:rPr>
      </w:pPr>
      <w:r w:rsidRPr="00E8088E">
        <w:rPr>
          <w:rFonts w:ascii="Arial" w:hAnsi="Arial" w:cs="Arial"/>
          <w:b/>
          <w:bCs/>
          <w:lang w:val="es-ES_tradnl"/>
        </w:rPr>
        <w:t xml:space="preserve">1. </w:t>
      </w:r>
      <w:r w:rsidR="004B4C1D" w:rsidRPr="00E8088E">
        <w:rPr>
          <w:rFonts w:ascii="Arial" w:hAnsi="Arial" w:cs="Arial"/>
          <w:b/>
          <w:bCs/>
          <w:lang w:val="es-ES_tradnl"/>
        </w:rPr>
        <w:t xml:space="preserve">Introducción: </w:t>
      </w:r>
    </w:p>
    <w:p w14:paraId="26308266" w14:textId="5F5E86B0" w:rsidR="004B4C1D" w:rsidRPr="00E8088E" w:rsidRDefault="004B4C1D" w:rsidP="00245836">
      <w:pPr>
        <w:rPr>
          <w:rFonts w:ascii="Arial" w:hAnsi="Arial" w:cs="Arial"/>
          <w:lang w:val="es-ES_tradnl"/>
        </w:rPr>
      </w:pPr>
      <w:r w:rsidRPr="00E8088E">
        <w:rPr>
          <w:rFonts w:ascii="Arial" w:hAnsi="Arial" w:cs="Arial"/>
          <w:lang w:val="es-ES_tradnl"/>
        </w:rPr>
        <w:t xml:space="preserve">Cuando un estudiante de derecho aprende lo que es la Constitución, se le suele señalar que es la norma fundamental de la sociedad al que quedan sometidas todas las instituciones y el proceso político en general. De esta forma, este texto ha de ser estable en el tiempo y </w:t>
      </w:r>
      <w:r w:rsidR="003E1D1A">
        <w:rPr>
          <w:rFonts w:ascii="Arial" w:hAnsi="Arial" w:cs="Arial"/>
          <w:lang w:val="es-ES_tradnl"/>
        </w:rPr>
        <w:t xml:space="preserve">debe </w:t>
      </w:r>
      <w:r w:rsidRPr="00E8088E">
        <w:rPr>
          <w:rFonts w:ascii="Arial" w:hAnsi="Arial" w:cs="Arial"/>
          <w:lang w:val="es-ES_tradnl"/>
        </w:rPr>
        <w:t xml:space="preserve">también </w:t>
      </w:r>
      <w:r w:rsidR="003E1D1A">
        <w:rPr>
          <w:rFonts w:ascii="Arial" w:hAnsi="Arial" w:cs="Arial"/>
          <w:lang w:val="es-ES_tradnl"/>
        </w:rPr>
        <w:t>tener</w:t>
      </w:r>
      <w:r w:rsidRPr="00E8088E">
        <w:rPr>
          <w:rFonts w:ascii="Arial" w:hAnsi="Arial" w:cs="Arial"/>
          <w:lang w:val="es-ES_tradnl"/>
        </w:rPr>
        <w:t xml:space="preserve"> el poder suficiente para regular la vida en sociedad y, sobre todo, limitar al poder. Al menos, esta es la definición que veremos en aquellos</w:t>
      </w:r>
      <w:r w:rsidR="00ED1554" w:rsidRPr="00E8088E">
        <w:rPr>
          <w:rFonts w:ascii="Arial" w:hAnsi="Arial" w:cs="Arial"/>
          <w:lang w:val="es-ES_tradnl"/>
        </w:rPr>
        <w:t xml:space="preserve"> sistemas que nacen luego de las revoluciones del siglo XVIII</w:t>
      </w:r>
      <w:r w:rsidR="003E1D1A">
        <w:rPr>
          <w:rFonts w:ascii="Arial" w:hAnsi="Arial" w:cs="Arial"/>
          <w:lang w:val="es-ES_tradnl"/>
        </w:rPr>
        <w:t>,</w:t>
      </w:r>
      <w:r w:rsidR="00ED1554" w:rsidRPr="00E8088E">
        <w:rPr>
          <w:rFonts w:ascii="Arial" w:hAnsi="Arial" w:cs="Arial"/>
          <w:lang w:val="es-ES_tradnl"/>
        </w:rPr>
        <w:t xml:space="preserve"> y que volvería a ser revisado después de la segunda guerra mundial.</w:t>
      </w:r>
    </w:p>
    <w:p w14:paraId="0E3EF83D" w14:textId="2640F2C9" w:rsidR="00ED1554" w:rsidRPr="00E8088E" w:rsidRDefault="00ED1554" w:rsidP="00FA257D">
      <w:pPr>
        <w:rPr>
          <w:rFonts w:ascii="Arial" w:hAnsi="Arial" w:cs="Arial"/>
          <w:lang w:val="es-ES"/>
        </w:rPr>
      </w:pPr>
      <w:r w:rsidRPr="00E8088E">
        <w:rPr>
          <w:rFonts w:ascii="Arial" w:hAnsi="Arial" w:cs="Arial"/>
          <w:lang w:val="es-ES"/>
        </w:rPr>
        <w:t>Sin embargo, pocas veces se aborda un concepto que nos ilustra sobre la adaptabilidad que debe tener todo texto constitucional</w:t>
      </w:r>
      <w:r w:rsidR="003E1D1A">
        <w:rPr>
          <w:rFonts w:ascii="Arial" w:hAnsi="Arial" w:cs="Arial"/>
          <w:lang w:val="es-ES"/>
        </w:rPr>
        <w:t>;</w:t>
      </w:r>
      <w:r w:rsidRPr="00E8088E">
        <w:rPr>
          <w:rFonts w:ascii="Arial" w:hAnsi="Arial" w:cs="Arial"/>
          <w:lang w:val="es-ES"/>
        </w:rPr>
        <w:t xml:space="preserve"> nos referimos a la “</w:t>
      </w:r>
      <w:r w:rsidRPr="00E8088E">
        <w:rPr>
          <w:rFonts w:ascii="Arial" w:hAnsi="Arial" w:cs="Arial"/>
          <w:i/>
          <w:iCs/>
          <w:lang w:val="es-ES"/>
        </w:rPr>
        <w:t>Constitución viva</w:t>
      </w:r>
      <w:r w:rsidRPr="00E8088E">
        <w:rPr>
          <w:rFonts w:ascii="Arial" w:hAnsi="Arial" w:cs="Arial"/>
          <w:lang w:val="es-ES"/>
        </w:rPr>
        <w:t>”, la que es definida en e</w:t>
      </w:r>
      <w:r w:rsidR="00FA257D" w:rsidRPr="00E8088E">
        <w:rPr>
          <w:rFonts w:ascii="Arial" w:hAnsi="Arial" w:cs="Arial"/>
          <w:lang w:val="es-ES"/>
        </w:rPr>
        <w:t xml:space="preserve">l Diccionario Panhispánico del Español Jurídico, </w:t>
      </w:r>
      <w:r w:rsidR="003E1D1A">
        <w:rPr>
          <w:rFonts w:ascii="Arial" w:hAnsi="Arial" w:cs="Arial"/>
          <w:lang w:val="es-ES"/>
        </w:rPr>
        <w:t xml:space="preserve">que </w:t>
      </w:r>
      <w:r w:rsidR="00FA257D" w:rsidRPr="00E8088E">
        <w:rPr>
          <w:rFonts w:ascii="Arial" w:hAnsi="Arial" w:cs="Arial"/>
          <w:lang w:val="es-ES"/>
        </w:rPr>
        <w:t>parte desde la expresión utilizada por el juez norteamericano O</w:t>
      </w:r>
      <w:r w:rsidR="0094295E" w:rsidRPr="00E8088E">
        <w:rPr>
          <w:rFonts w:ascii="Arial" w:hAnsi="Arial" w:cs="Arial"/>
          <w:lang w:val="es-ES"/>
        </w:rPr>
        <w:t xml:space="preserve">liver </w:t>
      </w:r>
      <w:proofErr w:type="spellStart"/>
      <w:r w:rsidR="00FA257D" w:rsidRPr="00E8088E">
        <w:rPr>
          <w:rFonts w:ascii="Arial" w:hAnsi="Arial" w:cs="Arial"/>
          <w:lang w:val="es-ES"/>
        </w:rPr>
        <w:t>W</w:t>
      </w:r>
      <w:r w:rsidR="0094295E" w:rsidRPr="00E8088E">
        <w:rPr>
          <w:rFonts w:ascii="Arial" w:hAnsi="Arial" w:cs="Arial"/>
          <w:lang w:val="es-ES"/>
        </w:rPr>
        <w:t>ender</w:t>
      </w:r>
      <w:proofErr w:type="spellEnd"/>
      <w:r w:rsidR="00FA257D" w:rsidRPr="00E8088E">
        <w:rPr>
          <w:rFonts w:ascii="Arial" w:hAnsi="Arial" w:cs="Arial"/>
          <w:lang w:val="es-ES"/>
        </w:rPr>
        <w:t xml:space="preserve"> Holmes “</w:t>
      </w:r>
      <w:r w:rsidR="00FA257D" w:rsidRPr="00E8088E">
        <w:rPr>
          <w:rFonts w:ascii="Arial" w:hAnsi="Arial" w:cs="Arial"/>
          <w:i/>
          <w:iCs/>
          <w:lang w:val="es-ES"/>
        </w:rPr>
        <w:t xml:space="preserve">Living </w:t>
      </w:r>
      <w:proofErr w:type="spellStart"/>
      <w:r w:rsidR="00FA257D" w:rsidRPr="00E8088E">
        <w:rPr>
          <w:rFonts w:ascii="Arial" w:hAnsi="Arial" w:cs="Arial"/>
          <w:i/>
          <w:iCs/>
          <w:lang w:val="es-ES"/>
        </w:rPr>
        <w:t>Constitution</w:t>
      </w:r>
      <w:proofErr w:type="spellEnd"/>
      <w:r w:rsidR="00FA257D" w:rsidRPr="00E8088E">
        <w:rPr>
          <w:rFonts w:ascii="Arial" w:hAnsi="Arial" w:cs="Arial"/>
          <w:i/>
          <w:iCs/>
          <w:lang w:val="es-ES"/>
        </w:rPr>
        <w:t>”</w:t>
      </w:r>
      <w:r w:rsidRPr="00E8088E">
        <w:rPr>
          <w:rStyle w:val="Refdenotaalpie"/>
          <w:rFonts w:ascii="Arial" w:hAnsi="Arial" w:cs="Arial"/>
          <w:i/>
          <w:iCs/>
          <w:lang w:val="es-ES"/>
        </w:rPr>
        <w:footnoteReference w:id="1"/>
      </w:r>
      <w:r w:rsidR="00FA257D" w:rsidRPr="00E8088E">
        <w:rPr>
          <w:rFonts w:ascii="Arial" w:hAnsi="Arial" w:cs="Arial"/>
          <w:lang w:val="es-ES"/>
        </w:rPr>
        <w:t xml:space="preserve"> </w:t>
      </w:r>
      <w:r w:rsidRPr="00E8088E">
        <w:rPr>
          <w:rFonts w:ascii="Arial" w:hAnsi="Arial" w:cs="Arial"/>
          <w:lang w:val="es-ES"/>
        </w:rPr>
        <w:t>e</w:t>
      </w:r>
      <w:r w:rsidR="0094295E" w:rsidRPr="00E8088E">
        <w:rPr>
          <w:rFonts w:ascii="Arial" w:hAnsi="Arial" w:cs="Arial"/>
          <w:lang w:val="es-ES"/>
        </w:rPr>
        <w:t xml:space="preserve"> implica un concepto dinámico de Constitución que evoluciona y se adapta a las nuevas circunstancias, incluso si el texto no es formalmente reformado. </w:t>
      </w:r>
      <w:r w:rsidRPr="00E8088E">
        <w:rPr>
          <w:rFonts w:ascii="Arial" w:hAnsi="Arial" w:cs="Arial"/>
          <w:lang w:val="es-ES"/>
        </w:rPr>
        <w:t>Entonces, hablamos de una norma fundamental que responde y se adapta a los desafíos que enfrenta una sociedad</w:t>
      </w:r>
      <w:r w:rsidR="00BE26BA" w:rsidRPr="00E8088E">
        <w:rPr>
          <w:rFonts w:ascii="Arial" w:hAnsi="Arial" w:cs="Arial"/>
          <w:lang w:val="es-ES"/>
        </w:rPr>
        <w:t xml:space="preserve">. </w:t>
      </w:r>
    </w:p>
    <w:p w14:paraId="3B095732" w14:textId="63533D52" w:rsidR="00BE26BA" w:rsidRPr="00E8088E" w:rsidRDefault="00BE26BA" w:rsidP="00FA257D">
      <w:pPr>
        <w:rPr>
          <w:rFonts w:ascii="Arial" w:hAnsi="Arial" w:cs="Arial"/>
          <w:lang w:val="es-ES"/>
        </w:rPr>
      </w:pPr>
      <w:r w:rsidRPr="00E8088E">
        <w:rPr>
          <w:rFonts w:ascii="Arial" w:hAnsi="Arial" w:cs="Arial"/>
          <w:lang w:val="es-ES"/>
        </w:rPr>
        <w:t xml:space="preserve">Durante los últimos años hemos sido testigos de la forma en que internet ha impactado en el goce y forma en que interpretamos los derechos fundamentales; han nacido nuevas formas de colisión de derechos y también nuevos derechos </w:t>
      </w:r>
      <w:r w:rsidR="003E1D1A">
        <w:rPr>
          <w:rFonts w:ascii="Arial" w:hAnsi="Arial" w:cs="Arial"/>
          <w:lang w:val="es-ES"/>
        </w:rPr>
        <w:t xml:space="preserve">respecto a </w:t>
      </w:r>
      <w:r w:rsidRPr="00E8088E">
        <w:rPr>
          <w:rFonts w:ascii="Arial" w:hAnsi="Arial" w:cs="Arial"/>
          <w:lang w:val="es-ES"/>
        </w:rPr>
        <w:t>los que aún no tenemos claridad si se trata realmente de una novedad o una reinterpretación, en este caso nos encontramos frente al derecho al olvido.</w:t>
      </w:r>
    </w:p>
    <w:p w14:paraId="3F51887C" w14:textId="26CA7563" w:rsidR="00BE26BA" w:rsidRPr="00E8088E" w:rsidRDefault="00BE26BA" w:rsidP="00FA257D">
      <w:pPr>
        <w:rPr>
          <w:rFonts w:ascii="Arial" w:hAnsi="Arial" w:cs="Arial"/>
          <w:lang w:val="es-ES"/>
        </w:rPr>
      </w:pPr>
      <w:r w:rsidRPr="00E8088E">
        <w:rPr>
          <w:rFonts w:ascii="Arial" w:hAnsi="Arial" w:cs="Arial"/>
          <w:lang w:val="es-ES"/>
        </w:rPr>
        <w:t>En esta fecha aún no sabemos si se trata de un derecho dual que se aplica en el contexto de protección de datos, como ha sido la tónica en Europa</w:t>
      </w:r>
      <w:r w:rsidR="003E1D1A">
        <w:rPr>
          <w:rFonts w:ascii="Arial" w:hAnsi="Arial" w:cs="Arial"/>
          <w:lang w:val="es-ES"/>
        </w:rPr>
        <w:t>,</w:t>
      </w:r>
      <w:r w:rsidRPr="00E8088E">
        <w:rPr>
          <w:rFonts w:ascii="Arial" w:hAnsi="Arial" w:cs="Arial"/>
          <w:lang w:val="es-ES"/>
        </w:rPr>
        <w:t xml:space="preserve"> o si se trata de una colisión de derechos que demanda una interpretación judicial. </w:t>
      </w:r>
    </w:p>
    <w:p w14:paraId="5D5D238D" w14:textId="7441A6D2" w:rsidR="00BE26BA" w:rsidRPr="00E8088E" w:rsidRDefault="00BE26BA" w:rsidP="00FA257D">
      <w:pPr>
        <w:rPr>
          <w:rFonts w:ascii="Arial" w:hAnsi="Arial" w:cs="Arial"/>
          <w:lang w:val="es-ES"/>
        </w:rPr>
      </w:pPr>
      <w:r w:rsidRPr="00E8088E">
        <w:rPr>
          <w:rFonts w:ascii="Arial" w:hAnsi="Arial" w:cs="Arial"/>
          <w:lang w:val="es-ES"/>
        </w:rPr>
        <w:t xml:space="preserve">La Constitución Chilena no se pronuncia sobre los derechos digitales, a pesar de que nuestra conectividad crece día a día y que se establecen metas relacionadas a reducir la brecha digital año a año, </w:t>
      </w:r>
      <w:r w:rsidR="0085444A" w:rsidRPr="00E8088E">
        <w:rPr>
          <w:rFonts w:ascii="Arial" w:hAnsi="Arial" w:cs="Arial"/>
          <w:lang w:val="es-ES"/>
        </w:rPr>
        <w:t>pero</w:t>
      </w:r>
      <w:r w:rsidRPr="00E8088E">
        <w:rPr>
          <w:rFonts w:ascii="Arial" w:hAnsi="Arial" w:cs="Arial"/>
          <w:lang w:val="es-ES"/>
        </w:rPr>
        <w:t xml:space="preserve"> ¿realmente estamos en condiciones de hiper conectar a las personas sin tener un </w:t>
      </w:r>
      <w:r w:rsidR="0085444A" w:rsidRPr="00E8088E">
        <w:rPr>
          <w:rFonts w:ascii="Arial" w:hAnsi="Arial" w:cs="Arial"/>
          <w:lang w:val="es-ES"/>
        </w:rPr>
        <w:t>catálogo de derechos en la materia?</w:t>
      </w:r>
    </w:p>
    <w:p w14:paraId="738F1F46" w14:textId="2F47DDFC" w:rsidR="0085444A" w:rsidRPr="00E8088E" w:rsidRDefault="0085444A" w:rsidP="00FA257D">
      <w:pPr>
        <w:rPr>
          <w:rFonts w:ascii="Arial" w:hAnsi="Arial" w:cs="Arial"/>
          <w:lang w:val="es-ES"/>
        </w:rPr>
      </w:pPr>
      <w:r w:rsidRPr="00E8088E">
        <w:rPr>
          <w:rFonts w:ascii="Arial" w:hAnsi="Arial" w:cs="Arial"/>
          <w:lang w:val="es-ES"/>
        </w:rPr>
        <w:t xml:space="preserve">El impacto que tuvo la pandemia por COVID-19 generó que las personas transitaran hacia una vida en lo digital mucho más rápido de lo que hubiésemos pensado, ya </w:t>
      </w:r>
      <w:r w:rsidRPr="00E8088E">
        <w:rPr>
          <w:rFonts w:ascii="Arial" w:hAnsi="Arial" w:cs="Arial"/>
          <w:lang w:val="es-ES"/>
        </w:rPr>
        <w:lastRenderedPageBreak/>
        <w:t>que de un momento a otro pasamos de relacionarnos con lo digital y/o informático para utilizar office nivel usuario</w:t>
      </w:r>
      <w:r w:rsidRPr="00E8088E">
        <w:rPr>
          <w:rStyle w:val="Refdenotaalpie"/>
          <w:rFonts w:ascii="Arial" w:hAnsi="Arial" w:cs="Arial"/>
          <w:lang w:val="es-ES"/>
        </w:rPr>
        <w:footnoteReference w:id="2"/>
      </w:r>
      <w:r w:rsidRPr="00E8088E">
        <w:rPr>
          <w:rFonts w:ascii="Arial" w:hAnsi="Arial" w:cs="Arial"/>
          <w:lang w:val="es-ES"/>
        </w:rPr>
        <w:t>, revisar el correo y redes sociales</w:t>
      </w:r>
      <w:r w:rsidR="003E1D1A">
        <w:rPr>
          <w:rFonts w:ascii="Arial" w:hAnsi="Arial" w:cs="Arial"/>
          <w:lang w:val="es-ES"/>
        </w:rPr>
        <w:t>,</w:t>
      </w:r>
      <w:r w:rsidRPr="00E8088E">
        <w:rPr>
          <w:rFonts w:ascii="Arial" w:hAnsi="Arial" w:cs="Arial"/>
          <w:lang w:val="es-ES"/>
        </w:rPr>
        <w:t xml:space="preserve"> a realizar toda nuestra vida desde el internet. Comenzamos a trabajar, estudiar, tener reuniones, incluso celebraciones gracias al internet</w:t>
      </w:r>
      <w:r w:rsidR="008D36F7" w:rsidRPr="00E8088E">
        <w:rPr>
          <w:rFonts w:ascii="Arial" w:hAnsi="Arial" w:cs="Arial"/>
          <w:lang w:val="es-ES"/>
        </w:rPr>
        <w:t>.</w:t>
      </w:r>
    </w:p>
    <w:p w14:paraId="5400D3E3" w14:textId="03124C1C" w:rsidR="008D36F7" w:rsidRPr="00E8088E" w:rsidRDefault="00790D81" w:rsidP="00FA257D">
      <w:pPr>
        <w:rPr>
          <w:rFonts w:ascii="Arial" w:hAnsi="Arial" w:cs="Arial"/>
          <w:lang w:val="es-ES"/>
        </w:rPr>
      </w:pPr>
      <w:r w:rsidRPr="00E8088E">
        <w:rPr>
          <w:rFonts w:ascii="Arial" w:hAnsi="Arial" w:cs="Arial"/>
          <w:lang w:val="es-ES"/>
        </w:rPr>
        <w:t xml:space="preserve">En 2019 </w:t>
      </w:r>
      <w:r w:rsidR="008D36F7" w:rsidRPr="00E8088E">
        <w:rPr>
          <w:rFonts w:ascii="Arial" w:hAnsi="Arial" w:cs="Arial"/>
          <w:lang w:val="es-ES"/>
        </w:rPr>
        <w:t>las conexiones al hogar con internet fijo alcanzaban</w:t>
      </w:r>
      <w:r w:rsidRPr="00E8088E">
        <w:rPr>
          <w:rFonts w:ascii="Arial" w:hAnsi="Arial" w:cs="Arial"/>
          <w:lang w:val="es-ES"/>
        </w:rPr>
        <w:t xml:space="preserve"> el 53,67% de los habitantes</w:t>
      </w:r>
      <w:r w:rsidR="008D36F7" w:rsidRPr="00E8088E">
        <w:rPr>
          <w:rStyle w:val="Refdenotaalpie"/>
          <w:rFonts w:ascii="Arial" w:hAnsi="Arial" w:cs="Arial"/>
          <w:lang w:val="es-ES"/>
        </w:rPr>
        <w:footnoteReference w:id="3"/>
      </w:r>
      <w:r w:rsidR="003E1D1A">
        <w:rPr>
          <w:rFonts w:ascii="Arial" w:hAnsi="Arial" w:cs="Arial"/>
          <w:lang w:val="es-ES"/>
        </w:rPr>
        <w:t>.</w:t>
      </w:r>
      <w:r w:rsidR="008D36F7" w:rsidRPr="00E8088E">
        <w:rPr>
          <w:rFonts w:ascii="Arial" w:hAnsi="Arial" w:cs="Arial"/>
          <w:lang w:val="es-ES"/>
        </w:rPr>
        <w:t xml:space="preserve"> para 2020 había aumentado a un 61,7%</w:t>
      </w:r>
      <w:r w:rsidR="008D36F7" w:rsidRPr="00E8088E">
        <w:rPr>
          <w:rStyle w:val="Refdenotaalpie"/>
          <w:rFonts w:ascii="Arial" w:hAnsi="Arial" w:cs="Arial"/>
          <w:lang w:val="es-ES"/>
        </w:rPr>
        <w:footnoteReference w:id="4"/>
      </w:r>
      <w:r w:rsidR="008D36F7" w:rsidRPr="00E8088E">
        <w:rPr>
          <w:rFonts w:ascii="Arial" w:hAnsi="Arial" w:cs="Arial"/>
          <w:lang w:val="es-ES"/>
        </w:rPr>
        <w:t xml:space="preserve"> y al 2021 aumentó en un 12,7%</w:t>
      </w:r>
      <w:r w:rsidR="008D36F7" w:rsidRPr="00E8088E">
        <w:rPr>
          <w:rStyle w:val="Refdenotaalpie"/>
          <w:rFonts w:ascii="Arial" w:hAnsi="Arial" w:cs="Arial"/>
          <w:lang w:val="es-ES"/>
        </w:rPr>
        <w:footnoteReference w:id="5"/>
      </w:r>
      <w:r w:rsidR="00E0000D" w:rsidRPr="00E8088E">
        <w:rPr>
          <w:rFonts w:ascii="Arial" w:hAnsi="Arial" w:cs="Arial"/>
          <w:lang w:val="es-ES"/>
        </w:rPr>
        <w:t>, es decir, un 67% de los hogares del país cuenta con una conexión a internet fijo, lo que se contrastaba con un 48% en 2017</w:t>
      </w:r>
      <w:r w:rsidR="008D36F7" w:rsidRPr="00E8088E">
        <w:rPr>
          <w:rFonts w:ascii="Arial" w:hAnsi="Arial" w:cs="Arial"/>
          <w:lang w:val="es-ES"/>
        </w:rPr>
        <w:t>.</w:t>
      </w:r>
    </w:p>
    <w:p w14:paraId="02B01FD5" w14:textId="0BAA0B26" w:rsidR="008D36F7" w:rsidRPr="00E8088E" w:rsidRDefault="008D36F7" w:rsidP="00FA257D">
      <w:pPr>
        <w:rPr>
          <w:rFonts w:ascii="Arial" w:hAnsi="Arial" w:cs="Arial"/>
          <w:lang w:val="es-ES"/>
        </w:rPr>
      </w:pPr>
      <w:r w:rsidRPr="00E8088E">
        <w:rPr>
          <w:rFonts w:ascii="Arial" w:hAnsi="Arial" w:cs="Arial"/>
          <w:lang w:val="es-ES"/>
        </w:rPr>
        <w:t xml:space="preserve">De hecho, el mismo informe de conectividad de 2021 destaca que solo entre 2017 y 2021 el sector de internet fija creció un 39,6%, identificando el periodo de mayor aumento durante la pandemia, en particular, en agosto de 2021, momento en el que se llega al máximo de tráfico total. </w:t>
      </w:r>
    </w:p>
    <w:p w14:paraId="74E85CF2" w14:textId="6FFE7129" w:rsidR="008D36F7" w:rsidRPr="00E8088E" w:rsidRDefault="008D36F7" w:rsidP="00FA257D">
      <w:pPr>
        <w:rPr>
          <w:rFonts w:ascii="Arial" w:hAnsi="Arial" w:cs="Arial"/>
          <w:lang w:val="es-ES"/>
        </w:rPr>
      </w:pPr>
      <w:r w:rsidRPr="00E8088E">
        <w:rPr>
          <w:rFonts w:ascii="Arial" w:hAnsi="Arial" w:cs="Arial"/>
          <w:lang w:val="es-ES"/>
        </w:rPr>
        <w:t>Estas cifras no consideran el uso de internet móvil ni mucho menos las noticias que se propagaron durante el 2019</w:t>
      </w:r>
      <w:r w:rsidR="00E0000D" w:rsidRPr="00E8088E">
        <w:rPr>
          <w:rFonts w:ascii="Arial" w:hAnsi="Arial" w:cs="Arial"/>
          <w:lang w:val="es-ES"/>
        </w:rPr>
        <w:t>, en la que la misma Subsecretaría de Comunicaciones (</w:t>
      </w:r>
      <w:proofErr w:type="spellStart"/>
      <w:r w:rsidR="00E0000D" w:rsidRPr="00E8088E">
        <w:rPr>
          <w:rFonts w:ascii="Arial" w:hAnsi="Arial" w:cs="Arial"/>
          <w:lang w:val="es-ES"/>
        </w:rPr>
        <w:t>Subtel</w:t>
      </w:r>
      <w:proofErr w:type="spellEnd"/>
      <w:r w:rsidR="00E0000D" w:rsidRPr="00E8088E">
        <w:rPr>
          <w:rFonts w:ascii="Arial" w:hAnsi="Arial" w:cs="Arial"/>
          <w:lang w:val="es-ES"/>
        </w:rPr>
        <w:t>) comenzaba indicando “</w:t>
      </w:r>
      <w:r w:rsidR="00E0000D" w:rsidRPr="00E8088E">
        <w:rPr>
          <w:rFonts w:ascii="Arial" w:hAnsi="Arial" w:cs="Arial"/>
          <w:i/>
          <w:iCs/>
          <w:lang w:val="es-ES"/>
        </w:rPr>
        <w:t>en una sociedad cada vez más digitalizada (…)”</w:t>
      </w:r>
      <w:r w:rsidR="00E0000D" w:rsidRPr="00E8088E">
        <w:rPr>
          <w:rStyle w:val="Refdenotaalpie"/>
          <w:rFonts w:ascii="Arial" w:hAnsi="Arial" w:cs="Arial"/>
          <w:i/>
          <w:iCs/>
          <w:lang w:val="es-ES"/>
        </w:rPr>
        <w:footnoteReference w:id="6"/>
      </w:r>
      <w:r w:rsidR="00E0000D" w:rsidRPr="00E8088E">
        <w:rPr>
          <w:rFonts w:ascii="Arial" w:hAnsi="Arial" w:cs="Arial"/>
          <w:i/>
          <w:iCs/>
          <w:lang w:val="es-ES"/>
        </w:rPr>
        <w:t xml:space="preserve"> </w:t>
      </w:r>
      <w:r w:rsidR="00E0000D" w:rsidRPr="00E8088E">
        <w:rPr>
          <w:rFonts w:ascii="Arial" w:hAnsi="Arial" w:cs="Arial"/>
          <w:lang w:val="es-ES"/>
        </w:rPr>
        <w:t>y daba cuenta de un crecimiento generalizado del uso de internet, alcanzando un promedio de 10 Gigabytes (GB) por persona, lo que revelaba un crecimiento total de un 77,1% al año, pero ¿en qué condiciones accedíamos a internet?</w:t>
      </w:r>
    </w:p>
    <w:p w14:paraId="0FA8EDA5" w14:textId="661B4950" w:rsidR="0085444A" w:rsidRPr="00E8088E" w:rsidRDefault="00E0000D" w:rsidP="00DE7995">
      <w:pPr>
        <w:rPr>
          <w:rFonts w:ascii="Arial" w:hAnsi="Arial" w:cs="Arial"/>
          <w:lang w:val="es-ES"/>
        </w:rPr>
      </w:pPr>
      <w:r w:rsidRPr="00E8088E">
        <w:rPr>
          <w:rFonts w:ascii="Arial" w:hAnsi="Arial" w:cs="Arial"/>
          <w:lang w:val="es-ES"/>
        </w:rPr>
        <w:t xml:space="preserve">Una cosa es conectarnos para revisar el correo electrónico y/o revisar una red social, pero otra cosa es que con ello pretendamos que no existe brecha digital en Chile. </w:t>
      </w:r>
    </w:p>
    <w:p w14:paraId="3FD874A1" w14:textId="28975695" w:rsidR="00DE7995" w:rsidRPr="00E8088E" w:rsidRDefault="00DE7995" w:rsidP="00DE7995">
      <w:pPr>
        <w:rPr>
          <w:rFonts w:ascii="Arial" w:hAnsi="Arial" w:cs="Arial"/>
          <w:lang w:val="es-ES"/>
        </w:rPr>
      </w:pPr>
      <w:r w:rsidRPr="00E8088E">
        <w:rPr>
          <w:rFonts w:ascii="Arial" w:hAnsi="Arial" w:cs="Arial"/>
          <w:lang w:val="es-ES"/>
        </w:rPr>
        <w:t>El barómetro de conectividad de 2021 publicado por la misma SUBTEL indica que son 3 los grupos más vulnerables a la hora de acceder a los servicios digitales, las personas con menos ingresos, mujeres y aquellas con menores niveles educativos</w:t>
      </w:r>
      <w:r w:rsidRPr="00E8088E">
        <w:rPr>
          <w:rStyle w:val="Refdenotaalpie"/>
          <w:rFonts w:ascii="Arial" w:hAnsi="Arial" w:cs="Arial"/>
          <w:lang w:val="es-ES"/>
        </w:rPr>
        <w:footnoteReference w:id="7"/>
      </w:r>
      <w:r w:rsidRPr="00E8088E">
        <w:rPr>
          <w:rFonts w:ascii="Arial" w:hAnsi="Arial" w:cs="Arial"/>
          <w:lang w:val="es-ES"/>
        </w:rPr>
        <w:t xml:space="preserve">, es decir, encontramos un grupo especialmente vulnerable: mujeres, de bajos ingresos y nivel educativo. </w:t>
      </w:r>
    </w:p>
    <w:p w14:paraId="1BC70F8A" w14:textId="2BA8E25C" w:rsidR="00ED1554" w:rsidRPr="00E8088E" w:rsidRDefault="00DE7995" w:rsidP="00FA257D">
      <w:pPr>
        <w:rPr>
          <w:rFonts w:ascii="Arial" w:hAnsi="Arial" w:cs="Arial"/>
          <w:lang w:val="es-ES"/>
        </w:rPr>
      </w:pPr>
      <w:r w:rsidRPr="00E8088E">
        <w:rPr>
          <w:rFonts w:ascii="Arial" w:hAnsi="Arial" w:cs="Arial"/>
          <w:lang w:val="es-ES"/>
        </w:rPr>
        <w:lastRenderedPageBreak/>
        <w:t>Por ejemplo, aquellas personas que tiene</w:t>
      </w:r>
      <w:r w:rsidR="003E1D1A">
        <w:rPr>
          <w:rFonts w:ascii="Arial" w:hAnsi="Arial" w:cs="Arial"/>
          <w:lang w:val="es-ES"/>
        </w:rPr>
        <w:t>n</w:t>
      </w:r>
      <w:r w:rsidRPr="00E8088E">
        <w:rPr>
          <w:rFonts w:ascii="Arial" w:hAnsi="Arial" w:cs="Arial"/>
          <w:lang w:val="es-ES"/>
        </w:rPr>
        <w:t xml:space="preserve"> un ingreso inferior a $611.728, tiene</w:t>
      </w:r>
      <w:r w:rsidR="003E1D1A">
        <w:rPr>
          <w:rFonts w:ascii="Arial" w:hAnsi="Arial" w:cs="Arial"/>
          <w:lang w:val="es-ES"/>
        </w:rPr>
        <w:t>n</w:t>
      </w:r>
      <w:r w:rsidRPr="00E8088E">
        <w:rPr>
          <w:rFonts w:ascii="Arial" w:hAnsi="Arial" w:cs="Arial"/>
          <w:lang w:val="es-ES"/>
        </w:rPr>
        <w:t xml:space="preserve"> una conectividad para teletrabajo que llega al 68% (versus el 86% </w:t>
      </w:r>
      <w:r w:rsidR="003E1D1A">
        <w:rPr>
          <w:rFonts w:ascii="Arial" w:hAnsi="Arial" w:cs="Arial"/>
          <w:lang w:val="es-ES"/>
        </w:rPr>
        <w:t xml:space="preserve">de quienes </w:t>
      </w:r>
      <w:proofErr w:type="gramStart"/>
      <w:r w:rsidRPr="00E8088E">
        <w:rPr>
          <w:rFonts w:ascii="Arial" w:hAnsi="Arial" w:cs="Arial"/>
          <w:lang w:val="es-ES"/>
        </w:rPr>
        <w:t>tiene</w:t>
      </w:r>
      <w:r w:rsidR="003E1D1A">
        <w:rPr>
          <w:rFonts w:ascii="Arial" w:hAnsi="Arial" w:cs="Arial"/>
          <w:lang w:val="es-ES"/>
        </w:rPr>
        <w:t xml:space="preserve">n </w:t>
      </w:r>
      <w:r w:rsidRPr="00E8088E">
        <w:rPr>
          <w:rFonts w:ascii="Arial" w:hAnsi="Arial" w:cs="Arial"/>
          <w:lang w:val="es-ES"/>
        </w:rPr>
        <w:t xml:space="preserve"> ingresos</w:t>
      </w:r>
      <w:proofErr w:type="gramEnd"/>
      <w:r w:rsidRPr="00E8088E">
        <w:rPr>
          <w:rFonts w:ascii="Arial" w:hAnsi="Arial" w:cs="Arial"/>
          <w:lang w:val="es-ES"/>
        </w:rPr>
        <w:t xml:space="preserve"> superiores), educación en línea alcanza un 64% (versus el 87%), tramites virtuales del Estado un 55% (versus 80%), tramites virtuales de salud un 57% (versus el 83%) y comercio electrónico un 50% (versus 85%). </w:t>
      </w:r>
    </w:p>
    <w:p w14:paraId="36ACDA99" w14:textId="009D98F4" w:rsidR="00DE7995" w:rsidRPr="00E8088E" w:rsidRDefault="00DE7995" w:rsidP="00FA257D">
      <w:pPr>
        <w:rPr>
          <w:rFonts w:ascii="Arial" w:hAnsi="Arial" w:cs="Arial"/>
          <w:lang w:val="es-ES"/>
        </w:rPr>
      </w:pPr>
      <w:r w:rsidRPr="00E8088E">
        <w:rPr>
          <w:rFonts w:ascii="Arial" w:hAnsi="Arial" w:cs="Arial"/>
          <w:lang w:val="es-ES"/>
        </w:rPr>
        <w:t>El 77% de las mujeres presentan mayores dificultades para acceder a los servicios en comparación con los hombres (61%)</w:t>
      </w:r>
      <w:r w:rsidR="00F54D32" w:rsidRPr="00E8088E">
        <w:rPr>
          <w:rFonts w:ascii="Arial" w:hAnsi="Arial" w:cs="Arial"/>
          <w:lang w:val="es-ES"/>
        </w:rPr>
        <w:t xml:space="preserve"> y también lo observamos en relación con los niveles de formación en la que, por ejemplo, el acceso a trámites del Estado alcanzaba solo un 55,4%. El resultado es un retroceso en el mercado laboral para las mujeres y una gran afectación para la salud mental de</w:t>
      </w:r>
      <w:r w:rsidR="003E1D1A">
        <w:rPr>
          <w:rFonts w:ascii="Arial" w:hAnsi="Arial" w:cs="Arial"/>
          <w:lang w:val="es-ES"/>
        </w:rPr>
        <w:t xml:space="preserve"> todos</w:t>
      </w:r>
      <w:r w:rsidR="00F54D32" w:rsidRPr="00E8088E">
        <w:rPr>
          <w:rFonts w:ascii="Arial" w:hAnsi="Arial" w:cs="Arial"/>
          <w:lang w:val="es-ES"/>
        </w:rPr>
        <w:t xml:space="preserve">. </w:t>
      </w:r>
    </w:p>
    <w:p w14:paraId="3F806B3F" w14:textId="0C1C0588" w:rsidR="00F54D32" w:rsidRPr="00E8088E" w:rsidRDefault="00F54D32" w:rsidP="00FA257D">
      <w:pPr>
        <w:rPr>
          <w:rFonts w:ascii="Arial" w:hAnsi="Arial" w:cs="Arial"/>
          <w:lang w:val="es-ES"/>
        </w:rPr>
      </w:pPr>
      <w:r w:rsidRPr="00E8088E">
        <w:rPr>
          <w:rFonts w:ascii="Arial" w:hAnsi="Arial" w:cs="Arial"/>
          <w:lang w:val="es-ES"/>
        </w:rPr>
        <w:t xml:space="preserve">A ello debemos sumar ausentismo y baja en la presencia en el sector escolar durante la pandemia porque, si contamos con una brecha digital </w:t>
      </w:r>
      <w:r w:rsidR="003E1D1A">
        <w:rPr>
          <w:rFonts w:ascii="Arial" w:hAnsi="Arial" w:cs="Arial"/>
          <w:lang w:val="es-ES"/>
        </w:rPr>
        <w:t>alta</w:t>
      </w:r>
      <w:r w:rsidRPr="00E8088E">
        <w:rPr>
          <w:rFonts w:ascii="Arial" w:hAnsi="Arial" w:cs="Arial"/>
          <w:lang w:val="es-ES"/>
        </w:rPr>
        <w:t xml:space="preserve">, una mala calidad del acceso, familias que comparten un solo computador, resulta difícil postergar las obligaciones laborales versus las educativas, sobre todo en educación superior. </w:t>
      </w:r>
    </w:p>
    <w:p w14:paraId="326F2028" w14:textId="66E38F16" w:rsidR="00F54D32" w:rsidRPr="00E8088E" w:rsidRDefault="00F54D32" w:rsidP="00FA257D">
      <w:pPr>
        <w:rPr>
          <w:rFonts w:ascii="Arial" w:hAnsi="Arial" w:cs="Arial"/>
          <w:lang w:val="es-ES"/>
        </w:rPr>
      </w:pPr>
      <w:r w:rsidRPr="00E8088E">
        <w:rPr>
          <w:rFonts w:ascii="Arial" w:hAnsi="Arial" w:cs="Arial"/>
          <w:lang w:val="es-ES"/>
        </w:rPr>
        <w:t>Entonces, hablamos de una problemática que ha de llamarnos la atención, porque si la Constitución comienza en el artículo 1 señalando que “</w:t>
      </w:r>
      <w:r w:rsidRPr="00E8088E">
        <w:rPr>
          <w:rFonts w:ascii="Arial" w:hAnsi="Arial" w:cs="Arial"/>
          <w:i/>
          <w:iCs/>
          <w:lang w:val="es-ES"/>
        </w:rPr>
        <w:t>todos nacemos iguales en dignidad y derechos”</w:t>
      </w:r>
      <w:r w:rsidRPr="00E8088E">
        <w:rPr>
          <w:rFonts w:ascii="Arial" w:hAnsi="Arial" w:cs="Arial"/>
          <w:lang w:val="es-ES"/>
        </w:rPr>
        <w:t xml:space="preserve"> pareciera ser que, en el mundo digital, esa máxima no se aplica. </w:t>
      </w:r>
    </w:p>
    <w:p w14:paraId="42F53335" w14:textId="45CF6E59" w:rsidR="00C67AD7" w:rsidRPr="00E8088E" w:rsidRDefault="00C67AD7" w:rsidP="00FA257D">
      <w:pPr>
        <w:rPr>
          <w:rFonts w:ascii="Arial" w:hAnsi="Arial" w:cs="Arial"/>
          <w:lang w:val="es-ES"/>
        </w:rPr>
      </w:pPr>
      <w:r w:rsidRPr="00E8088E">
        <w:rPr>
          <w:rFonts w:ascii="Arial" w:hAnsi="Arial" w:cs="Arial"/>
          <w:lang w:val="es-ES"/>
        </w:rPr>
        <w:t xml:space="preserve">En este sentido, la pregunta de investigación que intentaremos responder a lo largo del presente artículo es: ¿Debe incorporarse un catálogo de derechos digitales en una nueva constitución o mediante una reforma constitucional y cuál sería el contenido mínimo de los mismos? </w:t>
      </w:r>
    </w:p>
    <w:p w14:paraId="5079E4AB" w14:textId="558E77B9" w:rsidR="00C67AD7" w:rsidRPr="00E8088E" w:rsidRDefault="00C67AD7" w:rsidP="00FA257D">
      <w:pPr>
        <w:rPr>
          <w:rFonts w:ascii="Arial" w:hAnsi="Arial" w:cs="Arial"/>
          <w:lang w:val="es-ES"/>
        </w:rPr>
      </w:pPr>
      <w:r w:rsidRPr="00E8088E">
        <w:rPr>
          <w:rFonts w:ascii="Arial" w:hAnsi="Arial" w:cs="Arial"/>
          <w:lang w:val="es-ES"/>
        </w:rPr>
        <w:t xml:space="preserve">Atendido a la extensión de este trabajo, nos centraremos en el derecho a la verdad, algunos aspectos de ciberseguridad, como la protección de datos y derecho a no ser perfilado, derecho al olvido, derecho a la desconexión digital y derecho de acceso a internet, todo ello, a la luz del derecho a la igualdad ante la ley, libertad de expresión y de información, honra y buen nombre, como derechos clásicos de mayor incidencia en la jurisprudencia nacional e internacional, ya que entendemos que un análisis pormenorizado de todos los derechos que se han formulado por la doctrina excede los fines de este artículo que pretende otorgar una visión generalizada sobre la materia. </w:t>
      </w:r>
    </w:p>
    <w:p w14:paraId="23C1751B" w14:textId="1984D86E" w:rsidR="00F54D32" w:rsidRPr="00E8088E" w:rsidRDefault="00F54D32" w:rsidP="00FA257D">
      <w:pPr>
        <w:rPr>
          <w:rFonts w:ascii="Arial" w:hAnsi="Arial" w:cs="Arial"/>
          <w:i/>
          <w:iCs/>
          <w:lang w:val="es-ES"/>
        </w:rPr>
      </w:pPr>
      <w:r w:rsidRPr="00E8088E">
        <w:rPr>
          <w:rFonts w:ascii="Arial" w:hAnsi="Arial" w:cs="Arial"/>
          <w:lang w:val="es-ES"/>
        </w:rPr>
        <w:t>Por ello, este trabajo pretende evaluar el contenido mínimo de una Constitución que sea aplicable a los retos de un mundo altamente digitalizado</w:t>
      </w:r>
      <w:r w:rsidR="009F3D1F">
        <w:rPr>
          <w:rFonts w:ascii="Arial" w:hAnsi="Arial" w:cs="Arial"/>
          <w:lang w:val="es-ES"/>
        </w:rPr>
        <w:t>,</w:t>
      </w:r>
      <w:r w:rsidRPr="00E8088E">
        <w:rPr>
          <w:rFonts w:ascii="Arial" w:hAnsi="Arial" w:cs="Arial"/>
          <w:lang w:val="es-ES"/>
        </w:rPr>
        <w:t xml:space="preserve"> a la luz de la tesis de la “</w:t>
      </w:r>
      <w:r w:rsidRPr="00E8088E">
        <w:rPr>
          <w:rFonts w:ascii="Arial" w:hAnsi="Arial" w:cs="Arial"/>
          <w:i/>
          <w:iCs/>
          <w:lang w:val="es-ES"/>
        </w:rPr>
        <w:t xml:space="preserve">Constitución </w:t>
      </w:r>
      <w:r w:rsidR="005D2EA0">
        <w:rPr>
          <w:rFonts w:ascii="Arial" w:hAnsi="Arial" w:cs="Arial"/>
          <w:i/>
          <w:iCs/>
          <w:lang w:val="es-ES"/>
        </w:rPr>
        <w:t>viviente</w:t>
      </w:r>
      <w:r w:rsidRPr="00E8088E">
        <w:rPr>
          <w:rFonts w:ascii="Arial" w:hAnsi="Arial" w:cs="Arial"/>
          <w:i/>
          <w:iCs/>
          <w:lang w:val="es-ES"/>
        </w:rPr>
        <w:t xml:space="preserve">”. </w:t>
      </w:r>
    </w:p>
    <w:p w14:paraId="5CF8B956" w14:textId="04880D4C" w:rsidR="00F54D32" w:rsidRPr="00E8088E" w:rsidRDefault="00F54D32" w:rsidP="00FA257D">
      <w:pPr>
        <w:rPr>
          <w:rFonts w:ascii="Arial" w:hAnsi="Arial" w:cs="Arial"/>
          <w:lang w:val="es-ES"/>
        </w:rPr>
      </w:pPr>
      <w:r w:rsidRPr="00E8088E">
        <w:rPr>
          <w:rFonts w:ascii="Arial" w:hAnsi="Arial" w:cs="Arial"/>
          <w:lang w:val="es-ES"/>
        </w:rPr>
        <w:t xml:space="preserve">Para estos efectos, los objetivos específicos de este trabajo serán: </w:t>
      </w:r>
    </w:p>
    <w:p w14:paraId="7272C96A" w14:textId="128216CE" w:rsidR="00F54D32" w:rsidRPr="00E8088E" w:rsidRDefault="00F54D32" w:rsidP="00F54D32">
      <w:pPr>
        <w:pStyle w:val="Prrafodelista"/>
        <w:numPr>
          <w:ilvl w:val="0"/>
          <w:numId w:val="2"/>
        </w:numPr>
        <w:rPr>
          <w:rFonts w:ascii="Arial" w:hAnsi="Arial" w:cs="Arial"/>
          <w:lang w:val="es-ES"/>
        </w:rPr>
      </w:pPr>
      <w:r w:rsidRPr="00E8088E">
        <w:rPr>
          <w:rFonts w:ascii="Arial" w:hAnsi="Arial" w:cs="Arial"/>
          <w:lang w:val="es-ES"/>
        </w:rPr>
        <w:t>Analizar los fundamentos teóricos de la doctrina de la “</w:t>
      </w:r>
      <w:proofErr w:type="gramStart"/>
      <w:r w:rsidRPr="00E8088E">
        <w:rPr>
          <w:rFonts w:ascii="Arial" w:hAnsi="Arial" w:cs="Arial"/>
          <w:i/>
          <w:iCs/>
          <w:lang w:val="es-ES"/>
        </w:rPr>
        <w:t>Living</w:t>
      </w:r>
      <w:proofErr w:type="gramEnd"/>
      <w:r w:rsidRPr="00E8088E">
        <w:rPr>
          <w:rFonts w:ascii="Arial" w:hAnsi="Arial" w:cs="Arial"/>
          <w:i/>
          <w:iCs/>
          <w:lang w:val="es-ES"/>
        </w:rPr>
        <w:t xml:space="preserve"> </w:t>
      </w:r>
      <w:proofErr w:type="spellStart"/>
      <w:r w:rsidR="005D2EA0">
        <w:rPr>
          <w:rFonts w:ascii="Arial" w:hAnsi="Arial" w:cs="Arial"/>
          <w:i/>
          <w:iCs/>
          <w:lang w:val="es-ES"/>
        </w:rPr>
        <w:t>C</w:t>
      </w:r>
      <w:r w:rsidRPr="00E8088E">
        <w:rPr>
          <w:rFonts w:ascii="Arial" w:hAnsi="Arial" w:cs="Arial"/>
          <w:i/>
          <w:iCs/>
          <w:lang w:val="es-ES"/>
        </w:rPr>
        <w:t>onstitution</w:t>
      </w:r>
      <w:proofErr w:type="spellEnd"/>
      <w:r w:rsidRPr="00E8088E">
        <w:rPr>
          <w:rFonts w:ascii="Arial" w:hAnsi="Arial" w:cs="Arial"/>
          <w:i/>
          <w:iCs/>
          <w:lang w:val="es-ES"/>
        </w:rPr>
        <w:t xml:space="preserve">” </w:t>
      </w:r>
      <w:r w:rsidRPr="00E8088E">
        <w:rPr>
          <w:rFonts w:ascii="Arial" w:hAnsi="Arial" w:cs="Arial"/>
          <w:lang w:val="es-ES"/>
        </w:rPr>
        <w:t xml:space="preserve">y figuras afines en la doctrina anglosajona. </w:t>
      </w:r>
    </w:p>
    <w:p w14:paraId="37BE8C75" w14:textId="23B19C74" w:rsidR="00F54D32" w:rsidRPr="00E8088E" w:rsidRDefault="00F54D32" w:rsidP="00F54D32">
      <w:pPr>
        <w:pStyle w:val="Prrafodelista"/>
        <w:numPr>
          <w:ilvl w:val="0"/>
          <w:numId w:val="2"/>
        </w:numPr>
        <w:rPr>
          <w:rFonts w:ascii="Arial" w:hAnsi="Arial" w:cs="Arial"/>
          <w:lang w:val="es-ES"/>
        </w:rPr>
      </w:pPr>
      <w:r w:rsidRPr="00E8088E">
        <w:rPr>
          <w:rFonts w:ascii="Arial" w:hAnsi="Arial" w:cs="Arial"/>
          <w:lang w:val="es-ES"/>
        </w:rPr>
        <w:lastRenderedPageBreak/>
        <w:t>Examinar el proyecto de nueva constitución a luz de la doctrina de la cuestión constitucional, incorporando el catálogo de derechos que se consagraron</w:t>
      </w:r>
      <w:r w:rsidR="005D2EA0">
        <w:rPr>
          <w:rFonts w:ascii="Arial" w:hAnsi="Arial" w:cs="Arial"/>
          <w:lang w:val="es-ES"/>
        </w:rPr>
        <w:t>,</w:t>
      </w:r>
      <w:r w:rsidRPr="00E8088E">
        <w:rPr>
          <w:rFonts w:ascii="Arial" w:hAnsi="Arial" w:cs="Arial"/>
          <w:lang w:val="es-ES"/>
        </w:rPr>
        <w:t xml:space="preserve"> como también los retos que presenta vivir en un mundo digital. </w:t>
      </w:r>
    </w:p>
    <w:p w14:paraId="6184ED85" w14:textId="3FD8C2EB" w:rsidR="00F54D32" w:rsidRPr="00E8088E" w:rsidRDefault="00F54D32" w:rsidP="00F54D32">
      <w:pPr>
        <w:pStyle w:val="Prrafodelista"/>
        <w:numPr>
          <w:ilvl w:val="0"/>
          <w:numId w:val="2"/>
        </w:numPr>
        <w:rPr>
          <w:rFonts w:ascii="Arial" w:hAnsi="Arial" w:cs="Arial"/>
          <w:lang w:val="es-ES"/>
        </w:rPr>
      </w:pPr>
      <w:r w:rsidRPr="00E8088E">
        <w:rPr>
          <w:rFonts w:ascii="Arial" w:hAnsi="Arial" w:cs="Arial"/>
          <w:lang w:val="es-ES"/>
        </w:rPr>
        <w:t xml:space="preserve">Examinar las iniciativas comparadas en materia de derechos digitales con el objeto de formular una propuesta para el caso </w:t>
      </w:r>
      <w:r w:rsidR="002E5F88">
        <w:rPr>
          <w:rFonts w:ascii="Arial" w:hAnsi="Arial" w:cs="Arial"/>
          <w:lang w:val="es-ES"/>
        </w:rPr>
        <w:t>c</w:t>
      </w:r>
      <w:r w:rsidRPr="00E8088E">
        <w:rPr>
          <w:rFonts w:ascii="Arial" w:hAnsi="Arial" w:cs="Arial"/>
          <w:lang w:val="es-ES"/>
        </w:rPr>
        <w:t>hileno.</w:t>
      </w:r>
    </w:p>
    <w:p w14:paraId="7467BBE5" w14:textId="05F6D739" w:rsidR="00F54D32" w:rsidRPr="00E8088E" w:rsidRDefault="00F54D32" w:rsidP="00F54D32">
      <w:pPr>
        <w:pStyle w:val="Prrafodelista"/>
        <w:numPr>
          <w:ilvl w:val="0"/>
          <w:numId w:val="2"/>
        </w:numPr>
        <w:rPr>
          <w:rFonts w:ascii="Arial" w:hAnsi="Arial" w:cs="Arial"/>
          <w:lang w:val="es-ES"/>
        </w:rPr>
      </w:pPr>
      <w:r w:rsidRPr="00E8088E">
        <w:rPr>
          <w:rFonts w:ascii="Arial" w:hAnsi="Arial" w:cs="Arial"/>
          <w:lang w:val="es-ES"/>
        </w:rPr>
        <w:t>Formular una propuesta sobre los denominados “Derechos digitales”, analizando iniciativas sectoriales relacionadas, con el objeto de determinar si ésta debe ser resuelt</w:t>
      </w:r>
      <w:r w:rsidR="002E5F88">
        <w:rPr>
          <w:rFonts w:ascii="Arial" w:hAnsi="Arial" w:cs="Arial"/>
          <w:lang w:val="es-ES"/>
        </w:rPr>
        <w:t>a</w:t>
      </w:r>
      <w:r w:rsidRPr="00E8088E">
        <w:rPr>
          <w:rFonts w:ascii="Arial" w:hAnsi="Arial" w:cs="Arial"/>
          <w:lang w:val="es-ES"/>
        </w:rPr>
        <w:t xml:space="preserve"> desde el texto constitucional o si existen otros mecanismos para adaptarla a las demandas urgentes sobre la materia, </w:t>
      </w:r>
      <w:r w:rsidR="00C67AD7" w:rsidRPr="00E8088E">
        <w:rPr>
          <w:rFonts w:ascii="Arial" w:hAnsi="Arial" w:cs="Arial"/>
          <w:lang w:val="es-ES"/>
        </w:rPr>
        <w:t xml:space="preserve">en especial, relativas al derecho al olvido, protección de datos, derecho a la verdad, derecho a vivir en un medioambiente libre de violencia y derecho al acceso a internet. </w:t>
      </w:r>
    </w:p>
    <w:p w14:paraId="3B5B3FB6" w14:textId="68DE9045" w:rsidR="00F54D32" w:rsidRPr="00E8088E" w:rsidRDefault="00C67AD7" w:rsidP="00FA257D">
      <w:pPr>
        <w:rPr>
          <w:rFonts w:ascii="Arial" w:hAnsi="Arial" w:cs="Arial"/>
          <w:lang w:val="es-ES"/>
        </w:rPr>
      </w:pPr>
      <w:r w:rsidRPr="00E8088E">
        <w:rPr>
          <w:rFonts w:ascii="Arial" w:hAnsi="Arial" w:cs="Arial"/>
          <w:lang w:val="es-ES"/>
        </w:rPr>
        <w:t>Se intentará demostrar que una aplicación del concepto de “</w:t>
      </w:r>
      <w:r w:rsidRPr="00E8088E">
        <w:rPr>
          <w:rFonts w:ascii="Arial" w:hAnsi="Arial" w:cs="Arial"/>
          <w:i/>
          <w:iCs/>
          <w:lang w:val="es-ES"/>
        </w:rPr>
        <w:t xml:space="preserve">living </w:t>
      </w:r>
      <w:proofErr w:type="spellStart"/>
      <w:r w:rsidRPr="00E8088E">
        <w:rPr>
          <w:rFonts w:ascii="Arial" w:hAnsi="Arial" w:cs="Arial"/>
          <w:i/>
          <w:iCs/>
          <w:lang w:val="es-ES"/>
        </w:rPr>
        <w:t>constitution</w:t>
      </w:r>
      <w:proofErr w:type="spellEnd"/>
      <w:r w:rsidRPr="00E8088E">
        <w:rPr>
          <w:rFonts w:ascii="Arial" w:hAnsi="Arial" w:cs="Arial"/>
          <w:lang w:val="es-ES"/>
        </w:rPr>
        <w:t>”, desde la jurisprudencia, tal como hemos observado con el derecho al olvido en Chile, conjuntamente con políticas públicas robustas sobre la materia</w:t>
      </w:r>
      <w:r w:rsidR="002E5F88">
        <w:rPr>
          <w:rFonts w:ascii="Arial" w:hAnsi="Arial" w:cs="Arial"/>
          <w:lang w:val="es-ES"/>
        </w:rPr>
        <w:t>,</w:t>
      </w:r>
      <w:r w:rsidRPr="00E8088E">
        <w:rPr>
          <w:rFonts w:ascii="Arial" w:hAnsi="Arial" w:cs="Arial"/>
          <w:lang w:val="es-ES"/>
        </w:rPr>
        <w:t xml:space="preserve"> pueden responder con éxito a estas demandas, no siendo aconsejable incluir un catálogo completo en un texto constitucional, habida consideración </w:t>
      </w:r>
      <w:r w:rsidR="002E5F88">
        <w:rPr>
          <w:rFonts w:ascii="Arial" w:hAnsi="Arial" w:cs="Arial"/>
          <w:lang w:val="es-ES"/>
        </w:rPr>
        <w:t>d</w:t>
      </w:r>
      <w:r w:rsidRPr="00E8088E">
        <w:rPr>
          <w:rFonts w:ascii="Arial" w:hAnsi="Arial" w:cs="Arial"/>
          <w:lang w:val="es-ES"/>
        </w:rPr>
        <w:t xml:space="preserve">el dinamismo propio de internet y la forma en que éste cambia, corriendo, entonces, el riesgo de caer rápidamente en normas obsoletas por el solo avance de la tecnología. </w:t>
      </w:r>
    </w:p>
    <w:p w14:paraId="606CFD53" w14:textId="503F5143" w:rsidR="00ED1554" w:rsidRPr="00E8088E" w:rsidRDefault="00ED1554" w:rsidP="00FA257D">
      <w:pPr>
        <w:rPr>
          <w:rFonts w:ascii="Arial" w:hAnsi="Arial" w:cs="Arial"/>
          <w:lang w:val="es-ES"/>
        </w:rPr>
      </w:pPr>
    </w:p>
    <w:p w14:paraId="281D57B3" w14:textId="4ED92AB8" w:rsidR="00ED1554" w:rsidRPr="00E8088E" w:rsidRDefault="00ED1554" w:rsidP="00FA257D">
      <w:pPr>
        <w:rPr>
          <w:rFonts w:ascii="Arial" w:hAnsi="Arial" w:cs="Arial"/>
          <w:i/>
          <w:iCs/>
          <w:lang w:val="es-ES"/>
        </w:rPr>
      </w:pPr>
      <w:r w:rsidRPr="00E8088E">
        <w:rPr>
          <w:rFonts w:ascii="Arial" w:hAnsi="Arial" w:cs="Arial"/>
          <w:lang w:val="es-ES"/>
        </w:rPr>
        <w:t xml:space="preserve">2.1.- </w:t>
      </w:r>
      <w:r w:rsidRPr="00E8088E">
        <w:rPr>
          <w:rFonts w:ascii="Arial" w:hAnsi="Arial" w:cs="Arial"/>
          <w:i/>
          <w:iCs/>
          <w:lang w:val="es-ES"/>
        </w:rPr>
        <w:t>La doctrina de la “</w:t>
      </w:r>
      <w:proofErr w:type="gramStart"/>
      <w:r w:rsidRPr="00E8088E">
        <w:rPr>
          <w:rFonts w:ascii="Arial" w:hAnsi="Arial" w:cs="Arial"/>
          <w:i/>
          <w:iCs/>
          <w:lang w:val="es-ES"/>
        </w:rPr>
        <w:t>Living</w:t>
      </w:r>
      <w:proofErr w:type="gramEnd"/>
      <w:r w:rsidRPr="00E8088E">
        <w:rPr>
          <w:rFonts w:ascii="Arial" w:hAnsi="Arial" w:cs="Arial"/>
          <w:i/>
          <w:iCs/>
          <w:lang w:val="es-ES"/>
        </w:rPr>
        <w:t xml:space="preserve"> </w:t>
      </w:r>
      <w:proofErr w:type="spellStart"/>
      <w:r w:rsidRPr="00E8088E">
        <w:rPr>
          <w:rFonts w:ascii="Arial" w:hAnsi="Arial" w:cs="Arial"/>
          <w:i/>
          <w:iCs/>
          <w:lang w:val="es-ES"/>
        </w:rPr>
        <w:t>Constitution</w:t>
      </w:r>
      <w:proofErr w:type="spellEnd"/>
      <w:r w:rsidRPr="00E8088E">
        <w:rPr>
          <w:rFonts w:ascii="Arial" w:hAnsi="Arial" w:cs="Arial"/>
          <w:i/>
          <w:iCs/>
          <w:lang w:val="es-ES"/>
        </w:rPr>
        <w:t>” o “Constitución viva”.</w:t>
      </w:r>
    </w:p>
    <w:p w14:paraId="7C48A89C" w14:textId="77777777" w:rsidR="00836A35" w:rsidRPr="00E8088E" w:rsidRDefault="00836A35" w:rsidP="00FA257D">
      <w:pPr>
        <w:rPr>
          <w:rFonts w:ascii="Arial" w:hAnsi="Arial" w:cs="Arial"/>
          <w:i/>
          <w:iCs/>
          <w:lang w:val="es-ES"/>
        </w:rPr>
      </w:pPr>
    </w:p>
    <w:p w14:paraId="492F4CD2" w14:textId="64C6DDE2" w:rsidR="00D57A53" w:rsidRPr="00E8088E" w:rsidRDefault="00D57A53" w:rsidP="001E44F6">
      <w:pPr>
        <w:rPr>
          <w:rFonts w:ascii="Arial" w:hAnsi="Arial" w:cs="Arial"/>
        </w:rPr>
      </w:pPr>
      <w:r w:rsidRPr="00E8088E">
        <w:rPr>
          <w:rFonts w:ascii="Arial" w:hAnsi="Arial" w:cs="Arial"/>
        </w:rPr>
        <w:t>Se le denomina “</w:t>
      </w:r>
      <w:proofErr w:type="spellStart"/>
      <w:r w:rsidRPr="00E8088E">
        <w:rPr>
          <w:rFonts w:ascii="Arial" w:hAnsi="Arial" w:cs="Arial"/>
          <w:i/>
          <w:iCs/>
        </w:rPr>
        <w:t>The</w:t>
      </w:r>
      <w:proofErr w:type="spellEnd"/>
      <w:r w:rsidRPr="00E8088E">
        <w:rPr>
          <w:rFonts w:ascii="Arial" w:hAnsi="Arial" w:cs="Arial"/>
          <w:i/>
          <w:iCs/>
        </w:rPr>
        <w:t xml:space="preserve"> </w:t>
      </w:r>
      <w:proofErr w:type="gramStart"/>
      <w:r w:rsidRPr="00E8088E">
        <w:rPr>
          <w:rFonts w:ascii="Arial" w:hAnsi="Arial" w:cs="Arial"/>
          <w:i/>
          <w:iCs/>
        </w:rPr>
        <w:t>Living</w:t>
      </w:r>
      <w:proofErr w:type="gramEnd"/>
      <w:r w:rsidRPr="00E8088E">
        <w:rPr>
          <w:rFonts w:ascii="Arial" w:hAnsi="Arial" w:cs="Arial"/>
          <w:i/>
          <w:iCs/>
        </w:rPr>
        <w:t xml:space="preserve"> </w:t>
      </w:r>
      <w:proofErr w:type="spellStart"/>
      <w:r w:rsidRPr="00E8088E">
        <w:rPr>
          <w:rFonts w:ascii="Arial" w:hAnsi="Arial" w:cs="Arial"/>
          <w:i/>
          <w:iCs/>
        </w:rPr>
        <w:t>Constitution</w:t>
      </w:r>
      <w:proofErr w:type="spellEnd"/>
      <w:r w:rsidRPr="00E8088E">
        <w:rPr>
          <w:rFonts w:ascii="Arial" w:hAnsi="Arial" w:cs="Arial"/>
        </w:rPr>
        <w:t>” o “</w:t>
      </w:r>
      <w:r w:rsidRPr="00E8088E">
        <w:rPr>
          <w:rFonts w:ascii="Arial" w:hAnsi="Arial" w:cs="Arial"/>
          <w:i/>
          <w:iCs/>
        </w:rPr>
        <w:t xml:space="preserve">Judicial </w:t>
      </w:r>
      <w:proofErr w:type="spellStart"/>
      <w:r w:rsidRPr="00E8088E">
        <w:rPr>
          <w:rFonts w:ascii="Arial" w:hAnsi="Arial" w:cs="Arial"/>
          <w:i/>
          <w:iCs/>
        </w:rPr>
        <w:t>pragmatism</w:t>
      </w:r>
      <w:proofErr w:type="spellEnd"/>
      <w:r w:rsidRPr="00E8088E">
        <w:rPr>
          <w:rFonts w:ascii="Arial" w:hAnsi="Arial" w:cs="Arial"/>
          <w:i/>
          <w:iCs/>
        </w:rPr>
        <w:t>”</w:t>
      </w:r>
      <w:r w:rsidR="002E5F88">
        <w:rPr>
          <w:rFonts w:ascii="Arial" w:hAnsi="Arial" w:cs="Arial"/>
          <w:i/>
          <w:iCs/>
        </w:rPr>
        <w:t>,</w:t>
      </w:r>
      <w:r w:rsidRPr="00E8088E">
        <w:rPr>
          <w:rFonts w:ascii="Arial" w:hAnsi="Arial" w:cs="Arial"/>
        </w:rPr>
        <w:t xml:space="preserve"> surge como una forma de interpretar la Constitución de los Estados Unidos e implica que ésta evoluciona y se adapta a nuevas circunstancias, incluso si el documento no está formalmente enmendado. </w:t>
      </w:r>
    </w:p>
    <w:p w14:paraId="53F0737E" w14:textId="5D67E3DE" w:rsidR="001E44F6" w:rsidRPr="00E8088E" w:rsidRDefault="00D57A53" w:rsidP="001E44F6">
      <w:pPr>
        <w:rPr>
          <w:rFonts w:ascii="Arial" w:hAnsi="Arial" w:cs="Arial"/>
          <w:lang w:val="es-ES"/>
        </w:rPr>
      </w:pPr>
      <w:r w:rsidRPr="00E8088E">
        <w:rPr>
          <w:rFonts w:ascii="Arial" w:hAnsi="Arial" w:cs="Arial"/>
        </w:rPr>
        <w:t>Desde esta teoría se dice que la Constitución se desarrolla junto con la sociedad y sus necesidades y por lo tanto proporciona una herramienta más dúctil para los gobiernos y que, por ello, debe ser utilizada en la interpretación constitucional. En general, será defendida por determinado sector de la doctrina</w:t>
      </w:r>
      <w:r w:rsidR="002E5F88">
        <w:rPr>
          <w:rFonts w:ascii="Arial" w:hAnsi="Arial" w:cs="Arial"/>
        </w:rPr>
        <w:t xml:space="preserve"> </w:t>
      </w:r>
      <w:r w:rsidRPr="00E8088E">
        <w:rPr>
          <w:rFonts w:ascii="Arial" w:hAnsi="Arial" w:cs="Arial"/>
        </w:rPr>
        <w:t xml:space="preserve">denominados </w:t>
      </w:r>
      <w:r w:rsidR="002E5F88">
        <w:rPr>
          <w:rFonts w:ascii="Arial" w:hAnsi="Arial" w:cs="Arial"/>
        </w:rPr>
        <w:t>“</w:t>
      </w:r>
      <w:r w:rsidRPr="00E8088E">
        <w:rPr>
          <w:rFonts w:ascii="Arial" w:hAnsi="Arial" w:cs="Arial"/>
        </w:rPr>
        <w:t>organicistas</w:t>
      </w:r>
      <w:r w:rsidR="002E5F88">
        <w:rPr>
          <w:rFonts w:ascii="Arial" w:hAnsi="Arial" w:cs="Arial"/>
        </w:rPr>
        <w:t>”</w:t>
      </w:r>
      <w:r w:rsidRPr="00E8088E">
        <w:rPr>
          <w:rFonts w:ascii="Arial" w:hAnsi="Arial" w:cs="Arial"/>
        </w:rPr>
        <w:t>, entre los que se encuentran Bruce Ackerman</w:t>
      </w:r>
      <w:r w:rsidR="00AC30DB" w:rsidRPr="00E8088E">
        <w:rPr>
          <w:rStyle w:val="Refdenotaalpie"/>
          <w:rFonts w:ascii="Arial" w:hAnsi="Arial" w:cs="Arial"/>
          <w:lang w:val="es-ES"/>
        </w:rPr>
        <w:footnoteReference w:id="8"/>
      </w:r>
      <w:r w:rsidRPr="00E8088E">
        <w:rPr>
          <w:rFonts w:ascii="Arial" w:hAnsi="Arial" w:cs="Arial"/>
        </w:rPr>
        <w:t xml:space="preserve"> y Michael </w:t>
      </w:r>
      <w:proofErr w:type="spellStart"/>
      <w:r w:rsidRPr="00E8088E">
        <w:rPr>
          <w:rFonts w:ascii="Arial" w:hAnsi="Arial" w:cs="Arial"/>
        </w:rPr>
        <w:t>Krammer</w:t>
      </w:r>
      <w:proofErr w:type="spellEnd"/>
      <w:r w:rsidR="00AC30DB" w:rsidRPr="00E8088E">
        <w:rPr>
          <w:rStyle w:val="Refdenotaalpie"/>
          <w:rFonts w:ascii="Arial" w:hAnsi="Arial" w:cs="Arial"/>
        </w:rPr>
        <w:footnoteReference w:id="9"/>
      </w:r>
      <w:r w:rsidR="001E44F6" w:rsidRPr="00E8088E">
        <w:rPr>
          <w:rFonts w:ascii="Arial" w:hAnsi="Arial" w:cs="Arial"/>
          <w:lang w:val="es-ES"/>
        </w:rPr>
        <w:t xml:space="preserve">. </w:t>
      </w:r>
    </w:p>
    <w:p w14:paraId="17F4C2AB" w14:textId="5BB1AE7D" w:rsidR="00AC30DB" w:rsidRPr="00E8088E" w:rsidRDefault="00AC30DB" w:rsidP="001E44F6">
      <w:pPr>
        <w:rPr>
          <w:rFonts w:ascii="Arial" w:hAnsi="Arial" w:cs="Arial"/>
          <w:lang w:val="es-ES"/>
        </w:rPr>
      </w:pPr>
      <w:r w:rsidRPr="00E8088E">
        <w:rPr>
          <w:rFonts w:ascii="Arial" w:hAnsi="Arial" w:cs="Arial"/>
          <w:lang w:val="es-ES"/>
        </w:rPr>
        <w:t xml:space="preserve">La tesis deriva de un libro de 1927 del profesor </w:t>
      </w:r>
      <w:proofErr w:type="spellStart"/>
      <w:r w:rsidRPr="00E8088E">
        <w:rPr>
          <w:rFonts w:ascii="Arial" w:hAnsi="Arial" w:cs="Arial"/>
          <w:lang w:val="es-ES"/>
        </w:rPr>
        <w:t>Howar</w:t>
      </w:r>
      <w:proofErr w:type="spellEnd"/>
      <w:r w:rsidRPr="00E8088E">
        <w:rPr>
          <w:rFonts w:ascii="Arial" w:hAnsi="Arial" w:cs="Arial"/>
          <w:lang w:val="es-ES"/>
        </w:rPr>
        <w:t xml:space="preserve"> Lee </w:t>
      </w:r>
      <w:proofErr w:type="spellStart"/>
      <w:r w:rsidRPr="00E8088E">
        <w:rPr>
          <w:rFonts w:ascii="Arial" w:hAnsi="Arial" w:cs="Arial"/>
          <w:lang w:val="es-ES"/>
        </w:rPr>
        <w:t>McBain</w:t>
      </w:r>
      <w:proofErr w:type="spellEnd"/>
      <w:r w:rsidRPr="00E8088E">
        <w:rPr>
          <w:rFonts w:ascii="Arial" w:hAnsi="Arial" w:cs="Arial"/>
          <w:lang w:val="es-ES"/>
        </w:rPr>
        <w:t xml:space="preserve"> y los primeros esfuerzos por desarrollar esta teoría se atribuye</w:t>
      </w:r>
      <w:r w:rsidR="002E5F88">
        <w:rPr>
          <w:rFonts w:ascii="Arial" w:hAnsi="Arial" w:cs="Arial"/>
          <w:lang w:val="es-ES"/>
        </w:rPr>
        <w:t>n</w:t>
      </w:r>
      <w:r w:rsidRPr="00E8088E">
        <w:rPr>
          <w:rFonts w:ascii="Arial" w:hAnsi="Arial" w:cs="Arial"/>
          <w:lang w:val="es-ES"/>
        </w:rPr>
        <w:t xml:space="preserve"> a Oliver </w:t>
      </w:r>
      <w:proofErr w:type="spellStart"/>
      <w:r w:rsidRPr="00E8088E">
        <w:rPr>
          <w:rFonts w:ascii="Arial" w:hAnsi="Arial" w:cs="Arial"/>
          <w:lang w:val="es-ES"/>
        </w:rPr>
        <w:t>W</w:t>
      </w:r>
      <w:r w:rsidR="002E5F88">
        <w:rPr>
          <w:rFonts w:ascii="Arial" w:hAnsi="Arial" w:cs="Arial"/>
          <w:lang w:val="es-ES"/>
        </w:rPr>
        <w:t>e</w:t>
      </w:r>
      <w:r w:rsidRPr="00E8088E">
        <w:rPr>
          <w:rFonts w:ascii="Arial" w:hAnsi="Arial" w:cs="Arial"/>
          <w:lang w:val="es-ES"/>
        </w:rPr>
        <w:t>nder</w:t>
      </w:r>
      <w:proofErr w:type="spellEnd"/>
      <w:r w:rsidRPr="00E8088E">
        <w:rPr>
          <w:rFonts w:ascii="Arial" w:hAnsi="Arial" w:cs="Arial"/>
          <w:lang w:val="es-ES"/>
        </w:rPr>
        <w:t xml:space="preserve"> Holmes Jr., Louis D. </w:t>
      </w:r>
      <w:proofErr w:type="spellStart"/>
      <w:r w:rsidRPr="00E8088E">
        <w:rPr>
          <w:rFonts w:ascii="Arial" w:hAnsi="Arial" w:cs="Arial"/>
          <w:lang w:val="es-ES"/>
        </w:rPr>
        <w:t>Brandeis</w:t>
      </w:r>
      <w:proofErr w:type="spellEnd"/>
      <w:r w:rsidRPr="00E8088E">
        <w:rPr>
          <w:rFonts w:ascii="Arial" w:hAnsi="Arial" w:cs="Arial"/>
          <w:lang w:val="es-ES"/>
        </w:rPr>
        <w:t xml:space="preserve"> y Woodrow Wilson</w:t>
      </w:r>
      <w:r w:rsidR="00105744" w:rsidRPr="00E8088E">
        <w:rPr>
          <w:rFonts w:ascii="Arial" w:hAnsi="Arial" w:cs="Arial"/>
          <w:lang w:val="es-ES"/>
        </w:rPr>
        <w:t>.</w:t>
      </w:r>
    </w:p>
    <w:p w14:paraId="04020D50" w14:textId="138544FD" w:rsidR="00105744" w:rsidRPr="00E8088E" w:rsidRDefault="00105744" w:rsidP="001E44F6">
      <w:pPr>
        <w:rPr>
          <w:rFonts w:ascii="Arial" w:hAnsi="Arial" w:cs="Arial"/>
          <w:lang w:val="es-ES"/>
        </w:rPr>
      </w:pPr>
      <w:r w:rsidRPr="00E8088E">
        <w:rPr>
          <w:rFonts w:ascii="Arial" w:hAnsi="Arial" w:cs="Arial"/>
          <w:lang w:val="es-ES"/>
        </w:rPr>
        <w:lastRenderedPageBreak/>
        <w:t xml:space="preserve">Sin embargo, no existe una visión única sobre lo que implica esta teoría, pero desde un punto de vista pragmático se sostiene que interpretar la norma fundamental </w:t>
      </w:r>
      <w:proofErr w:type="gramStart"/>
      <w:r w:rsidRPr="00E8088E">
        <w:rPr>
          <w:rFonts w:ascii="Arial" w:hAnsi="Arial" w:cs="Arial"/>
          <w:lang w:val="es-ES"/>
        </w:rPr>
        <w:t>de acuerdo a</w:t>
      </w:r>
      <w:proofErr w:type="gramEnd"/>
      <w:r w:rsidRPr="00E8088E">
        <w:rPr>
          <w:rFonts w:ascii="Arial" w:hAnsi="Arial" w:cs="Arial"/>
          <w:lang w:val="es-ES"/>
        </w:rPr>
        <w:t xml:space="preserve"> su significado o intención original es inaceptable, pues es imposible que sea capaz de colocarse en todas las demandas futuras de la sociedad que siempre tiende a complejizar sus </w:t>
      </w:r>
      <w:r w:rsidR="002E5F88">
        <w:rPr>
          <w:rFonts w:ascii="Arial" w:hAnsi="Arial" w:cs="Arial"/>
          <w:lang w:val="es-ES"/>
        </w:rPr>
        <w:t>requerimientos</w:t>
      </w:r>
      <w:r w:rsidRPr="00E8088E">
        <w:rPr>
          <w:rFonts w:ascii="Arial" w:hAnsi="Arial" w:cs="Arial"/>
          <w:lang w:val="es-ES"/>
        </w:rPr>
        <w:t>. Pensemos, si la Constitución de los Estados Unidos se ciñera solo a quienes consideró dentro del “</w:t>
      </w:r>
      <w:proofErr w:type="spellStart"/>
      <w:r w:rsidRPr="00E8088E">
        <w:rPr>
          <w:rFonts w:ascii="Arial" w:hAnsi="Arial" w:cs="Arial"/>
          <w:i/>
          <w:iCs/>
          <w:lang w:val="es-ES"/>
        </w:rPr>
        <w:t>We</w:t>
      </w:r>
      <w:proofErr w:type="spellEnd"/>
      <w:r w:rsidRPr="00E8088E">
        <w:rPr>
          <w:rFonts w:ascii="Arial" w:hAnsi="Arial" w:cs="Arial"/>
          <w:i/>
          <w:iCs/>
          <w:lang w:val="es-ES"/>
        </w:rPr>
        <w:t xml:space="preserve"> </w:t>
      </w:r>
      <w:proofErr w:type="spellStart"/>
      <w:r w:rsidRPr="00E8088E">
        <w:rPr>
          <w:rFonts w:ascii="Arial" w:hAnsi="Arial" w:cs="Arial"/>
          <w:i/>
          <w:iCs/>
          <w:lang w:val="es-ES"/>
        </w:rPr>
        <w:t>the</w:t>
      </w:r>
      <w:proofErr w:type="spellEnd"/>
      <w:r w:rsidRPr="00E8088E">
        <w:rPr>
          <w:rFonts w:ascii="Arial" w:hAnsi="Arial" w:cs="Arial"/>
          <w:i/>
          <w:iCs/>
          <w:lang w:val="es-ES"/>
        </w:rPr>
        <w:t xml:space="preserve"> </w:t>
      </w:r>
      <w:proofErr w:type="spellStart"/>
      <w:r w:rsidRPr="00E8088E">
        <w:rPr>
          <w:rFonts w:ascii="Arial" w:hAnsi="Arial" w:cs="Arial"/>
          <w:i/>
          <w:iCs/>
          <w:lang w:val="es-ES"/>
        </w:rPr>
        <w:t>people</w:t>
      </w:r>
      <w:proofErr w:type="spellEnd"/>
      <w:r w:rsidRPr="00E8088E">
        <w:rPr>
          <w:rFonts w:ascii="Arial" w:hAnsi="Arial" w:cs="Arial"/>
          <w:i/>
          <w:iCs/>
          <w:lang w:val="es-ES"/>
        </w:rPr>
        <w:t>”</w:t>
      </w:r>
      <w:r w:rsidRPr="00E8088E">
        <w:rPr>
          <w:rFonts w:ascii="Arial" w:hAnsi="Arial" w:cs="Arial"/>
          <w:lang w:val="es-ES"/>
        </w:rPr>
        <w:t xml:space="preserve">, hoy se avalaría un atentado gravísimo contra la igualdad ante la ley, además, debemos tener presente que fue firmada por manifiestos </w:t>
      </w:r>
      <w:proofErr w:type="spellStart"/>
      <w:r w:rsidRPr="00E8088E">
        <w:rPr>
          <w:rFonts w:ascii="Arial" w:hAnsi="Arial" w:cs="Arial"/>
          <w:lang w:val="es-ES"/>
        </w:rPr>
        <w:t>adhirientes</w:t>
      </w:r>
      <w:proofErr w:type="spellEnd"/>
      <w:r w:rsidRPr="00E8088E">
        <w:rPr>
          <w:rFonts w:ascii="Arial" w:hAnsi="Arial" w:cs="Arial"/>
          <w:lang w:val="es-ES"/>
        </w:rPr>
        <w:t xml:space="preserve"> a la ideología esclavista por lo que, si la interpretamos desde su pensamiento originario, nos encontraremos con un texto </w:t>
      </w:r>
      <w:r w:rsidR="00B97E66" w:rsidRPr="00E8088E">
        <w:rPr>
          <w:rFonts w:ascii="Arial" w:hAnsi="Arial" w:cs="Arial"/>
          <w:lang w:val="es-ES"/>
        </w:rPr>
        <w:t xml:space="preserve">fácilmente desechable -sino detestable- acorde a los principios constitucionales actuales y los compromisos internacionales que precisamente van en contra a dichas ideas. </w:t>
      </w:r>
    </w:p>
    <w:p w14:paraId="33FF7392" w14:textId="10787814" w:rsidR="00B97E66" w:rsidRPr="00E8088E" w:rsidRDefault="00B97E66" w:rsidP="001E44F6">
      <w:pPr>
        <w:rPr>
          <w:rFonts w:ascii="Arial" w:hAnsi="Arial" w:cs="Arial"/>
          <w:lang w:val="es-ES"/>
        </w:rPr>
      </w:pPr>
      <w:r w:rsidRPr="00E8088E">
        <w:rPr>
          <w:rFonts w:ascii="Arial" w:hAnsi="Arial" w:cs="Arial"/>
          <w:lang w:val="es-ES"/>
        </w:rPr>
        <w:t>La segunda tesis</w:t>
      </w:r>
      <w:r w:rsidR="002E5F88">
        <w:rPr>
          <w:rFonts w:ascii="Arial" w:hAnsi="Arial" w:cs="Arial"/>
          <w:lang w:val="es-ES"/>
        </w:rPr>
        <w:t xml:space="preserve"> </w:t>
      </w:r>
      <w:r w:rsidRPr="00E8088E">
        <w:rPr>
          <w:rFonts w:ascii="Arial" w:hAnsi="Arial" w:cs="Arial"/>
          <w:lang w:val="es-ES"/>
        </w:rPr>
        <w:t>se refiere a la intención</w:t>
      </w:r>
      <w:r w:rsidR="00836A35" w:rsidRPr="00E8088E">
        <w:rPr>
          <w:rFonts w:ascii="Arial" w:hAnsi="Arial" w:cs="Arial"/>
          <w:lang w:val="es-ES"/>
        </w:rPr>
        <w:t xml:space="preserve">, los redactores escribieron la Constitución en términos amplios y flexibles precisamente para crear un documento dinámico y vivo. </w:t>
      </w:r>
    </w:p>
    <w:p w14:paraId="2FE36A09" w14:textId="3A61DBD5" w:rsidR="00836A35" w:rsidRPr="00E8088E" w:rsidRDefault="00836A35" w:rsidP="001E44F6">
      <w:pPr>
        <w:rPr>
          <w:rFonts w:ascii="Arial" w:hAnsi="Arial" w:cs="Arial"/>
          <w:lang w:val="es-ES"/>
        </w:rPr>
      </w:pPr>
      <w:r w:rsidRPr="00E8088E">
        <w:rPr>
          <w:rFonts w:ascii="Arial" w:hAnsi="Arial" w:cs="Arial"/>
          <w:lang w:val="es-ES"/>
        </w:rPr>
        <w:t>Sin embargo</w:t>
      </w:r>
      <w:r w:rsidR="002E5F88">
        <w:rPr>
          <w:rFonts w:ascii="Arial" w:hAnsi="Arial" w:cs="Arial"/>
          <w:lang w:val="es-ES"/>
        </w:rPr>
        <w:t>,</w:t>
      </w:r>
      <w:r w:rsidRPr="00E8088E">
        <w:rPr>
          <w:rFonts w:ascii="Arial" w:hAnsi="Arial" w:cs="Arial"/>
          <w:lang w:val="es-ES"/>
        </w:rPr>
        <w:t xml:space="preserve"> los detractores, entre los que encontramos también a organicistas como el juez Anthony </w:t>
      </w:r>
      <w:proofErr w:type="spellStart"/>
      <w:r w:rsidRPr="00E8088E">
        <w:rPr>
          <w:rFonts w:ascii="Arial" w:hAnsi="Arial" w:cs="Arial"/>
          <w:lang w:val="es-ES"/>
        </w:rPr>
        <w:t>Scal</w:t>
      </w:r>
      <w:r w:rsidR="002E5F88">
        <w:rPr>
          <w:rFonts w:ascii="Arial" w:hAnsi="Arial" w:cs="Arial"/>
          <w:lang w:val="es-ES"/>
        </w:rPr>
        <w:t>i</w:t>
      </w:r>
      <w:r w:rsidRPr="00E8088E">
        <w:rPr>
          <w:rFonts w:ascii="Arial" w:hAnsi="Arial" w:cs="Arial"/>
          <w:lang w:val="es-ES"/>
        </w:rPr>
        <w:t>a</w:t>
      </w:r>
      <w:proofErr w:type="spellEnd"/>
      <w:r w:rsidRPr="00E8088E">
        <w:rPr>
          <w:rFonts w:ascii="Arial" w:hAnsi="Arial" w:cs="Arial"/>
          <w:lang w:val="es-ES"/>
        </w:rPr>
        <w:t xml:space="preserve">, sostienen que las modificaciones deben realizarse mediante enmiendas por estimar que entregar ese poder a los jueces socava la democracia, agregando que la acción legislativa representa la voluntad del pueblo, que elige periódicamente a quienes los representen precisamente para estos menesteres, debiendo los miembros del Congreso, al menos, ser sensibles a las nuevas demandas sociales. Para estos autores, esta tesis sería sinónimo de activismo judicial. </w:t>
      </w:r>
    </w:p>
    <w:p w14:paraId="6050FEE4" w14:textId="1FD41228" w:rsidR="00836A35" w:rsidRPr="00E8088E" w:rsidRDefault="00A35A90" w:rsidP="001E44F6">
      <w:pPr>
        <w:rPr>
          <w:rFonts w:ascii="Arial" w:hAnsi="Arial" w:cs="Arial"/>
          <w:lang w:val="es-ES"/>
        </w:rPr>
      </w:pPr>
      <w:r w:rsidRPr="00E8088E">
        <w:rPr>
          <w:rFonts w:ascii="Arial" w:hAnsi="Arial" w:cs="Arial"/>
          <w:lang w:val="es-ES"/>
        </w:rPr>
        <w:t>Ahora bien, la “</w:t>
      </w:r>
      <w:r w:rsidRPr="00E8088E">
        <w:rPr>
          <w:rFonts w:ascii="Arial" w:hAnsi="Arial" w:cs="Arial"/>
          <w:i/>
          <w:iCs/>
          <w:lang w:val="es-ES"/>
        </w:rPr>
        <w:t>Constitución viva</w:t>
      </w:r>
      <w:r w:rsidRPr="00E8088E">
        <w:rPr>
          <w:rFonts w:ascii="Arial" w:hAnsi="Arial" w:cs="Arial"/>
          <w:lang w:val="es-ES"/>
        </w:rPr>
        <w:t xml:space="preserve">” es una caracterización más que un método de interpretación no originalista asociada al pragmatismo judicial, es más, durante el curso del juicio </w:t>
      </w:r>
      <w:r w:rsidRPr="00E8088E">
        <w:rPr>
          <w:rFonts w:ascii="Arial" w:hAnsi="Arial" w:cs="Arial"/>
          <w:i/>
          <w:iCs/>
          <w:lang w:val="es-ES"/>
        </w:rPr>
        <w:t xml:space="preserve">Missouri v. </w:t>
      </w:r>
      <w:proofErr w:type="spellStart"/>
      <w:r w:rsidRPr="00E8088E">
        <w:rPr>
          <w:rFonts w:ascii="Arial" w:hAnsi="Arial" w:cs="Arial"/>
          <w:i/>
          <w:iCs/>
          <w:lang w:val="es-ES"/>
        </w:rPr>
        <w:t>Holland</w:t>
      </w:r>
      <w:proofErr w:type="spellEnd"/>
      <w:r w:rsidRPr="00E8088E">
        <w:rPr>
          <w:rFonts w:ascii="Arial" w:hAnsi="Arial" w:cs="Arial"/>
          <w:i/>
          <w:iCs/>
          <w:lang w:val="es-ES"/>
        </w:rPr>
        <w:t xml:space="preserve"> (1920)</w:t>
      </w:r>
      <w:r w:rsidRPr="00E8088E">
        <w:rPr>
          <w:rFonts w:ascii="Arial" w:hAnsi="Arial" w:cs="Arial"/>
          <w:lang w:val="es-ES"/>
        </w:rPr>
        <w:t xml:space="preserve"> el juez Holmes comentó sobre la naturaleza de la Constitución, señalando que las palabras son un acto constitutivo</w:t>
      </w:r>
      <w:r w:rsidR="000A5A49" w:rsidRPr="00E8088E">
        <w:rPr>
          <w:rFonts w:ascii="Arial" w:hAnsi="Arial" w:cs="Arial"/>
          <w:lang w:val="es-ES"/>
        </w:rPr>
        <w:t xml:space="preserve"> que ha llamado a la vida a un ser cuyo desarrollo no podría haberse previsto completamente por el más dotado de sus engendradores.</w:t>
      </w:r>
      <w:r w:rsidR="000A5A49" w:rsidRPr="00E8088E">
        <w:rPr>
          <w:rStyle w:val="Refdenotaalpie"/>
          <w:rFonts w:ascii="Arial" w:hAnsi="Arial" w:cs="Arial"/>
          <w:lang w:val="es-ES"/>
        </w:rPr>
        <w:footnoteReference w:id="10"/>
      </w:r>
    </w:p>
    <w:p w14:paraId="25C93E42" w14:textId="2D0C4371" w:rsidR="000A5A49" w:rsidRPr="00E8088E" w:rsidRDefault="000A5A49" w:rsidP="001E44F6">
      <w:pPr>
        <w:rPr>
          <w:rFonts w:ascii="Arial" w:hAnsi="Arial" w:cs="Arial"/>
          <w:lang w:val="es-ES"/>
        </w:rPr>
      </w:pPr>
      <w:r w:rsidRPr="00E8088E">
        <w:rPr>
          <w:rFonts w:ascii="Arial" w:hAnsi="Arial" w:cs="Arial"/>
          <w:lang w:val="es-ES"/>
        </w:rPr>
        <w:t>Esta teoría señal</w:t>
      </w:r>
      <w:r w:rsidR="002E5F88">
        <w:rPr>
          <w:rFonts w:ascii="Arial" w:hAnsi="Arial" w:cs="Arial"/>
          <w:lang w:val="es-ES"/>
        </w:rPr>
        <w:t>a</w:t>
      </w:r>
      <w:r w:rsidRPr="00E8088E">
        <w:rPr>
          <w:rFonts w:ascii="Arial" w:hAnsi="Arial" w:cs="Arial"/>
          <w:lang w:val="es-ES"/>
        </w:rPr>
        <w:t xml:space="preserve"> que la Constitución debería ser vista como </w:t>
      </w:r>
      <w:r w:rsidR="002E5F88">
        <w:rPr>
          <w:rFonts w:ascii="Arial" w:hAnsi="Arial" w:cs="Arial"/>
          <w:lang w:val="es-ES"/>
        </w:rPr>
        <w:t xml:space="preserve">algo que va </w:t>
      </w:r>
      <w:r w:rsidRPr="00E8088E">
        <w:rPr>
          <w:rFonts w:ascii="Arial" w:hAnsi="Arial" w:cs="Arial"/>
          <w:lang w:val="es-ES"/>
        </w:rPr>
        <w:t xml:space="preserve">evolucionando con el tiempo como una necesidad social, pues mirar únicamente su significado original permitiría prácticas que ahora están universalmente condenada, provocando así que el rechazo del </w:t>
      </w:r>
      <w:r w:rsidR="00FB588E" w:rsidRPr="00E8088E">
        <w:rPr>
          <w:rFonts w:ascii="Arial" w:hAnsi="Arial" w:cs="Arial"/>
          <w:lang w:val="es-ES"/>
        </w:rPr>
        <w:t>originalísimo</w:t>
      </w:r>
      <w:r w:rsidRPr="00E8088E">
        <w:rPr>
          <w:rFonts w:ascii="Arial" w:hAnsi="Arial" w:cs="Arial"/>
          <w:lang w:val="es-ES"/>
        </w:rPr>
        <w:t xml:space="preserve"> puro se salga de control. Así lo expresó el Juez Richard Posner al señalar que un texto que no invalidara una ley tan ofensiva, opresiva, antidemocrática y sectaria como la ley de </w:t>
      </w:r>
      <w:r w:rsidR="00FB588E" w:rsidRPr="00E8088E">
        <w:rPr>
          <w:rFonts w:ascii="Arial" w:hAnsi="Arial" w:cs="Arial"/>
          <w:lang w:val="es-ES"/>
        </w:rPr>
        <w:t>Connecticut</w:t>
      </w:r>
      <w:r w:rsidRPr="00E8088E">
        <w:rPr>
          <w:rFonts w:ascii="Arial" w:hAnsi="Arial" w:cs="Arial"/>
          <w:lang w:val="es-ES"/>
        </w:rPr>
        <w:t xml:space="preserve"> que prohibía los anticonceptivos revelaría lagunas importantes, estimando que los </w:t>
      </w:r>
      <w:r w:rsidRPr="00E8088E">
        <w:rPr>
          <w:rFonts w:ascii="Arial" w:hAnsi="Arial" w:cs="Arial"/>
          <w:lang w:val="es-ES"/>
        </w:rPr>
        <w:lastRenderedPageBreak/>
        <w:t xml:space="preserve">jueces están autorizados para “tapar”, al menos las </w:t>
      </w:r>
      <w:r w:rsidR="002E5F88">
        <w:rPr>
          <w:rFonts w:ascii="Arial" w:hAnsi="Arial" w:cs="Arial"/>
          <w:lang w:val="es-ES"/>
        </w:rPr>
        <w:t xml:space="preserve">lagunas </w:t>
      </w:r>
      <w:r w:rsidRPr="00E8088E">
        <w:rPr>
          <w:rFonts w:ascii="Arial" w:hAnsi="Arial" w:cs="Arial"/>
          <w:lang w:val="es-ES"/>
        </w:rPr>
        <w:t>más evidentes, pues de otra forma, el Estado podría exigir que todos se casen y tengan relaciones sexuales una vez al mes, o quitar el segundo hijo a cada pareja y colocarlo en un hogar de acogida.</w:t>
      </w:r>
      <w:r w:rsidRPr="00E8088E">
        <w:rPr>
          <w:rStyle w:val="Refdenotaalpie"/>
          <w:rFonts w:ascii="Arial" w:hAnsi="Arial" w:cs="Arial"/>
          <w:lang w:val="es-ES"/>
        </w:rPr>
        <w:footnoteReference w:id="11"/>
      </w:r>
    </w:p>
    <w:p w14:paraId="65E731A6" w14:textId="40594767" w:rsidR="00836A35" w:rsidRPr="00E8088E" w:rsidRDefault="00836A35" w:rsidP="001E44F6">
      <w:pPr>
        <w:rPr>
          <w:rFonts w:ascii="Arial" w:hAnsi="Arial" w:cs="Arial"/>
          <w:lang w:val="es-ES"/>
        </w:rPr>
      </w:pPr>
    </w:p>
    <w:p w14:paraId="3C1500ED" w14:textId="6EC758F1" w:rsidR="005830E0" w:rsidRPr="00E8088E" w:rsidRDefault="002F31D7" w:rsidP="001E44F6">
      <w:pPr>
        <w:rPr>
          <w:rFonts w:ascii="Arial" w:hAnsi="Arial" w:cs="Arial"/>
          <w:lang w:val="es-ES"/>
        </w:rPr>
      </w:pPr>
      <w:r w:rsidRPr="00E8088E">
        <w:rPr>
          <w:rFonts w:ascii="Arial" w:hAnsi="Arial" w:cs="Arial"/>
          <w:lang w:val="es-ES"/>
        </w:rPr>
        <w:t>En contra de esta idea, se manifestaron varios autores, sin embargo, analizaremos la opinión del juez Ant</w:t>
      </w:r>
      <w:r w:rsidR="002E5F88">
        <w:rPr>
          <w:rFonts w:ascii="Arial" w:hAnsi="Arial" w:cs="Arial"/>
          <w:lang w:val="es-ES"/>
        </w:rPr>
        <w:t>hony</w:t>
      </w:r>
      <w:r w:rsidRPr="00E8088E">
        <w:rPr>
          <w:rFonts w:ascii="Arial" w:hAnsi="Arial" w:cs="Arial"/>
          <w:lang w:val="es-ES"/>
        </w:rPr>
        <w:t xml:space="preserve"> </w:t>
      </w:r>
      <w:proofErr w:type="spellStart"/>
      <w:r w:rsidRPr="00E8088E">
        <w:rPr>
          <w:rFonts w:ascii="Arial" w:hAnsi="Arial" w:cs="Arial"/>
          <w:lang w:val="es-ES"/>
        </w:rPr>
        <w:t>Scalia</w:t>
      </w:r>
      <w:proofErr w:type="spellEnd"/>
      <w:r w:rsidR="002E5F88">
        <w:rPr>
          <w:rFonts w:ascii="Arial" w:hAnsi="Arial" w:cs="Arial"/>
          <w:lang w:val="es-ES"/>
        </w:rPr>
        <w:t>,</w:t>
      </w:r>
      <w:r w:rsidRPr="00E8088E">
        <w:rPr>
          <w:rFonts w:ascii="Arial" w:hAnsi="Arial" w:cs="Arial"/>
          <w:lang w:val="es-ES"/>
        </w:rPr>
        <w:t xml:space="preserve"> quien seguía la idea sobre la “</w:t>
      </w:r>
      <w:proofErr w:type="spellStart"/>
      <w:r w:rsidRPr="00E8088E">
        <w:rPr>
          <w:rFonts w:ascii="Arial" w:hAnsi="Arial" w:cs="Arial"/>
          <w:i/>
          <w:iCs/>
          <w:lang w:val="es-ES"/>
        </w:rPr>
        <w:t>Written</w:t>
      </w:r>
      <w:proofErr w:type="spellEnd"/>
      <w:r w:rsidRPr="00E8088E">
        <w:rPr>
          <w:rFonts w:ascii="Arial" w:hAnsi="Arial" w:cs="Arial"/>
          <w:i/>
          <w:iCs/>
          <w:lang w:val="es-ES"/>
        </w:rPr>
        <w:t xml:space="preserve"> </w:t>
      </w:r>
      <w:proofErr w:type="spellStart"/>
      <w:r w:rsidRPr="00E8088E">
        <w:rPr>
          <w:rFonts w:ascii="Arial" w:hAnsi="Arial" w:cs="Arial"/>
          <w:i/>
          <w:iCs/>
          <w:lang w:val="es-ES"/>
        </w:rPr>
        <w:t>Constitution</w:t>
      </w:r>
      <w:proofErr w:type="spellEnd"/>
      <w:r w:rsidRPr="00E8088E">
        <w:rPr>
          <w:rFonts w:ascii="Arial" w:hAnsi="Arial" w:cs="Arial"/>
          <w:i/>
          <w:iCs/>
          <w:lang w:val="es-ES"/>
        </w:rPr>
        <w:t xml:space="preserve">”, </w:t>
      </w:r>
      <w:r w:rsidR="002E5F88">
        <w:rPr>
          <w:rFonts w:ascii="Arial" w:hAnsi="Arial" w:cs="Arial"/>
          <w:lang w:val="es-ES"/>
        </w:rPr>
        <w:t>y que</w:t>
      </w:r>
      <w:r w:rsidRPr="00E8088E">
        <w:rPr>
          <w:rFonts w:ascii="Arial" w:hAnsi="Arial" w:cs="Arial"/>
          <w:lang w:val="es-ES"/>
        </w:rPr>
        <w:t xml:space="preserve"> propugnaba un gobierno de la ley y no de las personas. Para él, el texto de la constitución era ley y el deber de la </w:t>
      </w:r>
      <w:r w:rsidR="002E5F88">
        <w:rPr>
          <w:rFonts w:ascii="Arial" w:hAnsi="Arial" w:cs="Arial"/>
          <w:lang w:val="es-ES"/>
        </w:rPr>
        <w:t>C</w:t>
      </w:r>
      <w:r w:rsidRPr="00E8088E">
        <w:rPr>
          <w:rFonts w:ascii="Arial" w:hAnsi="Arial" w:cs="Arial"/>
          <w:lang w:val="es-ES"/>
        </w:rPr>
        <w:t>orte era interpretar el texto basado en su significado</w:t>
      </w:r>
      <w:r w:rsidR="002E5F88">
        <w:rPr>
          <w:rFonts w:ascii="Arial" w:hAnsi="Arial" w:cs="Arial"/>
          <w:lang w:val="es-ES"/>
        </w:rPr>
        <w:t>,</w:t>
      </w:r>
      <w:r w:rsidRPr="00E8088E">
        <w:rPr>
          <w:rFonts w:ascii="Arial" w:hAnsi="Arial" w:cs="Arial"/>
          <w:lang w:val="es-ES"/>
        </w:rPr>
        <w:t xml:space="preserve"> pues la llamada Constitución viva no era </w:t>
      </w:r>
      <w:proofErr w:type="gramStart"/>
      <w:r w:rsidRPr="00E8088E">
        <w:rPr>
          <w:rFonts w:ascii="Arial" w:hAnsi="Arial" w:cs="Arial"/>
          <w:lang w:val="es-ES"/>
        </w:rPr>
        <w:t>ley</w:t>
      </w:r>
      <w:proofErr w:type="gramEnd"/>
      <w:r w:rsidRPr="00E8088E">
        <w:rPr>
          <w:rFonts w:ascii="Arial" w:hAnsi="Arial" w:cs="Arial"/>
          <w:lang w:val="es-ES"/>
        </w:rPr>
        <w:t xml:space="preserve"> sino que barro en manos de los jueces que la moldean para que signifique lo que creen debería significar</w:t>
      </w:r>
      <w:r w:rsidRPr="00E8088E">
        <w:rPr>
          <w:rStyle w:val="Refdenotaalpie"/>
          <w:rFonts w:ascii="Arial" w:hAnsi="Arial" w:cs="Arial"/>
          <w:lang w:val="es-ES"/>
        </w:rPr>
        <w:footnoteReference w:id="12"/>
      </w:r>
      <w:r w:rsidRPr="00E8088E">
        <w:rPr>
          <w:rFonts w:ascii="Arial" w:hAnsi="Arial" w:cs="Arial"/>
          <w:lang w:val="es-ES"/>
        </w:rPr>
        <w:t>.</w:t>
      </w:r>
    </w:p>
    <w:p w14:paraId="55B2FE78" w14:textId="35F00954" w:rsidR="00836A35" w:rsidRPr="00E8088E" w:rsidRDefault="002F31D7" w:rsidP="001E44F6">
      <w:pPr>
        <w:rPr>
          <w:rFonts w:ascii="Arial" w:hAnsi="Arial" w:cs="Arial"/>
          <w:lang w:val="es-ES"/>
        </w:rPr>
      </w:pPr>
      <w:r w:rsidRPr="00E8088E">
        <w:rPr>
          <w:rFonts w:ascii="Arial" w:hAnsi="Arial" w:cs="Arial"/>
          <w:lang w:val="es-ES"/>
        </w:rPr>
        <w:t xml:space="preserve">Este debate tomó fuerza en el caso </w:t>
      </w:r>
      <w:proofErr w:type="spellStart"/>
      <w:r w:rsidRPr="00E8088E">
        <w:rPr>
          <w:rFonts w:ascii="Arial" w:hAnsi="Arial" w:cs="Arial"/>
          <w:i/>
          <w:iCs/>
          <w:lang w:val="es-ES"/>
        </w:rPr>
        <w:t>Obergefell</w:t>
      </w:r>
      <w:proofErr w:type="spellEnd"/>
      <w:r w:rsidRPr="00E8088E">
        <w:rPr>
          <w:rFonts w:ascii="Arial" w:hAnsi="Arial" w:cs="Arial"/>
          <w:i/>
          <w:iCs/>
          <w:lang w:val="es-ES"/>
        </w:rPr>
        <w:t xml:space="preserve"> V. </w:t>
      </w:r>
      <w:proofErr w:type="spellStart"/>
      <w:r w:rsidRPr="00E8088E">
        <w:rPr>
          <w:rFonts w:ascii="Arial" w:hAnsi="Arial" w:cs="Arial"/>
          <w:i/>
          <w:iCs/>
          <w:lang w:val="es-ES"/>
        </w:rPr>
        <w:t>Hodges</w:t>
      </w:r>
      <w:proofErr w:type="spellEnd"/>
      <w:r w:rsidRPr="00E8088E">
        <w:rPr>
          <w:rStyle w:val="Refdenotaalpie"/>
          <w:rFonts w:ascii="Arial" w:hAnsi="Arial" w:cs="Arial"/>
          <w:i/>
          <w:iCs/>
          <w:lang w:val="es-ES"/>
        </w:rPr>
        <w:footnoteReference w:id="13"/>
      </w:r>
      <w:r w:rsidR="00820D2E" w:rsidRPr="00E8088E">
        <w:rPr>
          <w:rFonts w:ascii="Arial" w:hAnsi="Arial" w:cs="Arial"/>
          <w:lang w:val="es-ES"/>
        </w:rPr>
        <w:t xml:space="preserve">, en que dicho tribunal se pronunció sobre el derecho fundamental de las personas del mismo sexo a contraer matrimonio, declarando que se encontraba en la decimocuarta enmienda de la Constitución y, por tanto, no podía ser prohibido por la legislación estatal, por lo que los matrimonios entre personas del mismo sexo son válidos en todos los Estados y debían celebrarse en todo el país. </w:t>
      </w:r>
    </w:p>
    <w:p w14:paraId="7087E181" w14:textId="7FCF6457" w:rsidR="00820D2E" w:rsidRPr="00E8088E" w:rsidRDefault="00820D2E" w:rsidP="001E44F6">
      <w:pPr>
        <w:rPr>
          <w:rFonts w:ascii="Arial" w:hAnsi="Arial" w:cs="Arial"/>
          <w:lang w:val="es-ES"/>
        </w:rPr>
      </w:pPr>
      <w:r w:rsidRPr="00E8088E">
        <w:rPr>
          <w:rFonts w:ascii="Arial" w:hAnsi="Arial" w:cs="Arial"/>
          <w:lang w:val="es-ES"/>
        </w:rPr>
        <w:t xml:space="preserve">En dicha sentencia, la interrogante en torno a la interpretación constitucional se volvió más ardua, al preguntarse si el texto debía entenderse con el mismo pensamiento de quienes la habían redactado hace más de 200 años o bien interpretarla como un órgano viviente, creado para evolucionar </w:t>
      </w:r>
      <w:r w:rsidR="00A77B60" w:rsidRPr="00E8088E">
        <w:rPr>
          <w:rFonts w:ascii="Arial" w:hAnsi="Arial" w:cs="Arial"/>
          <w:lang w:val="es-ES"/>
        </w:rPr>
        <w:t>y ajustarse a las cambiantes necesidades y valores de la sociedad americana contemporánea. Lo</w:t>
      </w:r>
      <w:r w:rsidR="002E5F88">
        <w:rPr>
          <w:rFonts w:ascii="Arial" w:hAnsi="Arial" w:cs="Arial"/>
          <w:lang w:val="es-ES"/>
        </w:rPr>
        <w:t>s</w:t>
      </w:r>
      <w:r w:rsidR="00A77B60" w:rsidRPr="00E8088E">
        <w:rPr>
          <w:rFonts w:ascii="Arial" w:hAnsi="Arial" w:cs="Arial"/>
          <w:lang w:val="es-ES"/>
        </w:rPr>
        <w:t xml:space="preserve"> originalistas creían que debe evolucionar para mantener la paz con nuestro cambio constante del mundo, pero que éstas debían regirse por el procedimiento legítimo y venir del pueblo y no de los jueces.</w:t>
      </w:r>
    </w:p>
    <w:p w14:paraId="6CF87C73" w14:textId="0097F5A8" w:rsidR="00A77B60" w:rsidRPr="00E8088E" w:rsidRDefault="00A77B60" w:rsidP="001E44F6">
      <w:pPr>
        <w:rPr>
          <w:rFonts w:ascii="Arial" w:hAnsi="Arial" w:cs="Arial"/>
          <w:lang w:val="es-ES"/>
        </w:rPr>
      </w:pPr>
      <w:r w:rsidRPr="00E8088E">
        <w:rPr>
          <w:rFonts w:ascii="Arial" w:hAnsi="Arial" w:cs="Arial"/>
          <w:lang w:val="es-ES"/>
        </w:rPr>
        <w:t>Los jueces que seguían la tesis de la Constitución viviente manifestaban que un proceso formal de enmienda es demasiado difícil para mantenerla vigente porque es muy complicado bajo los parámetros que establece el artículo V</w:t>
      </w:r>
      <w:r w:rsidR="000B65E4" w:rsidRPr="00E8088E">
        <w:rPr>
          <w:rFonts w:ascii="Arial" w:hAnsi="Arial" w:cs="Arial"/>
          <w:lang w:val="es-ES"/>
        </w:rPr>
        <w:t xml:space="preserve">, requiriendo necesariamente que la Corte Suprema la modifique desde el estrado, debiendo reconocer que el texto evolucionó para alcanzar las nuevas necesidades políticas, pues de otra forma nos encontraríamos con una norma </w:t>
      </w:r>
      <w:r w:rsidR="002E5F88">
        <w:rPr>
          <w:rFonts w:ascii="Arial" w:hAnsi="Arial" w:cs="Arial"/>
          <w:lang w:val="es-ES"/>
        </w:rPr>
        <w:t>c</w:t>
      </w:r>
      <w:r w:rsidR="000B65E4" w:rsidRPr="00E8088E">
        <w:rPr>
          <w:rFonts w:ascii="Arial" w:hAnsi="Arial" w:cs="Arial"/>
          <w:lang w:val="es-ES"/>
        </w:rPr>
        <w:t xml:space="preserve">on valores </w:t>
      </w:r>
      <w:r w:rsidR="002E5F88">
        <w:rPr>
          <w:rFonts w:ascii="Arial" w:hAnsi="Arial" w:cs="Arial"/>
          <w:lang w:val="es-ES"/>
        </w:rPr>
        <w:t xml:space="preserve">que </w:t>
      </w:r>
      <w:r w:rsidR="000B65E4" w:rsidRPr="00E8088E">
        <w:rPr>
          <w:rFonts w:ascii="Arial" w:hAnsi="Arial" w:cs="Arial"/>
          <w:lang w:val="es-ES"/>
        </w:rPr>
        <w:t xml:space="preserve">llevan muertos mucho tiempo y, por tanto, que no entendía la América de 2016, por lo que, tal como dijo el juez Brennan, a través del debido proceso, igualdad ante la ley, </w:t>
      </w:r>
      <w:r w:rsidR="000B65E4" w:rsidRPr="00E8088E">
        <w:rPr>
          <w:rFonts w:ascii="Arial" w:hAnsi="Arial" w:cs="Arial"/>
          <w:lang w:val="es-ES"/>
        </w:rPr>
        <w:lastRenderedPageBreak/>
        <w:t>privilegios e inmunidades, los términos que resultan obscuros resultan fáciles de interpretar, aún más allá del texto expreso</w:t>
      </w:r>
      <w:r w:rsidR="000B65E4" w:rsidRPr="00E8088E">
        <w:rPr>
          <w:rStyle w:val="Refdenotaalpie"/>
          <w:rFonts w:ascii="Arial" w:hAnsi="Arial" w:cs="Arial"/>
          <w:lang w:val="es-ES"/>
        </w:rPr>
        <w:footnoteReference w:id="14"/>
      </w:r>
      <w:r w:rsidR="000B65E4" w:rsidRPr="00E8088E">
        <w:rPr>
          <w:rFonts w:ascii="Arial" w:hAnsi="Arial" w:cs="Arial"/>
          <w:lang w:val="es-ES"/>
        </w:rPr>
        <w:t xml:space="preserve">. </w:t>
      </w:r>
    </w:p>
    <w:p w14:paraId="0CBE91E0" w14:textId="77777777" w:rsidR="00CC11F6" w:rsidRPr="00E8088E" w:rsidRDefault="000B65E4" w:rsidP="001E44F6">
      <w:pPr>
        <w:rPr>
          <w:rFonts w:ascii="Arial" w:hAnsi="Arial" w:cs="Arial"/>
          <w:lang w:val="es-ES"/>
        </w:rPr>
      </w:pPr>
      <w:r w:rsidRPr="00E8088E">
        <w:rPr>
          <w:rFonts w:ascii="Arial" w:hAnsi="Arial" w:cs="Arial"/>
          <w:lang w:val="es-ES"/>
        </w:rPr>
        <w:t xml:space="preserve">Por otra parte, </w:t>
      </w:r>
      <w:r w:rsidR="001E44F6" w:rsidRPr="00E8088E">
        <w:rPr>
          <w:rFonts w:ascii="Arial" w:hAnsi="Arial" w:cs="Arial"/>
          <w:lang w:val="es-ES"/>
        </w:rPr>
        <w:t xml:space="preserve">encontramos conceptos similares </w:t>
      </w:r>
      <w:r w:rsidRPr="00E8088E">
        <w:rPr>
          <w:rFonts w:ascii="Arial" w:hAnsi="Arial" w:cs="Arial"/>
          <w:lang w:val="es-ES"/>
        </w:rPr>
        <w:t xml:space="preserve">como </w:t>
      </w:r>
      <w:r w:rsidR="001E44F6" w:rsidRPr="00E8088E">
        <w:rPr>
          <w:rFonts w:ascii="Arial" w:hAnsi="Arial" w:cs="Arial"/>
          <w:lang w:val="es-ES"/>
        </w:rPr>
        <w:t xml:space="preserve">el </w:t>
      </w:r>
      <w:r w:rsidR="00A77B60" w:rsidRPr="00E8088E">
        <w:rPr>
          <w:rFonts w:ascii="Arial" w:hAnsi="Arial" w:cs="Arial"/>
          <w:lang w:val="es-ES"/>
        </w:rPr>
        <w:t>“</w:t>
      </w:r>
      <w:r w:rsidR="001E44F6" w:rsidRPr="00E8088E">
        <w:rPr>
          <w:rFonts w:ascii="Arial" w:hAnsi="Arial" w:cs="Arial"/>
          <w:i/>
          <w:iCs/>
          <w:lang w:val="es-ES"/>
        </w:rPr>
        <w:t xml:space="preserve">Living </w:t>
      </w:r>
      <w:proofErr w:type="spellStart"/>
      <w:r w:rsidR="001E44F6" w:rsidRPr="00E8088E">
        <w:rPr>
          <w:rFonts w:ascii="Arial" w:hAnsi="Arial" w:cs="Arial"/>
          <w:i/>
          <w:iCs/>
          <w:lang w:val="es-ES"/>
        </w:rPr>
        <w:t>Tree</w:t>
      </w:r>
      <w:proofErr w:type="spellEnd"/>
      <w:r w:rsidR="001E44F6" w:rsidRPr="00E8088E">
        <w:rPr>
          <w:rFonts w:ascii="Arial" w:hAnsi="Arial" w:cs="Arial"/>
          <w:i/>
          <w:iCs/>
          <w:lang w:val="es-ES"/>
        </w:rPr>
        <w:t xml:space="preserve"> Doctrine</w:t>
      </w:r>
      <w:r w:rsidR="00A77B60" w:rsidRPr="00E8088E">
        <w:rPr>
          <w:rFonts w:ascii="Arial" w:hAnsi="Arial" w:cs="Arial"/>
          <w:lang w:val="es-ES"/>
        </w:rPr>
        <w:t>”</w:t>
      </w:r>
      <w:r w:rsidR="001E44F6" w:rsidRPr="00E8088E">
        <w:rPr>
          <w:rFonts w:ascii="Arial" w:hAnsi="Arial" w:cs="Arial"/>
          <w:lang w:val="es-ES"/>
        </w:rPr>
        <w:t xml:space="preserve">, </w:t>
      </w:r>
      <w:r w:rsidRPr="00E8088E">
        <w:rPr>
          <w:rFonts w:ascii="Arial" w:hAnsi="Arial" w:cs="Arial"/>
          <w:lang w:val="es-ES"/>
        </w:rPr>
        <w:t xml:space="preserve">de </w:t>
      </w:r>
      <w:r w:rsidR="00CC11F6" w:rsidRPr="00E8088E">
        <w:rPr>
          <w:rFonts w:ascii="Arial" w:hAnsi="Arial" w:cs="Arial"/>
          <w:lang w:val="es-ES"/>
        </w:rPr>
        <w:t xml:space="preserve">Canadá, en la que el hecho de que la Constitución sea una convención no escrita es incuestionable, por ejemplo, el texto no menciona al Primer Ministro o tampoco establece que el Gobernador General siempre otorga el asentimiento real a los proyectos de ley; de esta forma, se sostiene en principios como la democracia, la declaración de derechos implícita, el Estado de Derecho y la independencia judicial que se señalan en el preámbulo del texto, que la asimila en principio a la Constitución británica. </w:t>
      </w:r>
    </w:p>
    <w:p w14:paraId="6DC8DD78" w14:textId="6A38020C" w:rsidR="00CC11F6" w:rsidRPr="00E8088E" w:rsidRDefault="00CC11F6" w:rsidP="001E44F6">
      <w:pPr>
        <w:rPr>
          <w:rFonts w:ascii="Arial" w:hAnsi="Arial" w:cs="Arial"/>
          <w:lang w:val="es-ES"/>
        </w:rPr>
      </w:pPr>
      <w:r w:rsidRPr="00E8088E">
        <w:rPr>
          <w:rFonts w:ascii="Arial" w:hAnsi="Arial" w:cs="Arial"/>
          <w:lang w:val="es-ES"/>
        </w:rPr>
        <w:t>En Canadá se aplicó para interpretar y determinar conceptos claves como la división de poderes entre las provincias y el gobierno federal en áreas que no estaban contempladas al momento de su promulgación, algo similar ocurrió respecto del matrimonio igualitario en 2004, sosteniendo que el Parlamento Canadiense, a diferencia de los provinciales, podía definir si el matrimonio incluía el matrimonio entre persona del mismo sexo, porque eso no había sido planteado en 1867, por ello, no resulta tolerable para este país aceptar la existencia de textos congelados, porque atenta su visión de árbol vivo</w:t>
      </w:r>
      <w:r w:rsidR="00AB0F04" w:rsidRPr="00E8088E">
        <w:rPr>
          <w:rStyle w:val="Refdenotaalpie"/>
          <w:rFonts w:ascii="Arial" w:hAnsi="Arial" w:cs="Arial"/>
          <w:lang w:val="es-ES"/>
        </w:rPr>
        <w:footnoteReference w:id="15"/>
      </w:r>
      <w:r w:rsidRPr="00E8088E">
        <w:rPr>
          <w:rFonts w:ascii="Arial" w:hAnsi="Arial" w:cs="Arial"/>
          <w:lang w:val="es-ES"/>
        </w:rPr>
        <w:t xml:space="preserve">. </w:t>
      </w:r>
    </w:p>
    <w:p w14:paraId="4A8B878F" w14:textId="44C5AE52" w:rsidR="001E44F6" w:rsidRPr="00E8088E" w:rsidRDefault="00CC11F6" w:rsidP="001E44F6">
      <w:pPr>
        <w:rPr>
          <w:rFonts w:ascii="Arial" w:hAnsi="Arial" w:cs="Arial"/>
          <w:lang w:val="es-ES"/>
        </w:rPr>
      </w:pPr>
      <w:r w:rsidRPr="00E8088E">
        <w:rPr>
          <w:rFonts w:ascii="Arial" w:hAnsi="Arial" w:cs="Arial"/>
          <w:lang w:val="es-ES"/>
        </w:rPr>
        <w:t>En Reino Unido también encontramos el concepto “</w:t>
      </w:r>
      <w:proofErr w:type="spellStart"/>
      <w:r w:rsidRPr="00E8088E">
        <w:rPr>
          <w:rFonts w:ascii="Arial" w:hAnsi="Arial" w:cs="Arial"/>
          <w:i/>
          <w:iCs/>
          <w:lang w:val="es-ES"/>
        </w:rPr>
        <w:t>Changing</w:t>
      </w:r>
      <w:proofErr w:type="spellEnd"/>
      <w:r w:rsidRPr="00E8088E">
        <w:rPr>
          <w:rFonts w:ascii="Arial" w:hAnsi="Arial" w:cs="Arial"/>
          <w:i/>
          <w:iCs/>
          <w:lang w:val="es-ES"/>
        </w:rPr>
        <w:t xml:space="preserve"> </w:t>
      </w:r>
      <w:proofErr w:type="spellStart"/>
      <w:r w:rsidRPr="00E8088E">
        <w:rPr>
          <w:rFonts w:ascii="Arial" w:hAnsi="Arial" w:cs="Arial"/>
          <w:i/>
          <w:iCs/>
          <w:lang w:val="es-ES"/>
        </w:rPr>
        <w:t>Constitution</w:t>
      </w:r>
      <w:proofErr w:type="spellEnd"/>
      <w:r w:rsidRPr="00E8088E">
        <w:rPr>
          <w:rFonts w:ascii="Arial" w:hAnsi="Arial" w:cs="Arial"/>
          <w:i/>
          <w:iCs/>
          <w:lang w:val="es-ES"/>
        </w:rPr>
        <w:t xml:space="preserve">”, </w:t>
      </w:r>
      <w:r w:rsidRPr="00E8088E">
        <w:rPr>
          <w:rFonts w:ascii="Arial" w:hAnsi="Arial" w:cs="Arial"/>
          <w:lang w:val="es-ES"/>
        </w:rPr>
        <w:t>sin embargo, se considera viv</w:t>
      </w:r>
      <w:r w:rsidR="002E5F88">
        <w:rPr>
          <w:rFonts w:ascii="Arial" w:hAnsi="Arial" w:cs="Arial"/>
          <w:lang w:val="es-ES"/>
        </w:rPr>
        <w:t>a</w:t>
      </w:r>
      <w:r w:rsidRPr="00E8088E">
        <w:rPr>
          <w:rFonts w:ascii="Arial" w:hAnsi="Arial" w:cs="Arial"/>
          <w:lang w:val="es-ES"/>
        </w:rPr>
        <w:t xml:space="preserve"> si cuenta con la mayoría simple de votos para modificarla</w:t>
      </w:r>
      <w:r w:rsidR="00AB0F04" w:rsidRPr="00E8088E">
        <w:rPr>
          <w:rFonts w:ascii="Arial" w:hAnsi="Arial" w:cs="Arial"/>
          <w:lang w:val="es-ES"/>
        </w:rPr>
        <w:t>; además, en este caso no consta en un solo documento y por lo tanto la influencia de la Corte Suprema ha contribuido a entenderla como un texto vivo, por ejemplo, luego de la II Guerra mundial, basado en la filosofía de los Derechos Humanos</w:t>
      </w:r>
      <w:r w:rsidR="002E5F88">
        <w:rPr>
          <w:rFonts w:ascii="Arial" w:hAnsi="Arial" w:cs="Arial"/>
          <w:lang w:val="es-ES"/>
        </w:rPr>
        <w:t>,</w:t>
      </w:r>
      <w:r w:rsidR="00AB0F04" w:rsidRPr="00E8088E">
        <w:rPr>
          <w:rFonts w:ascii="Arial" w:hAnsi="Arial" w:cs="Arial"/>
          <w:lang w:val="es-ES"/>
        </w:rPr>
        <w:t xml:space="preserve"> se influenció la creación de una legislación ad hoc a la internacional para éstos, por ello, considerándolo como un texto vivo, se entiende que difiere de su formulación original</w:t>
      </w:r>
      <w:r w:rsidR="00AB0F04" w:rsidRPr="00E8088E">
        <w:rPr>
          <w:rStyle w:val="Refdenotaalpie"/>
          <w:rFonts w:ascii="Arial" w:hAnsi="Arial" w:cs="Arial"/>
          <w:lang w:val="es-ES"/>
        </w:rPr>
        <w:footnoteReference w:id="16"/>
      </w:r>
      <w:r w:rsidR="00AB0F04" w:rsidRPr="00E8088E">
        <w:rPr>
          <w:rFonts w:ascii="Arial" w:hAnsi="Arial" w:cs="Arial"/>
          <w:lang w:val="es-ES"/>
        </w:rPr>
        <w:t>. Por su parte,</w:t>
      </w:r>
      <w:r w:rsidR="00AB0F04" w:rsidRPr="00E8088E">
        <w:rPr>
          <w:rFonts w:ascii="Arial" w:hAnsi="Arial" w:cs="Arial"/>
          <w:i/>
          <w:iCs/>
          <w:lang w:val="es-ES"/>
        </w:rPr>
        <w:t xml:space="preserve"> </w:t>
      </w:r>
      <w:r w:rsidR="00AB0F04" w:rsidRPr="00E8088E">
        <w:rPr>
          <w:rFonts w:ascii="Arial" w:hAnsi="Arial" w:cs="Arial"/>
          <w:lang w:val="es-ES"/>
        </w:rPr>
        <w:t>India</w:t>
      </w:r>
      <w:r w:rsidR="002E5F88">
        <w:rPr>
          <w:rFonts w:ascii="Arial" w:hAnsi="Arial" w:cs="Arial"/>
          <w:lang w:val="es-ES"/>
        </w:rPr>
        <w:t>,</w:t>
      </w:r>
      <w:r w:rsidR="001E44F6" w:rsidRPr="00E8088E">
        <w:rPr>
          <w:rFonts w:ascii="Arial" w:hAnsi="Arial" w:cs="Arial"/>
          <w:lang w:val="es-ES"/>
        </w:rPr>
        <w:t xml:space="preserve"> que considera la Constitución como un texto que viven y respira</w:t>
      </w:r>
      <w:r w:rsidR="00AB0F04" w:rsidRPr="00E8088E">
        <w:rPr>
          <w:rFonts w:ascii="Arial" w:hAnsi="Arial" w:cs="Arial"/>
          <w:lang w:val="es-ES"/>
        </w:rPr>
        <w:t>.</w:t>
      </w:r>
    </w:p>
    <w:p w14:paraId="6C4800AC" w14:textId="30EA0B9C" w:rsidR="00713B70" w:rsidRPr="00E8088E" w:rsidRDefault="00713B70" w:rsidP="001E44F6">
      <w:pPr>
        <w:rPr>
          <w:rFonts w:ascii="Arial" w:hAnsi="Arial" w:cs="Arial"/>
          <w:lang w:val="es-ES"/>
        </w:rPr>
      </w:pPr>
      <w:r w:rsidRPr="00E8088E">
        <w:rPr>
          <w:rFonts w:ascii="Arial" w:hAnsi="Arial" w:cs="Arial"/>
          <w:lang w:val="es-ES"/>
        </w:rPr>
        <w:t xml:space="preserve">Con todo, como podemos observar, en aquellos países en los que la interpretación constitucional proveniente de sistemas en la que los textos constitucionales son producto del consenso y la evolución política-constitucional, no pareciera ser una sorpresa una doctrina como esta, encontrando la duda respecto de sistemas como el de Estados Unidos que se rige por un texto escrito. Sin embargo, nos parece que una interpretación acorde a la tesis de una Constitución viva ha permitido resolver </w:t>
      </w:r>
      <w:r w:rsidRPr="00E8088E">
        <w:rPr>
          <w:rFonts w:ascii="Arial" w:hAnsi="Arial" w:cs="Arial"/>
          <w:lang w:val="es-ES"/>
        </w:rPr>
        <w:lastRenderedPageBreak/>
        <w:t>situaciones que, de otra forma, y teniendo presente las características que hoy presentan las fuerzas políticas</w:t>
      </w:r>
      <w:r w:rsidR="00D607C8">
        <w:rPr>
          <w:rFonts w:ascii="Arial" w:hAnsi="Arial" w:cs="Arial"/>
          <w:lang w:val="es-ES"/>
        </w:rPr>
        <w:t>,</w:t>
      </w:r>
      <w:r w:rsidRPr="00E8088E">
        <w:rPr>
          <w:rFonts w:ascii="Arial" w:hAnsi="Arial" w:cs="Arial"/>
          <w:lang w:val="es-ES"/>
        </w:rPr>
        <w:t xml:space="preserve"> aún se debatirían, </w:t>
      </w:r>
      <w:r w:rsidR="00D607C8" w:rsidRPr="00E8088E">
        <w:rPr>
          <w:rFonts w:ascii="Arial" w:hAnsi="Arial" w:cs="Arial"/>
          <w:lang w:val="es-ES"/>
        </w:rPr>
        <w:t>como,</w:t>
      </w:r>
      <w:r w:rsidRPr="00E8088E">
        <w:rPr>
          <w:rFonts w:ascii="Arial" w:hAnsi="Arial" w:cs="Arial"/>
          <w:lang w:val="es-ES"/>
        </w:rPr>
        <w:t xml:space="preserve"> por ejemplo, el matrimonio igualitario.</w:t>
      </w:r>
    </w:p>
    <w:p w14:paraId="43A91B3A" w14:textId="3CECDD9A" w:rsidR="00713B70" w:rsidRPr="00E8088E" w:rsidRDefault="00713B70" w:rsidP="001E44F6">
      <w:pPr>
        <w:rPr>
          <w:rFonts w:ascii="Arial" w:hAnsi="Arial" w:cs="Arial"/>
          <w:lang w:val="es-ES"/>
        </w:rPr>
      </w:pPr>
      <w:r w:rsidRPr="00E8088E">
        <w:rPr>
          <w:rFonts w:ascii="Arial" w:hAnsi="Arial" w:cs="Arial"/>
          <w:lang w:val="es-ES"/>
        </w:rPr>
        <w:t>El activismo judicial</w:t>
      </w:r>
      <w:r w:rsidR="00D607C8">
        <w:rPr>
          <w:rFonts w:ascii="Arial" w:hAnsi="Arial" w:cs="Arial"/>
          <w:lang w:val="es-ES"/>
        </w:rPr>
        <w:t>,</w:t>
      </w:r>
      <w:r w:rsidRPr="00E8088E">
        <w:rPr>
          <w:rFonts w:ascii="Arial" w:hAnsi="Arial" w:cs="Arial"/>
          <w:lang w:val="es-ES"/>
        </w:rPr>
        <w:t xml:space="preserve"> como fenómeno que no abordaremos en este artículo por exceder de los fines de esta investigación, existe y la observamos en sistemas como el nuestro</w:t>
      </w:r>
      <w:r w:rsidR="00B56475" w:rsidRPr="00E8088E">
        <w:rPr>
          <w:rFonts w:ascii="Arial" w:hAnsi="Arial" w:cs="Arial"/>
          <w:lang w:val="es-ES"/>
        </w:rPr>
        <w:t>, por lo que, al menos una interpretación basada en principios como la democracia, la igualdad ante la ley, debido proceso, como también en un entendimiento evolutivo del lenguaje y no en su forma originaria, para asegurar una estabilidad al texto y, por qué no decirlo, asegurar que éste se adapte a demandas que no eran tema de discusión en la época de redacción, permite una permeabilidad de la Constitución y una supervivencia de la misma más allá de lo que sus redactores previeron.</w:t>
      </w:r>
    </w:p>
    <w:p w14:paraId="00829DBA" w14:textId="0A3F5324" w:rsidR="00B56475" w:rsidRPr="00E8088E" w:rsidRDefault="00B56475" w:rsidP="001E44F6">
      <w:pPr>
        <w:rPr>
          <w:rFonts w:ascii="Arial" w:hAnsi="Arial" w:cs="Arial"/>
          <w:lang w:val="es-ES"/>
        </w:rPr>
      </w:pPr>
      <w:r w:rsidRPr="00E8088E">
        <w:rPr>
          <w:rFonts w:ascii="Arial" w:hAnsi="Arial" w:cs="Arial"/>
          <w:lang w:val="es-ES"/>
        </w:rPr>
        <w:t>Hemos sido testigos del proceso constituyente en Chile</w:t>
      </w:r>
      <w:r w:rsidR="00D607C8">
        <w:rPr>
          <w:rFonts w:ascii="Arial" w:hAnsi="Arial" w:cs="Arial"/>
          <w:lang w:val="es-ES"/>
        </w:rPr>
        <w:t>.</w:t>
      </w:r>
      <w:r w:rsidRPr="00E8088E">
        <w:rPr>
          <w:rFonts w:ascii="Arial" w:hAnsi="Arial" w:cs="Arial"/>
          <w:lang w:val="es-ES"/>
        </w:rPr>
        <w:t xml:space="preserve"> </w:t>
      </w:r>
      <w:r w:rsidR="00D607C8">
        <w:rPr>
          <w:rFonts w:ascii="Arial" w:hAnsi="Arial" w:cs="Arial"/>
          <w:lang w:val="es-ES"/>
        </w:rPr>
        <w:t>E</w:t>
      </w:r>
      <w:r w:rsidRPr="00E8088E">
        <w:rPr>
          <w:rFonts w:ascii="Arial" w:hAnsi="Arial" w:cs="Arial"/>
          <w:lang w:val="es-ES"/>
        </w:rPr>
        <w:t>l debate sobre el cambio del texto que ha tenido hitos importantes, como la reforma de 2005, de la convención constitucional que funcionó entre 2021 y 2022, con una propuesta que fue rechazada por la ciudadanía para luego pasar a un debate político que duró más de tres meses, en circunstancias, que, para el tema que nos ocupa, ni la Comisión Ortuzar, ni las comisiones revisoras, ni si quiera el propio pueblo votante o incluso</w:t>
      </w:r>
      <w:r w:rsidR="00D607C8">
        <w:rPr>
          <w:rFonts w:ascii="Arial" w:hAnsi="Arial" w:cs="Arial"/>
          <w:lang w:val="es-ES"/>
        </w:rPr>
        <w:t xml:space="preserve"> </w:t>
      </w:r>
      <w:r w:rsidRPr="00E8088E">
        <w:rPr>
          <w:rFonts w:ascii="Arial" w:hAnsi="Arial" w:cs="Arial"/>
          <w:lang w:val="es-ES"/>
        </w:rPr>
        <w:t>quienes debatieron la reforma introducida por la Ley Nro. 20.050, pudieron prever el impacto que tendría el internet en nuestras vidas, por lo que adoptar una doctrina como la que se analiza, bajo criterios certeros, permite la supervivencia del texto y también, dar una adecuada protección a las personas ¿o es que acaso esperaremos a una nueva Constitución o una reforma para reducir las brechas de acceso o responder a las vulneraciones de derecho que ocurren en las redes sociales?</w:t>
      </w:r>
    </w:p>
    <w:p w14:paraId="1FC6C7C1" w14:textId="77777777" w:rsidR="001E44F6" w:rsidRPr="00E8088E" w:rsidRDefault="001E44F6" w:rsidP="00FA257D">
      <w:pPr>
        <w:rPr>
          <w:rFonts w:ascii="Arial" w:hAnsi="Arial" w:cs="Arial"/>
          <w:lang w:val="es-ES"/>
        </w:rPr>
      </w:pPr>
    </w:p>
    <w:p w14:paraId="6E01B888" w14:textId="529CC8B7" w:rsidR="00B56475" w:rsidRPr="00E8088E" w:rsidRDefault="00ED1554" w:rsidP="00713B70">
      <w:pPr>
        <w:rPr>
          <w:rFonts w:ascii="Arial" w:hAnsi="Arial" w:cs="Arial"/>
          <w:i/>
          <w:iCs/>
          <w:lang w:val="es-ES"/>
        </w:rPr>
      </w:pPr>
      <w:r w:rsidRPr="00E8088E">
        <w:rPr>
          <w:rFonts w:ascii="Arial" w:hAnsi="Arial" w:cs="Arial"/>
          <w:lang w:val="es-ES"/>
        </w:rPr>
        <w:t xml:space="preserve">2.2.- </w:t>
      </w:r>
      <w:r w:rsidRPr="00E8088E">
        <w:rPr>
          <w:rFonts w:ascii="Arial" w:hAnsi="Arial" w:cs="Arial"/>
          <w:i/>
          <w:iCs/>
          <w:lang w:val="es-ES"/>
        </w:rPr>
        <w:t xml:space="preserve">La Cuestión constitucional y </w:t>
      </w:r>
      <w:r w:rsidR="00861A37">
        <w:rPr>
          <w:rFonts w:ascii="Arial" w:hAnsi="Arial" w:cs="Arial"/>
          <w:i/>
          <w:iCs/>
          <w:lang w:val="es-ES"/>
        </w:rPr>
        <w:t>las fallidas propuestas de nueva Constitución (2022 y 2023)</w:t>
      </w:r>
      <w:r w:rsidR="00B56475" w:rsidRPr="00E8088E">
        <w:rPr>
          <w:rFonts w:ascii="Arial" w:hAnsi="Arial" w:cs="Arial"/>
          <w:i/>
          <w:iCs/>
          <w:lang w:val="es-ES"/>
        </w:rPr>
        <w:t>:</w:t>
      </w:r>
    </w:p>
    <w:p w14:paraId="2A6094D1" w14:textId="3A6549BF" w:rsidR="00B56475" w:rsidRPr="00E8088E" w:rsidRDefault="00B56475" w:rsidP="00713B70">
      <w:pPr>
        <w:rPr>
          <w:rFonts w:ascii="Arial" w:hAnsi="Arial" w:cs="Arial"/>
          <w:lang w:val="es-ES"/>
        </w:rPr>
      </w:pPr>
      <w:r w:rsidRPr="00E8088E">
        <w:rPr>
          <w:rFonts w:ascii="Arial" w:hAnsi="Arial" w:cs="Arial"/>
          <w:lang w:val="es-ES"/>
        </w:rPr>
        <w:t>Tal como señala Jon Elster</w:t>
      </w:r>
      <w:r w:rsidRPr="00E8088E">
        <w:rPr>
          <w:rStyle w:val="Refdenotaalpie"/>
          <w:rFonts w:ascii="Arial" w:hAnsi="Arial" w:cs="Arial"/>
          <w:lang w:val="es-ES"/>
        </w:rPr>
        <w:footnoteReference w:id="17"/>
      </w:r>
      <w:r w:rsidRPr="00E8088E">
        <w:rPr>
          <w:rFonts w:ascii="Arial" w:hAnsi="Arial" w:cs="Arial"/>
          <w:lang w:val="es-ES"/>
        </w:rPr>
        <w:t xml:space="preserve">, la invitación para discutir una nueva Constitución generalmente surge </w:t>
      </w:r>
      <w:r w:rsidR="002D0839" w:rsidRPr="00E8088E">
        <w:rPr>
          <w:rFonts w:ascii="Arial" w:hAnsi="Arial" w:cs="Arial"/>
          <w:lang w:val="es-ES"/>
        </w:rPr>
        <w:t>en circunstancias turbulentas, que tienden a fomentar la pasión en lugar de la razón, sin embargo, cuando se trata de redacción de Constituciones</w:t>
      </w:r>
      <w:r w:rsidR="00D607C8">
        <w:rPr>
          <w:rFonts w:ascii="Arial" w:hAnsi="Arial" w:cs="Arial"/>
          <w:lang w:val="es-ES"/>
        </w:rPr>
        <w:t>,</w:t>
      </w:r>
      <w:r w:rsidR="002D0839" w:rsidRPr="00E8088E">
        <w:rPr>
          <w:rFonts w:ascii="Arial" w:hAnsi="Arial" w:cs="Arial"/>
          <w:lang w:val="es-ES"/>
        </w:rPr>
        <w:t xml:space="preserve"> la tarea solo se establece bajo condiciones que conspiran bajo una buena solución, ¿nos suena conocido?</w:t>
      </w:r>
    </w:p>
    <w:p w14:paraId="41E1F7EE" w14:textId="35998A7F" w:rsidR="00713B70" w:rsidRPr="00E8088E" w:rsidRDefault="002D0839" w:rsidP="00713B70">
      <w:pPr>
        <w:rPr>
          <w:rFonts w:ascii="Arial" w:hAnsi="Arial" w:cs="Arial"/>
          <w:lang w:val="es-ES"/>
        </w:rPr>
      </w:pPr>
      <w:r w:rsidRPr="00E8088E">
        <w:rPr>
          <w:rFonts w:ascii="Arial" w:hAnsi="Arial" w:cs="Arial"/>
          <w:lang w:val="es-ES"/>
        </w:rPr>
        <w:t>Este concepto</w:t>
      </w:r>
      <w:r w:rsidR="00713B70" w:rsidRPr="00E8088E">
        <w:rPr>
          <w:rFonts w:ascii="Arial" w:hAnsi="Arial" w:cs="Arial"/>
          <w:lang w:val="es-ES"/>
        </w:rPr>
        <w:t xml:space="preserve"> pone de manifiesto la necesidad de pensar en los nuevos requerimientos o desafíos que la sociedad y los tiempos que vivimos exigen para una Constitución que realmente se adapte a los desafíos del siglo XXI</w:t>
      </w:r>
      <w:r w:rsidRPr="00E8088E">
        <w:rPr>
          <w:rFonts w:ascii="Arial" w:hAnsi="Arial" w:cs="Arial"/>
          <w:lang w:val="es-ES"/>
        </w:rPr>
        <w:t xml:space="preserve">, como también es un problema de elección, cuya racionalidad no está asegurada pero </w:t>
      </w:r>
      <w:r w:rsidRPr="00E8088E">
        <w:rPr>
          <w:rFonts w:ascii="Arial" w:hAnsi="Arial" w:cs="Arial"/>
          <w:lang w:val="es-ES"/>
        </w:rPr>
        <w:lastRenderedPageBreak/>
        <w:t>siempre implica la sumisión a la decisión de la mayoría</w:t>
      </w:r>
      <w:r w:rsidRPr="00E8088E">
        <w:rPr>
          <w:rStyle w:val="Refdenotaalpie"/>
          <w:rFonts w:ascii="Arial" w:hAnsi="Arial" w:cs="Arial"/>
          <w:lang w:val="es-ES"/>
        </w:rPr>
        <w:footnoteReference w:id="18"/>
      </w:r>
      <w:r w:rsidRPr="00E8088E">
        <w:rPr>
          <w:rFonts w:ascii="Arial" w:hAnsi="Arial" w:cs="Arial"/>
          <w:lang w:val="es-ES"/>
        </w:rPr>
        <w:t>.</w:t>
      </w:r>
      <w:r w:rsidR="00713B70" w:rsidRPr="00E8088E">
        <w:rPr>
          <w:rFonts w:ascii="Arial" w:hAnsi="Arial" w:cs="Arial"/>
          <w:lang w:val="es-ES"/>
        </w:rPr>
        <w:t xml:space="preserve"> </w:t>
      </w:r>
      <w:r w:rsidRPr="00E8088E">
        <w:rPr>
          <w:rFonts w:ascii="Arial" w:hAnsi="Arial" w:cs="Arial"/>
          <w:lang w:val="es-ES"/>
        </w:rPr>
        <w:t xml:space="preserve">Tal como cita Carlos Peña (2020) Bruce Ackerman reconoce dos momentos, uno meramente político, cuando impera la regla de la mayoría dentro de un marco preestablecido, y los momentos constitucionales cuando la sociedad decide, dadas unas particulares condiciones de movilización y debate público, cambiar las reglas básicas. </w:t>
      </w:r>
    </w:p>
    <w:p w14:paraId="577322A4" w14:textId="6B266F0D" w:rsidR="002D0839" w:rsidRPr="00E8088E" w:rsidRDefault="002D0839" w:rsidP="00713B70">
      <w:pPr>
        <w:rPr>
          <w:rFonts w:ascii="Arial" w:hAnsi="Arial" w:cs="Arial"/>
          <w:lang w:val="es-ES"/>
        </w:rPr>
      </w:pPr>
      <w:r w:rsidRPr="00E8088E">
        <w:rPr>
          <w:rFonts w:ascii="Arial" w:hAnsi="Arial" w:cs="Arial"/>
          <w:lang w:val="es-ES"/>
        </w:rPr>
        <w:t xml:space="preserve">De esta forma, teniendo presente la dificultad del debate constitucional, adicionado a la tensión que ha marcado el proceso desde los grupos de presión y de las fuerzas políticas, es donde nos permitimos volver a la tesis </w:t>
      </w:r>
      <w:r w:rsidR="009903E1" w:rsidRPr="00E8088E">
        <w:rPr>
          <w:rFonts w:ascii="Arial" w:hAnsi="Arial" w:cs="Arial"/>
          <w:lang w:val="es-ES"/>
        </w:rPr>
        <w:t>desarrollada en el punto anterior, porque mientras se discuten los términos, la forma, la composición del órgano que deliberará finalmente un nuevo proyecto, incluso, cuál será el concepto de “</w:t>
      </w:r>
      <w:r w:rsidR="009903E1" w:rsidRPr="00E8088E">
        <w:rPr>
          <w:rFonts w:ascii="Arial" w:hAnsi="Arial" w:cs="Arial"/>
          <w:i/>
          <w:iCs/>
          <w:lang w:val="es-ES"/>
        </w:rPr>
        <w:t xml:space="preserve">experto”, </w:t>
      </w:r>
      <w:r w:rsidR="009903E1" w:rsidRPr="00E8088E">
        <w:rPr>
          <w:rFonts w:ascii="Arial" w:hAnsi="Arial" w:cs="Arial"/>
          <w:lang w:val="es-ES"/>
        </w:rPr>
        <w:t>existen nuevas demandas que pueden y deben ser resueltas desde la judicatura y permite una adaptabilidad del texto a las mismas.</w:t>
      </w:r>
    </w:p>
    <w:p w14:paraId="40AE5306" w14:textId="6337454F" w:rsidR="009903E1" w:rsidRPr="00E8088E" w:rsidRDefault="009903E1" w:rsidP="009903E1">
      <w:pPr>
        <w:rPr>
          <w:rFonts w:ascii="Arial" w:hAnsi="Arial" w:cs="Arial"/>
          <w:lang w:val="es-ES"/>
        </w:rPr>
      </w:pPr>
      <w:r w:rsidRPr="00E8088E">
        <w:rPr>
          <w:rFonts w:ascii="Arial" w:hAnsi="Arial" w:cs="Arial"/>
          <w:lang w:val="es-ES"/>
        </w:rPr>
        <w:t>Debido al estado del debate constitucional, nos centraremos en el análisis del proyecto</w:t>
      </w:r>
      <w:r w:rsidRPr="00E8088E">
        <w:rPr>
          <w:rStyle w:val="Refdenotaalpie"/>
          <w:rFonts w:ascii="Arial" w:hAnsi="Arial" w:cs="Arial"/>
          <w:lang w:val="es-ES"/>
        </w:rPr>
        <w:footnoteReference w:id="19"/>
      </w:r>
      <w:r w:rsidRPr="00E8088E">
        <w:rPr>
          <w:rFonts w:ascii="Arial" w:hAnsi="Arial" w:cs="Arial"/>
          <w:lang w:val="es-ES"/>
        </w:rPr>
        <w:t xml:space="preserve"> que fue sometido a plebiscito el día 4 de octubre de 2022, el que por primera vez en la historia de constitucional chilena nos proponía </w:t>
      </w:r>
      <w:r w:rsidR="00713B70" w:rsidRPr="00E8088E">
        <w:rPr>
          <w:rFonts w:ascii="Arial" w:hAnsi="Arial" w:cs="Arial"/>
          <w:lang w:val="es-ES"/>
        </w:rPr>
        <w:t>un catálogo diseminado entre varias normas</w:t>
      </w:r>
      <w:r w:rsidRPr="00E8088E">
        <w:rPr>
          <w:rFonts w:ascii="Arial" w:hAnsi="Arial" w:cs="Arial"/>
          <w:lang w:val="es-ES"/>
        </w:rPr>
        <w:t>,</w:t>
      </w:r>
      <w:r w:rsidR="00713B70" w:rsidRPr="00E8088E">
        <w:rPr>
          <w:rFonts w:ascii="Arial" w:hAnsi="Arial" w:cs="Arial"/>
          <w:lang w:val="es-ES"/>
        </w:rPr>
        <w:t xml:space="preserve"> que consagraban derechos y también algunos principios del derecho digital</w:t>
      </w:r>
      <w:r w:rsidRPr="00E8088E">
        <w:rPr>
          <w:rFonts w:ascii="Arial" w:hAnsi="Arial" w:cs="Arial"/>
          <w:lang w:val="es-ES"/>
        </w:rPr>
        <w:t>.</w:t>
      </w:r>
    </w:p>
    <w:p w14:paraId="15FBED0B" w14:textId="7E9B9EBD" w:rsidR="009903E1" w:rsidRPr="00E8088E" w:rsidRDefault="009903E1" w:rsidP="009903E1">
      <w:pPr>
        <w:rPr>
          <w:rFonts w:ascii="Arial" w:hAnsi="Arial" w:cs="Arial"/>
          <w:lang w:val="es-ES"/>
        </w:rPr>
      </w:pPr>
      <w:r w:rsidRPr="00E8088E">
        <w:rPr>
          <w:rFonts w:ascii="Arial" w:hAnsi="Arial" w:cs="Arial"/>
          <w:lang w:val="es-ES"/>
        </w:rPr>
        <w:t xml:space="preserve">Sin embargo, hemos de reconocer que éstos no se llegaron </w:t>
      </w:r>
      <w:r w:rsidR="00713B70" w:rsidRPr="00E8088E">
        <w:rPr>
          <w:rFonts w:ascii="Arial" w:hAnsi="Arial" w:cs="Arial"/>
          <w:lang w:val="es-ES"/>
        </w:rPr>
        <w:t>a desarrollar en profundidad o</w:t>
      </w:r>
      <w:r w:rsidRPr="00E8088E">
        <w:rPr>
          <w:rFonts w:ascii="Arial" w:hAnsi="Arial" w:cs="Arial"/>
          <w:lang w:val="es-ES"/>
        </w:rPr>
        <w:t>, incluso,</w:t>
      </w:r>
      <w:r w:rsidR="00713B70" w:rsidRPr="00E8088E">
        <w:rPr>
          <w:rFonts w:ascii="Arial" w:hAnsi="Arial" w:cs="Arial"/>
          <w:lang w:val="es-ES"/>
        </w:rPr>
        <w:t xml:space="preserve"> formular un catálogo de derechos fundamentales en materia digital</w:t>
      </w:r>
      <w:r w:rsidRPr="00E8088E">
        <w:rPr>
          <w:rFonts w:ascii="Arial" w:hAnsi="Arial" w:cs="Arial"/>
          <w:lang w:val="es-ES"/>
        </w:rPr>
        <w:t>, lo que estimamos era una de las demandas de las personas, sobre todo, luego de lo vivido durante la pandemia en la que, incluso, vimos nacer nuevas manifestaciones del estrés</w:t>
      </w:r>
      <w:r w:rsidR="00D607C8">
        <w:rPr>
          <w:rFonts w:ascii="Arial" w:hAnsi="Arial" w:cs="Arial"/>
          <w:lang w:val="es-ES"/>
        </w:rPr>
        <w:t>,</w:t>
      </w:r>
      <w:r w:rsidRPr="00E8088E">
        <w:rPr>
          <w:rFonts w:ascii="Arial" w:hAnsi="Arial" w:cs="Arial"/>
          <w:lang w:val="es-ES"/>
        </w:rPr>
        <w:t xml:space="preserve"> denominado “estrés digital”. </w:t>
      </w:r>
    </w:p>
    <w:p w14:paraId="24693E31" w14:textId="43184C06" w:rsidR="00E8088E" w:rsidRDefault="00E8088E" w:rsidP="00713B70">
      <w:pPr>
        <w:rPr>
          <w:rFonts w:ascii="Arial" w:hAnsi="Arial" w:cs="Arial"/>
          <w:lang w:val="es-ES"/>
        </w:rPr>
      </w:pPr>
      <w:r>
        <w:rPr>
          <w:rFonts w:ascii="Arial" w:hAnsi="Arial" w:cs="Arial"/>
          <w:lang w:val="es-ES"/>
        </w:rPr>
        <w:t xml:space="preserve">Los datos sobre brecha digital, la proliferación de acciones de protección relativas a las </w:t>
      </w:r>
      <w:proofErr w:type="spellStart"/>
      <w:r w:rsidRPr="00762015">
        <w:rPr>
          <w:rFonts w:ascii="Arial" w:hAnsi="Arial" w:cs="Arial"/>
          <w:i/>
          <w:iCs/>
          <w:lang w:val="es-ES"/>
        </w:rPr>
        <w:t>funas</w:t>
      </w:r>
      <w:proofErr w:type="spellEnd"/>
      <w:r>
        <w:rPr>
          <w:rFonts w:ascii="Arial" w:hAnsi="Arial" w:cs="Arial"/>
          <w:lang w:val="es-ES"/>
        </w:rPr>
        <w:t xml:space="preserve"> como forma masificada para realizar justicia</w:t>
      </w:r>
      <w:r w:rsidR="00861A37">
        <w:rPr>
          <w:rFonts w:ascii="Arial" w:hAnsi="Arial" w:cs="Arial"/>
          <w:lang w:val="es-ES"/>
        </w:rPr>
        <w:t xml:space="preserve"> sin tomar en cuenta que se trata de una forma de autotutela</w:t>
      </w:r>
      <w:r>
        <w:rPr>
          <w:rFonts w:ascii="Arial" w:hAnsi="Arial" w:cs="Arial"/>
          <w:lang w:val="es-ES"/>
        </w:rPr>
        <w:t xml:space="preserve">, el uso que se da en redes sociales para develar información personal sin pensar en los efectos que ésta tiene para tratamiento de datos, </w:t>
      </w:r>
      <w:r w:rsidR="00861A37">
        <w:rPr>
          <w:rFonts w:ascii="Arial" w:hAnsi="Arial" w:cs="Arial"/>
          <w:lang w:val="es-ES"/>
        </w:rPr>
        <w:t xml:space="preserve">la apertura de datos personales como nuevo petróleo sin control, las políticas de protección de datos y deber de información que no toman en cuenta que previamente se requiere de una educación sobre un uso razonable de las redes sociales, la introducción de los algoritmos en la vida diaria, </w:t>
      </w:r>
      <w:r>
        <w:rPr>
          <w:rFonts w:ascii="Arial" w:hAnsi="Arial" w:cs="Arial"/>
          <w:lang w:val="es-ES"/>
        </w:rPr>
        <w:t xml:space="preserve">los ataques informáticos que </w:t>
      </w:r>
      <w:r w:rsidR="00762015">
        <w:rPr>
          <w:rFonts w:ascii="Arial" w:hAnsi="Arial" w:cs="Arial"/>
          <w:lang w:val="es-ES"/>
        </w:rPr>
        <w:t xml:space="preserve">ha enfrentado el Estado en los últimos </w:t>
      </w:r>
      <w:r w:rsidR="00861A37">
        <w:rPr>
          <w:rFonts w:ascii="Arial" w:hAnsi="Arial" w:cs="Arial"/>
          <w:lang w:val="es-ES"/>
        </w:rPr>
        <w:t>años, entre otros</w:t>
      </w:r>
      <w:r w:rsidR="00762015">
        <w:rPr>
          <w:rFonts w:ascii="Arial" w:hAnsi="Arial" w:cs="Arial"/>
          <w:lang w:val="es-ES"/>
        </w:rPr>
        <w:t>, nos alerta sobre la necesidad de regular, al menos en forma general</w:t>
      </w:r>
      <w:r w:rsidR="00E70F0F">
        <w:rPr>
          <w:rFonts w:ascii="Arial" w:hAnsi="Arial" w:cs="Arial"/>
          <w:lang w:val="es-ES"/>
        </w:rPr>
        <w:t>,</w:t>
      </w:r>
      <w:r w:rsidR="00762015">
        <w:rPr>
          <w:rFonts w:ascii="Arial" w:hAnsi="Arial" w:cs="Arial"/>
          <w:lang w:val="es-ES"/>
        </w:rPr>
        <w:t xml:space="preserve"> el derecho a internet. </w:t>
      </w:r>
    </w:p>
    <w:p w14:paraId="20F4BD80" w14:textId="77E4499E" w:rsidR="00713B70" w:rsidRPr="00E8088E" w:rsidRDefault="00762015" w:rsidP="00713B70">
      <w:pPr>
        <w:rPr>
          <w:rFonts w:ascii="Arial" w:hAnsi="Arial" w:cs="Arial"/>
          <w:lang w:val="es-ES"/>
        </w:rPr>
      </w:pPr>
      <w:r>
        <w:rPr>
          <w:rFonts w:ascii="Arial" w:hAnsi="Arial" w:cs="Arial"/>
          <w:lang w:val="es-ES"/>
        </w:rPr>
        <w:lastRenderedPageBreak/>
        <w:t>De esta forma, l</w:t>
      </w:r>
      <w:r w:rsidR="009903E1" w:rsidRPr="00E8088E">
        <w:rPr>
          <w:rFonts w:ascii="Arial" w:hAnsi="Arial" w:cs="Arial"/>
          <w:lang w:val="es-ES"/>
        </w:rPr>
        <w:t>a propuesta</w:t>
      </w:r>
      <w:r w:rsidR="00861A37">
        <w:rPr>
          <w:rFonts w:ascii="Arial" w:hAnsi="Arial" w:cs="Arial"/>
          <w:lang w:val="es-ES"/>
        </w:rPr>
        <w:t xml:space="preserve"> de 2022 </w:t>
      </w:r>
      <w:r w:rsidR="009903E1" w:rsidRPr="00E8088E">
        <w:rPr>
          <w:rFonts w:ascii="Arial" w:hAnsi="Arial" w:cs="Arial"/>
          <w:lang w:val="es-ES"/>
        </w:rPr>
        <w:t xml:space="preserve">contenía derechos </w:t>
      </w:r>
      <w:r w:rsidR="00E70F0F">
        <w:rPr>
          <w:rFonts w:ascii="Arial" w:hAnsi="Arial" w:cs="Arial"/>
          <w:lang w:val="es-ES"/>
        </w:rPr>
        <w:t xml:space="preserve">e </w:t>
      </w:r>
      <w:r w:rsidR="009903E1" w:rsidRPr="00E8088E">
        <w:rPr>
          <w:rFonts w:ascii="Arial" w:hAnsi="Arial" w:cs="Arial"/>
          <w:lang w:val="es-ES"/>
        </w:rPr>
        <w:t>incluía principios</w:t>
      </w:r>
      <w:r w:rsidR="00E8088E" w:rsidRPr="00E8088E">
        <w:rPr>
          <w:rFonts w:ascii="Arial" w:hAnsi="Arial" w:cs="Arial"/>
          <w:lang w:val="es-ES"/>
        </w:rPr>
        <w:t xml:space="preserve">, pero los confundía o los establecía como derechos, empero, </w:t>
      </w:r>
      <w:r w:rsidR="00713B70" w:rsidRPr="00E8088E">
        <w:rPr>
          <w:rFonts w:ascii="Arial" w:hAnsi="Arial" w:cs="Arial"/>
          <w:lang w:val="es-ES"/>
        </w:rPr>
        <w:t>el avance era importante</w:t>
      </w:r>
      <w:r>
        <w:rPr>
          <w:rFonts w:ascii="Arial" w:hAnsi="Arial" w:cs="Arial"/>
          <w:lang w:val="es-ES"/>
        </w:rPr>
        <w:t>, según pasamos a revisar</w:t>
      </w:r>
      <w:r w:rsidR="00713B70" w:rsidRPr="00E8088E">
        <w:rPr>
          <w:rFonts w:ascii="Arial" w:hAnsi="Arial" w:cs="Arial"/>
          <w:lang w:val="es-ES"/>
        </w:rPr>
        <w:t>:</w:t>
      </w:r>
    </w:p>
    <w:p w14:paraId="68169A55" w14:textId="41A18391" w:rsidR="00713B70" w:rsidRPr="00E8088E" w:rsidRDefault="00713B70" w:rsidP="00713B70">
      <w:pPr>
        <w:pStyle w:val="Prrafodelista"/>
        <w:numPr>
          <w:ilvl w:val="0"/>
          <w:numId w:val="1"/>
        </w:numPr>
        <w:rPr>
          <w:rFonts w:ascii="Arial" w:hAnsi="Arial" w:cs="Arial"/>
          <w:lang w:val="es-ES"/>
        </w:rPr>
      </w:pPr>
      <w:r w:rsidRPr="00E8088E">
        <w:rPr>
          <w:rFonts w:ascii="Arial" w:hAnsi="Arial" w:cs="Arial"/>
          <w:lang w:val="es-ES"/>
        </w:rPr>
        <w:t>Artículo 33.2 consagraba en el derecho a envejecer con dignidad</w:t>
      </w:r>
      <w:r w:rsidR="00E70F0F">
        <w:rPr>
          <w:rFonts w:ascii="Arial" w:hAnsi="Arial" w:cs="Arial"/>
          <w:lang w:val="es-ES"/>
        </w:rPr>
        <w:t>,</w:t>
      </w:r>
      <w:r w:rsidRPr="00E8088E">
        <w:rPr>
          <w:rFonts w:ascii="Arial" w:hAnsi="Arial" w:cs="Arial"/>
          <w:lang w:val="es-ES"/>
        </w:rPr>
        <w:t xml:space="preserve"> el derecho a obtener prestaciones suficientes para una vida digna, incluyendo el aspecto digital</w:t>
      </w:r>
      <w:r w:rsidR="00762015">
        <w:rPr>
          <w:rFonts w:ascii="Arial" w:hAnsi="Arial" w:cs="Arial"/>
          <w:lang w:val="es-ES"/>
        </w:rPr>
        <w:t xml:space="preserve">. Esto es particularmente relevante si se tiene presente que este grupo aparece en forma recurrente como uno de los más vulnerables en materia de conectividad digital. </w:t>
      </w:r>
    </w:p>
    <w:p w14:paraId="462BAFFB" w14:textId="04D01D98" w:rsidR="00713B70" w:rsidRPr="00E8088E" w:rsidRDefault="00713B70" w:rsidP="00713B70">
      <w:pPr>
        <w:pStyle w:val="Prrafodelista"/>
        <w:numPr>
          <w:ilvl w:val="0"/>
          <w:numId w:val="1"/>
        </w:numPr>
        <w:rPr>
          <w:rFonts w:ascii="Arial" w:hAnsi="Arial" w:cs="Arial"/>
          <w:lang w:val="es-ES"/>
        </w:rPr>
      </w:pPr>
      <w:r w:rsidRPr="00E8088E">
        <w:rPr>
          <w:rFonts w:ascii="Arial" w:hAnsi="Arial" w:cs="Arial"/>
          <w:lang w:val="es-ES"/>
        </w:rPr>
        <w:t>Artículo 46.1 contemplaba como derecho fundamental asociado al trabajo digno la desconexión digital</w:t>
      </w:r>
      <w:r w:rsidR="00762015">
        <w:rPr>
          <w:rFonts w:ascii="Arial" w:hAnsi="Arial" w:cs="Arial"/>
          <w:lang w:val="es-ES"/>
        </w:rPr>
        <w:t>, algo sumamente relevante pues hoy este importante derecho se encuentra regulado bajo el título “</w:t>
      </w:r>
      <w:r w:rsidR="00762015" w:rsidRPr="00762015">
        <w:rPr>
          <w:rFonts w:ascii="Arial" w:hAnsi="Arial" w:cs="Arial"/>
          <w:i/>
          <w:iCs/>
          <w:lang w:val="es-ES"/>
        </w:rPr>
        <w:t>teletrabajo o trabajo a distancia</w:t>
      </w:r>
      <w:r w:rsidR="00762015">
        <w:rPr>
          <w:rFonts w:ascii="Arial" w:hAnsi="Arial" w:cs="Arial"/>
          <w:lang w:val="es-ES"/>
        </w:rPr>
        <w:t>”, privando al trabajador presencial del beneficio que representa y la necesidad de sentirse amparado para no permitir interferencias fuera de su jornada laboral</w:t>
      </w:r>
      <w:r w:rsidR="00E70F0F">
        <w:rPr>
          <w:rFonts w:ascii="Arial" w:hAnsi="Arial" w:cs="Arial"/>
          <w:lang w:val="es-ES"/>
        </w:rPr>
        <w:t>,</w:t>
      </w:r>
      <w:r w:rsidR="00762015">
        <w:rPr>
          <w:rFonts w:ascii="Arial" w:hAnsi="Arial" w:cs="Arial"/>
          <w:lang w:val="es-ES"/>
        </w:rPr>
        <w:t xml:space="preserve"> </w:t>
      </w:r>
      <w:r w:rsidR="00E70F0F">
        <w:rPr>
          <w:rFonts w:ascii="Arial" w:hAnsi="Arial" w:cs="Arial"/>
          <w:lang w:val="es-ES"/>
        </w:rPr>
        <w:t>s</w:t>
      </w:r>
      <w:r w:rsidR="00762015">
        <w:rPr>
          <w:rFonts w:ascii="Arial" w:hAnsi="Arial" w:cs="Arial"/>
          <w:lang w:val="es-ES"/>
        </w:rPr>
        <w:t xml:space="preserve">obre todo si se tiene presente que vivimos en un mundo hiperconectado en el que nuestras jefaturas no solo nos pueden enviar correos que llegan directo a nuestros teléfonos en cualquier momento, sino que también hablar a través de mensajería instantánea y, automáticamente, se genera la necesidad de responder. El fenómeno de los dos </w:t>
      </w:r>
      <w:proofErr w:type="gramStart"/>
      <w:r w:rsidR="00762015">
        <w:rPr>
          <w:rFonts w:ascii="Arial" w:hAnsi="Arial" w:cs="Arial"/>
          <w:lang w:val="es-ES"/>
        </w:rPr>
        <w:t>tickets</w:t>
      </w:r>
      <w:proofErr w:type="gramEnd"/>
      <w:r w:rsidR="00762015">
        <w:rPr>
          <w:rFonts w:ascii="Arial" w:hAnsi="Arial" w:cs="Arial"/>
          <w:lang w:val="es-ES"/>
        </w:rPr>
        <w:t xml:space="preserve"> azules o del </w:t>
      </w:r>
      <w:r w:rsidR="00762015">
        <w:rPr>
          <w:rFonts w:ascii="Arial" w:hAnsi="Arial" w:cs="Arial"/>
          <w:i/>
          <w:iCs/>
          <w:lang w:val="es-ES"/>
        </w:rPr>
        <w:t>visto</w:t>
      </w:r>
      <w:r w:rsidR="00762015">
        <w:rPr>
          <w:rFonts w:ascii="Arial" w:hAnsi="Arial" w:cs="Arial"/>
          <w:lang w:val="es-ES"/>
        </w:rPr>
        <w:t xml:space="preserve">, como podrían decir algunos.  </w:t>
      </w:r>
    </w:p>
    <w:p w14:paraId="150B08C0" w14:textId="22B44A6B" w:rsidR="00713B70" w:rsidRPr="00E8088E" w:rsidRDefault="00713B70" w:rsidP="00713B70">
      <w:pPr>
        <w:pStyle w:val="Prrafodelista"/>
        <w:numPr>
          <w:ilvl w:val="0"/>
          <w:numId w:val="1"/>
        </w:numPr>
        <w:rPr>
          <w:rFonts w:ascii="Arial" w:hAnsi="Arial" w:cs="Arial"/>
          <w:lang w:val="es-ES"/>
        </w:rPr>
      </w:pPr>
      <w:r w:rsidRPr="00E8088E">
        <w:rPr>
          <w:rFonts w:ascii="Arial" w:hAnsi="Arial" w:cs="Arial"/>
          <w:lang w:val="es-ES"/>
        </w:rPr>
        <w:t xml:space="preserve">Artículo 86, especialmente relevante, ya que consagraba el derecho al acceso universal a la conectividad digital y a las tecnologías de la información y comunicación, el deber del Estado de garantizar un acceso libre, equitativo y descentralizado, con condiciones de calidad y velocidad adecuadas a servicios básicos de comunicación, promover el desarrollo de las comunicaciones, servicios de conectividad y TIC, obligación del Estado de promover </w:t>
      </w:r>
      <w:r w:rsidR="00E70F0F">
        <w:rPr>
          <w:rFonts w:ascii="Arial" w:hAnsi="Arial" w:cs="Arial"/>
          <w:lang w:val="es-ES"/>
        </w:rPr>
        <w:t xml:space="preserve">la reducción </w:t>
      </w:r>
      <w:r w:rsidRPr="00E8088E">
        <w:rPr>
          <w:rFonts w:ascii="Arial" w:hAnsi="Arial" w:cs="Arial"/>
          <w:lang w:val="es-ES"/>
        </w:rPr>
        <w:t xml:space="preserve">las brechas de acceso, uso y participación en el Espacio digital y sus dispositivos e infraestructuras, declarando las infraestructuras de telecomunicaciones como de interés público.  </w:t>
      </w:r>
    </w:p>
    <w:p w14:paraId="635B7C0C" w14:textId="554697D1" w:rsidR="00713B70" w:rsidRPr="00E8088E" w:rsidRDefault="00713B70" w:rsidP="00713B70">
      <w:pPr>
        <w:pStyle w:val="Prrafodelista"/>
        <w:numPr>
          <w:ilvl w:val="0"/>
          <w:numId w:val="1"/>
        </w:numPr>
        <w:rPr>
          <w:rFonts w:ascii="Arial" w:hAnsi="Arial" w:cs="Arial"/>
          <w:lang w:val="es-ES"/>
        </w:rPr>
      </w:pPr>
      <w:r w:rsidRPr="00E8088E">
        <w:rPr>
          <w:rFonts w:ascii="Arial" w:hAnsi="Arial" w:cs="Arial"/>
          <w:lang w:val="es-ES"/>
        </w:rPr>
        <w:t>Artículo 87.1 consagraba el derecho a la autodeterminación informativa y la protección de datos personales</w:t>
      </w:r>
      <w:r w:rsidR="00762015">
        <w:rPr>
          <w:rFonts w:ascii="Arial" w:hAnsi="Arial" w:cs="Arial"/>
          <w:lang w:val="es-ES"/>
        </w:rPr>
        <w:t>, lo que parece especialmente relevante en una era en la que ya comenzamos a hablar del derecho a la verdad como sinónimo de reparación asociada al fenómeno del negacionismo, de un nuevo límite de la libertad de información como es la falta de amparo al derecho a la desinformación</w:t>
      </w:r>
      <w:r w:rsidR="00762015">
        <w:rPr>
          <w:rStyle w:val="Refdenotaalpie"/>
          <w:rFonts w:ascii="Arial" w:hAnsi="Arial" w:cs="Arial"/>
          <w:lang w:val="es-ES"/>
        </w:rPr>
        <w:footnoteReference w:id="20"/>
      </w:r>
      <w:r w:rsidR="00762015">
        <w:rPr>
          <w:rFonts w:ascii="Arial" w:hAnsi="Arial" w:cs="Arial"/>
          <w:lang w:val="es-ES"/>
        </w:rPr>
        <w:t xml:space="preserve"> y cuando el proyecto de nueva ley de datos </w:t>
      </w:r>
      <w:r w:rsidR="00762015">
        <w:rPr>
          <w:rFonts w:ascii="Arial" w:hAnsi="Arial" w:cs="Arial"/>
          <w:lang w:val="es-ES"/>
        </w:rPr>
        <w:lastRenderedPageBreak/>
        <w:t>personales lleva un largo debate en el Congreso, pues no podemos olvidar que comenzó en 2017</w:t>
      </w:r>
      <w:r w:rsidR="004B7B3E">
        <w:rPr>
          <w:rStyle w:val="Refdenotaalpie"/>
          <w:rFonts w:ascii="Arial" w:hAnsi="Arial" w:cs="Arial"/>
          <w:lang w:val="es-ES"/>
        </w:rPr>
        <w:footnoteReference w:id="21"/>
      </w:r>
      <w:r w:rsidR="00762015">
        <w:rPr>
          <w:rFonts w:ascii="Arial" w:hAnsi="Arial" w:cs="Arial"/>
          <w:lang w:val="es-ES"/>
        </w:rPr>
        <w:t xml:space="preserve">. </w:t>
      </w:r>
      <w:r w:rsidRPr="00E8088E">
        <w:rPr>
          <w:rFonts w:ascii="Arial" w:hAnsi="Arial" w:cs="Arial"/>
          <w:lang w:val="es-ES"/>
        </w:rPr>
        <w:t xml:space="preserve"> </w:t>
      </w:r>
    </w:p>
    <w:p w14:paraId="47B2D171" w14:textId="76397DD6" w:rsidR="00713B70" w:rsidRPr="00E8088E" w:rsidRDefault="00713B70" w:rsidP="00713B70">
      <w:pPr>
        <w:pStyle w:val="Prrafodelista"/>
        <w:numPr>
          <w:ilvl w:val="0"/>
          <w:numId w:val="1"/>
        </w:numPr>
        <w:rPr>
          <w:rFonts w:ascii="Arial" w:hAnsi="Arial" w:cs="Arial"/>
          <w:lang w:val="es-ES"/>
        </w:rPr>
      </w:pPr>
      <w:r w:rsidRPr="00E8088E">
        <w:rPr>
          <w:rFonts w:ascii="Arial" w:hAnsi="Arial" w:cs="Arial"/>
          <w:lang w:val="es-ES"/>
        </w:rPr>
        <w:t xml:space="preserve">Artículo 88 </w:t>
      </w:r>
      <w:r w:rsidR="00D305FB">
        <w:rPr>
          <w:rFonts w:ascii="Arial" w:hAnsi="Arial" w:cs="Arial"/>
          <w:lang w:val="es-ES"/>
        </w:rPr>
        <w:t xml:space="preserve">que consagra </w:t>
      </w:r>
      <w:r w:rsidRPr="00E8088E">
        <w:rPr>
          <w:rFonts w:ascii="Arial" w:hAnsi="Arial" w:cs="Arial"/>
          <w:lang w:val="es-ES"/>
        </w:rPr>
        <w:t xml:space="preserve">el derecho a la seguridad informática, </w:t>
      </w:r>
      <w:r w:rsidR="00626EDF">
        <w:rPr>
          <w:rFonts w:ascii="Arial" w:hAnsi="Arial" w:cs="Arial"/>
          <w:lang w:val="es-ES"/>
        </w:rPr>
        <w:t>íntimamente ligado con el proyecto al que nos referimos en el acápite digital.</w:t>
      </w:r>
    </w:p>
    <w:p w14:paraId="3219CA45" w14:textId="11D7F2E5" w:rsidR="00713B70" w:rsidRPr="00E8088E" w:rsidRDefault="00713B70" w:rsidP="00713B70">
      <w:pPr>
        <w:pStyle w:val="Prrafodelista"/>
        <w:numPr>
          <w:ilvl w:val="0"/>
          <w:numId w:val="1"/>
        </w:numPr>
        <w:rPr>
          <w:rFonts w:ascii="Arial" w:hAnsi="Arial" w:cs="Arial"/>
          <w:lang w:val="es-ES"/>
        </w:rPr>
      </w:pPr>
      <w:r w:rsidRPr="00E8088E">
        <w:rPr>
          <w:rFonts w:ascii="Arial" w:hAnsi="Arial" w:cs="Arial"/>
          <w:lang w:val="es-ES"/>
        </w:rPr>
        <w:t>Artículo 89.1 el derecho a participar de un espacio digital libre de violencia</w:t>
      </w:r>
      <w:r w:rsidR="00626EDF">
        <w:rPr>
          <w:rFonts w:ascii="Arial" w:hAnsi="Arial" w:cs="Arial"/>
          <w:lang w:val="es-ES"/>
        </w:rPr>
        <w:t xml:space="preserve">, algo muy necesario, pues a la luz del anonimato y de la generalización de las </w:t>
      </w:r>
      <w:proofErr w:type="spellStart"/>
      <w:r w:rsidR="00626EDF">
        <w:rPr>
          <w:rFonts w:ascii="Arial" w:hAnsi="Arial" w:cs="Arial"/>
          <w:i/>
          <w:iCs/>
          <w:lang w:val="es-ES"/>
        </w:rPr>
        <w:t>funas</w:t>
      </w:r>
      <w:proofErr w:type="spellEnd"/>
      <w:r w:rsidR="00626EDF">
        <w:rPr>
          <w:rFonts w:ascii="Arial" w:hAnsi="Arial" w:cs="Arial"/>
          <w:lang w:val="es-ES"/>
        </w:rPr>
        <w:t xml:space="preserve">, el internet se ha transformado en lugares propicios para el ciberbullying, contando con casos connotados en los que llegamos, incluso, al suicidio de adolescente, por ejemplo, de </w:t>
      </w:r>
      <w:r w:rsidR="00D305FB">
        <w:rPr>
          <w:rFonts w:ascii="Arial" w:hAnsi="Arial" w:cs="Arial"/>
          <w:lang w:val="es-ES"/>
        </w:rPr>
        <w:t>Katherine</w:t>
      </w:r>
      <w:r w:rsidR="00626EDF">
        <w:rPr>
          <w:rFonts w:ascii="Arial" w:hAnsi="Arial" w:cs="Arial"/>
          <w:lang w:val="es-ES"/>
        </w:rPr>
        <w:t xml:space="preserve"> Win</w:t>
      </w:r>
      <w:r w:rsidR="00D305FB">
        <w:rPr>
          <w:rFonts w:ascii="Arial" w:hAnsi="Arial" w:cs="Arial"/>
          <w:lang w:val="es-ES"/>
        </w:rPr>
        <w:t>ter</w:t>
      </w:r>
      <w:r w:rsidR="00626EDF">
        <w:rPr>
          <w:rFonts w:ascii="Arial" w:hAnsi="Arial" w:cs="Arial"/>
          <w:lang w:val="es-ES"/>
        </w:rPr>
        <w:t xml:space="preserve">. </w:t>
      </w:r>
    </w:p>
    <w:p w14:paraId="22719A53" w14:textId="77777777" w:rsidR="00713B70" w:rsidRPr="00E8088E" w:rsidRDefault="00713B70" w:rsidP="00713B70">
      <w:pPr>
        <w:pStyle w:val="Prrafodelista"/>
        <w:numPr>
          <w:ilvl w:val="0"/>
          <w:numId w:val="1"/>
        </w:numPr>
        <w:rPr>
          <w:rFonts w:ascii="Arial" w:hAnsi="Arial" w:cs="Arial"/>
          <w:lang w:val="es-ES"/>
        </w:rPr>
      </w:pPr>
      <w:r w:rsidRPr="00E8088E">
        <w:rPr>
          <w:rFonts w:ascii="Arial" w:hAnsi="Arial" w:cs="Arial"/>
          <w:lang w:val="es-ES"/>
        </w:rPr>
        <w:t xml:space="preserve">Artículo 90 derecho a la educación digital, al desarrollo del conocimiento, pensamiento y lenguaje tecnológico, así como a gozar de sus beneficios. </w:t>
      </w:r>
    </w:p>
    <w:p w14:paraId="7B3A3326" w14:textId="77777777" w:rsidR="00713B70" w:rsidRPr="00E8088E" w:rsidRDefault="00713B70" w:rsidP="00713B70">
      <w:pPr>
        <w:pStyle w:val="Prrafodelista"/>
        <w:numPr>
          <w:ilvl w:val="0"/>
          <w:numId w:val="1"/>
        </w:numPr>
        <w:rPr>
          <w:rFonts w:ascii="Arial" w:hAnsi="Arial" w:cs="Arial"/>
          <w:lang w:val="es-ES"/>
        </w:rPr>
      </w:pPr>
      <w:r w:rsidRPr="00E8088E">
        <w:rPr>
          <w:rFonts w:ascii="Arial" w:hAnsi="Arial" w:cs="Arial"/>
          <w:lang w:val="es-ES"/>
        </w:rPr>
        <w:t xml:space="preserve">Artículo 152. 1 derecho de la ciudadanía a participar en asuntos de interés públicos, incluyendo el deber del Estado de Fomentar la participación por medios digitales. </w:t>
      </w:r>
    </w:p>
    <w:p w14:paraId="02C92036" w14:textId="248DF317" w:rsidR="00713B70" w:rsidRPr="00E8088E" w:rsidRDefault="00713B70" w:rsidP="00713B70">
      <w:pPr>
        <w:pStyle w:val="Prrafodelista"/>
        <w:numPr>
          <w:ilvl w:val="0"/>
          <w:numId w:val="1"/>
        </w:numPr>
        <w:rPr>
          <w:rFonts w:ascii="Arial" w:hAnsi="Arial" w:cs="Arial"/>
          <w:lang w:val="es-ES"/>
        </w:rPr>
      </w:pPr>
      <w:r w:rsidRPr="00E8088E">
        <w:rPr>
          <w:rFonts w:ascii="Arial" w:hAnsi="Arial" w:cs="Arial"/>
          <w:lang w:val="es-ES"/>
        </w:rPr>
        <w:t>Artículo 175</w:t>
      </w:r>
      <w:r w:rsidR="00D305FB">
        <w:rPr>
          <w:rFonts w:ascii="Arial" w:hAnsi="Arial" w:cs="Arial"/>
          <w:lang w:val="es-ES"/>
        </w:rPr>
        <w:t>,</w:t>
      </w:r>
      <w:r w:rsidRPr="00E8088E">
        <w:rPr>
          <w:rFonts w:ascii="Arial" w:hAnsi="Arial" w:cs="Arial"/>
          <w:lang w:val="es-ES"/>
        </w:rPr>
        <w:t xml:space="preserve"> no lo señalaba expresamente, pero consagraba un deber de modernización del Estado que ya se está avanzando a través de la ley Nro. 21.180. </w:t>
      </w:r>
    </w:p>
    <w:p w14:paraId="78E55E34" w14:textId="2A233C50" w:rsidR="00713B70" w:rsidRPr="00E8088E" w:rsidRDefault="00713B70" w:rsidP="00713B70">
      <w:pPr>
        <w:pStyle w:val="Prrafodelista"/>
        <w:numPr>
          <w:ilvl w:val="0"/>
          <w:numId w:val="1"/>
        </w:numPr>
        <w:rPr>
          <w:rFonts w:ascii="Arial" w:hAnsi="Arial" w:cs="Arial"/>
          <w:lang w:val="es-ES"/>
        </w:rPr>
      </w:pPr>
      <w:r w:rsidRPr="00E8088E">
        <w:rPr>
          <w:rFonts w:ascii="Arial" w:hAnsi="Arial" w:cs="Arial"/>
          <w:lang w:val="es-ES"/>
        </w:rPr>
        <w:t>Artículo 216.2 deber de las comunidades autónomas regionales de proveer los mecanismos, espacios, recursos</w:t>
      </w:r>
      <w:r w:rsidR="00D305FB">
        <w:rPr>
          <w:rFonts w:ascii="Arial" w:hAnsi="Arial" w:cs="Arial"/>
          <w:lang w:val="es-ES"/>
        </w:rPr>
        <w:t xml:space="preserve"> para propender a </w:t>
      </w:r>
      <w:r w:rsidRPr="00E8088E">
        <w:rPr>
          <w:rFonts w:ascii="Arial" w:hAnsi="Arial" w:cs="Arial"/>
          <w:lang w:val="es-ES"/>
        </w:rPr>
        <w:t>la alfabetización digital, la formación y la educación c</w:t>
      </w:r>
      <w:r w:rsidR="00626EDF">
        <w:rPr>
          <w:rFonts w:ascii="Arial" w:hAnsi="Arial" w:cs="Arial"/>
          <w:lang w:val="es-ES"/>
        </w:rPr>
        <w:t>í</w:t>
      </w:r>
      <w:r w:rsidRPr="00E8088E">
        <w:rPr>
          <w:rFonts w:ascii="Arial" w:hAnsi="Arial" w:cs="Arial"/>
          <w:lang w:val="es-ES"/>
        </w:rPr>
        <w:t xml:space="preserve">vica. </w:t>
      </w:r>
    </w:p>
    <w:p w14:paraId="125BDFA4" w14:textId="77777777" w:rsidR="00713B70" w:rsidRPr="00E8088E" w:rsidRDefault="00713B70" w:rsidP="00713B70">
      <w:pPr>
        <w:pStyle w:val="Prrafodelista"/>
        <w:numPr>
          <w:ilvl w:val="0"/>
          <w:numId w:val="1"/>
        </w:numPr>
        <w:rPr>
          <w:rFonts w:ascii="Arial" w:hAnsi="Arial" w:cs="Arial"/>
          <w:lang w:val="es-ES"/>
        </w:rPr>
      </w:pPr>
      <w:r w:rsidRPr="00E8088E">
        <w:rPr>
          <w:rFonts w:ascii="Arial" w:hAnsi="Arial" w:cs="Arial"/>
          <w:lang w:val="es-ES"/>
        </w:rPr>
        <w:t xml:space="preserve">Artículo 220, letra O) el deber de las regiones autónomas de planificar e implementar la conectividad física y digital. </w:t>
      </w:r>
    </w:p>
    <w:p w14:paraId="1F4A885D" w14:textId="23E5E7FE" w:rsidR="00713B70" w:rsidRPr="00E8088E" w:rsidRDefault="00713B70" w:rsidP="00713B70">
      <w:pPr>
        <w:rPr>
          <w:rFonts w:ascii="Arial" w:hAnsi="Arial" w:cs="Arial"/>
          <w:lang w:val="es-ES"/>
        </w:rPr>
      </w:pPr>
      <w:r w:rsidRPr="00E8088E">
        <w:rPr>
          <w:rFonts w:ascii="Arial" w:hAnsi="Arial" w:cs="Arial"/>
          <w:lang w:val="es-ES"/>
        </w:rPr>
        <w:t>En resumen, se contemplaban 9 derechos – algunos, en realidad principios- y más de 15 obligaciones para el Estado, ninguna se incluyó en los artículos transitorios</w:t>
      </w:r>
      <w:r w:rsidR="00D305FB">
        <w:rPr>
          <w:rFonts w:ascii="Arial" w:hAnsi="Arial" w:cs="Arial"/>
          <w:lang w:val="es-ES"/>
        </w:rPr>
        <w:t>,</w:t>
      </w:r>
      <w:r w:rsidRPr="00E8088E">
        <w:rPr>
          <w:rFonts w:ascii="Arial" w:hAnsi="Arial" w:cs="Arial"/>
          <w:lang w:val="es-ES"/>
        </w:rPr>
        <w:t xml:space="preserve"> lo que nos daba cuenta de la urgencia que la Comisión veía a estos temas, a pesar de lo vivido en 2020 a raíz de la pandemia mundial por COVID-19, pero que nos podrían servir como punto de partida. </w:t>
      </w:r>
    </w:p>
    <w:p w14:paraId="095E1827" w14:textId="21B0EA3D" w:rsidR="00713B70" w:rsidRDefault="00626EDF" w:rsidP="00713B70">
      <w:pPr>
        <w:rPr>
          <w:rFonts w:ascii="Arial" w:hAnsi="Arial" w:cs="Arial"/>
          <w:lang w:val="es-ES"/>
        </w:rPr>
      </w:pPr>
      <w:r>
        <w:rPr>
          <w:rFonts w:ascii="Arial" w:hAnsi="Arial" w:cs="Arial"/>
          <w:lang w:val="es-ES"/>
        </w:rPr>
        <w:t>Sin embargo, no se incluyeron derechos digitales propiamente tales, algunos incluso profusamente desarrollados por nuestra jurisprudencia, con ribetes especiales, distinto a otras jurisprudencias, como el derecho al olvido, el que ha sido concebido como una instancia de ponderación de derechos más que uno que se enmarque en la protección de datos</w:t>
      </w:r>
      <w:r>
        <w:rPr>
          <w:rStyle w:val="Refdenotaalpie"/>
          <w:rFonts w:ascii="Arial" w:hAnsi="Arial" w:cs="Arial"/>
          <w:lang w:val="es-ES"/>
        </w:rPr>
        <w:footnoteReference w:id="22"/>
      </w:r>
      <w:r>
        <w:rPr>
          <w:rFonts w:ascii="Arial" w:hAnsi="Arial" w:cs="Arial"/>
          <w:lang w:val="es-ES"/>
        </w:rPr>
        <w:t xml:space="preserve">. </w:t>
      </w:r>
    </w:p>
    <w:p w14:paraId="2BD35943" w14:textId="68930A8F" w:rsidR="00626EDF" w:rsidRDefault="00626EDF" w:rsidP="00713B70">
      <w:pPr>
        <w:rPr>
          <w:rFonts w:ascii="Arial" w:hAnsi="Arial" w:cs="Arial"/>
          <w:lang w:val="es-ES"/>
        </w:rPr>
      </w:pPr>
      <w:r>
        <w:rPr>
          <w:rFonts w:ascii="Arial" w:hAnsi="Arial" w:cs="Arial"/>
          <w:lang w:val="es-ES"/>
        </w:rPr>
        <w:t>Entonces, a modo de resumen, las temáticas que s</w:t>
      </w:r>
      <w:r w:rsidR="00557001">
        <w:rPr>
          <w:rFonts w:ascii="Arial" w:hAnsi="Arial" w:cs="Arial"/>
          <w:lang w:val="es-ES"/>
        </w:rPr>
        <w:t>í</w:t>
      </w:r>
      <w:r>
        <w:rPr>
          <w:rFonts w:ascii="Arial" w:hAnsi="Arial" w:cs="Arial"/>
          <w:lang w:val="es-ES"/>
        </w:rPr>
        <w:t xml:space="preserve"> encontrábamos en la propuesta son: </w:t>
      </w:r>
    </w:p>
    <w:p w14:paraId="20A91D4A" w14:textId="4EE0D0A3" w:rsidR="00626EDF" w:rsidRPr="00626EDF" w:rsidRDefault="00D305FB" w:rsidP="00AA3D30">
      <w:pPr>
        <w:pStyle w:val="Prrafodelista"/>
        <w:numPr>
          <w:ilvl w:val="0"/>
          <w:numId w:val="5"/>
        </w:numPr>
        <w:ind w:hanging="294"/>
        <w:rPr>
          <w:rFonts w:ascii="Arial" w:hAnsi="Arial" w:cs="Arial"/>
        </w:rPr>
      </w:pPr>
      <w:r>
        <w:rPr>
          <w:rFonts w:ascii="Arial" w:hAnsi="Arial" w:cs="Arial"/>
        </w:rPr>
        <w:lastRenderedPageBreak/>
        <w:t>N</w:t>
      </w:r>
      <w:r w:rsidR="00626EDF" w:rsidRPr="00626EDF">
        <w:rPr>
          <w:rFonts w:ascii="Arial" w:hAnsi="Arial" w:cs="Arial"/>
        </w:rPr>
        <w:t>eutralidad de la red</w:t>
      </w:r>
      <w:r w:rsidR="00626EDF">
        <w:rPr>
          <w:rFonts w:ascii="Arial" w:hAnsi="Arial" w:cs="Arial"/>
        </w:rPr>
        <w:t xml:space="preserve"> (Principio)</w:t>
      </w:r>
      <w:r w:rsidR="00626EDF" w:rsidRPr="00626EDF">
        <w:rPr>
          <w:rFonts w:ascii="Arial" w:hAnsi="Arial" w:cs="Arial"/>
        </w:rPr>
        <w:t xml:space="preserve">; </w:t>
      </w:r>
    </w:p>
    <w:p w14:paraId="12D55708" w14:textId="19FAEB80" w:rsidR="00626EDF" w:rsidRPr="00626EDF" w:rsidRDefault="00626EDF" w:rsidP="00AA3D30">
      <w:pPr>
        <w:pStyle w:val="Prrafodelista"/>
        <w:numPr>
          <w:ilvl w:val="0"/>
          <w:numId w:val="5"/>
        </w:numPr>
        <w:ind w:hanging="294"/>
        <w:rPr>
          <w:rFonts w:ascii="Arial" w:hAnsi="Arial" w:cs="Arial"/>
        </w:rPr>
      </w:pPr>
      <w:r w:rsidRPr="00626EDF">
        <w:rPr>
          <w:rFonts w:ascii="Arial" w:hAnsi="Arial" w:cs="Arial"/>
        </w:rPr>
        <w:t>Educación digital</w:t>
      </w:r>
      <w:r>
        <w:rPr>
          <w:rFonts w:ascii="Arial" w:hAnsi="Arial" w:cs="Arial"/>
        </w:rPr>
        <w:t xml:space="preserve"> (Derecho asociado al Derecho a la Educación)</w:t>
      </w:r>
      <w:r w:rsidRPr="00626EDF">
        <w:rPr>
          <w:rFonts w:ascii="Arial" w:hAnsi="Arial" w:cs="Arial"/>
        </w:rPr>
        <w:t xml:space="preserve">; </w:t>
      </w:r>
    </w:p>
    <w:p w14:paraId="64E57D05" w14:textId="52716E9E" w:rsidR="00626EDF" w:rsidRPr="00626EDF" w:rsidRDefault="00626EDF" w:rsidP="00AA3D30">
      <w:pPr>
        <w:pStyle w:val="Prrafodelista"/>
        <w:numPr>
          <w:ilvl w:val="0"/>
          <w:numId w:val="5"/>
        </w:numPr>
        <w:ind w:hanging="294"/>
        <w:rPr>
          <w:rFonts w:ascii="Arial" w:hAnsi="Arial" w:cs="Arial"/>
        </w:rPr>
      </w:pPr>
      <w:r w:rsidRPr="00626EDF">
        <w:rPr>
          <w:rFonts w:ascii="Arial" w:hAnsi="Arial" w:cs="Arial"/>
        </w:rPr>
        <w:t>Acceso universal e igualitario</w:t>
      </w:r>
      <w:r>
        <w:rPr>
          <w:rFonts w:ascii="Arial" w:hAnsi="Arial" w:cs="Arial"/>
        </w:rPr>
        <w:t xml:space="preserve"> (Principio pero también puede ser reconocido como una manifestación de la igualdad ante la ley)</w:t>
      </w:r>
      <w:r w:rsidRPr="00626EDF">
        <w:rPr>
          <w:rFonts w:ascii="Arial" w:hAnsi="Arial" w:cs="Arial"/>
        </w:rPr>
        <w:t xml:space="preserve">; </w:t>
      </w:r>
    </w:p>
    <w:p w14:paraId="36FC30C0" w14:textId="3AA1AB09" w:rsidR="00626EDF" w:rsidRPr="00626EDF" w:rsidRDefault="00626EDF" w:rsidP="00AA3D30">
      <w:pPr>
        <w:pStyle w:val="Prrafodelista"/>
        <w:numPr>
          <w:ilvl w:val="0"/>
          <w:numId w:val="5"/>
        </w:numPr>
        <w:ind w:hanging="294"/>
        <w:rPr>
          <w:rFonts w:ascii="Arial" w:hAnsi="Arial" w:cs="Arial"/>
        </w:rPr>
      </w:pPr>
      <w:r w:rsidRPr="00626EDF">
        <w:rPr>
          <w:rFonts w:ascii="Arial" w:hAnsi="Arial" w:cs="Arial"/>
        </w:rPr>
        <w:t>Espacio libre de violencia con enfoque en categorías especialmente vulnerables</w:t>
      </w:r>
      <w:r>
        <w:rPr>
          <w:rFonts w:ascii="Arial" w:hAnsi="Arial" w:cs="Arial"/>
        </w:rPr>
        <w:t xml:space="preserve"> como mujeres, niñas, niños y adolescentes, entre otros (Principio que también puede ser considerado derecho como manifestación de la integridad psíquica)</w:t>
      </w:r>
      <w:r w:rsidRPr="00626EDF">
        <w:rPr>
          <w:rFonts w:ascii="Arial" w:hAnsi="Arial" w:cs="Arial"/>
        </w:rPr>
        <w:t xml:space="preserve"> </w:t>
      </w:r>
    </w:p>
    <w:p w14:paraId="03E71656" w14:textId="30D7AFB2" w:rsidR="00626EDF" w:rsidRPr="00626EDF" w:rsidRDefault="00626EDF" w:rsidP="00AA3D30">
      <w:pPr>
        <w:pStyle w:val="Prrafodelista"/>
        <w:numPr>
          <w:ilvl w:val="0"/>
          <w:numId w:val="5"/>
        </w:numPr>
        <w:ind w:hanging="294"/>
        <w:rPr>
          <w:rFonts w:ascii="Arial" w:hAnsi="Arial" w:cs="Arial"/>
        </w:rPr>
      </w:pPr>
      <w:r w:rsidRPr="00626EDF">
        <w:rPr>
          <w:rFonts w:ascii="Arial" w:hAnsi="Arial" w:cs="Arial"/>
        </w:rPr>
        <w:t>Protección de datos personales</w:t>
      </w:r>
      <w:r>
        <w:rPr>
          <w:rFonts w:ascii="Arial" w:hAnsi="Arial" w:cs="Arial"/>
        </w:rPr>
        <w:t xml:space="preserve"> (</w:t>
      </w:r>
      <w:r w:rsidR="00557001">
        <w:rPr>
          <w:rFonts w:ascii="Arial" w:hAnsi="Arial" w:cs="Arial"/>
        </w:rPr>
        <w:t>p</w:t>
      </w:r>
      <w:r>
        <w:rPr>
          <w:rFonts w:ascii="Arial" w:hAnsi="Arial" w:cs="Arial"/>
        </w:rPr>
        <w:t>rincipio y un nuevo derecho en materia digital)</w:t>
      </w:r>
      <w:r w:rsidRPr="00626EDF">
        <w:rPr>
          <w:rFonts w:ascii="Arial" w:hAnsi="Arial" w:cs="Arial"/>
        </w:rPr>
        <w:t xml:space="preserve">; </w:t>
      </w:r>
    </w:p>
    <w:p w14:paraId="535099E3" w14:textId="6C7DAD36" w:rsidR="00626EDF" w:rsidRPr="00626EDF" w:rsidRDefault="00626EDF" w:rsidP="00AA3D30">
      <w:pPr>
        <w:pStyle w:val="Prrafodelista"/>
        <w:numPr>
          <w:ilvl w:val="0"/>
          <w:numId w:val="5"/>
        </w:numPr>
        <w:ind w:hanging="294"/>
        <w:rPr>
          <w:rFonts w:ascii="Arial" w:hAnsi="Arial" w:cs="Arial"/>
        </w:rPr>
      </w:pPr>
      <w:r w:rsidRPr="00626EDF">
        <w:rPr>
          <w:rFonts w:ascii="Arial" w:hAnsi="Arial" w:cs="Arial"/>
        </w:rPr>
        <w:t>Seguridad informática</w:t>
      </w:r>
      <w:r>
        <w:rPr>
          <w:rFonts w:ascii="Arial" w:hAnsi="Arial" w:cs="Arial"/>
        </w:rPr>
        <w:t xml:space="preserve"> (nuevo derecho en materia digital)</w:t>
      </w:r>
      <w:r w:rsidRPr="00626EDF">
        <w:rPr>
          <w:rFonts w:ascii="Arial" w:hAnsi="Arial" w:cs="Arial"/>
        </w:rPr>
        <w:t>;</w:t>
      </w:r>
    </w:p>
    <w:p w14:paraId="562C7F97" w14:textId="7E8DF755" w:rsidR="00626EDF" w:rsidRPr="00626EDF" w:rsidRDefault="00626EDF" w:rsidP="00AA3D30">
      <w:pPr>
        <w:pStyle w:val="Prrafodelista"/>
        <w:numPr>
          <w:ilvl w:val="0"/>
          <w:numId w:val="5"/>
        </w:numPr>
        <w:ind w:hanging="294"/>
        <w:rPr>
          <w:rFonts w:ascii="Arial" w:hAnsi="Arial" w:cs="Arial"/>
        </w:rPr>
      </w:pPr>
      <w:r w:rsidRPr="00626EDF">
        <w:rPr>
          <w:rFonts w:ascii="Arial" w:hAnsi="Arial" w:cs="Arial"/>
        </w:rPr>
        <w:t>Modernización del Estado</w:t>
      </w:r>
      <w:r>
        <w:rPr>
          <w:rFonts w:ascii="Arial" w:hAnsi="Arial" w:cs="Arial"/>
        </w:rPr>
        <w:t xml:space="preserve"> (principio</w:t>
      </w:r>
      <w:r w:rsidR="00AA3D30">
        <w:rPr>
          <w:rFonts w:ascii="Arial" w:hAnsi="Arial" w:cs="Arial"/>
        </w:rPr>
        <w:t xml:space="preserve"> y deber del estado)</w:t>
      </w:r>
      <w:r w:rsidRPr="00626EDF">
        <w:rPr>
          <w:rFonts w:ascii="Arial" w:hAnsi="Arial" w:cs="Arial"/>
        </w:rPr>
        <w:t>;</w:t>
      </w:r>
    </w:p>
    <w:p w14:paraId="0427B3CD" w14:textId="09242C52" w:rsidR="00626EDF" w:rsidRPr="00626EDF" w:rsidRDefault="00626EDF" w:rsidP="00AA3D30">
      <w:pPr>
        <w:pStyle w:val="Prrafodelista"/>
        <w:numPr>
          <w:ilvl w:val="0"/>
          <w:numId w:val="5"/>
        </w:numPr>
        <w:ind w:hanging="294"/>
        <w:rPr>
          <w:rFonts w:ascii="Arial" w:hAnsi="Arial" w:cs="Arial"/>
        </w:rPr>
      </w:pPr>
      <w:r w:rsidRPr="00626EDF">
        <w:rPr>
          <w:rFonts w:ascii="Arial" w:hAnsi="Arial" w:cs="Arial"/>
        </w:rPr>
        <w:t>Libertad de expresión, información y comunicación</w:t>
      </w:r>
      <w:r w:rsidR="00AA3D30">
        <w:rPr>
          <w:rFonts w:ascii="Arial" w:hAnsi="Arial" w:cs="Arial"/>
        </w:rPr>
        <w:t xml:space="preserve"> en ambientes digitales (derecho)</w:t>
      </w:r>
      <w:r w:rsidRPr="00626EDF">
        <w:rPr>
          <w:rFonts w:ascii="Arial" w:hAnsi="Arial" w:cs="Arial"/>
        </w:rPr>
        <w:t>;</w:t>
      </w:r>
    </w:p>
    <w:p w14:paraId="02298130" w14:textId="51A8CD32" w:rsidR="00626EDF" w:rsidRPr="00626EDF" w:rsidRDefault="00626EDF" w:rsidP="00AA3D30">
      <w:pPr>
        <w:pStyle w:val="Prrafodelista"/>
        <w:numPr>
          <w:ilvl w:val="0"/>
          <w:numId w:val="5"/>
        </w:numPr>
        <w:ind w:hanging="294"/>
        <w:rPr>
          <w:rFonts w:ascii="Arial" w:hAnsi="Arial" w:cs="Arial"/>
        </w:rPr>
      </w:pPr>
      <w:r w:rsidRPr="00626EDF">
        <w:rPr>
          <w:rFonts w:ascii="Arial" w:hAnsi="Arial" w:cs="Arial"/>
        </w:rPr>
        <w:t>Reducción de brechas digitales</w:t>
      </w:r>
      <w:r w:rsidR="00AA3D30">
        <w:rPr>
          <w:rFonts w:ascii="Arial" w:hAnsi="Arial" w:cs="Arial"/>
        </w:rPr>
        <w:t xml:space="preserve"> (obligación del Estado)</w:t>
      </w:r>
      <w:r w:rsidRPr="00626EDF">
        <w:rPr>
          <w:rFonts w:ascii="Arial" w:hAnsi="Arial" w:cs="Arial"/>
        </w:rPr>
        <w:t>;</w:t>
      </w:r>
    </w:p>
    <w:p w14:paraId="0D4DCD61" w14:textId="22E8B234" w:rsidR="00626EDF" w:rsidRPr="00626EDF" w:rsidRDefault="00626EDF" w:rsidP="00AA3D30">
      <w:pPr>
        <w:pStyle w:val="Prrafodelista"/>
        <w:numPr>
          <w:ilvl w:val="0"/>
          <w:numId w:val="5"/>
        </w:numPr>
        <w:ind w:hanging="294"/>
        <w:rPr>
          <w:rFonts w:ascii="Arial" w:hAnsi="Arial" w:cs="Arial"/>
        </w:rPr>
      </w:pPr>
      <w:r w:rsidRPr="00626EDF">
        <w:rPr>
          <w:rFonts w:ascii="Arial" w:hAnsi="Arial" w:cs="Arial"/>
        </w:rPr>
        <w:t>Participación digital</w:t>
      </w:r>
      <w:r w:rsidR="00AA3D30">
        <w:rPr>
          <w:rFonts w:ascii="Arial" w:hAnsi="Arial" w:cs="Arial"/>
        </w:rPr>
        <w:t xml:space="preserve"> (</w:t>
      </w:r>
      <w:r w:rsidR="00557001">
        <w:rPr>
          <w:rFonts w:ascii="Arial" w:hAnsi="Arial" w:cs="Arial"/>
        </w:rPr>
        <w:t>d</w:t>
      </w:r>
      <w:r w:rsidR="00AA3D30">
        <w:rPr>
          <w:rFonts w:ascii="Arial" w:hAnsi="Arial" w:cs="Arial"/>
        </w:rPr>
        <w:t>erecho asociado a la participación ciudadana)</w:t>
      </w:r>
      <w:r w:rsidRPr="00626EDF">
        <w:rPr>
          <w:rFonts w:ascii="Arial" w:hAnsi="Arial" w:cs="Arial"/>
        </w:rPr>
        <w:t xml:space="preserve">; </w:t>
      </w:r>
    </w:p>
    <w:p w14:paraId="7CCCCBE4" w14:textId="7E7E0E65" w:rsidR="00626EDF" w:rsidRPr="00626EDF" w:rsidRDefault="00626EDF" w:rsidP="00AA3D30">
      <w:pPr>
        <w:pStyle w:val="Prrafodelista"/>
        <w:numPr>
          <w:ilvl w:val="0"/>
          <w:numId w:val="5"/>
        </w:numPr>
        <w:ind w:hanging="294"/>
        <w:rPr>
          <w:rFonts w:ascii="Arial" w:hAnsi="Arial" w:cs="Arial"/>
        </w:rPr>
      </w:pPr>
      <w:r w:rsidRPr="00626EDF">
        <w:rPr>
          <w:rFonts w:ascii="Arial" w:hAnsi="Arial" w:cs="Arial"/>
        </w:rPr>
        <w:t>Derecho a la desconexión digital</w:t>
      </w:r>
      <w:r w:rsidR="00AA3D30">
        <w:rPr>
          <w:rFonts w:ascii="Arial" w:hAnsi="Arial" w:cs="Arial"/>
        </w:rPr>
        <w:t xml:space="preserve"> (</w:t>
      </w:r>
      <w:r w:rsidR="00557001">
        <w:rPr>
          <w:rFonts w:ascii="Arial" w:hAnsi="Arial" w:cs="Arial"/>
        </w:rPr>
        <w:t>n</w:t>
      </w:r>
      <w:r w:rsidR="00AA3D30">
        <w:rPr>
          <w:rFonts w:ascii="Arial" w:hAnsi="Arial" w:cs="Arial"/>
        </w:rPr>
        <w:t>uevo derecho digital)</w:t>
      </w:r>
      <w:r w:rsidRPr="00626EDF">
        <w:rPr>
          <w:rFonts w:ascii="Arial" w:hAnsi="Arial" w:cs="Arial"/>
        </w:rPr>
        <w:t xml:space="preserve">; </w:t>
      </w:r>
    </w:p>
    <w:p w14:paraId="57B6EFDD" w14:textId="39176D0D" w:rsidR="00626EDF" w:rsidRPr="00626EDF" w:rsidRDefault="00626EDF" w:rsidP="00AA3D30">
      <w:pPr>
        <w:pStyle w:val="Prrafodelista"/>
        <w:numPr>
          <w:ilvl w:val="0"/>
          <w:numId w:val="5"/>
        </w:numPr>
        <w:ind w:hanging="294"/>
        <w:rPr>
          <w:rFonts w:ascii="Arial" w:hAnsi="Arial" w:cs="Arial"/>
        </w:rPr>
      </w:pPr>
      <w:r w:rsidRPr="00626EDF">
        <w:rPr>
          <w:rFonts w:ascii="Arial" w:hAnsi="Arial" w:cs="Arial"/>
        </w:rPr>
        <w:t>Acceso digital para adultos mayores</w:t>
      </w:r>
      <w:r w:rsidR="00AA3D30">
        <w:rPr>
          <w:rFonts w:ascii="Arial" w:hAnsi="Arial" w:cs="Arial"/>
        </w:rPr>
        <w:t xml:space="preserve">, los que, empero, </w:t>
      </w:r>
      <w:r w:rsidRPr="00626EDF">
        <w:rPr>
          <w:rFonts w:ascii="Arial" w:hAnsi="Arial" w:cs="Arial"/>
        </w:rPr>
        <w:t xml:space="preserve">no </w:t>
      </w:r>
      <w:r w:rsidR="00AA3D30">
        <w:rPr>
          <w:rFonts w:ascii="Arial" w:hAnsi="Arial" w:cs="Arial"/>
        </w:rPr>
        <w:t xml:space="preserve">fueron incorporados </w:t>
      </w:r>
      <w:r w:rsidRPr="00626EDF">
        <w:rPr>
          <w:rFonts w:ascii="Arial" w:hAnsi="Arial" w:cs="Arial"/>
        </w:rPr>
        <w:t>como grupos vulnerables como foco de espacio libre de violencia</w:t>
      </w:r>
      <w:r w:rsidR="00AA3D30">
        <w:rPr>
          <w:rFonts w:ascii="Arial" w:hAnsi="Arial" w:cs="Arial"/>
        </w:rPr>
        <w:t xml:space="preserve"> (principio)</w:t>
      </w:r>
      <w:r w:rsidRPr="00626EDF">
        <w:rPr>
          <w:rFonts w:ascii="Arial" w:hAnsi="Arial" w:cs="Arial"/>
        </w:rPr>
        <w:t>;</w:t>
      </w:r>
    </w:p>
    <w:p w14:paraId="201CE08E" w14:textId="63B124ED" w:rsidR="00626EDF" w:rsidRPr="00626EDF" w:rsidRDefault="00626EDF" w:rsidP="00AA3D30">
      <w:pPr>
        <w:pStyle w:val="Prrafodelista"/>
        <w:numPr>
          <w:ilvl w:val="0"/>
          <w:numId w:val="5"/>
        </w:numPr>
        <w:ind w:hanging="294"/>
        <w:rPr>
          <w:rFonts w:ascii="Arial" w:hAnsi="Arial" w:cs="Arial"/>
        </w:rPr>
      </w:pPr>
      <w:r w:rsidRPr="00626EDF">
        <w:rPr>
          <w:rFonts w:ascii="Arial" w:hAnsi="Arial" w:cs="Arial"/>
        </w:rPr>
        <w:t>Fortalecimiento de la conectividad digital</w:t>
      </w:r>
      <w:r w:rsidR="00AA3D30">
        <w:rPr>
          <w:rFonts w:ascii="Arial" w:hAnsi="Arial" w:cs="Arial"/>
        </w:rPr>
        <w:t xml:space="preserve"> (deber del Estado, pero no es principio ni derecho)</w:t>
      </w:r>
      <w:r w:rsidRPr="00626EDF">
        <w:rPr>
          <w:rFonts w:ascii="Arial" w:hAnsi="Arial" w:cs="Arial"/>
        </w:rPr>
        <w:t xml:space="preserve">. </w:t>
      </w:r>
    </w:p>
    <w:p w14:paraId="0EDF7750" w14:textId="655EC10D" w:rsidR="00626EDF" w:rsidRPr="00AA3D30" w:rsidRDefault="00AA3D30" w:rsidP="00AA3D30">
      <w:pPr>
        <w:rPr>
          <w:rFonts w:ascii="Arial" w:hAnsi="Arial" w:cs="Arial"/>
          <w:b/>
          <w:bCs/>
        </w:rPr>
      </w:pPr>
      <w:r>
        <w:rPr>
          <w:rFonts w:ascii="Arial" w:hAnsi="Arial" w:cs="Arial"/>
        </w:rPr>
        <w:t xml:space="preserve">El listado suena bien, pero no </w:t>
      </w:r>
      <w:r w:rsidR="00557001">
        <w:rPr>
          <w:rFonts w:ascii="Arial" w:hAnsi="Arial" w:cs="Arial"/>
        </w:rPr>
        <w:t>era</w:t>
      </w:r>
      <w:r>
        <w:rPr>
          <w:rFonts w:ascii="Arial" w:hAnsi="Arial" w:cs="Arial"/>
        </w:rPr>
        <w:t xml:space="preserve"> acorde a las demandas sociales actuales ni mucho menos al desarrollo del derecho informático, pudiendo citar a a</w:t>
      </w:r>
      <w:r w:rsidR="00626EDF" w:rsidRPr="00AA3D30">
        <w:rPr>
          <w:rFonts w:ascii="Arial" w:hAnsi="Arial" w:cs="Arial"/>
        </w:rPr>
        <w:t>lgunos ausentes en la propuesta</w:t>
      </w:r>
      <w:r>
        <w:rPr>
          <w:rFonts w:ascii="Arial" w:hAnsi="Arial" w:cs="Arial"/>
        </w:rPr>
        <w:t>, sin que exista en las actas un motivo por el que no fueron incluidos, como</w:t>
      </w:r>
      <w:r w:rsidR="00626EDF" w:rsidRPr="00AA3D30">
        <w:rPr>
          <w:rFonts w:ascii="Arial" w:hAnsi="Arial" w:cs="Arial"/>
        </w:rPr>
        <w:t>:</w:t>
      </w:r>
    </w:p>
    <w:p w14:paraId="2DF0F5BB" w14:textId="173F7EED" w:rsidR="00626EDF" w:rsidRPr="00F03301" w:rsidRDefault="00626EDF" w:rsidP="00AA3D30">
      <w:pPr>
        <w:pStyle w:val="Prrafodelista"/>
        <w:numPr>
          <w:ilvl w:val="0"/>
          <w:numId w:val="5"/>
        </w:numPr>
        <w:ind w:hanging="153"/>
        <w:rPr>
          <w:rFonts w:ascii="Arial" w:hAnsi="Arial" w:cs="Arial"/>
          <w:b/>
          <w:bCs/>
        </w:rPr>
      </w:pPr>
      <w:r w:rsidRPr="00626EDF">
        <w:rPr>
          <w:rFonts w:ascii="Arial" w:hAnsi="Arial" w:cs="Arial"/>
        </w:rPr>
        <w:t>Derecho al olvid</w:t>
      </w:r>
      <w:r w:rsidR="00AA3D30">
        <w:rPr>
          <w:rFonts w:ascii="Arial" w:hAnsi="Arial" w:cs="Arial"/>
        </w:rPr>
        <w:t xml:space="preserve">o, ya desarrollado por nuestra jurisprudencia con criterios más o menos unánimes desde 2016, pero que estimamos pudiera ser un acierto pues, al tratarse de una ponderación de derechos que depende de un estudio de caso a caso y no de un simple ejercicio de protección de datos, pareciera ser  la vía correcta entregar su desarrollo a la judicatura, pudiendo, incluso, ser un caso de constitución viva, pues amplía, desarrolla y adecúa derechos como la libertad de expresión, libertad informativa, honra y buen nombre. </w:t>
      </w:r>
      <w:r w:rsidRPr="00626EDF">
        <w:rPr>
          <w:rFonts w:ascii="Arial" w:hAnsi="Arial" w:cs="Arial"/>
        </w:rPr>
        <w:t xml:space="preserve"> </w:t>
      </w:r>
    </w:p>
    <w:p w14:paraId="4AB5D3C6" w14:textId="6BFA4FDB" w:rsidR="00F03301" w:rsidRDefault="00F03301" w:rsidP="00F03301">
      <w:pPr>
        <w:pStyle w:val="Prrafodelista"/>
        <w:rPr>
          <w:rFonts w:ascii="Arial" w:hAnsi="Arial" w:cs="Arial"/>
        </w:rPr>
      </w:pPr>
      <w:r>
        <w:rPr>
          <w:rFonts w:ascii="Arial" w:hAnsi="Arial" w:cs="Arial"/>
        </w:rPr>
        <w:t xml:space="preserve">Es más, en 2023 se publicaron normas como la Ley </w:t>
      </w:r>
      <w:proofErr w:type="spellStart"/>
      <w:r>
        <w:rPr>
          <w:rFonts w:ascii="Arial" w:hAnsi="Arial" w:cs="Arial"/>
        </w:rPr>
        <w:t>N°</w:t>
      </w:r>
      <w:proofErr w:type="spellEnd"/>
      <w:r>
        <w:rPr>
          <w:rFonts w:ascii="Arial" w:hAnsi="Arial" w:cs="Arial"/>
        </w:rPr>
        <w:t xml:space="preserve"> 21.656, que consagra el derecho al olvido oncológico y además se encuentra bastante avanzado en su tramitación el Boletín </w:t>
      </w:r>
      <w:proofErr w:type="spellStart"/>
      <w:r>
        <w:rPr>
          <w:rFonts w:ascii="Arial" w:hAnsi="Arial" w:cs="Arial"/>
        </w:rPr>
        <w:t>N°</w:t>
      </w:r>
      <w:proofErr w:type="spellEnd"/>
      <w:r>
        <w:rPr>
          <w:rFonts w:ascii="Arial" w:hAnsi="Arial" w:cs="Arial"/>
        </w:rPr>
        <w:t xml:space="preserve"> 15407-03 que consagra el derecho al olvido en materia financiera, sin que exista un marco general. </w:t>
      </w:r>
    </w:p>
    <w:p w14:paraId="4818538E" w14:textId="3FA386DF" w:rsidR="00F03301" w:rsidRPr="00626EDF" w:rsidRDefault="00F03301" w:rsidP="00F03301">
      <w:pPr>
        <w:pStyle w:val="Prrafodelista"/>
        <w:rPr>
          <w:rFonts w:ascii="Arial" w:hAnsi="Arial" w:cs="Arial"/>
          <w:b/>
          <w:bCs/>
        </w:rPr>
      </w:pPr>
      <w:r>
        <w:rPr>
          <w:rFonts w:ascii="Arial" w:hAnsi="Arial" w:cs="Arial"/>
        </w:rPr>
        <w:lastRenderedPageBreak/>
        <w:t>Si podemos señalar que la modificación a la ley de protección de datos consagra los denominados derechos ARCO desde donde se comenzó a construir en Europa.</w:t>
      </w:r>
    </w:p>
    <w:p w14:paraId="7343CB28" w14:textId="3D508C00" w:rsidR="00AA3D30" w:rsidRPr="00AA3D30" w:rsidRDefault="00626EDF" w:rsidP="00AA3D30">
      <w:pPr>
        <w:pStyle w:val="Prrafodelista"/>
        <w:numPr>
          <w:ilvl w:val="0"/>
          <w:numId w:val="5"/>
        </w:numPr>
        <w:ind w:hanging="153"/>
        <w:rPr>
          <w:rFonts w:ascii="Arial" w:hAnsi="Arial" w:cs="Arial"/>
          <w:b/>
          <w:bCs/>
        </w:rPr>
      </w:pPr>
      <w:r w:rsidRPr="00626EDF">
        <w:rPr>
          <w:rFonts w:ascii="Arial" w:hAnsi="Arial" w:cs="Arial"/>
        </w:rPr>
        <w:t xml:space="preserve">Preservación del patrimonio </w:t>
      </w:r>
      <w:r w:rsidR="00AA3D30">
        <w:rPr>
          <w:rFonts w:ascii="Arial" w:hAnsi="Arial" w:cs="Arial"/>
        </w:rPr>
        <w:t>y memoria digital, un derecho poco desarrollado en la doctrina chilena pero que es una contrapartida del derecho al olvido, es decir, preguntarnos ¿Qué debe mantenerse en internet a pesar de las demandas de las personas?</w:t>
      </w:r>
    </w:p>
    <w:p w14:paraId="5617AFD8" w14:textId="04F484F5" w:rsidR="00AA3D30" w:rsidRDefault="00AA3D30" w:rsidP="00AA3D30">
      <w:pPr>
        <w:pStyle w:val="Prrafodelista"/>
        <w:rPr>
          <w:rFonts w:ascii="Arial" w:hAnsi="Arial" w:cs="Arial"/>
        </w:rPr>
      </w:pPr>
      <w:r>
        <w:rPr>
          <w:rFonts w:ascii="Arial" w:hAnsi="Arial" w:cs="Arial"/>
        </w:rPr>
        <w:t xml:space="preserve">Además, surge la problemática de la memoria de quienes han fallecido y el uso de su imagen en ambientes digitales, lo que ya es una realidad, pues, por ejemplo, en diciembre de este año los usuarios del metaverso pudieron asistir a un concierto en el que participó el rapero </w:t>
      </w:r>
      <w:proofErr w:type="spellStart"/>
      <w:r w:rsidRPr="00AA3D30">
        <w:rPr>
          <w:rFonts w:ascii="Arial" w:hAnsi="Arial" w:cs="Arial"/>
          <w:i/>
          <w:iCs/>
        </w:rPr>
        <w:t>Biggie</w:t>
      </w:r>
      <w:proofErr w:type="spellEnd"/>
      <w:r>
        <w:rPr>
          <w:rFonts w:ascii="Arial" w:hAnsi="Arial" w:cs="Arial"/>
          <w:i/>
          <w:iCs/>
        </w:rPr>
        <w:t xml:space="preserve">, </w:t>
      </w:r>
      <w:r>
        <w:rPr>
          <w:rFonts w:ascii="Arial" w:hAnsi="Arial" w:cs="Arial"/>
        </w:rPr>
        <w:t xml:space="preserve">fallecido en la década de los 90. </w:t>
      </w:r>
    </w:p>
    <w:p w14:paraId="061B5337" w14:textId="1ADD5207" w:rsidR="00F03301" w:rsidRPr="00F03301" w:rsidRDefault="00F03301" w:rsidP="00AA3D30">
      <w:pPr>
        <w:pStyle w:val="Prrafodelista"/>
        <w:numPr>
          <w:ilvl w:val="0"/>
          <w:numId w:val="5"/>
        </w:numPr>
        <w:ind w:hanging="153"/>
        <w:rPr>
          <w:rFonts w:ascii="Arial" w:hAnsi="Arial" w:cs="Arial"/>
          <w:b/>
          <w:bCs/>
        </w:rPr>
      </w:pPr>
      <w:r>
        <w:rPr>
          <w:rFonts w:ascii="Arial" w:hAnsi="Arial" w:cs="Arial"/>
        </w:rPr>
        <w:t xml:space="preserve">Uso de inteligencia Artificial y la tecnología del </w:t>
      </w:r>
      <w:proofErr w:type="spellStart"/>
      <w:r>
        <w:rPr>
          <w:rFonts w:ascii="Arial" w:hAnsi="Arial" w:cs="Arial"/>
        </w:rPr>
        <w:t>Deepfake</w:t>
      </w:r>
      <w:proofErr w:type="spellEnd"/>
      <w:r>
        <w:rPr>
          <w:rFonts w:ascii="Arial" w:hAnsi="Arial" w:cs="Arial"/>
        </w:rPr>
        <w:t xml:space="preserve">, que han sido utilizadas con el consentimiento de los dueños de la imagen pero en otros casos no, por ejemplo el caso de la imagen del Papa Francisco vistiendo ropa deportiva, la última colaboración de </w:t>
      </w:r>
      <w:proofErr w:type="spellStart"/>
      <w:r>
        <w:rPr>
          <w:rFonts w:ascii="Arial" w:hAnsi="Arial" w:cs="Arial"/>
        </w:rPr>
        <w:t>The</w:t>
      </w:r>
      <w:proofErr w:type="spellEnd"/>
      <w:r>
        <w:rPr>
          <w:rFonts w:ascii="Arial" w:hAnsi="Arial" w:cs="Arial"/>
        </w:rPr>
        <w:t xml:space="preserve"> Beatles, en los que fue posible que los dos integrantes que quedan vivos puedan cantar con </w:t>
      </w:r>
      <w:proofErr w:type="spellStart"/>
      <w:r>
        <w:rPr>
          <w:rFonts w:ascii="Arial" w:hAnsi="Arial" w:cs="Arial"/>
        </w:rPr>
        <w:t>Lenon</w:t>
      </w:r>
      <w:proofErr w:type="spellEnd"/>
      <w:r>
        <w:rPr>
          <w:rFonts w:ascii="Arial" w:hAnsi="Arial" w:cs="Arial"/>
        </w:rPr>
        <w:t xml:space="preserve"> y Harrison, el caso del chileno que creó una canción con la voz de Bud </w:t>
      </w:r>
      <w:proofErr w:type="spellStart"/>
      <w:r>
        <w:rPr>
          <w:rFonts w:ascii="Arial" w:hAnsi="Arial" w:cs="Arial"/>
        </w:rPr>
        <w:t>Bunny</w:t>
      </w:r>
      <w:proofErr w:type="spellEnd"/>
      <w:r>
        <w:rPr>
          <w:rFonts w:ascii="Arial" w:hAnsi="Arial" w:cs="Arial"/>
        </w:rPr>
        <w:t xml:space="preserve">, el falso video de Justin Bieber a raíz del escándalo de </w:t>
      </w:r>
      <w:proofErr w:type="spellStart"/>
      <w:r>
        <w:rPr>
          <w:rFonts w:ascii="Arial" w:hAnsi="Arial" w:cs="Arial"/>
        </w:rPr>
        <w:t>Diddy</w:t>
      </w:r>
      <w:proofErr w:type="spellEnd"/>
      <w:r>
        <w:rPr>
          <w:rFonts w:ascii="Arial" w:hAnsi="Arial" w:cs="Arial"/>
        </w:rPr>
        <w:t xml:space="preserve">, entre tantos casos. </w:t>
      </w:r>
    </w:p>
    <w:p w14:paraId="251AF0A5" w14:textId="7EFE4443" w:rsidR="00F03301" w:rsidRPr="00F03301" w:rsidRDefault="00F03301" w:rsidP="00F03301">
      <w:pPr>
        <w:pStyle w:val="Prrafodelista"/>
        <w:rPr>
          <w:rFonts w:ascii="Arial" w:hAnsi="Arial" w:cs="Arial"/>
          <w:b/>
          <w:bCs/>
        </w:rPr>
      </w:pPr>
      <w:r>
        <w:rPr>
          <w:rFonts w:ascii="Arial" w:hAnsi="Arial" w:cs="Arial"/>
        </w:rPr>
        <w:t xml:space="preserve">Esto ha llevado incluso a que algunos artistas comiencen a dejar establecidos en sus testamentos la prohibición absoluta del uso de su imagen luego de fallecer utilizando inteligencia artificial. </w:t>
      </w:r>
    </w:p>
    <w:p w14:paraId="339D6214" w14:textId="7F79FE3C" w:rsidR="00AA3D30" w:rsidRPr="00AA3D30" w:rsidRDefault="00AA3D30" w:rsidP="00AA3D30">
      <w:pPr>
        <w:pStyle w:val="Prrafodelista"/>
        <w:numPr>
          <w:ilvl w:val="0"/>
          <w:numId w:val="5"/>
        </w:numPr>
        <w:ind w:hanging="153"/>
        <w:rPr>
          <w:rFonts w:ascii="Arial" w:hAnsi="Arial" w:cs="Arial"/>
          <w:b/>
          <w:bCs/>
        </w:rPr>
      </w:pPr>
      <w:r>
        <w:rPr>
          <w:rFonts w:ascii="Arial" w:hAnsi="Arial" w:cs="Arial"/>
        </w:rPr>
        <w:t xml:space="preserve">Testamento digital, un aspecto que ya comienza a tomar fuerza en el derecho civil y que actualmente está entregado a las empresas dueñas de determinadas redes sociales, por ejemplo, Facebook permite que en vida designemos a la persona que administrará nuestra página que se transforma en un “In memoriam”, pero hay aspectos que no se han abordado como la propiedad de cosas intangibles, como mi lista de música comprada en </w:t>
      </w:r>
      <w:proofErr w:type="spellStart"/>
      <w:r>
        <w:rPr>
          <w:rFonts w:ascii="Arial" w:hAnsi="Arial" w:cs="Arial"/>
        </w:rPr>
        <w:t>itunes</w:t>
      </w:r>
      <w:proofErr w:type="spellEnd"/>
      <w:r>
        <w:rPr>
          <w:rFonts w:ascii="Arial" w:hAnsi="Arial" w:cs="Arial"/>
        </w:rPr>
        <w:t>, mi imagen y la posibilidad</w:t>
      </w:r>
      <w:r w:rsidR="00557001">
        <w:rPr>
          <w:rFonts w:ascii="Arial" w:hAnsi="Arial" w:cs="Arial"/>
        </w:rPr>
        <w:t xml:space="preserve"> de</w:t>
      </w:r>
      <w:r>
        <w:rPr>
          <w:rFonts w:ascii="Arial" w:hAnsi="Arial" w:cs="Arial"/>
        </w:rPr>
        <w:t xml:space="preserve"> disponer más allá de mis días de lo que se podrá hacer con ella. </w:t>
      </w:r>
    </w:p>
    <w:p w14:paraId="100FCD38" w14:textId="450574A8" w:rsidR="00626EDF" w:rsidRPr="00626EDF" w:rsidRDefault="00AA3D30" w:rsidP="00AA3D30">
      <w:pPr>
        <w:pStyle w:val="Prrafodelista"/>
        <w:numPr>
          <w:ilvl w:val="0"/>
          <w:numId w:val="5"/>
        </w:numPr>
        <w:ind w:hanging="153"/>
        <w:rPr>
          <w:rFonts w:ascii="Arial" w:hAnsi="Arial" w:cs="Arial"/>
          <w:b/>
          <w:bCs/>
        </w:rPr>
      </w:pPr>
      <w:r>
        <w:rPr>
          <w:rFonts w:ascii="Arial" w:hAnsi="Arial" w:cs="Arial"/>
        </w:rPr>
        <w:t>Derecho de propiedad en materia digital, pues hoy somos testigos del impacto del metaverso en las vidas, como ya se están construyendo inmuebles en él, se realizan programas de postgrado de diseño de inmuebles en este mundo, pero ¿Quién regula el ejercicio de esta manifestación del derecho de propiedad?</w:t>
      </w:r>
    </w:p>
    <w:p w14:paraId="49409F5B" w14:textId="0344255E" w:rsidR="00626EDF" w:rsidRPr="00AA3D30" w:rsidRDefault="00626EDF" w:rsidP="00AA3D30">
      <w:pPr>
        <w:pStyle w:val="Prrafodelista"/>
        <w:numPr>
          <w:ilvl w:val="0"/>
          <w:numId w:val="5"/>
        </w:numPr>
        <w:ind w:hanging="153"/>
        <w:rPr>
          <w:rFonts w:ascii="Arial" w:hAnsi="Arial" w:cs="Arial"/>
          <w:b/>
          <w:bCs/>
        </w:rPr>
      </w:pPr>
      <w:r w:rsidRPr="00626EDF">
        <w:rPr>
          <w:rFonts w:ascii="Arial" w:hAnsi="Arial" w:cs="Arial"/>
        </w:rPr>
        <w:t xml:space="preserve">Derecho al </w:t>
      </w:r>
      <w:proofErr w:type="spellStart"/>
      <w:r w:rsidRPr="00626EDF">
        <w:rPr>
          <w:rFonts w:ascii="Arial" w:hAnsi="Arial" w:cs="Arial"/>
        </w:rPr>
        <w:t>pseudoanonimato</w:t>
      </w:r>
      <w:proofErr w:type="spellEnd"/>
      <w:r w:rsidRPr="00626EDF">
        <w:rPr>
          <w:rFonts w:ascii="Arial" w:hAnsi="Arial" w:cs="Arial"/>
        </w:rPr>
        <w:t xml:space="preserve"> </w:t>
      </w:r>
      <w:r w:rsidR="00AA3D30">
        <w:rPr>
          <w:rFonts w:ascii="Arial" w:hAnsi="Arial" w:cs="Arial"/>
        </w:rPr>
        <w:t xml:space="preserve">e </w:t>
      </w:r>
      <w:r w:rsidRPr="00626EDF">
        <w:rPr>
          <w:rFonts w:ascii="Arial" w:hAnsi="Arial" w:cs="Arial"/>
        </w:rPr>
        <w:t xml:space="preserve">identidad digital. </w:t>
      </w:r>
    </w:p>
    <w:p w14:paraId="685A4AA8" w14:textId="2302BAD8" w:rsidR="00AA3D30" w:rsidRPr="00AA3D30" w:rsidRDefault="00AA3D30" w:rsidP="00AA3D30">
      <w:pPr>
        <w:pStyle w:val="Prrafodelista"/>
        <w:numPr>
          <w:ilvl w:val="0"/>
          <w:numId w:val="5"/>
        </w:numPr>
        <w:ind w:hanging="153"/>
        <w:rPr>
          <w:rFonts w:ascii="Arial" w:hAnsi="Arial" w:cs="Arial"/>
          <w:b/>
          <w:bCs/>
        </w:rPr>
      </w:pPr>
      <w:r>
        <w:rPr>
          <w:rFonts w:ascii="Arial" w:hAnsi="Arial" w:cs="Arial"/>
        </w:rPr>
        <w:t xml:space="preserve">Derecho a no ser </w:t>
      </w:r>
      <w:r w:rsidR="00CF5361">
        <w:rPr>
          <w:rFonts w:ascii="Arial" w:hAnsi="Arial" w:cs="Arial"/>
        </w:rPr>
        <w:t xml:space="preserve">localizado ni </w:t>
      </w:r>
      <w:r>
        <w:rPr>
          <w:rFonts w:ascii="Arial" w:hAnsi="Arial" w:cs="Arial"/>
        </w:rPr>
        <w:t>perfilado en internet</w:t>
      </w:r>
      <w:r w:rsidR="00CF5361">
        <w:rPr>
          <w:rFonts w:ascii="Arial" w:hAnsi="Arial" w:cs="Arial"/>
        </w:rPr>
        <w:t>,</w:t>
      </w:r>
      <w:r w:rsidR="00557001">
        <w:rPr>
          <w:rFonts w:ascii="Arial" w:hAnsi="Arial" w:cs="Arial"/>
        </w:rPr>
        <w:t xml:space="preserve"> que </w:t>
      </w:r>
      <w:r w:rsidR="00CF5361">
        <w:rPr>
          <w:rFonts w:ascii="Arial" w:hAnsi="Arial" w:cs="Arial"/>
        </w:rPr>
        <w:t>no es una situación hipotética</w:t>
      </w:r>
      <w:r w:rsidR="00557001">
        <w:rPr>
          <w:rFonts w:ascii="Arial" w:hAnsi="Arial" w:cs="Arial"/>
        </w:rPr>
        <w:t>,</w:t>
      </w:r>
      <w:r w:rsidR="00CF5361">
        <w:rPr>
          <w:rFonts w:ascii="Arial" w:hAnsi="Arial" w:cs="Arial"/>
        </w:rPr>
        <w:t xml:space="preserve"> pues ya ocurrió para las elecciones en las que resultó </w:t>
      </w:r>
      <w:r w:rsidR="00557001">
        <w:rPr>
          <w:rFonts w:ascii="Arial" w:hAnsi="Arial" w:cs="Arial"/>
        </w:rPr>
        <w:t xml:space="preserve">electo </w:t>
      </w:r>
      <w:r w:rsidR="00CF5361">
        <w:rPr>
          <w:rFonts w:ascii="Arial" w:hAnsi="Arial" w:cs="Arial"/>
        </w:rPr>
        <w:lastRenderedPageBreak/>
        <w:t>presidente Donald Trump, en la que se cedieron ciertos datos de us</w:t>
      </w:r>
      <w:r w:rsidR="00557001">
        <w:rPr>
          <w:rFonts w:ascii="Arial" w:hAnsi="Arial" w:cs="Arial"/>
        </w:rPr>
        <w:t>u</w:t>
      </w:r>
      <w:r w:rsidR="00CF5361">
        <w:rPr>
          <w:rFonts w:ascii="Arial" w:hAnsi="Arial" w:cs="Arial"/>
        </w:rPr>
        <w:t>arios de Facebook para efectos de campaña política</w:t>
      </w:r>
      <w:r>
        <w:rPr>
          <w:rFonts w:ascii="Arial" w:hAnsi="Arial" w:cs="Arial"/>
        </w:rPr>
        <w:t>.</w:t>
      </w:r>
    </w:p>
    <w:p w14:paraId="68B5F479" w14:textId="112FCEE7" w:rsidR="00AA3D30" w:rsidRPr="00CF5361" w:rsidRDefault="00AA3D30" w:rsidP="00AA3D30">
      <w:pPr>
        <w:pStyle w:val="Prrafodelista"/>
        <w:numPr>
          <w:ilvl w:val="0"/>
          <w:numId w:val="5"/>
        </w:numPr>
        <w:ind w:hanging="153"/>
        <w:rPr>
          <w:rFonts w:ascii="Arial" w:hAnsi="Arial" w:cs="Arial"/>
          <w:b/>
          <w:bCs/>
        </w:rPr>
      </w:pPr>
      <w:r>
        <w:rPr>
          <w:rFonts w:ascii="Arial" w:hAnsi="Arial" w:cs="Arial"/>
        </w:rPr>
        <w:t>Derecho a la verdad, como sinónimo de reparación y de eliminación del negacionis</w:t>
      </w:r>
      <w:r w:rsidR="00CF5361">
        <w:rPr>
          <w:rFonts w:ascii="Arial" w:hAnsi="Arial" w:cs="Arial"/>
        </w:rPr>
        <w:t>m</w:t>
      </w:r>
      <w:r>
        <w:rPr>
          <w:rFonts w:ascii="Arial" w:hAnsi="Arial" w:cs="Arial"/>
        </w:rPr>
        <w:t xml:space="preserve">o y derecho a información veraz. </w:t>
      </w:r>
    </w:p>
    <w:p w14:paraId="722135A1" w14:textId="1FA65D09" w:rsidR="00CF5361" w:rsidRPr="00626EDF" w:rsidRDefault="00CF5361" w:rsidP="00AA3D30">
      <w:pPr>
        <w:pStyle w:val="Prrafodelista"/>
        <w:numPr>
          <w:ilvl w:val="0"/>
          <w:numId w:val="5"/>
        </w:numPr>
        <w:ind w:hanging="153"/>
        <w:rPr>
          <w:rFonts w:ascii="Arial" w:hAnsi="Arial" w:cs="Arial"/>
          <w:b/>
          <w:bCs/>
        </w:rPr>
      </w:pPr>
      <w:r>
        <w:rPr>
          <w:rFonts w:ascii="Arial" w:hAnsi="Arial" w:cs="Arial"/>
        </w:rPr>
        <w:t>Regulación del discurso de odio o de incitación al odio.</w:t>
      </w:r>
    </w:p>
    <w:p w14:paraId="3C7B8A8C" w14:textId="32195796" w:rsidR="00626EDF" w:rsidRPr="00626EDF" w:rsidRDefault="00CF5361" w:rsidP="00AA3D30">
      <w:pPr>
        <w:pStyle w:val="Prrafodelista"/>
        <w:numPr>
          <w:ilvl w:val="0"/>
          <w:numId w:val="5"/>
        </w:numPr>
        <w:ind w:hanging="153"/>
        <w:rPr>
          <w:rFonts w:ascii="Arial" w:hAnsi="Arial" w:cs="Arial"/>
          <w:b/>
          <w:bCs/>
        </w:rPr>
      </w:pPr>
      <w:r>
        <w:rPr>
          <w:rFonts w:ascii="Arial" w:hAnsi="Arial" w:cs="Arial"/>
        </w:rPr>
        <w:t xml:space="preserve">Los denominados </w:t>
      </w:r>
      <w:proofErr w:type="spellStart"/>
      <w:r>
        <w:rPr>
          <w:rFonts w:ascii="Arial" w:hAnsi="Arial" w:cs="Arial"/>
        </w:rPr>
        <w:t>n</w:t>
      </w:r>
      <w:r w:rsidR="00626EDF" w:rsidRPr="00626EDF">
        <w:rPr>
          <w:rFonts w:ascii="Arial" w:hAnsi="Arial" w:cs="Arial"/>
        </w:rPr>
        <w:t>euroderechos</w:t>
      </w:r>
      <w:proofErr w:type="spellEnd"/>
      <w:r w:rsidR="00626EDF" w:rsidRPr="00626EDF">
        <w:rPr>
          <w:rFonts w:ascii="Arial" w:hAnsi="Arial" w:cs="Arial"/>
        </w:rPr>
        <w:t xml:space="preserve">. </w:t>
      </w:r>
    </w:p>
    <w:p w14:paraId="6A7EE709" w14:textId="5DBADE83" w:rsidR="00626EDF" w:rsidRPr="00626EDF" w:rsidRDefault="00626EDF" w:rsidP="00AA3D30">
      <w:pPr>
        <w:pStyle w:val="Prrafodelista"/>
        <w:numPr>
          <w:ilvl w:val="0"/>
          <w:numId w:val="5"/>
        </w:numPr>
        <w:ind w:hanging="153"/>
        <w:rPr>
          <w:rFonts w:ascii="Arial" w:hAnsi="Arial" w:cs="Arial"/>
          <w:b/>
          <w:bCs/>
        </w:rPr>
      </w:pPr>
      <w:r w:rsidRPr="00626EDF">
        <w:rPr>
          <w:rFonts w:ascii="Arial" w:hAnsi="Arial" w:cs="Arial"/>
        </w:rPr>
        <w:t>Derechos ante la inteligencia artificial</w:t>
      </w:r>
      <w:r w:rsidR="00CF5361">
        <w:rPr>
          <w:rFonts w:ascii="Arial" w:hAnsi="Arial" w:cs="Arial"/>
        </w:rPr>
        <w:t xml:space="preserve"> o derecho de los robots.</w:t>
      </w:r>
    </w:p>
    <w:p w14:paraId="21723DBB" w14:textId="3FA2190E" w:rsidR="00626EDF" w:rsidRPr="00626EDF" w:rsidRDefault="00626EDF" w:rsidP="00AA3D30">
      <w:pPr>
        <w:pStyle w:val="Prrafodelista"/>
        <w:numPr>
          <w:ilvl w:val="0"/>
          <w:numId w:val="5"/>
        </w:numPr>
        <w:ind w:hanging="153"/>
        <w:rPr>
          <w:rFonts w:ascii="Arial" w:hAnsi="Arial" w:cs="Arial"/>
          <w:b/>
          <w:bCs/>
        </w:rPr>
      </w:pPr>
      <w:r w:rsidRPr="00626EDF">
        <w:rPr>
          <w:rFonts w:ascii="Arial" w:hAnsi="Arial" w:cs="Arial"/>
        </w:rPr>
        <w:t>Derecho a cambiar de opinión</w:t>
      </w:r>
      <w:r w:rsidR="00CF5361">
        <w:rPr>
          <w:rFonts w:ascii="Arial" w:hAnsi="Arial" w:cs="Arial"/>
        </w:rPr>
        <w:t xml:space="preserve"> o que también podemos llamar derecho a ser olvidado</w:t>
      </w:r>
      <w:r w:rsidR="00557001">
        <w:rPr>
          <w:rFonts w:ascii="Arial" w:hAnsi="Arial" w:cs="Arial"/>
        </w:rPr>
        <w:t>,</w:t>
      </w:r>
      <w:r w:rsidR="00CF5361">
        <w:rPr>
          <w:rFonts w:ascii="Arial" w:hAnsi="Arial" w:cs="Arial"/>
        </w:rPr>
        <w:t xml:space="preserve"> y no podemos evitar pensar en las constantes ocasiones en que vemos como aparecen opiniones del </w:t>
      </w:r>
      <w:proofErr w:type="gramStart"/>
      <w:r w:rsidR="00CF5361">
        <w:rPr>
          <w:rFonts w:ascii="Arial" w:hAnsi="Arial" w:cs="Arial"/>
        </w:rPr>
        <w:t>Presidente</w:t>
      </w:r>
      <w:proofErr w:type="gramEnd"/>
      <w:r w:rsidR="00CF5361">
        <w:rPr>
          <w:rFonts w:ascii="Arial" w:hAnsi="Arial" w:cs="Arial"/>
        </w:rPr>
        <w:t xml:space="preserve"> de la República, que muchas veces ya no representa su pensar pero, debido a la vo</w:t>
      </w:r>
      <w:r w:rsidR="00557001">
        <w:rPr>
          <w:rFonts w:ascii="Arial" w:hAnsi="Arial" w:cs="Arial"/>
        </w:rPr>
        <w:t>c</w:t>
      </w:r>
      <w:r w:rsidR="00CF5361">
        <w:rPr>
          <w:rFonts w:ascii="Arial" w:hAnsi="Arial" w:cs="Arial"/>
        </w:rPr>
        <w:t>ación de permanencia del internet, queda ahí. También vimos cómo se utilizaban tweets de un político para que no llegase a ser Subsecretario de Interior o cómo se cuestionaba al actual director de metro por sus dichos en octubre de 2019</w:t>
      </w:r>
      <w:r w:rsidRPr="00626EDF">
        <w:rPr>
          <w:rFonts w:ascii="Arial" w:hAnsi="Arial" w:cs="Arial"/>
        </w:rPr>
        <w:t xml:space="preserve">. </w:t>
      </w:r>
    </w:p>
    <w:p w14:paraId="239F6AB8" w14:textId="77777777" w:rsidR="00626EDF" w:rsidRPr="00626EDF" w:rsidRDefault="00626EDF" w:rsidP="00AA3D30">
      <w:pPr>
        <w:pStyle w:val="Prrafodelista"/>
        <w:numPr>
          <w:ilvl w:val="0"/>
          <w:numId w:val="5"/>
        </w:numPr>
        <w:ind w:hanging="153"/>
        <w:rPr>
          <w:rFonts w:ascii="Arial" w:hAnsi="Arial" w:cs="Arial"/>
          <w:b/>
          <w:bCs/>
        </w:rPr>
      </w:pPr>
      <w:r w:rsidRPr="00626EDF">
        <w:rPr>
          <w:rFonts w:ascii="Arial" w:hAnsi="Arial" w:cs="Arial"/>
        </w:rPr>
        <w:t xml:space="preserve">Protección de la intimidad de los trabajadores (en todas sus vertientes). </w:t>
      </w:r>
    </w:p>
    <w:p w14:paraId="35CDE7B7" w14:textId="77777777" w:rsidR="00626EDF" w:rsidRPr="00626EDF" w:rsidRDefault="00626EDF" w:rsidP="00AA3D30">
      <w:pPr>
        <w:pStyle w:val="Prrafodelista"/>
        <w:numPr>
          <w:ilvl w:val="0"/>
          <w:numId w:val="5"/>
        </w:numPr>
        <w:ind w:hanging="153"/>
        <w:rPr>
          <w:rFonts w:ascii="Arial" w:hAnsi="Arial" w:cs="Arial"/>
          <w:b/>
          <w:bCs/>
        </w:rPr>
      </w:pPr>
      <w:r w:rsidRPr="00626EDF">
        <w:rPr>
          <w:rFonts w:ascii="Arial" w:hAnsi="Arial" w:cs="Arial"/>
        </w:rPr>
        <w:t xml:space="preserve">Libertad de empresa en entornos digitales. </w:t>
      </w:r>
    </w:p>
    <w:p w14:paraId="373F2D46" w14:textId="6F33F890" w:rsidR="00626EDF" w:rsidRPr="00626EDF" w:rsidRDefault="00626EDF" w:rsidP="00AA3D30">
      <w:pPr>
        <w:pStyle w:val="Prrafodelista"/>
        <w:numPr>
          <w:ilvl w:val="0"/>
          <w:numId w:val="5"/>
        </w:numPr>
        <w:ind w:hanging="153"/>
        <w:rPr>
          <w:rFonts w:ascii="Arial" w:hAnsi="Arial" w:cs="Arial"/>
          <w:b/>
          <w:bCs/>
        </w:rPr>
      </w:pPr>
      <w:r w:rsidRPr="00626EDF">
        <w:rPr>
          <w:rFonts w:ascii="Arial" w:hAnsi="Arial" w:cs="Arial"/>
        </w:rPr>
        <w:t>Derecho a investigar en entornos digitales y su necesaria regulación sobre el uso de bibliotecas y bases de datos</w:t>
      </w:r>
      <w:r w:rsidR="00CF5361">
        <w:rPr>
          <w:rFonts w:ascii="Arial" w:hAnsi="Arial" w:cs="Arial"/>
        </w:rPr>
        <w:t xml:space="preserve">, hecho que se puso de relevancia por la Organización Mundial de Propiedad Intelectual, a raíz de la pandemia, cuando los investigadores vieron seriamente afectado su acceso a recursos para continuar con sus trabajos, debido al cierre de las bibliotecas y el costo de las licencias para obtener acceso a las bibliotecas digitales. Además, el problema no es menor, pues hoy existe un monopolio sobre el uso de este tipo de licencia desde los países con mayor desarrollo del conocimiento – </w:t>
      </w:r>
      <w:proofErr w:type="gramStart"/>
      <w:r w:rsidR="00CF5361">
        <w:rPr>
          <w:rFonts w:ascii="Arial" w:hAnsi="Arial" w:cs="Arial"/>
        </w:rPr>
        <w:t>y</w:t>
      </w:r>
      <w:proofErr w:type="gramEnd"/>
      <w:r w:rsidR="00CF5361">
        <w:rPr>
          <w:rFonts w:ascii="Arial" w:hAnsi="Arial" w:cs="Arial"/>
        </w:rPr>
        <w:t xml:space="preserve"> por tanto, exportadores del mismo- vers</w:t>
      </w:r>
      <w:r w:rsidR="00557001">
        <w:rPr>
          <w:rFonts w:ascii="Arial" w:hAnsi="Arial" w:cs="Arial"/>
        </w:rPr>
        <w:t>u</w:t>
      </w:r>
      <w:r w:rsidR="00CF5361">
        <w:rPr>
          <w:rFonts w:ascii="Arial" w:hAnsi="Arial" w:cs="Arial"/>
        </w:rPr>
        <w:t>s quienes lo importan, afectando la productividad científica.</w:t>
      </w:r>
    </w:p>
    <w:p w14:paraId="0DB8AF73" w14:textId="77777777" w:rsidR="00626EDF" w:rsidRPr="00626EDF" w:rsidRDefault="00626EDF" w:rsidP="00AA3D30">
      <w:pPr>
        <w:pStyle w:val="Prrafodelista"/>
        <w:numPr>
          <w:ilvl w:val="0"/>
          <w:numId w:val="5"/>
        </w:numPr>
        <w:ind w:hanging="153"/>
        <w:rPr>
          <w:rFonts w:ascii="Arial" w:hAnsi="Arial" w:cs="Arial"/>
          <w:b/>
          <w:bCs/>
        </w:rPr>
      </w:pPr>
      <w:r w:rsidRPr="00626EDF">
        <w:rPr>
          <w:rFonts w:ascii="Arial" w:hAnsi="Arial" w:cs="Arial"/>
        </w:rPr>
        <w:t xml:space="preserve">Derecho a un desarrollo tecnológico y un entorno digital sostenible. </w:t>
      </w:r>
    </w:p>
    <w:p w14:paraId="012F7A2A" w14:textId="77777777" w:rsidR="00626EDF" w:rsidRPr="00626EDF" w:rsidRDefault="00626EDF" w:rsidP="00AA3D30">
      <w:pPr>
        <w:pStyle w:val="Prrafodelista"/>
        <w:numPr>
          <w:ilvl w:val="0"/>
          <w:numId w:val="5"/>
        </w:numPr>
        <w:ind w:hanging="153"/>
        <w:rPr>
          <w:rFonts w:ascii="Arial" w:hAnsi="Arial" w:cs="Arial"/>
          <w:b/>
          <w:bCs/>
        </w:rPr>
      </w:pPr>
      <w:r w:rsidRPr="00626EDF">
        <w:rPr>
          <w:rFonts w:ascii="Arial" w:hAnsi="Arial" w:cs="Arial"/>
        </w:rPr>
        <w:t xml:space="preserve">Protección de la salud en el entorno digital. </w:t>
      </w:r>
    </w:p>
    <w:p w14:paraId="156E5741" w14:textId="77777777" w:rsidR="00626EDF" w:rsidRPr="00626EDF" w:rsidRDefault="00626EDF" w:rsidP="00AA3D30">
      <w:pPr>
        <w:pStyle w:val="Prrafodelista"/>
        <w:numPr>
          <w:ilvl w:val="0"/>
          <w:numId w:val="5"/>
        </w:numPr>
        <w:ind w:hanging="153"/>
        <w:rPr>
          <w:rFonts w:ascii="Arial" w:hAnsi="Arial" w:cs="Arial"/>
          <w:b/>
          <w:bCs/>
        </w:rPr>
      </w:pPr>
      <w:r w:rsidRPr="00626EDF">
        <w:rPr>
          <w:rFonts w:ascii="Arial" w:hAnsi="Arial" w:cs="Arial"/>
        </w:rPr>
        <w:t xml:space="preserve">Derecho de acceso a la cultura en el entorno digital. </w:t>
      </w:r>
    </w:p>
    <w:p w14:paraId="119256AA" w14:textId="29E20FBF" w:rsidR="00F03301" w:rsidRDefault="00F03301" w:rsidP="00713B70">
      <w:pPr>
        <w:rPr>
          <w:rFonts w:ascii="Arial" w:hAnsi="Arial" w:cs="Arial"/>
        </w:rPr>
      </w:pPr>
      <w:r>
        <w:rPr>
          <w:rFonts w:ascii="Arial" w:hAnsi="Arial" w:cs="Arial"/>
        </w:rPr>
        <w:t xml:space="preserve">El caso del proyecto de </w:t>
      </w:r>
      <w:r w:rsidR="00646EE6">
        <w:rPr>
          <w:rFonts w:ascii="Arial" w:hAnsi="Arial" w:cs="Arial"/>
        </w:rPr>
        <w:t>2023</w:t>
      </w:r>
      <w:r>
        <w:rPr>
          <w:rFonts w:ascii="Arial" w:hAnsi="Arial" w:cs="Arial"/>
        </w:rPr>
        <w:t xml:space="preserve"> es aún más desolador, pues los intentos por consagrar derechos en materia digital son escasos. Ello no ha de sorprendernos, pues se trata de una iniciativa que siempre se ofreció como minimalista</w:t>
      </w:r>
      <w:r w:rsidR="00646EE6">
        <w:rPr>
          <w:rFonts w:ascii="Arial" w:hAnsi="Arial" w:cs="Arial"/>
        </w:rPr>
        <w:t>; todo ello para diferenciarse de la primera propuesta.</w:t>
      </w:r>
    </w:p>
    <w:p w14:paraId="745AC95E" w14:textId="38763C40" w:rsidR="00646EE6" w:rsidRDefault="00646EE6" w:rsidP="00713B70">
      <w:pPr>
        <w:rPr>
          <w:rFonts w:ascii="Arial" w:hAnsi="Arial" w:cs="Arial"/>
        </w:rPr>
      </w:pPr>
      <w:r>
        <w:rPr>
          <w:rFonts w:ascii="Arial" w:hAnsi="Arial" w:cs="Arial"/>
        </w:rPr>
        <w:t xml:space="preserve">Sin embargo, encontramos que se consagraba el derecho al respeto y protección de datos personales, seguridad informática y digital, el derecho de </w:t>
      </w:r>
      <w:proofErr w:type="gramStart"/>
      <w:r>
        <w:rPr>
          <w:rFonts w:ascii="Arial" w:hAnsi="Arial" w:cs="Arial"/>
        </w:rPr>
        <w:t>petición</w:t>
      </w:r>
      <w:proofErr w:type="gramEnd"/>
      <w:r>
        <w:rPr>
          <w:rFonts w:ascii="Arial" w:hAnsi="Arial" w:cs="Arial"/>
        </w:rPr>
        <w:t xml:space="preserve"> pero con indicación expresa de que ellas pudieran ser por medios digitales – que guarda consonancia con la ley de modernización del Estado- y el derecho a la desconexión en materia laboral. </w:t>
      </w:r>
    </w:p>
    <w:p w14:paraId="4CD69836" w14:textId="345A91A6" w:rsidR="00F03301" w:rsidRDefault="00CF5361" w:rsidP="00713B70">
      <w:pPr>
        <w:rPr>
          <w:rFonts w:ascii="Arial" w:hAnsi="Arial" w:cs="Arial"/>
        </w:rPr>
      </w:pPr>
      <w:r>
        <w:rPr>
          <w:rFonts w:ascii="Arial" w:hAnsi="Arial" w:cs="Arial"/>
        </w:rPr>
        <w:lastRenderedPageBreak/>
        <w:t xml:space="preserve">Ahora bien, ¿son todos derechos que deben estar presentes en una carta fundamental? A nuestro juicio no, </w:t>
      </w:r>
      <w:r w:rsidR="00F03301">
        <w:rPr>
          <w:rFonts w:ascii="Arial" w:hAnsi="Arial" w:cs="Arial"/>
        </w:rPr>
        <w:t xml:space="preserve">pues la fórmula del peso o de balance que se ha aplicado en muchos casos, permite soluciones que no impliquen el sacrificio de un derecho en favor de otro, sino que la solución acorde al caso en particular y con la posibilidad de que éstas no tengan un resultado dicotómico. </w:t>
      </w:r>
    </w:p>
    <w:p w14:paraId="65D1924D" w14:textId="1DC5E024" w:rsidR="00626EDF" w:rsidRDefault="00F03301" w:rsidP="00713B70">
      <w:pPr>
        <w:rPr>
          <w:rFonts w:ascii="Arial" w:hAnsi="Arial" w:cs="Arial"/>
        </w:rPr>
      </w:pPr>
      <w:r>
        <w:rPr>
          <w:rFonts w:ascii="Arial" w:hAnsi="Arial" w:cs="Arial"/>
        </w:rPr>
        <w:t xml:space="preserve">Sin embargo, </w:t>
      </w:r>
      <w:r w:rsidR="00CF5361">
        <w:rPr>
          <w:rFonts w:ascii="Arial" w:hAnsi="Arial" w:cs="Arial"/>
        </w:rPr>
        <w:t>al menos s</w:t>
      </w:r>
      <w:r w:rsidR="00557001">
        <w:rPr>
          <w:rFonts w:ascii="Arial" w:hAnsi="Arial" w:cs="Arial"/>
        </w:rPr>
        <w:t>í</w:t>
      </w:r>
      <w:r w:rsidR="00CF5361">
        <w:rPr>
          <w:rFonts w:ascii="Arial" w:hAnsi="Arial" w:cs="Arial"/>
        </w:rPr>
        <w:t xml:space="preserve"> debiesen sentarse las bases en materia de obligaciones del Estado para dar paso a los mismos, fortalecer</w:t>
      </w:r>
      <w:r w:rsidR="00557001">
        <w:rPr>
          <w:rFonts w:ascii="Arial" w:hAnsi="Arial" w:cs="Arial"/>
        </w:rPr>
        <w:t>,</w:t>
      </w:r>
      <w:r w:rsidR="00CF5361">
        <w:rPr>
          <w:rFonts w:ascii="Arial" w:hAnsi="Arial" w:cs="Arial"/>
        </w:rPr>
        <w:t xml:space="preserve"> por ejemplo, el derecho a la propiedad intelectual, repensar el derecho a la libertad de expresión, la identidad y cómo esta varía en internet, la que no necesariamente dice relación con identidad de género</w:t>
      </w:r>
      <w:r w:rsidR="00557001">
        <w:rPr>
          <w:rFonts w:ascii="Arial" w:hAnsi="Arial" w:cs="Arial"/>
        </w:rPr>
        <w:t>,</w:t>
      </w:r>
      <w:r w:rsidR="00CF5361">
        <w:rPr>
          <w:rFonts w:ascii="Arial" w:hAnsi="Arial" w:cs="Arial"/>
        </w:rPr>
        <w:t xml:space="preserve"> sino que la forma en que nos percibimos y nos hacemos ver en redes sociales y videojuegos, los derechos de niños, niñas y adolescentes relativo</w:t>
      </w:r>
      <w:r w:rsidR="00557001">
        <w:rPr>
          <w:rFonts w:ascii="Arial" w:hAnsi="Arial" w:cs="Arial"/>
        </w:rPr>
        <w:t>s</w:t>
      </w:r>
      <w:r w:rsidR="00CF5361">
        <w:rPr>
          <w:rFonts w:ascii="Arial" w:hAnsi="Arial" w:cs="Arial"/>
        </w:rPr>
        <w:t xml:space="preserve"> al uso de internet, la ciudadanía y sus formas de ejercicio, la educación en materia digital, la dignidad asociada al acceso al internet y a la protección de nuestra vida, el ejercicio del derecho a la salud como parte de la regulación de la telemedicina, </w:t>
      </w:r>
      <w:r w:rsidR="00557001">
        <w:rPr>
          <w:rFonts w:ascii="Arial" w:hAnsi="Arial" w:cs="Arial"/>
        </w:rPr>
        <w:t xml:space="preserve">que </w:t>
      </w:r>
      <w:r w:rsidR="00CF5361">
        <w:rPr>
          <w:rFonts w:ascii="Arial" w:hAnsi="Arial" w:cs="Arial"/>
        </w:rPr>
        <w:t>s</w:t>
      </w:r>
      <w:r w:rsidR="00557001">
        <w:rPr>
          <w:rFonts w:ascii="Arial" w:hAnsi="Arial" w:cs="Arial"/>
        </w:rPr>
        <w:t>í</w:t>
      </w:r>
      <w:r w:rsidR="00CF5361">
        <w:rPr>
          <w:rFonts w:ascii="Arial" w:hAnsi="Arial" w:cs="Arial"/>
        </w:rPr>
        <w:t xml:space="preserve"> podrían ser aspectos que se incluyan en una carta. </w:t>
      </w:r>
    </w:p>
    <w:p w14:paraId="472DC4C1" w14:textId="43DBF58B" w:rsidR="00713B70" w:rsidRDefault="005942C3" w:rsidP="00FA257D">
      <w:pPr>
        <w:rPr>
          <w:rFonts w:ascii="Arial" w:hAnsi="Arial" w:cs="Arial"/>
        </w:rPr>
      </w:pPr>
      <w:r>
        <w:rPr>
          <w:rFonts w:ascii="Arial" w:hAnsi="Arial" w:cs="Arial"/>
        </w:rPr>
        <w:t>Por ello, volvemos al concepto de constitución viva, pues a través del desarrollo jurisprudencial, podemos alcanzar una protección adecuada de nuestros derechos en materia digital</w:t>
      </w:r>
      <w:r w:rsidR="00557001">
        <w:rPr>
          <w:rFonts w:ascii="Arial" w:hAnsi="Arial" w:cs="Arial"/>
        </w:rPr>
        <w:t>.</w:t>
      </w:r>
      <w:r>
        <w:rPr>
          <w:rFonts w:ascii="Arial" w:hAnsi="Arial" w:cs="Arial"/>
        </w:rPr>
        <w:t xml:space="preserve"> </w:t>
      </w:r>
      <w:r w:rsidR="00557001">
        <w:rPr>
          <w:rFonts w:ascii="Arial" w:hAnsi="Arial" w:cs="Arial"/>
        </w:rPr>
        <w:t>P</w:t>
      </w:r>
      <w:r>
        <w:rPr>
          <w:rFonts w:ascii="Arial" w:hAnsi="Arial" w:cs="Arial"/>
        </w:rPr>
        <w:t>ero no todo puede ser resuelto por esa vía, sino que debemos recurrir a las políticas públicas y, en esa materia, podemos citar el gran esfuerzo que ha realizado la Subsecretaría de Comunicaciones con su política brecha digital cero, en la que pasamos de un simple mapa que nos mostraba cómo nos encontrábamos y el estado de la conectividad</w:t>
      </w:r>
      <w:r w:rsidR="00557001">
        <w:rPr>
          <w:rFonts w:ascii="Arial" w:hAnsi="Arial" w:cs="Arial"/>
        </w:rPr>
        <w:t>,</w:t>
      </w:r>
      <w:r>
        <w:rPr>
          <w:rFonts w:ascii="Arial" w:hAnsi="Arial" w:cs="Arial"/>
        </w:rPr>
        <w:t xml:space="preserve"> a implementar políticas públicas para reducirla. </w:t>
      </w:r>
    </w:p>
    <w:p w14:paraId="1554D0CB" w14:textId="26C55BA8" w:rsidR="00646EE6" w:rsidRDefault="00646EE6" w:rsidP="00FA257D">
      <w:pPr>
        <w:rPr>
          <w:rFonts w:ascii="Arial" w:hAnsi="Arial" w:cs="Arial"/>
        </w:rPr>
      </w:pPr>
      <w:r>
        <w:rPr>
          <w:rFonts w:ascii="Arial" w:hAnsi="Arial" w:cs="Arial"/>
        </w:rPr>
        <w:t xml:space="preserve">Sin perjuicio de ello, se ha avanzado en materia digital, desde el momento en que se fortalece el sistema de protección de datos, creando distintas iniciativas de sistemas de prevención para su fortalecimiento, como también se han regulado derechos que son eminentemente digitales como el olvido y el derecho a internet (Ley </w:t>
      </w:r>
      <w:proofErr w:type="spellStart"/>
      <w:r>
        <w:rPr>
          <w:rFonts w:ascii="Arial" w:hAnsi="Arial" w:cs="Arial"/>
        </w:rPr>
        <w:t>N°</w:t>
      </w:r>
      <w:proofErr w:type="spellEnd"/>
      <w:r>
        <w:rPr>
          <w:rFonts w:ascii="Arial" w:hAnsi="Arial" w:cs="Arial"/>
        </w:rPr>
        <w:t xml:space="preserve"> 21.678). </w:t>
      </w:r>
    </w:p>
    <w:p w14:paraId="2653A5B4" w14:textId="44CF764E" w:rsidR="00646EE6" w:rsidRDefault="00646EE6" w:rsidP="00FA257D">
      <w:pPr>
        <w:rPr>
          <w:rFonts w:ascii="Arial" w:hAnsi="Arial" w:cs="Arial"/>
        </w:rPr>
      </w:pPr>
      <w:r>
        <w:rPr>
          <w:rFonts w:ascii="Arial" w:hAnsi="Arial" w:cs="Arial"/>
        </w:rPr>
        <w:t xml:space="preserve">Además, se debe tener presente que ciertas regulaciones también tienen componentes digitales, como es la ley </w:t>
      </w:r>
      <w:proofErr w:type="spellStart"/>
      <w:r>
        <w:rPr>
          <w:rFonts w:ascii="Arial" w:hAnsi="Arial" w:cs="Arial"/>
        </w:rPr>
        <w:t>proconsumidor</w:t>
      </w:r>
      <w:proofErr w:type="spellEnd"/>
      <w:r>
        <w:rPr>
          <w:rFonts w:ascii="Arial" w:hAnsi="Arial" w:cs="Arial"/>
        </w:rPr>
        <w:t xml:space="preserve"> (Ley </w:t>
      </w:r>
      <w:proofErr w:type="spellStart"/>
      <w:r>
        <w:rPr>
          <w:rFonts w:ascii="Arial" w:hAnsi="Arial" w:cs="Arial"/>
        </w:rPr>
        <w:t>N°</w:t>
      </w:r>
      <w:proofErr w:type="spellEnd"/>
      <w:r>
        <w:rPr>
          <w:rFonts w:ascii="Arial" w:hAnsi="Arial" w:cs="Arial"/>
        </w:rPr>
        <w:t xml:space="preserve"> 21.398), que se enfoca y regula las compras en línea, la Ley </w:t>
      </w:r>
      <w:proofErr w:type="spellStart"/>
      <w:r>
        <w:rPr>
          <w:rFonts w:ascii="Arial" w:hAnsi="Arial" w:cs="Arial"/>
        </w:rPr>
        <w:t>N°</w:t>
      </w:r>
      <w:proofErr w:type="spellEnd"/>
      <w:r>
        <w:rPr>
          <w:rFonts w:ascii="Arial" w:hAnsi="Arial" w:cs="Arial"/>
        </w:rPr>
        <w:t xml:space="preserve"> 21.430, que establece un sistema integral de protección de la niñez, con claras regulaciones en materia de infancia, las reformas laborales, pronunciamientos de Contraloría General de la República en torno a la interpretación del derecho a la desconexión, pero aún así nos encontramos con un país que avanza en implementación de planes, políticas y normativas pero sin un abordaje integral. </w:t>
      </w:r>
    </w:p>
    <w:p w14:paraId="54B47E69" w14:textId="77777777" w:rsidR="00646EE6" w:rsidRDefault="00646EE6" w:rsidP="00FA257D">
      <w:pPr>
        <w:rPr>
          <w:rFonts w:ascii="Arial" w:hAnsi="Arial" w:cs="Arial"/>
        </w:rPr>
      </w:pPr>
    </w:p>
    <w:p w14:paraId="7B9174A0" w14:textId="77777777" w:rsidR="00646EE6" w:rsidRDefault="00646EE6" w:rsidP="00FA257D">
      <w:pPr>
        <w:rPr>
          <w:rFonts w:ascii="Arial" w:hAnsi="Arial" w:cs="Arial"/>
        </w:rPr>
      </w:pPr>
    </w:p>
    <w:p w14:paraId="436F809A" w14:textId="5A0EF36F" w:rsidR="00F54D32" w:rsidRPr="00E8088E" w:rsidRDefault="00ED1554" w:rsidP="00FA257D">
      <w:pPr>
        <w:rPr>
          <w:rFonts w:ascii="Arial" w:hAnsi="Arial" w:cs="Arial"/>
          <w:i/>
          <w:iCs/>
          <w:lang w:val="es-ES"/>
        </w:rPr>
      </w:pPr>
      <w:r w:rsidRPr="00E8088E">
        <w:rPr>
          <w:rFonts w:ascii="Arial" w:hAnsi="Arial" w:cs="Arial"/>
          <w:lang w:val="es-ES"/>
        </w:rPr>
        <w:lastRenderedPageBreak/>
        <w:t xml:space="preserve">2.3.- </w:t>
      </w:r>
      <w:r w:rsidR="00F54D32" w:rsidRPr="00E8088E">
        <w:rPr>
          <w:rFonts w:ascii="Arial" w:hAnsi="Arial" w:cs="Arial"/>
          <w:i/>
          <w:iCs/>
          <w:lang w:val="es-ES"/>
        </w:rPr>
        <w:t xml:space="preserve">Carta de derechos digitales: Análisis de algunas iniciativas comparadas. </w:t>
      </w:r>
    </w:p>
    <w:p w14:paraId="43D579F4" w14:textId="4893B01E" w:rsidR="005942C3" w:rsidRPr="00E8088E" w:rsidRDefault="005942C3" w:rsidP="005942C3">
      <w:pPr>
        <w:rPr>
          <w:rFonts w:ascii="Arial" w:hAnsi="Arial" w:cs="Arial"/>
          <w:lang w:val="es-ES"/>
        </w:rPr>
      </w:pPr>
      <w:r>
        <w:rPr>
          <w:rFonts w:ascii="Arial" w:hAnsi="Arial" w:cs="Arial"/>
          <w:lang w:val="es-ES"/>
        </w:rPr>
        <w:t>Sobre esta materia, no se trata de innovar demasiado</w:t>
      </w:r>
      <w:r w:rsidR="00557001">
        <w:rPr>
          <w:rFonts w:ascii="Arial" w:hAnsi="Arial" w:cs="Arial"/>
          <w:lang w:val="es-ES"/>
        </w:rPr>
        <w:t>,</w:t>
      </w:r>
      <w:r>
        <w:rPr>
          <w:rFonts w:ascii="Arial" w:hAnsi="Arial" w:cs="Arial"/>
          <w:lang w:val="es-ES"/>
        </w:rPr>
        <w:t xml:space="preserve"> ya que existen ejemplos comparados que se encontraban disponibles para consulta de los constituyentes y que, aun así</w:t>
      </w:r>
      <w:r w:rsidR="00557001">
        <w:rPr>
          <w:rFonts w:ascii="Arial" w:hAnsi="Arial" w:cs="Arial"/>
          <w:lang w:val="es-ES"/>
        </w:rPr>
        <w:t>,</w:t>
      </w:r>
      <w:r>
        <w:rPr>
          <w:rFonts w:ascii="Arial" w:hAnsi="Arial" w:cs="Arial"/>
          <w:lang w:val="es-ES"/>
        </w:rPr>
        <w:t xml:space="preserve"> no se avanzó hacia ella, </w:t>
      </w:r>
      <w:r w:rsidRPr="00E8088E">
        <w:rPr>
          <w:rFonts w:ascii="Arial" w:hAnsi="Arial" w:cs="Arial"/>
          <w:lang w:val="es-ES"/>
        </w:rPr>
        <w:t>por ejemplo, la Carta Española de Derechos digitales de 2021</w:t>
      </w:r>
      <w:r>
        <w:rPr>
          <w:rStyle w:val="Refdenotaalpie"/>
          <w:rFonts w:ascii="Arial" w:hAnsi="Arial" w:cs="Arial"/>
          <w:lang w:val="es-ES"/>
        </w:rPr>
        <w:footnoteReference w:id="23"/>
      </w:r>
      <w:r w:rsidRPr="00E8088E">
        <w:rPr>
          <w:rFonts w:ascii="Arial" w:hAnsi="Arial" w:cs="Arial"/>
          <w:lang w:val="es-ES"/>
        </w:rPr>
        <w:t>, que regula:</w:t>
      </w:r>
    </w:p>
    <w:p w14:paraId="6FB46D57" w14:textId="77777777" w:rsidR="005942C3" w:rsidRPr="00E8088E" w:rsidRDefault="005942C3" w:rsidP="005942C3">
      <w:pPr>
        <w:pStyle w:val="Prrafodelista"/>
        <w:numPr>
          <w:ilvl w:val="0"/>
          <w:numId w:val="1"/>
        </w:numPr>
        <w:rPr>
          <w:rFonts w:ascii="Arial" w:hAnsi="Arial" w:cs="Arial"/>
          <w:lang w:val="es-ES"/>
        </w:rPr>
      </w:pPr>
      <w:r w:rsidRPr="00E8088E">
        <w:rPr>
          <w:rFonts w:ascii="Arial" w:hAnsi="Arial" w:cs="Arial"/>
          <w:lang w:val="es-ES"/>
        </w:rPr>
        <w:t xml:space="preserve">La libertad en los entornos digitales. </w:t>
      </w:r>
    </w:p>
    <w:p w14:paraId="77D38B6D" w14:textId="77777777" w:rsidR="005942C3" w:rsidRPr="00E8088E" w:rsidRDefault="005942C3" w:rsidP="005942C3">
      <w:pPr>
        <w:pStyle w:val="Prrafodelista"/>
        <w:numPr>
          <w:ilvl w:val="0"/>
          <w:numId w:val="1"/>
        </w:numPr>
        <w:rPr>
          <w:rFonts w:ascii="Arial" w:hAnsi="Arial" w:cs="Arial"/>
          <w:lang w:val="es-ES"/>
        </w:rPr>
      </w:pPr>
      <w:r w:rsidRPr="00E8088E">
        <w:rPr>
          <w:rFonts w:ascii="Arial" w:hAnsi="Arial" w:cs="Arial"/>
          <w:lang w:val="es-ES"/>
        </w:rPr>
        <w:t xml:space="preserve">Identidad. </w:t>
      </w:r>
    </w:p>
    <w:p w14:paraId="0998D94D" w14:textId="77777777" w:rsidR="005942C3" w:rsidRPr="00E8088E" w:rsidRDefault="005942C3" w:rsidP="005942C3">
      <w:pPr>
        <w:pStyle w:val="Prrafodelista"/>
        <w:numPr>
          <w:ilvl w:val="0"/>
          <w:numId w:val="1"/>
        </w:numPr>
        <w:rPr>
          <w:rFonts w:ascii="Arial" w:hAnsi="Arial" w:cs="Arial"/>
          <w:lang w:val="es-ES"/>
        </w:rPr>
      </w:pPr>
      <w:r w:rsidRPr="00E8088E">
        <w:rPr>
          <w:rFonts w:ascii="Arial" w:hAnsi="Arial" w:cs="Arial"/>
          <w:lang w:val="es-ES"/>
        </w:rPr>
        <w:t>Protección de datos.</w:t>
      </w:r>
    </w:p>
    <w:p w14:paraId="47D50676" w14:textId="77777777" w:rsidR="005942C3" w:rsidRPr="00E8088E" w:rsidRDefault="005942C3" w:rsidP="005942C3">
      <w:pPr>
        <w:pStyle w:val="Prrafodelista"/>
        <w:numPr>
          <w:ilvl w:val="0"/>
          <w:numId w:val="1"/>
        </w:numPr>
        <w:rPr>
          <w:rFonts w:ascii="Arial" w:hAnsi="Arial" w:cs="Arial"/>
          <w:lang w:val="es-ES"/>
        </w:rPr>
      </w:pPr>
      <w:proofErr w:type="spellStart"/>
      <w:r w:rsidRPr="00E8088E">
        <w:rPr>
          <w:rFonts w:ascii="Arial" w:hAnsi="Arial" w:cs="Arial"/>
          <w:lang w:val="es-ES"/>
        </w:rPr>
        <w:t>Pseudoanonimato</w:t>
      </w:r>
      <w:proofErr w:type="spellEnd"/>
      <w:r w:rsidRPr="00E8088E">
        <w:rPr>
          <w:rFonts w:ascii="Arial" w:hAnsi="Arial" w:cs="Arial"/>
          <w:lang w:val="es-ES"/>
        </w:rPr>
        <w:t xml:space="preserve">. </w:t>
      </w:r>
    </w:p>
    <w:p w14:paraId="5265AC24" w14:textId="77777777" w:rsidR="005942C3" w:rsidRPr="00E8088E" w:rsidRDefault="005942C3" w:rsidP="005942C3">
      <w:pPr>
        <w:pStyle w:val="Prrafodelista"/>
        <w:numPr>
          <w:ilvl w:val="0"/>
          <w:numId w:val="1"/>
        </w:numPr>
        <w:rPr>
          <w:rFonts w:ascii="Arial" w:hAnsi="Arial" w:cs="Arial"/>
          <w:lang w:val="es-ES"/>
        </w:rPr>
      </w:pPr>
      <w:r w:rsidRPr="00E8088E">
        <w:rPr>
          <w:rFonts w:ascii="Arial" w:hAnsi="Arial" w:cs="Arial"/>
          <w:lang w:val="es-ES"/>
        </w:rPr>
        <w:t xml:space="preserve">Derecho a no ser localizado y perfilado. </w:t>
      </w:r>
    </w:p>
    <w:p w14:paraId="2189C1AA" w14:textId="77777777" w:rsidR="005942C3" w:rsidRPr="00E8088E" w:rsidRDefault="005942C3" w:rsidP="005942C3">
      <w:pPr>
        <w:pStyle w:val="Prrafodelista"/>
        <w:numPr>
          <w:ilvl w:val="0"/>
          <w:numId w:val="1"/>
        </w:numPr>
        <w:rPr>
          <w:rFonts w:ascii="Arial" w:hAnsi="Arial" w:cs="Arial"/>
          <w:lang w:val="es-ES"/>
        </w:rPr>
      </w:pPr>
      <w:r w:rsidRPr="00E8088E">
        <w:rPr>
          <w:rFonts w:ascii="Arial" w:hAnsi="Arial" w:cs="Arial"/>
          <w:lang w:val="es-ES"/>
        </w:rPr>
        <w:t xml:space="preserve">Ciberseguridad. </w:t>
      </w:r>
    </w:p>
    <w:p w14:paraId="3CD74F67" w14:textId="77777777" w:rsidR="005942C3" w:rsidRPr="00E8088E" w:rsidRDefault="005942C3" w:rsidP="005942C3">
      <w:pPr>
        <w:pStyle w:val="Prrafodelista"/>
        <w:numPr>
          <w:ilvl w:val="0"/>
          <w:numId w:val="1"/>
        </w:numPr>
        <w:rPr>
          <w:rFonts w:ascii="Arial" w:hAnsi="Arial" w:cs="Arial"/>
          <w:lang w:val="es-ES"/>
        </w:rPr>
      </w:pPr>
      <w:r w:rsidRPr="00E8088E">
        <w:rPr>
          <w:rFonts w:ascii="Arial" w:hAnsi="Arial" w:cs="Arial"/>
          <w:lang w:val="es-ES"/>
        </w:rPr>
        <w:t xml:space="preserve">Herencia digital. </w:t>
      </w:r>
    </w:p>
    <w:p w14:paraId="2B0E088C" w14:textId="77777777" w:rsidR="005942C3" w:rsidRPr="00E8088E" w:rsidRDefault="005942C3" w:rsidP="005942C3">
      <w:pPr>
        <w:pStyle w:val="Prrafodelista"/>
        <w:numPr>
          <w:ilvl w:val="0"/>
          <w:numId w:val="1"/>
        </w:numPr>
        <w:rPr>
          <w:rFonts w:ascii="Arial" w:hAnsi="Arial" w:cs="Arial"/>
          <w:lang w:val="es-ES"/>
        </w:rPr>
      </w:pPr>
      <w:r w:rsidRPr="00E8088E">
        <w:rPr>
          <w:rFonts w:ascii="Arial" w:hAnsi="Arial" w:cs="Arial"/>
          <w:lang w:val="es-ES"/>
        </w:rPr>
        <w:t xml:space="preserve">Igualdad y no discriminación. </w:t>
      </w:r>
    </w:p>
    <w:p w14:paraId="546AAC70" w14:textId="77777777" w:rsidR="005942C3" w:rsidRPr="00E8088E" w:rsidRDefault="005942C3" w:rsidP="005942C3">
      <w:pPr>
        <w:pStyle w:val="Prrafodelista"/>
        <w:numPr>
          <w:ilvl w:val="0"/>
          <w:numId w:val="1"/>
        </w:numPr>
        <w:rPr>
          <w:rFonts w:ascii="Arial" w:hAnsi="Arial" w:cs="Arial"/>
          <w:lang w:val="es-ES"/>
        </w:rPr>
      </w:pPr>
      <w:r w:rsidRPr="00E8088E">
        <w:rPr>
          <w:rFonts w:ascii="Arial" w:hAnsi="Arial" w:cs="Arial"/>
          <w:lang w:val="es-ES"/>
        </w:rPr>
        <w:t xml:space="preserve">Acceso a internet. </w:t>
      </w:r>
    </w:p>
    <w:p w14:paraId="1B662CC4" w14:textId="74314D9A" w:rsidR="005942C3" w:rsidRPr="00E8088E" w:rsidRDefault="005942C3" w:rsidP="005942C3">
      <w:pPr>
        <w:pStyle w:val="Prrafodelista"/>
        <w:numPr>
          <w:ilvl w:val="0"/>
          <w:numId w:val="1"/>
        </w:numPr>
        <w:rPr>
          <w:rFonts w:ascii="Arial" w:hAnsi="Arial" w:cs="Arial"/>
          <w:lang w:val="es-ES"/>
        </w:rPr>
      </w:pPr>
      <w:r w:rsidRPr="00E8088E">
        <w:rPr>
          <w:rFonts w:ascii="Arial" w:hAnsi="Arial" w:cs="Arial"/>
          <w:lang w:val="es-ES"/>
        </w:rPr>
        <w:t>Protección de N</w:t>
      </w:r>
      <w:r w:rsidR="00557001">
        <w:rPr>
          <w:rFonts w:ascii="Arial" w:hAnsi="Arial" w:cs="Arial"/>
          <w:lang w:val="es-ES"/>
        </w:rPr>
        <w:t>iños, niñas y adolescentes</w:t>
      </w:r>
      <w:r w:rsidRPr="00E8088E">
        <w:rPr>
          <w:rFonts w:ascii="Arial" w:hAnsi="Arial" w:cs="Arial"/>
          <w:lang w:val="es-ES"/>
        </w:rPr>
        <w:t xml:space="preserve">. </w:t>
      </w:r>
    </w:p>
    <w:p w14:paraId="39D01A25" w14:textId="77777777" w:rsidR="005942C3" w:rsidRPr="00E8088E" w:rsidRDefault="005942C3" w:rsidP="005942C3">
      <w:pPr>
        <w:pStyle w:val="Prrafodelista"/>
        <w:numPr>
          <w:ilvl w:val="0"/>
          <w:numId w:val="1"/>
        </w:numPr>
        <w:rPr>
          <w:rFonts w:ascii="Arial" w:hAnsi="Arial" w:cs="Arial"/>
          <w:lang w:val="es-ES"/>
        </w:rPr>
      </w:pPr>
      <w:r w:rsidRPr="00E8088E">
        <w:rPr>
          <w:rFonts w:ascii="Arial" w:hAnsi="Arial" w:cs="Arial"/>
          <w:lang w:val="es-ES"/>
        </w:rPr>
        <w:t xml:space="preserve">Accesibilidad universal a los entornos digitales. </w:t>
      </w:r>
    </w:p>
    <w:p w14:paraId="7F87C718" w14:textId="77777777" w:rsidR="005942C3" w:rsidRPr="00E8088E" w:rsidRDefault="005942C3" w:rsidP="005942C3">
      <w:pPr>
        <w:pStyle w:val="Prrafodelista"/>
        <w:numPr>
          <w:ilvl w:val="0"/>
          <w:numId w:val="1"/>
        </w:numPr>
        <w:rPr>
          <w:rFonts w:ascii="Arial" w:hAnsi="Arial" w:cs="Arial"/>
          <w:lang w:val="es-ES"/>
        </w:rPr>
      </w:pPr>
      <w:r w:rsidRPr="00E8088E">
        <w:rPr>
          <w:rFonts w:ascii="Arial" w:hAnsi="Arial" w:cs="Arial"/>
          <w:lang w:val="es-ES"/>
        </w:rPr>
        <w:t xml:space="preserve">Brechas de acceso. </w:t>
      </w:r>
    </w:p>
    <w:p w14:paraId="16EDD2C4" w14:textId="77777777" w:rsidR="005942C3" w:rsidRPr="00E8088E" w:rsidRDefault="005942C3" w:rsidP="005942C3">
      <w:pPr>
        <w:pStyle w:val="Prrafodelista"/>
        <w:numPr>
          <w:ilvl w:val="0"/>
          <w:numId w:val="1"/>
        </w:numPr>
        <w:rPr>
          <w:rFonts w:ascii="Arial" w:hAnsi="Arial" w:cs="Arial"/>
          <w:lang w:val="es-ES"/>
        </w:rPr>
      </w:pPr>
      <w:r w:rsidRPr="00E8088E">
        <w:rPr>
          <w:rFonts w:ascii="Arial" w:hAnsi="Arial" w:cs="Arial"/>
          <w:lang w:val="es-ES"/>
        </w:rPr>
        <w:t xml:space="preserve">Derecho a la neutralidad de internet, </w:t>
      </w:r>
    </w:p>
    <w:p w14:paraId="3CBB642C" w14:textId="77777777" w:rsidR="005942C3" w:rsidRPr="00E8088E" w:rsidRDefault="005942C3" w:rsidP="005942C3">
      <w:pPr>
        <w:pStyle w:val="Prrafodelista"/>
        <w:numPr>
          <w:ilvl w:val="0"/>
          <w:numId w:val="1"/>
        </w:numPr>
        <w:rPr>
          <w:rFonts w:ascii="Arial" w:hAnsi="Arial" w:cs="Arial"/>
          <w:lang w:val="es-ES"/>
        </w:rPr>
      </w:pPr>
      <w:r w:rsidRPr="00E8088E">
        <w:rPr>
          <w:rFonts w:ascii="Arial" w:hAnsi="Arial" w:cs="Arial"/>
          <w:lang w:val="es-ES"/>
        </w:rPr>
        <w:t>Libertad de expresión e información.</w:t>
      </w:r>
    </w:p>
    <w:p w14:paraId="7BFEC3F2" w14:textId="77777777" w:rsidR="005942C3" w:rsidRPr="00E8088E" w:rsidRDefault="005942C3" w:rsidP="005942C3">
      <w:pPr>
        <w:pStyle w:val="Prrafodelista"/>
        <w:numPr>
          <w:ilvl w:val="0"/>
          <w:numId w:val="1"/>
        </w:numPr>
        <w:rPr>
          <w:rFonts w:ascii="Arial" w:hAnsi="Arial" w:cs="Arial"/>
          <w:lang w:val="es-ES"/>
        </w:rPr>
      </w:pPr>
      <w:r w:rsidRPr="00E8088E">
        <w:rPr>
          <w:rFonts w:ascii="Arial" w:hAnsi="Arial" w:cs="Arial"/>
          <w:lang w:val="es-ES"/>
        </w:rPr>
        <w:t xml:space="preserve">Recibir información veraz. </w:t>
      </w:r>
    </w:p>
    <w:p w14:paraId="77B0248E" w14:textId="77777777" w:rsidR="005942C3" w:rsidRPr="00E8088E" w:rsidRDefault="005942C3" w:rsidP="005942C3">
      <w:pPr>
        <w:pStyle w:val="Prrafodelista"/>
        <w:numPr>
          <w:ilvl w:val="0"/>
          <w:numId w:val="1"/>
        </w:numPr>
        <w:rPr>
          <w:rFonts w:ascii="Arial" w:hAnsi="Arial" w:cs="Arial"/>
          <w:lang w:val="es-ES"/>
        </w:rPr>
      </w:pPr>
      <w:r w:rsidRPr="00E8088E">
        <w:rPr>
          <w:rFonts w:ascii="Arial" w:hAnsi="Arial" w:cs="Arial"/>
          <w:lang w:val="es-ES"/>
        </w:rPr>
        <w:t>Participación ciudadana.</w:t>
      </w:r>
    </w:p>
    <w:p w14:paraId="3B774F5A" w14:textId="77777777" w:rsidR="005942C3" w:rsidRPr="00E8088E" w:rsidRDefault="005942C3" w:rsidP="005942C3">
      <w:pPr>
        <w:pStyle w:val="Prrafodelista"/>
        <w:numPr>
          <w:ilvl w:val="0"/>
          <w:numId w:val="1"/>
        </w:numPr>
        <w:rPr>
          <w:rFonts w:ascii="Arial" w:hAnsi="Arial" w:cs="Arial"/>
          <w:lang w:val="es-ES"/>
        </w:rPr>
      </w:pPr>
      <w:r w:rsidRPr="00E8088E">
        <w:rPr>
          <w:rFonts w:ascii="Arial" w:hAnsi="Arial" w:cs="Arial"/>
          <w:lang w:val="es-ES"/>
        </w:rPr>
        <w:t>Educación digital.</w:t>
      </w:r>
    </w:p>
    <w:p w14:paraId="6B2BFB98" w14:textId="77777777" w:rsidR="005942C3" w:rsidRPr="00E8088E" w:rsidRDefault="005942C3" w:rsidP="005942C3">
      <w:pPr>
        <w:pStyle w:val="Prrafodelista"/>
        <w:numPr>
          <w:ilvl w:val="0"/>
          <w:numId w:val="1"/>
        </w:numPr>
        <w:rPr>
          <w:rFonts w:ascii="Arial" w:hAnsi="Arial" w:cs="Arial"/>
          <w:lang w:val="es-ES"/>
        </w:rPr>
      </w:pPr>
      <w:r w:rsidRPr="00E8088E">
        <w:rPr>
          <w:rFonts w:ascii="Arial" w:hAnsi="Arial" w:cs="Arial"/>
          <w:lang w:val="es-ES"/>
        </w:rPr>
        <w:t>Derechos de la ciudadanía en relación con la administración.</w:t>
      </w:r>
    </w:p>
    <w:p w14:paraId="115FF680" w14:textId="77777777" w:rsidR="005942C3" w:rsidRPr="00E8088E" w:rsidRDefault="005942C3" w:rsidP="005942C3">
      <w:pPr>
        <w:pStyle w:val="Prrafodelista"/>
        <w:numPr>
          <w:ilvl w:val="0"/>
          <w:numId w:val="1"/>
        </w:numPr>
        <w:rPr>
          <w:rFonts w:ascii="Arial" w:hAnsi="Arial" w:cs="Arial"/>
          <w:lang w:val="es-ES"/>
        </w:rPr>
      </w:pPr>
      <w:r w:rsidRPr="00E8088E">
        <w:rPr>
          <w:rFonts w:ascii="Arial" w:hAnsi="Arial" w:cs="Arial"/>
          <w:lang w:val="es-ES"/>
        </w:rPr>
        <w:t>Derechos laborales en el ámbito digital.</w:t>
      </w:r>
    </w:p>
    <w:p w14:paraId="29803EC7" w14:textId="77777777" w:rsidR="005942C3" w:rsidRPr="00E8088E" w:rsidRDefault="005942C3" w:rsidP="005942C3">
      <w:pPr>
        <w:pStyle w:val="Prrafodelista"/>
        <w:numPr>
          <w:ilvl w:val="0"/>
          <w:numId w:val="1"/>
        </w:numPr>
        <w:rPr>
          <w:rFonts w:ascii="Arial" w:hAnsi="Arial" w:cs="Arial"/>
          <w:lang w:val="es-ES"/>
        </w:rPr>
      </w:pPr>
      <w:r w:rsidRPr="00E8088E">
        <w:rPr>
          <w:rFonts w:ascii="Arial" w:hAnsi="Arial" w:cs="Arial"/>
          <w:lang w:val="es-ES"/>
        </w:rPr>
        <w:t xml:space="preserve">Derechos de la empresa en el ámbito digital. </w:t>
      </w:r>
    </w:p>
    <w:p w14:paraId="37F52D90" w14:textId="77777777" w:rsidR="005942C3" w:rsidRPr="00E8088E" w:rsidRDefault="005942C3" w:rsidP="005942C3">
      <w:pPr>
        <w:pStyle w:val="Prrafodelista"/>
        <w:numPr>
          <w:ilvl w:val="0"/>
          <w:numId w:val="1"/>
        </w:numPr>
        <w:rPr>
          <w:rFonts w:ascii="Arial" w:hAnsi="Arial" w:cs="Arial"/>
          <w:lang w:val="es-ES"/>
        </w:rPr>
      </w:pPr>
      <w:r w:rsidRPr="00E8088E">
        <w:rPr>
          <w:rFonts w:ascii="Arial" w:hAnsi="Arial" w:cs="Arial"/>
          <w:lang w:val="es-ES"/>
        </w:rPr>
        <w:t xml:space="preserve">Acceso a datos con fines específicos en interés público, investigación científica o histórica, estadísticos, innovación y desarrollo. </w:t>
      </w:r>
    </w:p>
    <w:p w14:paraId="53E1BBE9" w14:textId="77777777" w:rsidR="005942C3" w:rsidRPr="00E8088E" w:rsidRDefault="005942C3" w:rsidP="005942C3">
      <w:pPr>
        <w:pStyle w:val="Prrafodelista"/>
        <w:numPr>
          <w:ilvl w:val="0"/>
          <w:numId w:val="1"/>
        </w:numPr>
        <w:rPr>
          <w:rFonts w:ascii="Arial" w:hAnsi="Arial" w:cs="Arial"/>
          <w:lang w:val="es-ES"/>
        </w:rPr>
      </w:pPr>
      <w:r w:rsidRPr="00E8088E">
        <w:rPr>
          <w:rFonts w:ascii="Arial" w:hAnsi="Arial" w:cs="Arial"/>
          <w:lang w:val="es-ES"/>
        </w:rPr>
        <w:t xml:space="preserve">Derecho a un desarrollo tecnológico y digital sostenible. </w:t>
      </w:r>
    </w:p>
    <w:p w14:paraId="15F2C83E" w14:textId="77777777" w:rsidR="005942C3" w:rsidRPr="00E8088E" w:rsidRDefault="005942C3" w:rsidP="005942C3">
      <w:pPr>
        <w:pStyle w:val="Prrafodelista"/>
        <w:numPr>
          <w:ilvl w:val="0"/>
          <w:numId w:val="1"/>
        </w:numPr>
        <w:rPr>
          <w:rFonts w:ascii="Arial" w:hAnsi="Arial" w:cs="Arial"/>
          <w:lang w:val="es-ES"/>
        </w:rPr>
      </w:pPr>
      <w:r w:rsidRPr="00E8088E">
        <w:rPr>
          <w:rFonts w:ascii="Arial" w:hAnsi="Arial" w:cs="Arial"/>
          <w:lang w:val="es-ES"/>
        </w:rPr>
        <w:t>Protección de la salud.</w:t>
      </w:r>
    </w:p>
    <w:p w14:paraId="1DF8A9E6" w14:textId="77777777" w:rsidR="005942C3" w:rsidRPr="00E8088E" w:rsidRDefault="005942C3" w:rsidP="005942C3">
      <w:pPr>
        <w:pStyle w:val="Prrafodelista"/>
        <w:numPr>
          <w:ilvl w:val="0"/>
          <w:numId w:val="1"/>
        </w:numPr>
        <w:rPr>
          <w:rFonts w:ascii="Arial" w:hAnsi="Arial" w:cs="Arial"/>
          <w:lang w:val="es-ES"/>
        </w:rPr>
      </w:pPr>
      <w:r w:rsidRPr="00E8088E">
        <w:rPr>
          <w:rFonts w:ascii="Arial" w:hAnsi="Arial" w:cs="Arial"/>
          <w:lang w:val="es-ES"/>
        </w:rPr>
        <w:t xml:space="preserve">Libertad de creación y derecho de acceso a la cultura. </w:t>
      </w:r>
    </w:p>
    <w:p w14:paraId="679A98F2" w14:textId="77777777" w:rsidR="005942C3" w:rsidRPr="00E8088E" w:rsidRDefault="005942C3" w:rsidP="005942C3">
      <w:pPr>
        <w:pStyle w:val="Prrafodelista"/>
        <w:numPr>
          <w:ilvl w:val="0"/>
          <w:numId w:val="1"/>
        </w:numPr>
        <w:rPr>
          <w:rFonts w:ascii="Arial" w:hAnsi="Arial" w:cs="Arial"/>
          <w:lang w:val="es-ES"/>
        </w:rPr>
      </w:pPr>
      <w:r w:rsidRPr="00E8088E">
        <w:rPr>
          <w:rFonts w:ascii="Arial" w:hAnsi="Arial" w:cs="Arial"/>
          <w:lang w:val="es-ES"/>
        </w:rPr>
        <w:t xml:space="preserve">Derechos ante la IA. </w:t>
      </w:r>
    </w:p>
    <w:p w14:paraId="30EA6531" w14:textId="77777777" w:rsidR="005942C3" w:rsidRPr="00E8088E" w:rsidRDefault="005942C3" w:rsidP="005942C3">
      <w:pPr>
        <w:pStyle w:val="Prrafodelista"/>
        <w:numPr>
          <w:ilvl w:val="0"/>
          <w:numId w:val="1"/>
        </w:numPr>
        <w:rPr>
          <w:rFonts w:ascii="Arial" w:hAnsi="Arial" w:cs="Arial"/>
          <w:lang w:val="es-ES"/>
        </w:rPr>
      </w:pPr>
      <w:r w:rsidRPr="00E8088E">
        <w:rPr>
          <w:rFonts w:ascii="Arial" w:hAnsi="Arial" w:cs="Arial"/>
          <w:lang w:val="es-ES"/>
        </w:rPr>
        <w:t>Derechos en el empleo de las neuro tecnología.</w:t>
      </w:r>
    </w:p>
    <w:p w14:paraId="2B38C425" w14:textId="77777777" w:rsidR="005942C3" w:rsidRPr="00E8088E" w:rsidRDefault="005942C3" w:rsidP="005942C3">
      <w:pPr>
        <w:pStyle w:val="Prrafodelista"/>
        <w:numPr>
          <w:ilvl w:val="0"/>
          <w:numId w:val="1"/>
        </w:numPr>
        <w:rPr>
          <w:rFonts w:ascii="Arial" w:hAnsi="Arial" w:cs="Arial"/>
          <w:lang w:val="es-ES"/>
        </w:rPr>
      </w:pPr>
      <w:r w:rsidRPr="00E8088E">
        <w:rPr>
          <w:rFonts w:ascii="Arial" w:hAnsi="Arial" w:cs="Arial"/>
          <w:lang w:val="es-ES"/>
        </w:rPr>
        <w:t xml:space="preserve">Garantías de los derechos en entornos digitales y eficacia. </w:t>
      </w:r>
    </w:p>
    <w:p w14:paraId="05A37610" w14:textId="4A9FCD72" w:rsidR="005942C3" w:rsidRDefault="005942C3" w:rsidP="005942C3">
      <w:pPr>
        <w:rPr>
          <w:rFonts w:ascii="Arial" w:hAnsi="Arial" w:cs="Arial"/>
          <w:lang w:val="es-ES"/>
        </w:rPr>
      </w:pPr>
      <w:r>
        <w:rPr>
          <w:rFonts w:ascii="Arial" w:hAnsi="Arial" w:cs="Arial"/>
          <w:lang w:val="es-ES"/>
        </w:rPr>
        <w:t xml:space="preserve">Y si, efectivamente no es un elemento vinculante para las comunidades autónomas, pero </w:t>
      </w:r>
      <w:r w:rsidR="00557001">
        <w:rPr>
          <w:rFonts w:ascii="Arial" w:hAnsi="Arial" w:cs="Arial"/>
          <w:lang w:val="es-ES"/>
        </w:rPr>
        <w:t>sí</w:t>
      </w:r>
      <w:r>
        <w:rPr>
          <w:rFonts w:ascii="Arial" w:hAnsi="Arial" w:cs="Arial"/>
          <w:lang w:val="es-ES"/>
        </w:rPr>
        <w:t xml:space="preserve"> nos sirve como </w:t>
      </w:r>
      <w:r w:rsidR="00557001">
        <w:rPr>
          <w:rFonts w:ascii="Arial" w:hAnsi="Arial" w:cs="Arial"/>
          <w:lang w:val="es-ES"/>
        </w:rPr>
        <w:t xml:space="preserve">hoja </w:t>
      </w:r>
      <w:r>
        <w:rPr>
          <w:rFonts w:ascii="Arial" w:hAnsi="Arial" w:cs="Arial"/>
          <w:lang w:val="es-ES"/>
        </w:rPr>
        <w:t xml:space="preserve">de ruta para fijar políticas públicas, volviendo un poco </w:t>
      </w:r>
      <w:r>
        <w:rPr>
          <w:rFonts w:ascii="Arial" w:hAnsi="Arial" w:cs="Arial"/>
          <w:lang w:val="es-ES"/>
        </w:rPr>
        <w:lastRenderedPageBreak/>
        <w:t>más viva nuestra Constitución y también la forma en que nos conducimos en estos ambientes.</w:t>
      </w:r>
    </w:p>
    <w:p w14:paraId="3BC993E3" w14:textId="717297E2" w:rsidR="005942C3" w:rsidRPr="00E8088E" w:rsidRDefault="005942C3" w:rsidP="005942C3">
      <w:pPr>
        <w:rPr>
          <w:rFonts w:ascii="Arial" w:hAnsi="Arial" w:cs="Arial"/>
          <w:lang w:val="es-ES"/>
        </w:rPr>
      </w:pPr>
      <w:r w:rsidRPr="00E8088E">
        <w:rPr>
          <w:rFonts w:ascii="Arial" w:hAnsi="Arial" w:cs="Arial"/>
          <w:lang w:val="es-ES"/>
        </w:rPr>
        <w:t>En enero de 2022 también la FLACSO</w:t>
      </w:r>
      <w:r>
        <w:rPr>
          <w:rStyle w:val="Refdenotaalpie"/>
          <w:rFonts w:ascii="Arial" w:hAnsi="Arial" w:cs="Arial"/>
          <w:lang w:val="es-ES"/>
        </w:rPr>
        <w:footnoteReference w:id="24"/>
      </w:r>
      <w:r w:rsidRPr="00E8088E">
        <w:rPr>
          <w:rFonts w:ascii="Arial" w:hAnsi="Arial" w:cs="Arial"/>
          <w:lang w:val="es-ES"/>
        </w:rPr>
        <w:t xml:space="preserve"> emitió su carta magna sobre derechos digitales para Chile, haciendo determinadas recomendaciones sobre el acceso y las libertades en el entorno digital.</w:t>
      </w:r>
    </w:p>
    <w:p w14:paraId="5E324647" w14:textId="79A3776B" w:rsidR="005942C3" w:rsidRPr="00E8088E" w:rsidRDefault="005942C3" w:rsidP="005942C3">
      <w:pPr>
        <w:rPr>
          <w:rFonts w:ascii="Arial" w:hAnsi="Arial" w:cs="Arial"/>
          <w:lang w:val="es-ES"/>
        </w:rPr>
      </w:pPr>
      <w:r w:rsidRPr="00E8088E">
        <w:rPr>
          <w:rFonts w:ascii="Arial" w:hAnsi="Arial" w:cs="Arial"/>
          <w:lang w:val="es-ES"/>
        </w:rPr>
        <w:t>Pero también se han alertados sobre nuevos desafíos en esta materia, por ejemplo, las nuevas desigualdades asociadas a brechas de acceso</w:t>
      </w:r>
      <w:r>
        <w:rPr>
          <w:rFonts w:ascii="Arial" w:hAnsi="Arial" w:cs="Arial"/>
          <w:lang w:val="es-ES"/>
        </w:rPr>
        <w:t>, p</w:t>
      </w:r>
      <w:r w:rsidRPr="00E8088E">
        <w:rPr>
          <w:rFonts w:ascii="Arial" w:hAnsi="Arial" w:cs="Arial"/>
          <w:lang w:val="es-ES"/>
        </w:rPr>
        <w:t>roliferación de movimientos anti-derechos o promoción de discursos de odio desde el anonimato.</w:t>
      </w:r>
    </w:p>
    <w:p w14:paraId="36F13F2C" w14:textId="6DDF1926" w:rsidR="005942C3" w:rsidRPr="006C088C" w:rsidRDefault="005942C3" w:rsidP="00FA257D">
      <w:pPr>
        <w:rPr>
          <w:rFonts w:ascii="Arial" w:hAnsi="Arial" w:cs="Arial"/>
          <w:lang w:val="es-ES"/>
        </w:rPr>
      </w:pPr>
      <w:r>
        <w:rPr>
          <w:rFonts w:ascii="Arial" w:hAnsi="Arial" w:cs="Arial"/>
          <w:lang w:val="es-ES"/>
        </w:rPr>
        <w:t xml:space="preserve">Finalmente, en noviembre de 2022, la Comisión </w:t>
      </w:r>
      <w:r w:rsidR="00557001">
        <w:rPr>
          <w:rFonts w:ascii="Arial" w:hAnsi="Arial" w:cs="Arial"/>
          <w:lang w:val="es-ES"/>
        </w:rPr>
        <w:t>Europea</w:t>
      </w:r>
      <w:r>
        <w:rPr>
          <w:rFonts w:ascii="Arial" w:hAnsi="Arial" w:cs="Arial"/>
          <w:lang w:val="es-ES"/>
        </w:rPr>
        <w:t xml:space="preserve"> aprobó la Declaración Europea sobre los derechos y principios digitales, reconociendo que con ella se pretende promover los valores europeos en el marco de la transformación digital, dando preeminencia a las personas, de manera que les beneficie a todas ellas, a las empresas y a la sociedad en su conjunto. </w:t>
      </w:r>
      <w:r w:rsidR="006C088C">
        <w:rPr>
          <w:rFonts w:ascii="Arial" w:hAnsi="Arial" w:cs="Arial"/>
          <w:lang w:val="es-ES"/>
        </w:rPr>
        <w:t xml:space="preserve">Debemos reconocer que este texto fue presentado en enero de este año, por eso lo traemos a colación porque, al menos, la génesis de este proyecto se encontraba ya en noticia de todos y pudo consultarse dicha propuesta para ver de qué forma se adaptaba a las demandas sociales chilenas. </w:t>
      </w:r>
    </w:p>
    <w:p w14:paraId="362F33DE" w14:textId="77777777" w:rsidR="006C088C" w:rsidRDefault="006C088C" w:rsidP="00FA257D">
      <w:pPr>
        <w:rPr>
          <w:rFonts w:ascii="Arial" w:hAnsi="Arial" w:cs="Arial"/>
          <w:lang w:val="es-ES"/>
        </w:rPr>
      </w:pPr>
    </w:p>
    <w:p w14:paraId="188FBAF5" w14:textId="0209347C" w:rsidR="00ED1554" w:rsidRPr="00E8088E" w:rsidRDefault="00ED1554" w:rsidP="00FA257D">
      <w:pPr>
        <w:rPr>
          <w:rFonts w:ascii="Arial" w:hAnsi="Arial" w:cs="Arial"/>
          <w:lang w:val="es-ES"/>
        </w:rPr>
      </w:pPr>
      <w:r w:rsidRPr="00E8088E">
        <w:rPr>
          <w:rFonts w:ascii="Arial" w:hAnsi="Arial" w:cs="Arial"/>
          <w:lang w:val="es-ES"/>
        </w:rPr>
        <w:t xml:space="preserve">3. Conclusión. </w:t>
      </w:r>
    </w:p>
    <w:p w14:paraId="7956486D" w14:textId="77777777" w:rsidR="00ED1554" w:rsidRPr="00E8088E" w:rsidRDefault="00ED1554" w:rsidP="00FA257D">
      <w:pPr>
        <w:rPr>
          <w:rFonts w:ascii="Arial" w:hAnsi="Arial" w:cs="Arial"/>
          <w:lang w:val="es-ES"/>
        </w:rPr>
      </w:pPr>
    </w:p>
    <w:p w14:paraId="51781065" w14:textId="41AC105F" w:rsidR="00100A03" w:rsidRPr="00E8088E" w:rsidRDefault="006C088C" w:rsidP="00FA257D">
      <w:pPr>
        <w:rPr>
          <w:rFonts w:ascii="Arial" w:hAnsi="Arial" w:cs="Arial"/>
          <w:lang w:val="es-ES"/>
        </w:rPr>
      </w:pPr>
      <w:r>
        <w:rPr>
          <w:rFonts w:ascii="Arial" w:hAnsi="Arial" w:cs="Arial"/>
          <w:lang w:val="es-ES"/>
        </w:rPr>
        <w:t xml:space="preserve">A la luz de lo anterior, podemos concluir que </w:t>
      </w:r>
      <w:r w:rsidR="00F63E19" w:rsidRPr="00E8088E">
        <w:rPr>
          <w:rFonts w:ascii="Arial" w:hAnsi="Arial" w:cs="Arial"/>
          <w:lang w:val="es-ES"/>
        </w:rPr>
        <w:t xml:space="preserve">una cuestión constitucional que se adapte a todos los desafíos de nuestra sociedad nos llama a un derecho digital incorporado en nuestras cartas, </w:t>
      </w:r>
      <w:r>
        <w:rPr>
          <w:rFonts w:ascii="Arial" w:hAnsi="Arial" w:cs="Arial"/>
          <w:lang w:val="es-ES"/>
        </w:rPr>
        <w:t xml:space="preserve">al menos en sus principios, </w:t>
      </w:r>
      <w:r w:rsidR="00F63E19" w:rsidRPr="00E8088E">
        <w:rPr>
          <w:rFonts w:ascii="Arial" w:hAnsi="Arial" w:cs="Arial"/>
          <w:lang w:val="es-ES"/>
        </w:rPr>
        <w:t xml:space="preserve">ya sea desde una reforma o nueva constitución o bien desde una interpretación jurisprudencial, pero urgen políticas que adapten nuestro texto como un cuerpo viviente que también sepa resguardarnos y hacer funcionar al Estado en los ambientes digitales a la altura de los retos que representa el siglo XXI en esta materia. </w:t>
      </w:r>
    </w:p>
    <w:p w14:paraId="2ED02431" w14:textId="22D4C583" w:rsidR="006C088C" w:rsidRDefault="006C088C" w:rsidP="00FA257D">
      <w:pPr>
        <w:rPr>
          <w:rFonts w:ascii="Arial" w:hAnsi="Arial" w:cs="Arial"/>
          <w:lang w:val="es-ES"/>
        </w:rPr>
      </w:pPr>
      <w:r>
        <w:rPr>
          <w:rFonts w:ascii="Arial" w:hAnsi="Arial" w:cs="Arial"/>
          <w:lang w:val="es-ES"/>
        </w:rPr>
        <w:t>Por ello, la tesis de la constitución viviente no parece tan alocada, en la medida que se aplique con criterios claros y bien fundamentada, pues no compartimos que ello pueda significar una vía para el activismo judicial, si esta es entendida adecuadamente, pero ciertamente, no podemos dejarlo entregado a una interpretación originalista del texto</w:t>
      </w:r>
      <w:r w:rsidR="00557001">
        <w:rPr>
          <w:rFonts w:ascii="Arial" w:hAnsi="Arial" w:cs="Arial"/>
          <w:lang w:val="es-ES"/>
        </w:rPr>
        <w:t>,</w:t>
      </w:r>
      <w:r>
        <w:rPr>
          <w:rFonts w:ascii="Arial" w:hAnsi="Arial" w:cs="Arial"/>
          <w:lang w:val="es-ES"/>
        </w:rPr>
        <w:t xml:space="preserve"> pues simplemente lo digital y sobre todo su impacto, no era una preocupación, ni si quiera internet había penetrado en todas las instituciones públicas, por lo que malamente podríamos entender cómo la Comisión Ortuzar podría dar luces sobre cómo resolver problemas que se dan en redes sociales o cómo nos afecta una información contenida en un motor de búsqueda. </w:t>
      </w:r>
    </w:p>
    <w:p w14:paraId="2C538BDC" w14:textId="479881A9" w:rsidR="006C088C" w:rsidRDefault="006C088C" w:rsidP="00FA257D">
      <w:pPr>
        <w:rPr>
          <w:rFonts w:ascii="Arial" w:hAnsi="Arial" w:cs="Arial"/>
          <w:lang w:val="es-ES"/>
        </w:rPr>
      </w:pPr>
      <w:r>
        <w:rPr>
          <w:rFonts w:ascii="Arial" w:hAnsi="Arial" w:cs="Arial"/>
          <w:lang w:val="es-ES"/>
        </w:rPr>
        <w:lastRenderedPageBreak/>
        <w:t xml:space="preserve">No podía entenderse entonces el derecho al olvido, tampoco el derecho a la verdad o el fenómeno de las </w:t>
      </w:r>
      <w:proofErr w:type="spellStart"/>
      <w:r>
        <w:rPr>
          <w:rFonts w:ascii="Arial" w:hAnsi="Arial" w:cs="Arial"/>
          <w:i/>
          <w:iCs/>
          <w:lang w:val="es-ES"/>
        </w:rPr>
        <w:t>fake</w:t>
      </w:r>
      <w:proofErr w:type="spellEnd"/>
      <w:r>
        <w:rPr>
          <w:rFonts w:ascii="Arial" w:hAnsi="Arial" w:cs="Arial"/>
          <w:i/>
          <w:iCs/>
          <w:lang w:val="es-ES"/>
        </w:rPr>
        <w:t xml:space="preserve"> </w:t>
      </w:r>
      <w:proofErr w:type="spellStart"/>
      <w:r>
        <w:rPr>
          <w:rFonts w:ascii="Arial" w:hAnsi="Arial" w:cs="Arial"/>
          <w:i/>
          <w:iCs/>
          <w:lang w:val="es-ES"/>
        </w:rPr>
        <w:t>news</w:t>
      </w:r>
      <w:proofErr w:type="spellEnd"/>
      <w:r>
        <w:rPr>
          <w:rFonts w:ascii="Arial" w:hAnsi="Arial" w:cs="Arial"/>
          <w:lang w:val="es-ES"/>
        </w:rPr>
        <w:t>, el derecho a cambiar de opinión, nuevas formas de identidad, distintas al género – que, por lo demás, tampoco era un debate intenso en esa época-, la memoria digital, las manifestaciones o afectación a la propiedad privada, tan protegida en nuestra Constitución, el uso de la imagen más allá de mis días y que se podía ceder a través de un simple contrato que se firmaba con poner un ticket en una casilla.</w:t>
      </w:r>
    </w:p>
    <w:p w14:paraId="31993A94" w14:textId="41F812F3" w:rsidR="006C088C" w:rsidRPr="00E8088E" w:rsidRDefault="006C088C" w:rsidP="006C088C">
      <w:pPr>
        <w:rPr>
          <w:rFonts w:ascii="Arial" w:hAnsi="Arial" w:cs="Arial"/>
          <w:lang w:val="es-ES"/>
        </w:rPr>
      </w:pPr>
      <w:r w:rsidRPr="00E8088E">
        <w:rPr>
          <w:rFonts w:ascii="Arial" w:hAnsi="Arial" w:cs="Arial"/>
          <w:lang w:val="es-ES"/>
        </w:rPr>
        <w:t>En cuanto a otros desafíos que</w:t>
      </w:r>
      <w:r>
        <w:rPr>
          <w:rFonts w:ascii="Arial" w:hAnsi="Arial" w:cs="Arial"/>
          <w:lang w:val="es-ES"/>
        </w:rPr>
        <w:t>, a nuestro juicio,</w:t>
      </w:r>
      <w:r w:rsidRPr="00E8088E">
        <w:rPr>
          <w:rFonts w:ascii="Arial" w:hAnsi="Arial" w:cs="Arial"/>
          <w:lang w:val="es-ES"/>
        </w:rPr>
        <w:t xml:space="preserve"> debemos atender con urgencia</w:t>
      </w:r>
      <w:r>
        <w:rPr>
          <w:rFonts w:ascii="Arial" w:hAnsi="Arial" w:cs="Arial"/>
          <w:lang w:val="es-ES"/>
        </w:rPr>
        <w:t xml:space="preserve">, y que se pueden resolver con un uso apropiado de políticas públicas y aplicación de la tesis de interpretación desde la Constitución viva: </w:t>
      </w:r>
      <w:r w:rsidRPr="00E8088E">
        <w:rPr>
          <w:rFonts w:ascii="Arial" w:hAnsi="Arial" w:cs="Arial"/>
          <w:lang w:val="es-ES"/>
        </w:rPr>
        <w:t xml:space="preserve"> </w:t>
      </w:r>
    </w:p>
    <w:p w14:paraId="5E6918A1" w14:textId="2C895647" w:rsidR="006C088C" w:rsidRPr="00E8088E" w:rsidRDefault="006C088C" w:rsidP="006C088C">
      <w:pPr>
        <w:pStyle w:val="Prrafodelista"/>
        <w:numPr>
          <w:ilvl w:val="0"/>
          <w:numId w:val="1"/>
        </w:numPr>
        <w:rPr>
          <w:rFonts w:ascii="Arial" w:hAnsi="Arial" w:cs="Arial"/>
          <w:lang w:val="es-ES"/>
        </w:rPr>
      </w:pPr>
      <w:r w:rsidRPr="00E8088E">
        <w:rPr>
          <w:rFonts w:ascii="Arial" w:hAnsi="Arial" w:cs="Arial"/>
          <w:lang w:val="es-ES"/>
        </w:rPr>
        <w:t xml:space="preserve">El acceso a internet y servicios tecnológicos. </w:t>
      </w:r>
    </w:p>
    <w:p w14:paraId="00E2C2AA" w14:textId="7246A9B3" w:rsidR="006C088C" w:rsidRPr="00E8088E" w:rsidRDefault="006C088C" w:rsidP="006C088C">
      <w:pPr>
        <w:pStyle w:val="Prrafodelista"/>
        <w:numPr>
          <w:ilvl w:val="0"/>
          <w:numId w:val="1"/>
        </w:numPr>
        <w:rPr>
          <w:rFonts w:ascii="Arial" w:hAnsi="Arial" w:cs="Arial"/>
          <w:lang w:val="es-ES"/>
        </w:rPr>
      </w:pPr>
      <w:r w:rsidRPr="00E8088E">
        <w:rPr>
          <w:rFonts w:ascii="Arial" w:hAnsi="Arial" w:cs="Arial"/>
          <w:lang w:val="es-ES"/>
        </w:rPr>
        <w:t>La ciberseguridad y protección de datos</w:t>
      </w:r>
      <w:r w:rsidR="00557001">
        <w:rPr>
          <w:rFonts w:ascii="Arial" w:hAnsi="Arial" w:cs="Arial"/>
          <w:lang w:val="es-ES"/>
        </w:rPr>
        <w:t>. U</w:t>
      </w:r>
      <w:r w:rsidRPr="00E8088E">
        <w:rPr>
          <w:rFonts w:ascii="Arial" w:hAnsi="Arial" w:cs="Arial"/>
          <w:lang w:val="es-ES"/>
        </w:rPr>
        <w:t>rge en un Estado que avanza rápidamente hacia lo digital</w:t>
      </w:r>
      <w:r w:rsidR="00861A37">
        <w:rPr>
          <w:rFonts w:ascii="Arial" w:hAnsi="Arial" w:cs="Arial"/>
          <w:lang w:val="es-ES"/>
        </w:rPr>
        <w:t xml:space="preserve">. Afortunadamente ya tenemos aprobada una modificación profunda a la </w:t>
      </w:r>
      <w:r w:rsidRPr="00E8088E">
        <w:rPr>
          <w:rFonts w:ascii="Arial" w:hAnsi="Arial" w:cs="Arial"/>
          <w:lang w:val="es-ES"/>
        </w:rPr>
        <w:t>ley Nro. 19.628</w:t>
      </w:r>
      <w:r w:rsidR="00861A37">
        <w:rPr>
          <w:rFonts w:ascii="Arial" w:hAnsi="Arial" w:cs="Arial"/>
          <w:lang w:val="es-ES"/>
        </w:rPr>
        <w:t>, que crea un sistema de protección y se asemeja al estándar del Reglamento de la Unión Europea pero que recién comenzará su vigencia 24 meses después de su publicación – que aún no sucede- y que podría presentar problemas en cuanto a su aplicación</w:t>
      </w:r>
      <w:r w:rsidRPr="00E8088E">
        <w:rPr>
          <w:rFonts w:ascii="Arial" w:hAnsi="Arial" w:cs="Arial"/>
          <w:lang w:val="es-ES"/>
        </w:rPr>
        <w:t xml:space="preserve">. </w:t>
      </w:r>
    </w:p>
    <w:p w14:paraId="1652B5FF" w14:textId="0C5CC98E" w:rsidR="006C088C" w:rsidRPr="00E8088E" w:rsidRDefault="006C088C" w:rsidP="006C088C">
      <w:pPr>
        <w:pStyle w:val="Prrafodelista"/>
        <w:numPr>
          <w:ilvl w:val="0"/>
          <w:numId w:val="1"/>
        </w:numPr>
        <w:rPr>
          <w:rFonts w:ascii="Arial" w:hAnsi="Arial" w:cs="Arial"/>
          <w:lang w:val="es-ES"/>
        </w:rPr>
      </w:pPr>
      <w:r w:rsidRPr="00E8088E">
        <w:rPr>
          <w:rFonts w:ascii="Arial" w:hAnsi="Arial" w:cs="Arial"/>
          <w:lang w:val="es-ES"/>
        </w:rPr>
        <w:t xml:space="preserve">El acceso a la justicia, </w:t>
      </w:r>
      <w:r w:rsidR="003031C3">
        <w:rPr>
          <w:rFonts w:ascii="Arial" w:hAnsi="Arial" w:cs="Arial"/>
          <w:lang w:val="es-ES"/>
        </w:rPr>
        <w:t>C</w:t>
      </w:r>
      <w:r w:rsidRPr="00E8088E">
        <w:rPr>
          <w:rFonts w:ascii="Arial" w:hAnsi="Arial" w:cs="Arial"/>
          <w:lang w:val="es-ES"/>
        </w:rPr>
        <w:t xml:space="preserve">ortes </w:t>
      </w:r>
      <w:proofErr w:type="spellStart"/>
      <w:r w:rsidRPr="00E8088E">
        <w:rPr>
          <w:rFonts w:ascii="Arial" w:hAnsi="Arial" w:cs="Arial"/>
          <w:lang w:val="es-ES"/>
        </w:rPr>
        <w:t>on</w:t>
      </w:r>
      <w:proofErr w:type="spellEnd"/>
      <w:r w:rsidRPr="00E8088E">
        <w:rPr>
          <w:rFonts w:ascii="Arial" w:hAnsi="Arial" w:cs="Arial"/>
          <w:lang w:val="es-ES"/>
        </w:rPr>
        <w:t xml:space="preserve"> line y </w:t>
      </w:r>
      <w:r w:rsidR="00557001">
        <w:rPr>
          <w:rFonts w:ascii="Arial" w:hAnsi="Arial" w:cs="Arial"/>
          <w:lang w:val="es-ES"/>
        </w:rPr>
        <w:t>r</w:t>
      </w:r>
      <w:r w:rsidRPr="00E8088E">
        <w:rPr>
          <w:rFonts w:ascii="Arial" w:hAnsi="Arial" w:cs="Arial"/>
          <w:lang w:val="es-ES"/>
        </w:rPr>
        <w:t>esolución de disputas en línea – sea con un juez o a través de I</w:t>
      </w:r>
      <w:r w:rsidR="003031C3">
        <w:rPr>
          <w:rFonts w:ascii="Arial" w:hAnsi="Arial" w:cs="Arial"/>
          <w:lang w:val="es-ES"/>
        </w:rPr>
        <w:t xml:space="preserve">nteligencia </w:t>
      </w:r>
      <w:r w:rsidRPr="00E8088E">
        <w:rPr>
          <w:rFonts w:ascii="Arial" w:hAnsi="Arial" w:cs="Arial"/>
          <w:lang w:val="es-ES"/>
        </w:rPr>
        <w:t>A</w:t>
      </w:r>
      <w:r w:rsidR="003031C3">
        <w:rPr>
          <w:rFonts w:ascii="Arial" w:hAnsi="Arial" w:cs="Arial"/>
          <w:lang w:val="es-ES"/>
        </w:rPr>
        <w:t>rtificial</w:t>
      </w:r>
      <w:r w:rsidR="00557001">
        <w:rPr>
          <w:rFonts w:ascii="Arial" w:hAnsi="Arial" w:cs="Arial"/>
          <w:lang w:val="es-ES"/>
        </w:rPr>
        <w:t>-</w:t>
      </w:r>
      <w:r w:rsidR="003031C3">
        <w:rPr>
          <w:rFonts w:ascii="Arial" w:hAnsi="Arial" w:cs="Arial"/>
          <w:lang w:val="es-ES"/>
        </w:rPr>
        <w:t>.</w:t>
      </w:r>
      <w:r w:rsidRPr="00E8088E">
        <w:rPr>
          <w:rFonts w:ascii="Arial" w:hAnsi="Arial" w:cs="Arial"/>
          <w:lang w:val="es-ES"/>
        </w:rPr>
        <w:t xml:space="preserve"> </w:t>
      </w:r>
    </w:p>
    <w:p w14:paraId="7E1CC0FD" w14:textId="5EACF678" w:rsidR="006C088C" w:rsidRPr="00E8088E" w:rsidRDefault="006C088C" w:rsidP="006C088C">
      <w:pPr>
        <w:pStyle w:val="Prrafodelista"/>
        <w:numPr>
          <w:ilvl w:val="0"/>
          <w:numId w:val="1"/>
        </w:numPr>
        <w:rPr>
          <w:rFonts w:ascii="Arial" w:hAnsi="Arial" w:cs="Arial"/>
          <w:lang w:val="es-ES"/>
        </w:rPr>
      </w:pPr>
      <w:r w:rsidRPr="00E8088E">
        <w:rPr>
          <w:rFonts w:ascii="Arial" w:hAnsi="Arial" w:cs="Arial"/>
          <w:lang w:val="es-ES"/>
        </w:rPr>
        <w:t>La inteligencia Artificial, el denominado derecho de los robots – y el debate sobre la atribución de personalidad o el reconocimiento como sujetos de derechos, incluso los sesgos que se han descubierto a través de él</w:t>
      </w:r>
      <w:r w:rsidR="00557001">
        <w:rPr>
          <w:rFonts w:ascii="Arial" w:hAnsi="Arial" w:cs="Arial"/>
          <w:lang w:val="es-ES"/>
        </w:rPr>
        <w:t>-</w:t>
      </w:r>
      <w:r w:rsidRPr="00E8088E">
        <w:rPr>
          <w:rFonts w:ascii="Arial" w:hAnsi="Arial" w:cs="Arial"/>
          <w:lang w:val="es-ES"/>
        </w:rPr>
        <w:t xml:space="preserve">. </w:t>
      </w:r>
    </w:p>
    <w:p w14:paraId="40B3177F" w14:textId="577A6FF7" w:rsidR="006C088C" w:rsidRPr="003031C3" w:rsidRDefault="006C088C" w:rsidP="00FA257D">
      <w:pPr>
        <w:pStyle w:val="Prrafodelista"/>
        <w:numPr>
          <w:ilvl w:val="0"/>
          <w:numId w:val="1"/>
        </w:numPr>
        <w:rPr>
          <w:rFonts w:ascii="Arial" w:hAnsi="Arial" w:cs="Arial"/>
          <w:lang w:val="es-ES"/>
        </w:rPr>
      </w:pPr>
      <w:r w:rsidRPr="00E8088E">
        <w:rPr>
          <w:rFonts w:ascii="Arial" w:hAnsi="Arial" w:cs="Arial"/>
          <w:lang w:val="es-ES"/>
        </w:rPr>
        <w:t xml:space="preserve">El impacto del metaverso en derechos clásicos como la propiedad e incluso el uso que se le da para, por ejemplo, el derecho de acceso a la salud o la integridad psíquica. </w:t>
      </w:r>
    </w:p>
    <w:p w14:paraId="22F1EDE4" w14:textId="6954FCD6" w:rsidR="006C088C" w:rsidRDefault="006C088C" w:rsidP="00FA257D">
      <w:pPr>
        <w:rPr>
          <w:rFonts w:ascii="Arial" w:hAnsi="Arial" w:cs="Arial"/>
          <w:lang w:val="es-ES"/>
        </w:rPr>
      </w:pPr>
      <w:r>
        <w:rPr>
          <w:rFonts w:ascii="Arial" w:hAnsi="Arial" w:cs="Arial"/>
          <w:lang w:val="es-ES"/>
        </w:rPr>
        <w:t>Ahora bien, podría asustarnos el incorporar una tesis que se aplica en el derecho anglosajón y que tampoco ha sido un tema exento de debate en el país que s</w:t>
      </w:r>
      <w:r w:rsidR="005641C9">
        <w:rPr>
          <w:rFonts w:ascii="Arial" w:hAnsi="Arial" w:cs="Arial"/>
          <w:lang w:val="es-ES"/>
        </w:rPr>
        <w:t>í</w:t>
      </w:r>
      <w:r>
        <w:rPr>
          <w:rFonts w:ascii="Arial" w:hAnsi="Arial" w:cs="Arial"/>
          <w:lang w:val="es-ES"/>
        </w:rPr>
        <w:t xml:space="preserve"> cuenta con un texto escrito, pero sin embargo, no observamos obstáculos para que una interpretación constitucional progresista y progresiva nos lleve a entenderlo como una Constitución viva, por lo demás, ejemplos tememos, ¿acaso el derecho al olvido está en nuestro texto, o el derecho el derecho a la verdad o incluso el límite a la libertad de expresión frente a discursos de odio, negacionistas o cuyo fin es desinformar? No, pero podemos sostenerlos desde una comprensión de la norma fundamental como un texto viviente, que respira y evoluciona junto con nuestra sociedad. </w:t>
      </w:r>
    </w:p>
    <w:p w14:paraId="4B46D2FD" w14:textId="77191B29" w:rsidR="003031C3" w:rsidRDefault="003031C3" w:rsidP="00FA257D">
      <w:pPr>
        <w:rPr>
          <w:rFonts w:ascii="Arial" w:hAnsi="Arial" w:cs="Arial"/>
          <w:lang w:val="es-ES"/>
        </w:rPr>
      </w:pPr>
    </w:p>
    <w:p w14:paraId="1933D946" w14:textId="3D2CFD2F" w:rsidR="003031C3" w:rsidRDefault="003031C3" w:rsidP="00FA257D">
      <w:pPr>
        <w:rPr>
          <w:rFonts w:ascii="Arial" w:hAnsi="Arial" w:cs="Arial"/>
          <w:lang w:val="es-ES"/>
        </w:rPr>
      </w:pPr>
      <w:r w:rsidRPr="003031C3">
        <w:rPr>
          <w:rFonts w:ascii="Arial" w:hAnsi="Arial" w:cs="Arial"/>
          <w:b/>
          <w:bCs/>
          <w:lang w:val="es-ES"/>
        </w:rPr>
        <w:t>Recursos consultados</w:t>
      </w:r>
      <w:r>
        <w:rPr>
          <w:rFonts w:ascii="Arial" w:hAnsi="Arial" w:cs="Arial"/>
          <w:lang w:val="es-ES"/>
        </w:rPr>
        <w:t>:</w:t>
      </w:r>
    </w:p>
    <w:p w14:paraId="2F3E71D7" w14:textId="77777777" w:rsidR="003031C3" w:rsidRPr="003031C3" w:rsidRDefault="003031C3" w:rsidP="003031C3">
      <w:pPr>
        <w:pStyle w:val="Textonotapie"/>
        <w:numPr>
          <w:ilvl w:val="0"/>
          <w:numId w:val="1"/>
        </w:numPr>
        <w:rPr>
          <w:rFonts w:ascii="Arial" w:hAnsi="Arial" w:cs="Arial"/>
          <w:sz w:val="24"/>
          <w:szCs w:val="24"/>
          <w:lang w:val="es-ES"/>
        </w:rPr>
      </w:pPr>
      <w:r w:rsidRPr="003031C3">
        <w:rPr>
          <w:rFonts w:ascii="Arial" w:hAnsi="Arial" w:cs="Arial"/>
          <w:sz w:val="24"/>
          <w:szCs w:val="24"/>
          <w:lang w:val="en-US"/>
        </w:rPr>
        <w:t>Ackerman, B. “</w:t>
      </w:r>
      <w:r w:rsidRPr="003031C3">
        <w:rPr>
          <w:rFonts w:ascii="Arial" w:hAnsi="Arial" w:cs="Arial"/>
          <w:i/>
          <w:iCs/>
          <w:sz w:val="24"/>
          <w:szCs w:val="24"/>
          <w:lang w:val="en-US"/>
        </w:rPr>
        <w:t>Oliver Wender Holmes Lectures: The living Constitution”</w:t>
      </w:r>
      <w:r w:rsidRPr="003031C3">
        <w:rPr>
          <w:rFonts w:ascii="Arial" w:hAnsi="Arial" w:cs="Arial"/>
          <w:sz w:val="24"/>
          <w:szCs w:val="24"/>
          <w:lang w:val="en-US"/>
        </w:rPr>
        <w:t xml:space="preserve"> En: </w:t>
      </w:r>
      <w:r w:rsidRPr="003031C3">
        <w:rPr>
          <w:rFonts w:ascii="Arial" w:hAnsi="Arial" w:cs="Arial"/>
          <w:i/>
          <w:iCs/>
          <w:sz w:val="24"/>
          <w:szCs w:val="24"/>
          <w:lang w:val="en-US"/>
        </w:rPr>
        <w:t>Harvard Law Review</w:t>
      </w:r>
      <w:r w:rsidRPr="003031C3">
        <w:rPr>
          <w:rFonts w:ascii="Arial" w:hAnsi="Arial" w:cs="Arial"/>
          <w:sz w:val="24"/>
          <w:szCs w:val="24"/>
          <w:lang w:val="en-US"/>
        </w:rPr>
        <w:t xml:space="preserve">. vol. 120. Nº 7, may. 2007. Pp. 1737-1812. </w:t>
      </w:r>
    </w:p>
    <w:p w14:paraId="09A2192E" w14:textId="77777777" w:rsidR="003031C3" w:rsidRPr="003031C3" w:rsidRDefault="003031C3" w:rsidP="003031C3">
      <w:pPr>
        <w:pStyle w:val="Textonotapie"/>
        <w:numPr>
          <w:ilvl w:val="0"/>
          <w:numId w:val="1"/>
        </w:numPr>
        <w:rPr>
          <w:rFonts w:ascii="Arial" w:hAnsi="Arial" w:cs="Arial"/>
          <w:sz w:val="24"/>
          <w:szCs w:val="24"/>
          <w:lang w:val="es-ES"/>
        </w:rPr>
      </w:pPr>
      <w:r w:rsidRPr="003031C3">
        <w:rPr>
          <w:rFonts w:ascii="Arial" w:hAnsi="Arial" w:cs="Arial"/>
          <w:sz w:val="24"/>
          <w:szCs w:val="24"/>
          <w:lang w:val="en-US"/>
        </w:rPr>
        <w:lastRenderedPageBreak/>
        <w:t>Duncan, R. “</w:t>
      </w:r>
      <w:r w:rsidRPr="003031C3">
        <w:rPr>
          <w:rFonts w:ascii="Arial" w:hAnsi="Arial" w:cs="Arial"/>
          <w:i/>
          <w:iCs/>
          <w:sz w:val="24"/>
          <w:szCs w:val="24"/>
          <w:lang w:val="en-US"/>
        </w:rPr>
        <w:t>Justice Scalia and the rule of law: originalism vs. the living constitution”</w:t>
      </w:r>
      <w:r w:rsidRPr="003031C3">
        <w:rPr>
          <w:rFonts w:ascii="Arial" w:hAnsi="Arial" w:cs="Arial"/>
          <w:sz w:val="24"/>
          <w:szCs w:val="24"/>
          <w:lang w:val="en-US"/>
        </w:rPr>
        <w:t xml:space="preserve">, </w:t>
      </w:r>
      <w:proofErr w:type="spellStart"/>
      <w:r w:rsidRPr="003031C3">
        <w:rPr>
          <w:rFonts w:ascii="Arial" w:hAnsi="Arial" w:cs="Arial"/>
          <w:sz w:val="24"/>
          <w:szCs w:val="24"/>
          <w:lang w:val="en-US"/>
        </w:rPr>
        <w:t>en</w:t>
      </w:r>
      <w:proofErr w:type="spellEnd"/>
      <w:r w:rsidRPr="003031C3">
        <w:rPr>
          <w:rFonts w:ascii="Arial" w:hAnsi="Arial" w:cs="Arial"/>
          <w:sz w:val="24"/>
          <w:szCs w:val="24"/>
          <w:lang w:val="en-US"/>
        </w:rPr>
        <w:t xml:space="preserve">: </w:t>
      </w:r>
      <w:r w:rsidRPr="003031C3">
        <w:rPr>
          <w:rFonts w:ascii="Arial" w:hAnsi="Arial" w:cs="Arial"/>
          <w:i/>
          <w:iCs/>
          <w:sz w:val="24"/>
          <w:szCs w:val="24"/>
          <w:lang w:val="en-US"/>
        </w:rPr>
        <w:t>Regent University Law Review.</w:t>
      </w:r>
      <w:r w:rsidRPr="003031C3">
        <w:rPr>
          <w:rFonts w:ascii="Arial" w:hAnsi="Arial" w:cs="Arial"/>
          <w:sz w:val="24"/>
          <w:szCs w:val="24"/>
          <w:lang w:val="en-US"/>
        </w:rPr>
        <w:t xml:space="preserve"> </w:t>
      </w:r>
      <w:r w:rsidRPr="003031C3">
        <w:rPr>
          <w:rFonts w:ascii="Arial" w:hAnsi="Arial" w:cs="Arial"/>
          <w:sz w:val="24"/>
          <w:szCs w:val="24"/>
        </w:rPr>
        <w:t xml:space="preserve">Universidad de Nebraska. 2016. 29 (1). PP. 13- 15. </w:t>
      </w:r>
    </w:p>
    <w:p w14:paraId="2AACA58C" w14:textId="77777777" w:rsidR="003031C3" w:rsidRPr="003031C3" w:rsidRDefault="003031C3" w:rsidP="003031C3">
      <w:pPr>
        <w:pStyle w:val="Textonotapie"/>
        <w:numPr>
          <w:ilvl w:val="0"/>
          <w:numId w:val="1"/>
        </w:numPr>
        <w:rPr>
          <w:rFonts w:ascii="Arial" w:hAnsi="Arial" w:cs="Arial"/>
          <w:sz w:val="24"/>
          <w:szCs w:val="24"/>
          <w:lang w:val="es-ES"/>
        </w:rPr>
      </w:pPr>
      <w:r w:rsidRPr="003E1D1A">
        <w:rPr>
          <w:rFonts w:ascii="Arial" w:hAnsi="Arial" w:cs="Arial"/>
          <w:sz w:val="24"/>
          <w:szCs w:val="24"/>
        </w:rPr>
        <w:t xml:space="preserve">Elster. J. </w:t>
      </w:r>
      <w:r w:rsidRPr="003E1D1A">
        <w:rPr>
          <w:rFonts w:ascii="Arial" w:hAnsi="Arial" w:cs="Arial"/>
          <w:i/>
          <w:iCs/>
          <w:sz w:val="24"/>
          <w:szCs w:val="24"/>
        </w:rPr>
        <w:t xml:space="preserve">Alexis de Tocqueville. </w:t>
      </w:r>
      <w:r w:rsidRPr="003031C3">
        <w:rPr>
          <w:rFonts w:ascii="Arial" w:hAnsi="Arial" w:cs="Arial"/>
          <w:i/>
          <w:iCs/>
          <w:sz w:val="24"/>
          <w:szCs w:val="24"/>
          <w:lang w:val="en-US"/>
        </w:rPr>
        <w:t xml:space="preserve">The first Social Scientist. </w:t>
      </w:r>
      <w:r w:rsidRPr="003031C3">
        <w:rPr>
          <w:rFonts w:ascii="Arial" w:hAnsi="Arial" w:cs="Arial"/>
          <w:sz w:val="24"/>
          <w:szCs w:val="24"/>
          <w:lang w:val="en-US"/>
        </w:rPr>
        <w:t xml:space="preserve">Cambridge University Press. </w:t>
      </w:r>
      <w:r w:rsidRPr="003031C3">
        <w:rPr>
          <w:rFonts w:ascii="Arial" w:hAnsi="Arial" w:cs="Arial"/>
          <w:sz w:val="24"/>
          <w:szCs w:val="24"/>
        </w:rPr>
        <w:t xml:space="preserve">Cambridge. 1era. Edición. 2009. </w:t>
      </w:r>
    </w:p>
    <w:p w14:paraId="3C57A94D" w14:textId="77777777" w:rsidR="003031C3" w:rsidRPr="003031C3" w:rsidRDefault="003031C3" w:rsidP="003031C3">
      <w:pPr>
        <w:pStyle w:val="Textonotapie"/>
        <w:numPr>
          <w:ilvl w:val="0"/>
          <w:numId w:val="1"/>
        </w:numPr>
        <w:rPr>
          <w:rFonts w:ascii="Arial" w:hAnsi="Arial" w:cs="Arial"/>
          <w:sz w:val="24"/>
          <w:szCs w:val="24"/>
          <w:lang w:val="es-ES"/>
        </w:rPr>
      </w:pPr>
      <w:r w:rsidRPr="003031C3">
        <w:rPr>
          <w:rFonts w:ascii="Arial" w:hAnsi="Arial" w:cs="Arial"/>
          <w:sz w:val="24"/>
          <w:szCs w:val="24"/>
        </w:rPr>
        <w:t xml:space="preserve">Facultad Latinoamericana de Ciencias Sociales (FLACSO), Unesco. </w:t>
      </w:r>
      <w:r w:rsidRPr="003031C3">
        <w:rPr>
          <w:rFonts w:ascii="Arial" w:hAnsi="Arial" w:cs="Arial"/>
          <w:i/>
          <w:iCs/>
          <w:sz w:val="24"/>
          <w:szCs w:val="24"/>
        </w:rPr>
        <w:t xml:space="preserve">Carta Magna Digital. </w:t>
      </w:r>
      <w:r w:rsidRPr="003031C3">
        <w:rPr>
          <w:rFonts w:ascii="Arial" w:hAnsi="Arial" w:cs="Arial"/>
          <w:sz w:val="24"/>
          <w:szCs w:val="24"/>
        </w:rPr>
        <w:t xml:space="preserve">2022. Recuperado de: </w:t>
      </w:r>
      <w:hyperlink r:id="rId8" w:history="1">
        <w:r w:rsidRPr="003031C3">
          <w:rPr>
            <w:rStyle w:val="Hipervnculo"/>
            <w:rFonts w:ascii="Arial" w:hAnsi="Arial" w:cs="Arial"/>
            <w:sz w:val="24"/>
            <w:szCs w:val="24"/>
          </w:rPr>
          <w:t>https://flacsochile.org/wp-content/uploads/Carta-Magna-Digital-1.pdf</w:t>
        </w:r>
      </w:hyperlink>
      <w:r w:rsidRPr="003031C3">
        <w:rPr>
          <w:rFonts w:ascii="Arial" w:hAnsi="Arial" w:cs="Arial"/>
          <w:sz w:val="24"/>
          <w:szCs w:val="24"/>
        </w:rPr>
        <w:t>. Fecha de última consulta: 30 de diciembre de 2022 a las 21:15 horas.</w:t>
      </w:r>
    </w:p>
    <w:p w14:paraId="0A06C6B8" w14:textId="77777777" w:rsidR="003031C3" w:rsidRPr="003031C3" w:rsidRDefault="003031C3" w:rsidP="003031C3">
      <w:pPr>
        <w:pStyle w:val="Textonotapie"/>
        <w:numPr>
          <w:ilvl w:val="0"/>
          <w:numId w:val="1"/>
        </w:numPr>
        <w:rPr>
          <w:rFonts w:ascii="Arial" w:hAnsi="Arial" w:cs="Arial"/>
          <w:sz w:val="24"/>
          <w:szCs w:val="24"/>
          <w:lang w:val="es-ES"/>
        </w:rPr>
      </w:pPr>
      <w:proofErr w:type="spellStart"/>
      <w:r w:rsidRPr="003031C3">
        <w:rPr>
          <w:rFonts w:ascii="Arial" w:hAnsi="Arial" w:cs="Arial"/>
          <w:sz w:val="24"/>
          <w:szCs w:val="24"/>
          <w:lang w:val="en-US"/>
        </w:rPr>
        <w:t>Krammen</w:t>
      </w:r>
      <w:proofErr w:type="spellEnd"/>
      <w:r w:rsidRPr="003031C3">
        <w:rPr>
          <w:rFonts w:ascii="Arial" w:hAnsi="Arial" w:cs="Arial"/>
          <w:sz w:val="24"/>
          <w:szCs w:val="24"/>
          <w:lang w:val="en-US"/>
        </w:rPr>
        <w:t>, M. “</w:t>
      </w:r>
      <w:r w:rsidRPr="003031C3">
        <w:rPr>
          <w:rFonts w:ascii="Arial" w:hAnsi="Arial" w:cs="Arial"/>
          <w:i/>
          <w:iCs/>
          <w:sz w:val="24"/>
          <w:szCs w:val="24"/>
          <w:lang w:val="en-US"/>
        </w:rPr>
        <w:t xml:space="preserve">Sovereignty and </w:t>
      </w:r>
      <w:proofErr w:type="spellStart"/>
      <w:r w:rsidRPr="003031C3">
        <w:rPr>
          <w:rFonts w:ascii="Arial" w:hAnsi="Arial" w:cs="Arial"/>
          <w:i/>
          <w:iCs/>
          <w:sz w:val="24"/>
          <w:szCs w:val="24"/>
          <w:lang w:val="en-US"/>
        </w:rPr>
        <w:t>Liverty</w:t>
      </w:r>
      <w:proofErr w:type="spellEnd"/>
      <w:r w:rsidRPr="003031C3">
        <w:rPr>
          <w:rFonts w:ascii="Arial" w:hAnsi="Arial" w:cs="Arial"/>
          <w:i/>
          <w:iCs/>
          <w:sz w:val="24"/>
          <w:szCs w:val="24"/>
          <w:lang w:val="en-US"/>
        </w:rPr>
        <w:t xml:space="preserve">: Constitutional discourse in American Culture”. </w:t>
      </w:r>
      <w:r w:rsidRPr="003031C3">
        <w:rPr>
          <w:rFonts w:ascii="Arial" w:hAnsi="Arial" w:cs="Arial"/>
          <w:sz w:val="24"/>
          <w:szCs w:val="24"/>
          <w:lang w:val="en-US"/>
        </w:rPr>
        <w:t xml:space="preserve">University Of Wisconsin Press, Wisconsin, 1º </w:t>
      </w:r>
      <w:proofErr w:type="spellStart"/>
      <w:r w:rsidRPr="003031C3">
        <w:rPr>
          <w:rFonts w:ascii="Arial" w:hAnsi="Arial" w:cs="Arial"/>
          <w:sz w:val="24"/>
          <w:szCs w:val="24"/>
          <w:lang w:val="en-US"/>
        </w:rPr>
        <w:t>edición</w:t>
      </w:r>
      <w:proofErr w:type="spellEnd"/>
      <w:r w:rsidRPr="003031C3">
        <w:rPr>
          <w:rFonts w:ascii="Arial" w:hAnsi="Arial" w:cs="Arial"/>
          <w:sz w:val="24"/>
          <w:szCs w:val="24"/>
          <w:lang w:val="en-US"/>
        </w:rPr>
        <w:t>. 1988.</w:t>
      </w:r>
    </w:p>
    <w:p w14:paraId="410228DB" w14:textId="77777777" w:rsidR="003031C3" w:rsidRPr="003031C3" w:rsidRDefault="003031C3" w:rsidP="003031C3">
      <w:pPr>
        <w:pStyle w:val="Textonotapie"/>
        <w:numPr>
          <w:ilvl w:val="0"/>
          <w:numId w:val="1"/>
        </w:numPr>
        <w:rPr>
          <w:rFonts w:ascii="Arial" w:hAnsi="Arial" w:cs="Arial"/>
          <w:sz w:val="24"/>
          <w:szCs w:val="24"/>
          <w:lang w:val="es-ES"/>
        </w:rPr>
      </w:pPr>
      <w:proofErr w:type="spellStart"/>
      <w:r w:rsidRPr="003031C3">
        <w:rPr>
          <w:rFonts w:ascii="Arial" w:hAnsi="Arial" w:cs="Arial"/>
          <w:sz w:val="24"/>
          <w:szCs w:val="24"/>
          <w:lang w:val="es-ES"/>
        </w:rPr>
        <w:t>Ortíz</w:t>
      </w:r>
      <w:proofErr w:type="spellEnd"/>
      <w:r w:rsidRPr="003031C3">
        <w:rPr>
          <w:rFonts w:ascii="Arial" w:hAnsi="Arial" w:cs="Arial"/>
          <w:sz w:val="24"/>
          <w:szCs w:val="24"/>
          <w:lang w:val="es-ES"/>
        </w:rPr>
        <w:t xml:space="preserve">, L. y </w:t>
      </w:r>
      <w:proofErr w:type="spellStart"/>
      <w:r w:rsidRPr="003031C3">
        <w:rPr>
          <w:rFonts w:ascii="Arial" w:hAnsi="Arial" w:cs="Arial"/>
          <w:sz w:val="24"/>
          <w:szCs w:val="24"/>
          <w:lang w:val="es-ES"/>
        </w:rPr>
        <w:t>Villioler</w:t>
      </w:r>
      <w:proofErr w:type="spellEnd"/>
      <w:r w:rsidRPr="003031C3">
        <w:rPr>
          <w:rFonts w:ascii="Arial" w:hAnsi="Arial" w:cs="Arial"/>
          <w:sz w:val="24"/>
          <w:szCs w:val="24"/>
          <w:lang w:val="es-ES"/>
        </w:rPr>
        <w:t xml:space="preserve">, P. </w:t>
      </w:r>
      <w:r w:rsidRPr="003031C3">
        <w:rPr>
          <w:rFonts w:ascii="Arial" w:hAnsi="Arial" w:cs="Arial"/>
          <w:i/>
          <w:iCs/>
          <w:sz w:val="24"/>
          <w:szCs w:val="24"/>
          <w:lang w:val="es-ES"/>
        </w:rPr>
        <w:t>“Repensando el derecho al olvido y la necesidad de su consagración legal en Chile</w:t>
      </w:r>
      <w:r w:rsidRPr="003031C3">
        <w:rPr>
          <w:rFonts w:ascii="Arial" w:hAnsi="Arial" w:cs="Arial"/>
          <w:sz w:val="24"/>
          <w:szCs w:val="24"/>
          <w:lang w:val="es-ES"/>
        </w:rPr>
        <w:t xml:space="preserve">” en </w:t>
      </w:r>
      <w:r w:rsidRPr="003031C3">
        <w:rPr>
          <w:rFonts w:ascii="Arial" w:hAnsi="Arial" w:cs="Arial"/>
          <w:i/>
          <w:iCs/>
          <w:sz w:val="24"/>
          <w:szCs w:val="24"/>
          <w:lang w:val="es-ES"/>
        </w:rPr>
        <w:t>Revista chilena de Derecho y tecnología</w:t>
      </w:r>
      <w:r w:rsidRPr="003031C3">
        <w:rPr>
          <w:rFonts w:ascii="Arial" w:hAnsi="Arial" w:cs="Arial"/>
          <w:sz w:val="24"/>
          <w:szCs w:val="24"/>
          <w:lang w:val="es-ES"/>
        </w:rPr>
        <w:t xml:space="preserve">. 10 (1). 2021. 77-109. </w:t>
      </w:r>
      <w:hyperlink r:id="rId9" w:history="1">
        <w:r w:rsidRPr="003031C3">
          <w:rPr>
            <w:rStyle w:val="Hipervnculo"/>
            <w:rFonts w:ascii="Arial" w:hAnsi="Arial" w:cs="Arial"/>
            <w:sz w:val="24"/>
            <w:szCs w:val="24"/>
            <w:shd w:val="clear" w:color="auto" w:fill="FFFFFF"/>
          </w:rPr>
          <w:t>https://doi.org/10.5354/0719-2584.2021.56482</w:t>
        </w:r>
      </w:hyperlink>
    </w:p>
    <w:p w14:paraId="0AE63340" w14:textId="77777777" w:rsidR="003031C3" w:rsidRPr="003031C3" w:rsidRDefault="003031C3" w:rsidP="003031C3">
      <w:pPr>
        <w:pStyle w:val="Textonotapie"/>
        <w:numPr>
          <w:ilvl w:val="0"/>
          <w:numId w:val="1"/>
        </w:numPr>
        <w:rPr>
          <w:rFonts w:ascii="Arial" w:hAnsi="Arial" w:cs="Arial"/>
          <w:sz w:val="24"/>
          <w:szCs w:val="24"/>
          <w:lang w:val="es-ES"/>
        </w:rPr>
      </w:pPr>
      <w:r w:rsidRPr="003031C3">
        <w:rPr>
          <w:rFonts w:ascii="Arial" w:hAnsi="Arial" w:cs="Arial"/>
          <w:sz w:val="24"/>
          <w:szCs w:val="24"/>
          <w:lang w:val="es-ES"/>
        </w:rPr>
        <w:t xml:space="preserve">Peña. C. </w:t>
      </w:r>
      <w:r w:rsidRPr="003031C3">
        <w:rPr>
          <w:rFonts w:ascii="Arial" w:hAnsi="Arial" w:cs="Arial"/>
          <w:i/>
          <w:iCs/>
          <w:sz w:val="24"/>
          <w:szCs w:val="24"/>
          <w:lang w:val="es-ES"/>
        </w:rPr>
        <w:t>Pensar el malestar: la crisis de octubre y la cuestión constitucional.</w:t>
      </w:r>
      <w:r w:rsidRPr="003031C3">
        <w:rPr>
          <w:rFonts w:ascii="Arial" w:hAnsi="Arial" w:cs="Arial"/>
          <w:sz w:val="24"/>
          <w:szCs w:val="24"/>
          <w:lang w:val="es-ES"/>
        </w:rPr>
        <w:t xml:space="preserve"> </w:t>
      </w:r>
      <w:proofErr w:type="spellStart"/>
      <w:r w:rsidRPr="003031C3">
        <w:rPr>
          <w:rFonts w:ascii="Arial" w:hAnsi="Arial" w:cs="Arial"/>
          <w:sz w:val="24"/>
          <w:szCs w:val="24"/>
          <w:lang w:val="es-ES"/>
        </w:rPr>
        <w:t>Penguin</w:t>
      </w:r>
      <w:proofErr w:type="spellEnd"/>
      <w:r w:rsidRPr="003031C3">
        <w:rPr>
          <w:rFonts w:ascii="Arial" w:hAnsi="Arial" w:cs="Arial"/>
          <w:sz w:val="24"/>
          <w:szCs w:val="24"/>
          <w:lang w:val="es-ES"/>
        </w:rPr>
        <w:t xml:space="preserve"> </w:t>
      </w:r>
      <w:proofErr w:type="spellStart"/>
      <w:r w:rsidRPr="003031C3">
        <w:rPr>
          <w:rFonts w:ascii="Arial" w:hAnsi="Arial" w:cs="Arial"/>
          <w:sz w:val="24"/>
          <w:szCs w:val="24"/>
          <w:lang w:val="es-ES"/>
        </w:rPr>
        <w:t>Random</w:t>
      </w:r>
      <w:proofErr w:type="spellEnd"/>
      <w:r w:rsidRPr="003031C3">
        <w:rPr>
          <w:rFonts w:ascii="Arial" w:hAnsi="Arial" w:cs="Arial"/>
          <w:sz w:val="24"/>
          <w:szCs w:val="24"/>
          <w:lang w:val="es-ES"/>
        </w:rPr>
        <w:t xml:space="preserve"> House Grupo Editorial. Santiago. 2020. P. 225- 226.</w:t>
      </w:r>
    </w:p>
    <w:p w14:paraId="3C48E1FC" w14:textId="77777777" w:rsidR="003031C3" w:rsidRPr="003031C3" w:rsidRDefault="003031C3" w:rsidP="003031C3">
      <w:pPr>
        <w:pStyle w:val="Textonotapie"/>
        <w:numPr>
          <w:ilvl w:val="0"/>
          <w:numId w:val="1"/>
        </w:numPr>
        <w:rPr>
          <w:rFonts w:ascii="Arial" w:hAnsi="Arial" w:cs="Arial"/>
          <w:sz w:val="24"/>
          <w:szCs w:val="24"/>
          <w:lang w:val="es-ES"/>
        </w:rPr>
      </w:pPr>
      <w:r w:rsidRPr="003031C3">
        <w:rPr>
          <w:rFonts w:ascii="Arial" w:hAnsi="Arial" w:cs="Arial"/>
          <w:sz w:val="24"/>
          <w:szCs w:val="24"/>
        </w:rPr>
        <w:t xml:space="preserve">Posner. R. (1992). </w:t>
      </w:r>
      <w:r w:rsidRPr="003031C3">
        <w:rPr>
          <w:rFonts w:ascii="Arial" w:hAnsi="Arial" w:cs="Arial"/>
          <w:i/>
          <w:iCs/>
          <w:sz w:val="24"/>
          <w:szCs w:val="24"/>
        </w:rPr>
        <w:t xml:space="preserve">Sexo y </w:t>
      </w:r>
      <w:proofErr w:type="spellStart"/>
      <w:r w:rsidRPr="003031C3">
        <w:rPr>
          <w:rFonts w:ascii="Arial" w:hAnsi="Arial" w:cs="Arial"/>
          <w:i/>
          <w:iCs/>
          <w:sz w:val="24"/>
          <w:szCs w:val="24"/>
        </w:rPr>
        <w:t>Razon</w:t>
      </w:r>
      <w:proofErr w:type="spellEnd"/>
      <w:r w:rsidRPr="003031C3">
        <w:rPr>
          <w:rFonts w:ascii="Arial" w:hAnsi="Arial" w:cs="Arial"/>
          <w:i/>
          <w:iCs/>
          <w:sz w:val="24"/>
          <w:szCs w:val="24"/>
        </w:rPr>
        <w:t xml:space="preserve">. </w:t>
      </w:r>
      <w:r w:rsidRPr="003E1D1A">
        <w:rPr>
          <w:rFonts w:ascii="Arial" w:hAnsi="Arial" w:cs="Arial"/>
          <w:sz w:val="24"/>
          <w:szCs w:val="24"/>
          <w:lang w:val="en-US"/>
        </w:rPr>
        <w:t xml:space="preserve">Harvard University Press, </w:t>
      </w:r>
      <w:proofErr w:type="spellStart"/>
      <w:r w:rsidRPr="003E1D1A">
        <w:rPr>
          <w:rFonts w:ascii="Arial" w:hAnsi="Arial" w:cs="Arial"/>
          <w:sz w:val="24"/>
          <w:szCs w:val="24"/>
          <w:lang w:val="en-US"/>
        </w:rPr>
        <w:t>Cambrigde</w:t>
      </w:r>
      <w:proofErr w:type="spellEnd"/>
      <w:r w:rsidRPr="003E1D1A">
        <w:rPr>
          <w:rFonts w:ascii="Arial" w:hAnsi="Arial" w:cs="Arial"/>
          <w:sz w:val="24"/>
          <w:szCs w:val="24"/>
          <w:lang w:val="en-US"/>
        </w:rPr>
        <w:t xml:space="preserve">. 1º </w:t>
      </w:r>
      <w:proofErr w:type="spellStart"/>
      <w:r w:rsidRPr="003E1D1A">
        <w:rPr>
          <w:rFonts w:ascii="Arial" w:hAnsi="Arial" w:cs="Arial"/>
          <w:sz w:val="24"/>
          <w:szCs w:val="24"/>
          <w:lang w:val="en-US"/>
        </w:rPr>
        <w:t>Edicion</w:t>
      </w:r>
      <w:proofErr w:type="spellEnd"/>
      <w:r w:rsidRPr="003E1D1A">
        <w:rPr>
          <w:rFonts w:ascii="Arial" w:hAnsi="Arial" w:cs="Arial"/>
          <w:sz w:val="24"/>
          <w:szCs w:val="24"/>
          <w:lang w:val="en-US"/>
        </w:rPr>
        <w:t xml:space="preserve">. </w:t>
      </w:r>
      <w:r w:rsidRPr="003031C3">
        <w:rPr>
          <w:rFonts w:ascii="Arial" w:hAnsi="Arial" w:cs="Arial"/>
          <w:sz w:val="24"/>
          <w:szCs w:val="24"/>
        </w:rPr>
        <w:t xml:space="preserve">Estados Unidos.  </w:t>
      </w:r>
      <w:proofErr w:type="spellStart"/>
      <w:r w:rsidRPr="003031C3">
        <w:rPr>
          <w:rFonts w:ascii="Arial" w:hAnsi="Arial" w:cs="Arial"/>
          <w:sz w:val="24"/>
          <w:szCs w:val="24"/>
          <w:lang w:val="en-US"/>
        </w:rPr>
        <w:t>Pág</w:t>
      </w:r>
      <w:proofErr w:type="spellEnd"/>
      <w:r w:rsidRPr="003031C3">
        <w:rPr>
          <w:rFonts w:ascii="Arial" w:hAnsi="Arial" w:cs="Arial"/>
          <w:sz w:val="24"/>
          <w:szCs w:val="24"/>
          <w:lang w:val="en-US"/>
        </w:rPr>
        <w:t xml:space="preserve">. 398. </w:t>
      </w:r>
    </w:p>
    <w:p w14:paraId="5312622D" w14:textId="77777777" w:rsidR="003031C3" w:rsidRPr="003031C3" w:rsidRDefault="003031C3" w:rsidP="003031C3">
      <w:pPr>
        <w:pStyle w:val="Textonotapie"/>
        <w:numPr>
          <w:ilvl w:val="0"/>
          <w:numId w:val="1"/>
        </w:numPr>
        <w:rPr>
          <w:rFonts w:ascii="Arial" w:hAnsi="Arial" w:cs="Arial"/>
          <w:sz w:val="24"/>
          <w:szCs w:val="24"/>
          <w:lang w:val="es-ES"/>
        </w:rPr>
      </w:pPr>
      <w:r w:rsidRPr="003031C3">
        <w:rPr>
          <w:rFonts w:ascii="Arial" w:hAnsi="Arial" w:cs="Arial"/>
          <w:sz w:val="24"/>
          <w:szCs w:val="24"/>
          <w:lang w:val="es-ES"/>
        </w:rPr>
        <w:t xml:space="preserve">Propuesta de Constitución Política de la República de Chile. (2022). Recuperado de: </w:t>
      </w:r>
      <w:hyperlink r:id="rId10" w:history="1">
        <w:r w:rsidRPr="003031C3">
          <w:rPr>
            <w:rStyle w:val="Hipervnculo"/>
            <w:rFonts w:ascii="Arial" w:hAnsi="Arial" w:cs="Arial"/>
            <w:sz w:val="24"/>
            <w:szCs w:val="24"/>
            <w:lang w:val="es-ES"/>
          </w:rPr>
          <w:t>https://www.chileconvencion.cl/wp-content/uploads/2022/07/Texto-Definitivo-CPR-2022-Tapas.pdf</w:t>
        </w:r>
      </w:hyperlink>
      <w:r w:rsidRPr="003031C3">
        <w:rPr>
          <w:rFonts w:ascii="Arial" w:hAnsi="Arial" w:cs="Arial"/>
          <w:sz w:val="24"/>
          <w:szCs w:val="24"/>
          <w:lang w:val="es-ES"/>
        </w:rPr>
        <w:t xml:space="preserve">. Fecha de última consulta: 30 de diciembre de 2022 a las 18:58 horas. </w:t>
      </w:r>
    </w:p>
    <w:p w14:paraId="034D4C31" w14:textId="77777777" w:rsidR="003031C3" w:rsidRPr="003031C3" w:rsidRDefault="003031C3" w:rsidP="003031C3">
      <w:pPr>
        <w:pStyle w:val="Textonotapie"/>
        <w:numPr>
          <w:ilvl w:val="0"/>
          <w:numId w:val="1"/>
        </w:numPr>
        <w:rPr>
          <w:rFonts w:ascii="Arial" w:hAnsi="Arial" w:cs="Arial"/>
          <w:sz w:val="24"/>
          <w:szCs w:val="24"/>
          <w:lang w:val="es-ES"/>
        </w:rPr>
      </w:pPr>
      <w:r w:rsidRPr="003031C3">
        <w:rPr>
          <w:rFonts w:ascii="Arial" w:hAnsi="Arial" w:cs="Arial"/>
          <w:sz w:val="24"/>
          <w:szCs w:val="24"/>
        </w:rPr>
        <w:t xml:space="preserve">Real Academia de la Lengua Española. </w:t>
      </w:r>
      <w:r w:rsidRPr="003031C3">
        <w:rPr>
          <w:rFonts w:ascii="Arial" w:hAnsi="Arial" w:cs="Arial"/>
          <w:i/>
          <w:iCs/>
          <w:sz w:val="24"/>
          <w:szCs w:val="24"/>
          <w:lang w:val="es-ES"/>
        </w:rPr>
        <w:t>Diccionario Panhispánico de Español Jurídico</w:t>
      </w:r>
      <w:r w:rsidRPr="003031C3">
        <w:rPr>
          <w:rFonts w:ascii="Arial" w:hAnsi="Arial" w:cs="Arial"/>
          <w:sz w:val="24"/>
          <w:szCs w:val="24"/>
          <w:lang w:val="es-ES"/>
        </w:rPr>
        <w:t xml:space="preserve">. 2022. Recuperado de: </w:t>
      </w:r>
      <w:hyperlink r:id="rId11" w:history="1">
        <w:r w:rsidRPr="003031C3">
          <w:rPr>
            <w:rStyle w:val="Hipervnculo"/>
            <w:rFonts w:ascii="Arial" w:hAnsi="Arial" w:cs="Arial"/>
            <w:sz w:val="24"/>
            <w:szCs w:val="24"/>
            <w:lang w:val="es-ES"/>
          </w:rPr>
          <w:t>https://dpej.rae.es/lema/constituci%C3%B3n-viva</w:t>
        </w:r>
      </w:hyperlink>
      <w:r w:rsidRPr="003031C3">
        <w:rPr>
          <w:rFonts w:ascii="Arial" w:hAnsi="Arial" w:cs="Arial"/>
          <w:sz w:val="24"/>
          <w:szCs w:val="24"/>
          <w:lang w:val="es-ES"/>
        </w:rPr>
        <w:t xml:space="preserve">. Fecha de última consulta: 28 de diciembre de 2022 a las 20:40 horas.  </w:t>
      </w:r>
    </w:p>
    <w:p w14:paraId="4770A03C" w14:textId="77777777" w:rsidR="003031C3" w:rsidRPr="003031C3" w:rsidRDefault="003031C3" w:rsidP="003031C3">
      <w:pPr>
        <w:pStyle w:val="Textonotapie"/>
        <w:numPr>
          <w:ilvl w:val="0"/>
          <w:numId w:val="1"/>
        </w:numPr>
        <w:rPr>
          <w:rFonts w:ascii="Arial" w:hAnsi="Arial" w:cs="Arial"/>
          <w:sz w:val="24"/>
          <w:szCs w:val="24"/>
          <w:lang w:val="es-ES"/>
        </w:rPr>
      </w:pPr>
      <w:r w:rsidRPr="003031C3">
        <w:rPr>
          <w:rFonts w:ascii="Arial" w:hAnsi="Arial" w:cs="Arial"/>
          <w:sz w:val="24"/>
          <w:szCs w:val="24"/>
          <w:lang w:val="en-US"/>
        </w:rPr>
        <w:t xml:space="preserve">Scalia, A. </w:t>
      </w:r>
      <w:r w:rsidRPr="003031C3">
        <w:rPr>
          <w:rFonts w:ascii="Arial" w:hAnsi="Arial" w:cs="Arial"/>
          <w:i/>
          <w:iCs/>
          <w:sz w:val="24"/>
          <w:szCs w:val="24"/>
          <w:lang w:val="en-US"/>
        </w:rPr>
        <w:t xml:space="preserve">A </w:t>
      </w:r>
      <w:proofErr w:type="spellStart"/>
      <w:r w:rsidRPr="003031C3">
        <w:rPr>
          <w:rFonts w:ascii="Arial" w:hAnsi="Arial" w:cs="Arial"/>
          <w:i/>
          <w:iCs/>
          <w:sz w:val="24"/>
          <w:szCs w:val="24"/>
          <w:lang w:val="en-US"/>
        </w:rPr>
        <w:t>matther</w:t>
      </w:r>
      <w:proofErr w:type="spellEnd"/>
      <w:r w:rsidRPr="003031C3">
        <w:rPr>
          <w:rFonts w:ascii="Arial" w:hAnsi="Arial" w:cs="Arial"/>
          <w:i/>
          <w:iCs/>
          <w:sz w:val="24"/>
          <w:szCs w:val="24"/>
          <w:lang w:val="en-US"/>
        </w:rPr>
        <w:t xml:space="preserve"> of interpretation: Federal courts and the law.</w:t>
      </w:r>
      <w:r w:rsidRPr="003031C3">
        <w:rPr>
          <w:rFonts w:ascii="Arial" w:hAnsi="Arial" w:cs="Arial"/>
          <w:sz w:val="24"/>
          <w:szCs w:val="24"/>
          <w:lang w:val="en-US"/>
        </w:rPr>
        <w:t xml:space="preserve"> </w:t>
      </w:r>
      <w:r w:rsidRPr="003031C3">
        <w:rPr>
          <w:rFonts w:ascii="Arial" w:hAnsi="Arial" w:cs="Arial"/>
          <w:sz w:val="24"/>
          <w:szCs w:val="24"/>
        </w:rPr>
        <w:t xml:space="preserve">Princeton </w:t>
      </w:r>
      <w:proofErr w:type="spellStart"/>
      <w:r w:rsidRPr="003031C3">
        <w:rPr>
          <w:rFonts w:ascii="Arial" w:hAnsi="Arial" w:cs="Arial"/>
          <w:sz w:val="24"/>
          <w:szCs w:val="24"/>
        </w:rPr>
        <w:t>University</w:t>
      </w:r>
      <w:proofErr w:type="spellEnd"/>
      <w:r w:rsidRPr="003031C3">
        <w:rPr>
          <w:rFonts w:ascii="Arial" w:hAnsi="Arial" w:cs="Arial"/>
          <w:sz w:val="24"/>
          <w:szCs w:val="24"/>
        </w:rPr>
        <w:t xml:space="preserve"> </w:t>
      </w:r>
      <w:proofErr w:type="spellStart"/>
      <w:r w:rsidRPr="003031C3">
        <w:rPr>
          <w:rFonts w:ascii="Arial" w:hAnsi="Arial" w:cs="Arial"/>
          <w:sz w:val="24"/>
          <w:szCs w:val="24"/>
        </w:rPr>
        <w:t>Press</w:t>
      </w:r>
      <w:proofErr w:type="spellEnd"/>
      <w:r w:rsidRPr="003031C3">
        <w:rPr>
          <w:rFonts w:ascii="Arial" w:hAnsi="Arial" w:cs="Arial"/>
          <w:sz w:val="24"/>
          <w:szCs w:val="24"/>
        </w:rPr>
        <w:t xml:space="preserve">. Estados Unidos. 1998. Pp. 25. </w:t>
      </w:r>
    </w:p>
    <w:p w14:paraId="46BFECA0" w14:textId="77777777" w:rsidR="003031C3" w:rsidRPr="003031C3" w:rsidRDefault="003031C3" w:rsidP="003031C3">
      <w:pPr>
        <w:pStyle w:val="Textonotapie"/>
        <w:numPr>
          <w:ilvl w:val="0"/>
          <w:numId w:val="1"/>
        </w:numPr>
        <w:rPr>
          <w:rFonts w:ascii="Arial" w:hAnsi="Arial" w:cs="Arial"/>
          <w:sz w:val="24"/>
          <w:szCs w:val="24"/>
          <w:lang w:val="es-ES"/>
        </w:rPr>
      </w:pPr>
      <w:r w:rsidRPr="003031C3">
        <w:rPr>
          <w:rFonts w:ascii="Arial" w:hAnsi="Arial" w:cs="Arial"/>
          <w:sz w:val="24"/>
          <w:szCs w:val="24"/>
          <w:lang w:val="en-US"/>
        </w:rPr>
        <w:t xml:space="preserve">Stutzer, A. </w:t>
      </w:r>
      <w:r w:rsidRPr="003031C3">
        <w:rPr>
          <w:rFonts w:ascii="Arial" w:hAnsi="Arial" w:cs="Arial"/>
          <w:i/>
          <w:iCs/>
          <w:sz w:val="24"/>
          <w:szCs w:val="24"/>
          <w:lang w:val="en-US"/>
        </w:rPr>
        <w:t>“Direct Democracy: Designing a Living Constitution”</w:t>
      </w:r>
      <w:r w:rsidRPr="003031C3">
        <w:rPr>
          <w:rFonts w:ascii="Arial" w:hAnsi="Arial" w:cs="Arial"/>
          <w:sz w:val="24"/>
          <w:szCs w:val="24"/>
          <w:lang w:val="en-US"/>
        </w:rPr>
        <w:t xml:space="preserve">, </w:t>
      </w:r>
      <w:proofErr w:type="spellStart"/>
      <w:r w:rsidRPr="003031C3">
        <w:rPr>
          <w:rFonts w:ascii="Arial" w:hAnsi="Arial" w:cs="Arial"/>
          <w:sz w:val="24"/>
          <w:szCs w:val="24"/>
          <w:lang w:val="en-US"/>
        </w:rPr>
        <w:t>en</w:t>
      </w:r>
      <w:proofErr w:type="spellEnd"/>
      <w:r w:rsidRPr="003031C3">
        <w:rPr>
          <w:rFonts w:ascii="Arial" w:hAnsi="Arial" w:cs="Arial"/>
          <w:sz w:val="24"/>
          <w:szCs w:val="24"/>
          <w:lang w:val="en-US"/>
        </w:rPr>
        <w:t xml:space="preserve">: </w:t>
      </w:r>
      <w:r w:rsidRPr="003031C3">
        <w:rPr>
          <w:rFonts w:ascii="Arial" w:hAnsi="Arial" w:cs="Arial"/>
          <w:i/>
          <w:iCs/>
          <w:sz w:val="24"/>
          <w:szCs w:val="24"/>
          <w:lang w:val="en-US"/>
        </w:rPr>
        <w:t>CREMA working paper.</w:t>
      </w:r>
      <w:r w:rsidRPr="003031C3">
        <w:rPr>
          <w:rFonts w:ascii="Arial" w:hAnsi="Arial" w:cs="Arial"/>
          <w:sz w:val="24"/>
          <w:szCs w:val="24"/>
          <w:lang w:val="en-US"/>
        </w:rPr>
        <w:t xml:space="preserve"> Center for research in economics management and the arts. Basel. 2003-05. </w:t>
      </w:r>
    </w:p>
    <w:p w14:paraId="4BE583E6" w14:textId="77777777" w:rsidR="003031C3" w:rsidRPr="003031C3" w:rsidRDefault="003031C3" w:rsidP="003031C3">
      <w:pPr>
        <w:pStyle w:val="Textonotapie"/>
        <w:numPr>
          <w:ilvl w:val="0"/>
          <w:numId w:val="1"/>
        </w:numPr>
        <w:rPr>
          <w:rFonts w:ascii="Arial" w:hAnsi="Arial" w:cs="Arial"/>
          <w:sz w:val="24"/>
          <w:szCs w:val="24"/>
          <w:lang w:val="es-ES"/>
        </w:rPr>
      </w:pPr>
      <w:r w:rsidRPr="003031C3">
        <w:rPr>
          <w:rFonts w:ascii="Arial" w:hAnsi="Arial" w:cs="Arial"/>
          <w:sz w:val="24"/>
          <w:szCs w:val="24"/>
          <w:lang w:val="es-ES"/>
        </w:rPr>
        <w:t>Sub</w:t>
      </w:r>
      <w:r>
        <w:rPr>
          <w:rFonts w:ascii="Arial" w:hAnsi="Arial" w:cs="Arial"/>
          <w:sz w:val="24"/>
          <w:szCs w:val="24"/>
          <w:lang w:val="es-ES"/>
        </w:rPr>
        <w:t>secretaría de Comunicaciones</w:t>
      </w:r>
      <w:r w:rsidRPr="003031C3">
        <w:rPr>
          <w:rFonts w:ascii="Arial" w:hAnsi="Arial" w:cs="Arial"/>
          <w:sz w:val="24"/>
          <w:szCs w:val="24"/>
          <w:lang w:val="es-ES"/>
        </w:rPr>
        <w:t xml:space="preserve">. Informe anual del sector Telecomunicaciones 2021. Recuperado de: </w:t>
      </w:r>
      <w:hyperlink r:id="rId12" w:history="1">
        <w:r w:rsidRPr="003031C3">
          <w:rPr>
            <w:rStyle w:val="Hipervnculo"/>
            <w:rFonts w:ascii="Arial" w:hAnsi="Arial" w:cs="Arial"/>
            <w:sz w:val="24"/>
            <w:szCs w:val="24"/>
            <w:lang w:val="es-ES"/>
          </w:rPr>
          <w:t>https://www.subtel.gob.cl/wp-content/uploads/2021/01/PPT_Series_DICIEMBRE_2019_VF2.pdf</w:t>
        </w:r>
      </w:hyperlink>
      <w:r w:rsidRPr="003031C3">
        <w:rPr>
          <w:rFonts w:ascii="Arial" w:hAnsi="Arial" w:cs="Arial"/>
          <w:sz w:val="24"/>
          <w:szCs w:val="24"/>
          <w:lang w:val="es-ES"/>
        </w:rPr>
        <w:t xml:space="preserve">. Fecha de última consulta: 28 de diciembre de 2022, a las 21:15 horas. </w:t>
      </w:r>
    </w:p>
    <w:p w14:paraId="3F01FD39" w14:textId="77777777" w:rsidR="003031C3" w:rsidRPr="003031C3" w:rsidRDefault="003031C3" w:rsidP="003031C3">
      <w:pPr>
        <w:pStyle w:val="Textonotapie"/>
        <w:numPr>
          <w:ilvl w:val="0"/>
          <w:numId w:val="1"/>
        </w:numPr>
        <w:rPr>
          <w:rFonts w:ascii="Arial" w:hAnsi="Arial" w:cs="Arial"/>
          <w:sz w:val="24"/>
          <w:szCs w:val="24"/>
          <w:lang w:val="es-ES"/>
        </w:rPr>
      </w:pPr>
      <w:r w:rsidRPr="003031C3">
        <w:rPr>
          <w:rFonts w:ascii="Arial" w:hAnsi="Arial" w:cs="Arial"/>
          <w:sz w:val="24"/>
          <w:szCs w:val="24"/>
          <w:lang w:val="es-ES"/>
        </w:rPr>
        <w:t>Sub</w:t>
      </w:r>
      <w:r>
        <w:rPr>
          <w:rFonts w:ascii="Arial" w:hAnsi="Arial" w:cs="Arial"/>
          <w:sz w:val="24"/>
          <w:szCs w:val="24"/>
          <w:lang w:val="es-ES"/>
        </w:rPr>
        <w:t>secretaría de Comunicaciones</w:t>
      </w:r>
      <w:r w:rsidRPr="003031C3">
        <w:rPr>
          <w:rFonts w:ascii="Arial" w:hAnsi="Arial" w:cs="Arial"/>
          <w:sz w:val="24"/>
          <w:szCs w:val="24"/>
          <w:lang w:val="es-ES"/>
        </w:rPr>
        <w:t xml:space="preserve">. Informe anual del sector Telecomunicaciones 2021. Recuperado de: </w:t>
      </w:r>
      <w:hyperlink r:id="rId13" w:history="1">
        <w:r w:rsidRPr="003031C3">
          <w:rPr>
            <w:rStyle w:val="Hipervnculo"/>
            <w:rFonts w:ascii="Arial" w:hAnsi="Arial" w:cs="Arial"/>
            <w:sz w:val="24"/>
            <w:szCs w:val="24"/>
            <w:lang w:val="es-ES"/>
          </w:rPr>
          <w:t>https://www.subtel.gob.cl/wp-content/uploads/2021/09/PPT_Series_DICIEMBRE_2020_V0.pdf</w:t>
        </w:r>
      </w:hyperlink>
      <w:r w:rsidRPr="003031C3">
        <w:rPr>
          <w:rFonts w:ascii="Arial" w:hAnsi="Arial" w:cs="Arial"/>
          <w:sz w:val="24"/>
          <w:szCs w:val="24"/>
          <w:lang w:val="es-ES"/>
        </w:rPr>
        <w:t>. Fecha de última consulta: 28 de diciembre de 2022, a las 21:03 horas.</w:t>
      </w:r>
    </w:p>
    <w:p w14:paraId="4A5C5869" w14:textId="77777777" w:rsidR="003031C3" w:rsidRPr="003031C3" w:rsidRDefault="003031C3" w:rsidP="003031C3">
      <w:pPr>
        <w:pStyle w:val="Textonotapie"/>
        <w:numPr>
          <w:ilvl w:val="0"/>
          <w:numId w:val="1"/>
        </w:numPr>
        <w:rPr>
          <w:rFonts w:ascii="Arial" w:hAnsi="Arial" w:cs="Arial"/>
          <w:sz w:val="24"/>
          <w:szCs w:val="24"/>
          <w:lang w:val="es-ES"/>
        </w:rPr>
      </w:pPr>
      <w:r w:rsidRPr="003031C3">
        <w:rPr>
          <w:rFonts w:ascii="Arial" w:hAnsi="Arial" w:cs="Arial"/>
          <w:sz w:val="24"/>
          <w:szCs w:val="24"/>
          <w:lang w:val="es-ES"/>
        </w:rPr>
        <w:t>Sub</w:t>
      </w:r>
      <w:r>
        <w:rPr>
          <w:rFonts w:ascii="Arial" w:hAnsi="Arial" w:cs="Arial"/>
          <w:sz w:val="24"/>
          <w:szCs w:val="24"/>
          <w:lang w:val="es-ES"/>
        </w:rPr>
        <w:t>secretaría de Comunicaciones</w:t>
      </w:r>
      <w:r w:rsidRPr="003031C3">
        <w:rPr>
          <w:rFonts w:ascii="Arial" w:hAnsi="Arial" w:cs="Arial"/>
          <w:sz w:val="24"/>
          <w:szCs w:val="24"/>
          <w:lang w:val="es-ES"/>
        </w:rPr>
        <w:t xml:space="preserve">. Informe anual del sector Telecomunicaciones 2021. Recuperado de: </w:t>
      </w:r>
      <w:hyperlink r:id="rId14" w:history="1">
        <w:r w:rsidRPr="003031C3">
          <w:rPr>
            <w:rStyle w:val="Hipervnculo"/>
            <w:rFonts w:ascii="Arial" w:hAnsi="Arial" w:cs="Arial"/>
            <w:sz w:val="24"/>
            <w:szCs w:val="24"/>
            <w:lang w:val="es-ES"/>
          </w:rPr>
          <w:t>https://www.subtel.gob.cl/wp-content/uploads/2022/03/PPT_Series_DICIEMBRE_2021_V2.pdf</w:t>
        </w:r>
      </w:hyperlink>
      <w:r w:rsidRPr="003031C3">
        <w:rPr>
          <w:rFonts w:ascii="Arial" w:hAnsi="Arial" w:cs="Arial"/>
          <w:sz w:val="24"/>
          <w:szCs w:val="24"/>
          <w:lang w:val="es-ES"/>
        </w:rPr>
        <w:t xml:space="preserve">. Fecha de última consulta: 28 de diciembre de 2022, a las 21:25 horas. </w:t>
      </w:r>
    </w:p>
    <w:p w14:paraId="53B892C7" w14:textId="77777777" w:rsidR="003031C3" w:rsidRPr="003031C3" w:rsidRDefault="003031C3" w:rsidP="003031C3">
      <w:pPr>
        <w:pStyle w:val="Textonotapie"/>
        <w:numPr>
          <w:ilvl w:val="0"/>
          <w:numId w:val="1"/>
        </w:numPr>
        <w:rPr>
          <w:rFonts w:ascii="Arial" w:hAnsi="Arial" w:cs="Arial"/>
          <w:sz w:val="24"/>
          <w:szCs w:val="24"/>
          <w:lang w:val="es-ES"/>
        </w:rPr>
      </w:pPr>
      <w:r w:rsidRPr="003031C3">
        <w:rPr>
          <w:rFonts w:ascii="Arial" w:hAnsi="Arial" w:cs="Arial"/>
          <w:sz w:val="24"/>
          <w:szCs w:val="24"/>
          <w:lang w:val="es-ES"/>
        </w:rPr>
        <w:t>Sub</w:t>
      </w:r>
      <w:r>
        <w:rPr>
          <w:rFonts w:ascii="Arial" w:hAnsi="Arial" w:cs="Arial"/>
          <w:sz w:val="24"/>
          <w:szCs w:val="24"/>
          <w:lang w:val="es-ES"/>
        </w:rPr>
        <w:t>secretaría de Comunicaciones</w:t>
      </w:r>
      <w:r w:rsidRPr="003031C3">
        <w:rPr>
          <w:rFonts w:ascii="Arial" w:hAnsi="Arial" w:cs="Arial"/>
          <w:sz w:val="24"/>
          <w:szCs w:val="24"/>
          <w:lang w:val="es-ES"/>
        </w:rPr>
        <w:t xml:space="preserve">. Resumen ejecutivo de Barómetro de brecha digital. Recuperado de: </w:t>
      </w:r>
      <w:hyperlink r:id="rId15" w:history="1">
        <w:r w:rsidRPr="003031C3">
          <w:rPr>
            <w:rStyle w:val="Hipervnculo"/>
            <w:rFonts w:ascii="Arial" w:hAnsi="Arial" w:cs="Arial"/>
            <w:sz w:val="24"/>
            <w:szCs w:val="24"/>
            <w:lang w:val="es-ES"/>
          </w:rPr>
          <w:t>https://www.subtel.gob.cl/wp-content/uploads/2021/06/ppt-barometro-brecha-jun2021.pdf</w:t>
        </w:r>
      </w:hyperlink>
      <w:r w:rsidRPr="003031C3">
        <w:rPr>
          <w:rFonts w:ascii="Arial" w:hAnsi="Arial" w:cs="Arial"/>
          <w:sz w:val="24"/>
          <w:szCs w:val="24"/>
          <w:lang w:val="es-ES"/>
        </w:rPr>
        <w:t xml:space="preserve">. Fecha de última consulta: 28 de diciembre de 2022, a las 21:49 horas. </w:t>
      </w:r>
    </w:p>
    <w:p w14:paraId="6AE3C5F1" w14:textId="77777777" w:rsidR="003031C3" w:rsidRPr="003031C3" w:rsidRDefault="003031C3" w:rsidP="003031C3">
      <w:pPr>
        <w:pStyle w:val="Textonotapie"/>
        <w:numPr>
          <w:ilvl w:val="0"/>
          <w:numId w:val="1"/>
        </w:numPr>
        <w:rPr>
          <w:rFonts w:ascii="Arial" w:hAnsi="Arial" w:cs="Arial"/>
          <w:sz w:val="24"/>
          <w:szCs w:val="24"/>
          <w:lang w:val="es-ES"/>
        </w:rPr>
      </w:pPr>
      <w:r w:rsidRPr="003031C3">
        <w:rPr>
          <w:rFonts w:ascii="Arial" w:hAnsi="Arial" w:cs="Arial"/>
          <w:sz w:val="24"/>
          <w:szCs w:val="24"/>
          <w:lang w:val="es-ES"/>
        </w:rPr>
        <w:t>Sub</w:t>
      </w:r>
      <w:r>
        <w:rPr>
          <w:rFonts w:ascii="Arial" w:hAnsi="Arial" w:cs="Arial"/>
          <w:sz w:val="24"/>
          <w:szCs w:val="24"/>
          <w:lang w:val="es-ES"/>
        </w:rPr>
        <w:t>secretaría de Comunicaciones</w:t>
      </w:r>
      <w:r w:rsidRPr="003031C3">
        <w:rPr>
          <w:rFonts w:ascii="Arial" w:hAnsi="Arial" w:cs="Arial"/>
          <w:sz w:val="24"/>
          <w:szCs w:val="24"/>
          <w:lang w:val="es-ES"/>
        </w:rPr>
        <w:t xml:space="preserve">. </w:t>
      </w:r>
      <w:r w:rsidRPr="003031C3">
        <w:rPr>
          <w:rFonts w:ascii="Arial" w:hAnsi="Arial" w:cs="Arial"/>
          <w:i/>
          <w:iCs/>
          <w:sz w:val="24"/>
          <w:szCs w:val="24"/>
          <w:lang w:val="es-ES"/>
        </w:rPr>
        <w:t xml:space="preserve">Usuarios de internet móvil consumen 10 GB en promedio al mes y el número de teléfonos móviles sube a 26 millones. Noticia de fecha 18 de octubre de 2019. </w:t>
      </w:r>
      <w:r w:rsidRPr="003031C3">
        <w:rPr>
          <w:rFonts w:ascii="Arial" w:hAnsi="Arial" w:cs="Arial"/>
          <w:sz w:val="24"/>
          <w:szCs w:val="24"/>
          <w:lang w:val="es-ES"/>
        </w:rPr>
        <w:t xml:space="preserve">Recuperado de: </w:t>
      </w:r>
      <w:hyperlink r:id="rId16" w:history="1">
        <w:r w:rsidRPr="003031C3">
          <w:rPr>
            <w:rStyle w:val="Hipervnculo"/>
            <w:rFonts w:ascii="Arial" w:hAnsi="Arial" w:cs="Arial"/>
            <w:sz w:val="24"/>
            <w:szCs w:val="24"/>
            <w:lang w:val="es-ES"/>
          </w:rPr>
          <w:t>https://www.subtel.gob.cl/usuarios-de-internet-movil-consumen-10-gb-en-promedio-al-mes-y-numero-de-telefonos-moviles-sube-a-26-millones/</w:t>
        </w:r>
      </w:hyperlink>
      <w:r w:rsidRPr="003031C3">
        <w:rPr>
          <w:rFonts w:ascii="Arial" w:hAnsi="Arial" w:cs="Arial"/>
          <w:sz w:val="24"/>
          <w:szCs w:val="24"/>
          <w:lang w:val="es-ES"/>
        </w:rPr>
        <w:t xml:space="preserve">. Fecha de última consulta: 28 de diciembre de 2022 a las 21:35 horas. </w:t>
      </w:r>
    </w:p>
    <w:p w14:paraId="6B0A81D8" w14:textId="77777777" w:rsidR="003031C3" w:rsidRPr="003031C3" w:rsidRDefault="003031C3" w:rsidP="00FA257D">
      <w:pPr>
        <w:rPr>
          <w:rFonts w:ascii="Arial" w:hAnsi="Arial" w:cs="Arial"/>
          <w:lang w:val="es-ES"/>
        </w:rPr>
      </w:pPr>
    </w:p>
    <w:p w14:paraId="15CF0A1B" w14:textId="710BC17B" w:rsidR="003031C3" w:rsidRPr="003031C3" w:rsidRDefault="003031C3" w:rsidP="00FA257D">
      <w:pPr>
        <w:rPr>
          <w:rFonts w:ascii="Arial" w:hAnsi="Arial" w:cs="Arial"/>
          <w:lang w:val="es-ES"/>
        </w:rPr>
      </w:pPr>
      <w:r w:rsidRPr="003031C3">
        <w:rPr>
          <w:rFonts w:ascii="Arial" w:hAnsi="Arial" w:cs="Arial"/>
          <w:b/>
          <w:bCs/>
          <w:lang w:val="es-ES"/>
        </w:rPr>
        <w:t>Jurisprudencia consultada</w:t>
      </w:r>
      <w:r w:rsidRPr="003031C3">
        <w:rPr>
          <w:rFonts w:ascii="Arial" w:hAnsi="Arial" w:cs="Arial"/>
          <w:lang w:val="es-ES"/>
        </w:rPr>
        <w:t>:</w:t>
      </w:r>
    </w:p>
    <w:p w14:paraId="12FE1042" w14:textId="77777777" w:rsidR="003031C3" w:rsidRPr="003031C3" w:rsidRDefault="003031C3" w:rsidP="003031C3">
      <w:pPr>
        <w:pStyle w:val="Textonotapie"/>
        <w:numPr>
          <w:ilvl w:val="0"/>
          <w:numId w:val="1"/>
        </w:numPr>
        <w:rPr>
          <w:rFonts w:ascii="Arial" w:hAnsi="Arial" w:cs="Arial"/>
          <w:sz w:val="24"/>
          <w:szCs w:val="24"/>
        </w:rPr>
      </w:pPr>
      <w:r w:rsidRPr="00C94875">
        <w:rPr>
          <w:rFonts w:ascii="Arial" w:hAnsi="Arial" w:cs="Arial"/>
          <w:sz w:val="24"/>
          <w:szCs w:val="24"/>
          <w:lang w:val="pt-BR"/>
        </w:rPr>
        <w:lastRenderedPageBreak/>
        <w:t xml:space="preserve">Corte Suprema de Canadá. Caso 29866. </w:t>
      </w:r>
      <w:r w:rsidRPr="003031C3">
        <w:rPr>
          <w:rFonts w:ascii="Arial" w:hAnsi="Arial" w:cs="Arial"/>
          <w:sz w:val="24"/>
          <w:szCs w:val="24"/>
          <w:lang w:val="es-ES"/>
        </w:rPr>
        <w:t xml:space="preserve">Sentencia de fecha 9 de diciembre de 2004. Recuperado de: </w:t>
      </w:r>
      <w:hyperlink r:id="rId17" w:history="1">
        <w:r w:rsidRPr="003031C3">
          <w:rPr>
            <w:rStyle w:val="Hipervnculo"/>
            <w:rFonts w:ascii="Arial" w:hAnsi="Arial" w:cs="Arial"/>
            <w:sz w:val="24"/>
            <w:szCs w:val="24"/>
            <w:lang w:val="es-ES"/>
          </w:rPr>
          <w:t>https://scc-csc.lexum.com/scc-csc/scc-csc/en/item/2196/index.do</w:t>
        </w:r>
      </w:hyperlink>
      <w:r w:rsidRPr="003031C3">
        <w:rPr>
          <w:rFonts w:ascii="Arial" w:hAnsi="Arial" w:cs="Arial"/>
          <w:sz w:val="24"/>
          <w:szCs w:val="24"/>
          <w:lang w:val="es-ES"/>
        </w:rPr>
        <w:t xml:space="preserve">. Fecha de ultima consulta: 30 de diciembre de 2022 a las 18:15 horas. </w:t>
      </w:r>
    </w:p>
    <w:p w14:paraId="37C27324" w14:textId="77777777" w:rsidR="003031C3" w:rsidRPr="003031C3" w:rsidRDefault="003031C3" w:rsidP="003031C3">
      <w:pPr>
        <w:pStyle w:val="Textonotapie"/>
        <w:numPr>
          <w:ilvl w:val="0"/>
          <w:numId w:val="1"/>
        </w:numPr>
        <w:rPr>
          <w:rFonts w:ascii="Arial" w:hAnsi="Arial" w:cs="Arial"/>
          <w:sz w:val="24"/>
          <w:szCs w:val="24"/>
        </w:rPr>
      </w:pPr>
      <w:r w:rsidRPr="003031C3">
        <w:rPr>
          <w:rFonts w:ascii="Arial" w:hAnsi="Arial" w:cs="Arial"/>
          <w:sz w:val="24"/>
          <w:szCs w:val="24"/>
        </w:rPr>
        <w:t xml:space="preserve">Corte Suprema de los </w:t>
      </w:r>
      <w:r w:rsidRPr="003031C3">
        <w:rPr>
          <w:rFonts w:ascii="Arial" w:hAnsi="Arial" w:cs="Arial"/>
          <w:sz w:val="24"/>
          <w:szCs w:val="24"/>
          <w:lang w:val="es-ES"/>
        </w:rPr>
        <w:t xml:space="preserve">Estados Unidos. </w:t>
      </w:r>
      <w:r w:rsidRPr="003031C3">
        <w:rPr>
          <w:rFonts w:ascii="Arial" w:hAnsi="Arial" w:cs="Arial"/>
          <w:sz w:val="24"/>
          <w:szCs w:val="24"/>
        </w:rPr>
        <w:t xml:space="preserve">Missouri vs. </w:t>
      </w:r>
      <w:proofErr w:type="spellStart"/>
      <w:r w:rsidRPr="003031C3">
        <w:rPr>
          <w:rFonts w:ascii="Arial" w:hAnsi="Arial" w:cs="Arial"/>
          <w:sz w:val="24"/>
          <w:szCs w:val="24"/>
        </w:rPr>
        <w:t>Holland</w:t>
      </w:r>
      <w:proofErr w:type="spellEnd"/>
      <w:r w:rsidRPr="003031C3">
        <w:rPr>
          <w:rFonts w:ascii="Arial" w:hAnsi="Arial" w:cs="Arial"/>
          <w:sz w:val="24"/>
          <w:szCs w:val="24"/>
        </w:rPr>
        <w:t xml:space="preserve">. 252 U.S. 19 de abril de 1920. Recuperado de: </w:t>
      </w:r>
      <w:hyperlink r:id="rId18" w:history="1">
        <w:r w:rsidRPr="003031C3">
          <w:rPr>
            <w:rStyle w:val="Hipervnculo"/>
            <w:rFonts w:ascii="Arial" w:hAnsi="Arial" w:cs="Arial"/>
            <w:sz w:val="24"/>
            <w:szCs w:val="24"/>
          </w:rPr>
          <w:t>https://tile.loc.gov/storage-services/service/ll/usrep/usrep252/usrep252416/usrep252416.pdf</w:t>
        </w:r>
      </w:hyperlink>
      <w:r w:rsidRPr="003031C3">
        <w:rPr>
          <w:rFonts w:ascii="Arial" w:hAnsi="Arial" w:cs="Arial"/>
          <w:sz w:val="24"/>
          <w:szCs w:val="24"/>
        </w:rPr>
        <w:t xml:space="preserve">. P. 432. </w:t>
      </w:r>
    </w:p>
    <w:p w14:paraId="39C80AA3" w14:textId="77777777" w:rsidR="003031C3" w:rsidRPr="003031C3" w:rsidRDefault="003031C3" w:rsidP="003031C3">
      <w:pPr>
        <w:pStyle w:val="Textonotapie"/>
        <w:numPr>
          <w:ilvl w:val="0"/>
          <w:numId w:val="1"/>
        </w:numPr>
        <w:rPr>
          <w:rFonts w:ascii="Arial" w:hAnsi="Arial" w:cs="Arial"/>
          <w:sz w:val="24"/>
          <w:szCs w:val="24"/>
        </w:rPr>
      </w:pPr>
      <w:r w:rsidRPr="003031C3">
        <w:rPr>
          <w:rFonts w:ascii="Arial" w:hAnsi="Arial" w:cs="Arial"/>
          <w:sz w:val="24"/>
          <w:szCs w:val="24"/>
        </w:rPr>
        <w:t xml:space="preserve">Corte Suprema de los </w:t>
      </w:r>
      <w:r w:rsidRPr="003031C3">
        <w:rPr>
          <w:rFonts w:ascii="Arial" w:hAnsi="Arial" w:cs="Arial"/>
          <w:sz w:val="24"/>
          <w:szCs w:val="24"/>
          <w:lang w:val="es-ES"/>
        </w:rPr>
        <w:t xml:space="preserve">Estados Unidos. </w:t>
      </w:r>
      <w:proofErr w:type="spellStart"/>
      <w:r w:rsidRPr="003031C3">
        <w:rPr>
          <w:rFonts w:ascii="Arial" w:hAnsi="Arial" w:cs="Arial"/>
          <w:i/>
          <w:iCs/>
          <w:sz w:val="24"/>
          <w:szCs w:val="24"/>
          <w:lang w:val="es-ES"/>
        </w:rPr>
        <w:t>Oberfegefell</w:t>
      </w:r>
      <w:proofErr w:type="spellEnd"/>
      <w:r w:rsidRPr="003031C3">
        <w:rPr>
          <w:rFonts w:ascii="Arial" w:hAnsi="Arial" w:cs="Arial"/>
          <w:i/>
          <w:iCs/>
          <w:sz w:val="24"/>
          <w:szCs w:val="24"/>
          <w:lang w:val="es-ES"/>
        </w:rPr>
        <w:t xml:space="preserve"> vs. </w:t>
      </w:r>
      <w:proofErr w:type="spellStart"/>
      <w:r w:rsidRPr="003031C3">
        <w:rPr>
          <w:rFonts w:ascii="Arial" w:hAnsi="Arial" w:cs="Arial"/>
          <w:i/>
          <w:iCs/>
          <w:sz w:val="24"/>
          <w:szCs w:val="24"/>
          <w:lang w:val="es-ES"/>
        </w:rPr>
        <w:t>Hodges</w:t>
      </w:r>
      <w:proofErr w:type="spellEnd"/>
      <w:r w:rsidRPr="003031C3">
        <w:rPr>
          <w:rFonts w:ascii="Arial" w:hAnsi="Arial" w:cs="Arial"/>
          <w:i/>
          <w:iCs/>
          <w:sz w:val="24"/>
          <w:szCs w:val="24"/>
          <w:lang w:val="es-ES"/>
        </w:rPr>
        <w:t xml:space="preserve">. </w:t>
      </w:r>
      <w:r w:rsidRPr="003031C3">
        <w:rPr>
          <w:rFonts w:ascii="Arial" w:hAnsi="Arial" w:cs="Arial"/>
          <w:sz w:val="24"/>
          <w:szCs w:val="24"/>
          <w:lang w:val="es-ES"/>
        </w:rPr>
        <w:t xml:space="preserve">26 de junio de 2015. </w:t>
      </w:r>
    </w:p>
    <w:p w14:paraId="4A4CF1E5" w14:textId="77777777" w:rsidR="003031C3" w:rsidRPr="003031C3" w:rsidRDefault="003031C3" w:rsidP="003031C3">
      <w:pPr>
        <w:pStyle w:val="Textonotapie"/>
        <w:numPr>
          <w:ilvl w:val="0"/>
          <w:numId w:val="1"/>
        </w:numPr>
        <w:rPr>
          <w:rFonts w:ascii="Arial" w:hAnsi="Arial" w:cs="Arial"/>
          <w:sz w:val="24"/>
          <w:szCs w:val="24"/>
        </w:rPr>
      </w:pPr>
      <w:r w:rsidRPr="003031C3">
        <w:rPr>
          <w:rFonts w:ascii="Arial" w:hAnsi="Arial" w:cs="Arial"/>
          <w:sz w:val="24"/>
          <w:szCs w:val="24"/>
          <w:lang w:val="es-ES"/>
        </w:rPr>
        <w:t xml:space="preserve">Tribunal Constitucional de Chile, sentencia recaída en rol 9529-2020, sobre el proyecto que tipificaba el negacionismo y el denominado delito de odio. Voto de minoría, considerando 11, página 47. </w:t>
      </w:r>
    </w:p>
    <w:p w14:paraId="4E5D1CB6" w14:textId="65235E8A" w:rsidR="003031C3" w:rsidRPr="003031C3" w:rsidRDefault="003031C3" w:rsidP="00FA257D">
      <w:pPr>
        <w:rPr>
          <w:rFonts w:ascii="Arial" w:hAnsi="Arial" w:cs="Arial"/>
          <w:lang w:val="es-ES"/>
        </w:rPr>
      </w:pPr>
    </w:p>
    <w:p w14:paraId="564A49E6" w14:textId="62B2B4B7" w:rsidR="003031C3" w:rsidRPr="003031C3" w:rsidRDefault="003031C3" w:rsidP="00FA257D">
      <w:pPr>
        <w:rPr>
          <w:rFonts w:ascii="Arial" w:hAnsi="Arial" w:cs="Arial"/>
          <w:lang w:val="es-ES"/>
        </w:rPr>
      </w:pPr>
      <w:r w:rsidRPr="003031C3">
        <w:rPr>
          <w:rFonts w:ascii="Arial" w:hAnsi="Arial" w:cs="Arial"/>
          <w:b/>
          <w:bCs/>
          <w:lang w:val="es-ES"/>
        </w:rPr>
        <w:t>Normas consultadas</w:t>
      </w:r>
      <w:r w:rsidRPr="003031C3">
        <w:rPr>
          <w:rFonts w:ascii="Arial" w:hAnsi="Arial" w:cs="Arial"/>
          <w:lang w:val="es-ES"/>
        </w:rPr>
        <w:t>:</w:t>
      </w:r>
    </w:p>
    <w:p w14:paraId="7A66AF2D" w14:textId="77777777" w:rsidR="003031C3" w:rsidRPr="006C088C" w:rsidRDefault="003031C3" w:rsidP="00FA257D">
      <w:pPr>
        <w:rPr>
          <w:rFonts w:ascii="Arial" w:hAnsi="Arial" w:cs="Arial"/>
          <w:lang w:val="es-ES"/>
        </w:rPr>
      </w:pPr>
    </w:p>
    <w:p w14:paraId="505B5047" w14:textId="77777777" w:rsidR="003031C3" w:rsidRPr="003031C3" w:rsidRDefault="003031C3" w:rsidP="003031C3">
      <w:pPr>
        <w:pStyle w:val="Textonotapie"/>
        <w:numPr>
          <w:ilvl w:val="0"/>
          <w:numId w:val="1"/>
        </w:numPr>
        <w:rPr>
          <w:rFonts w:ascii="Arial" w:hAnsi="Arial" w:cs="Arial"/>
          <w:sz w:val="24"/>
          <w:szCs w:val="24"/>
          <w:lang w:val="es-ES"/>
        </w:rPr>
      </w:pPr>
      <w:r w:rsidRPr="003031C3">
        <w:rPr>
          <w:rFonts w:ascii="Arial" w:hAnsi="Arial" w:cs="Arial"/>
          <w:sz w:val="24"/>
          <w:szCs w:val="24"/>
          <w:lang w:val="es-ES"/>
        </w:rPr>
        <w:t xml:space="preserve">Chile. Boletín Nro. 11144-07, refundido con 11092-07, ingresado el 15 de marzo de 2017, en segundo trámite constitucional. </w:t>
      </w:r>
    </w:p>
    <w:p w14:paraId="5A23823E" w14:textId="77777777" w:rsidR="003031C3" w:rsidRPr="003031C3" w:rsidRDefault="003031C3" w:rsidP="003031C3">
      <w:pPr>
        <w:pStyle w:val="Textonotapie"/>
        <w:numPr>
          <w:ilvl w:val="0"/>
          <w:numId w:val="1"/>
        </w:numPr>
        <w:rPr>
          <w:rFonts w:ascii="Arial" w:hAnsi="Arial" w:cs="Arial"/>
          <w:sz w:val="24"/>
          <w:szCs w:val="24"/>
          <w:lang w:val="es-ES"/>
        </w:rPr>
      </w:pPr>
      <w:r w:rsidRPr="003031C3">
        <w:rPr>
          <w:rFonts w:ascii="Arial" w:hAnsi="Arial" w:cs="Arial"/>
          <w:sz w:val="24"/>
          <w:szCs w:val="24"/>
          <w:lang w:val="es-ES"/>
        </w:rPr>
        <w:t xml:space="preserve">Comunidad Económica Europea. </w:t>
      </w:r>
      <w:r w:rsidRPr="003031C3">
        <w:rPr>
          <w:rFonts w:ascii="Arial" w:hAnsi="Arial" w:cs="Arial"/>
          <w:i/>
          <w:iCs/>
          <w:sz w:val="24"/>
          <w:szCs w:val="24"/>
          <w:lang w:val="es-ES"/>
        </w:rPr>
        <w:t xml:space="preserve">Declaración Europea sobre Derechos Digitales y principios. 2022. </w:t>
      </w:r>
      <w:r w:rsidRPr="003031C3">
        <w:rPr>
          <w:rFonts w:ascii="Arial" w:hAnsi="Arial" w:cs="Arial"/>
          <w:sz w:val="24"/>
          <w:szCs w:val="24"/>
          <w:lang w:val="es-ES"/>
        </w:rPr>
        <w:t xml:space="preserve">Recuperado de: </w:t>
      </w:r>
      <w:hyperlink r:id="rId19" w:history="1">
        <w:r w:rsidRPr="003031C3">
          <w:rPr>
            <w:rStyle w:val="Hipervnculo"/>
            <w:rFonts w:ascii="Arial" w:hAnsi="Arial" w:cs="Arial"/>
            <w:sz w:val="24"/>
            <w:szCs w:val="24"/>
            <w:lang w:val="es-ES"/>
          </w:rPr>
          <w:t>https://digital-strategy.ec.europa.eu/en/library/declaration-european-digital-rights-and-principles</w:t>
        </w:r>
      </w:hyperlink>
      <w:r w:rsidRPr="003031C3">
        <w:rPr>
          <w:rFonts w:ascii="Arial" w:hAnsi="Arial" w:cs="Arial"/>
          <w:sz w:val="24"/>
          <w:szCs w:val="24"/>
          <w:lang w:val="es-ES"/>
        </w:rPr>
        <w:t xml:space="preserve">. Fecha de última consulta: 30 de diciembre de 2022 a las 20:31 horas. </w:t>
      </w:r>
    </w:p>
    <w:p w14:paraId="1F48652F" w14:textId="77777777" w:rsidR="003031C3" w:rsidRPr="003031C3" w:rsidRDefault="003031C3" w:rsidP="003031C3">
      <w:pPr>
        <w:pStyle w:val="Textonotapie"/>
        <w:numPr>
          <w:ilvl w:val="0"/>
          <w:numId w:val="1"/>
        </w:numPr>
        <w:rPr>
          <w:rFonts w:ascii="Arial" w:hAnsi="Arial" w:cs="Arial"/>
          <w:sz w:val="24"/>
          <w:szCs w:val="24"/>
          <w:lang w:val="es-ES"/>
        </w:rPr>
      </w:pPr>
      <w:r w:rsidRPr="003031C3">
        <w:rPr>
          <w:rFonts w:ascii="Arial" w:hAnsi="Arial" w:cs="Arial"/>
          <w:sz w:val="24"/>
          <w:szCs w:val="24"/>
          <w:lang w:val="es-ES"/>
        </w:rPr>
        <w:t xml:space="preserve">España. </w:t>
      </w:r>
      <w:r w:rsidRPr="003031C3">
        <w:rPr>
          <w:rFonts w:ascii="Arial" w:hAnsi="Arial" w:cs="Arial"/>
          <w:i/>
          <w:iCs/>
          <w:sz w:val="24"/>
          <w:szCs w:val="24"/>
          <w:lang w:val="es-ES"/>
        </w:rPr>
        <w:t xml:space="preserve">Carta de Derechos Digitales. </w:t>
      </w:r>
      <w:r w:rsidRPr="003031C3">
        <w:rPr>
          <w:rFonts w:ascii="Arial" w:hAnsi="Arial" w:cs="Arial"/>
          <w:sz w:val="24"/>
          <w:szCs w:val="24"/>
          <w:lang w:val="es-ES"/>
        </w:rPr>
        <w:t xml:space="preserve">2021. Recuperado de: </w:t>
      </w:r>
      <w:hyperlink r:id="rId20" w:history="1">
        <w:r w:rsidRPr="003031C3">
          <w:rPr>
            <w:rStyle w:val="Hipervnculo"/>
            <w:rFonts w:ascii="Arial" w:hAnsi="Arial" w:cs="Arial"/>
            <w:sz w:val="24"/>
            <w:szCs w:val="24"/>
            <w:lang w:val="es-ES"/>
          </w:rPr>
          <w:t>https://www.lamoncloa.gob.es/presidente/actividades/Documents/2021/140721-Carta_Derechos_Digitales_RedEs.pdf</w:t>
        </w:r>
      </w:hyperlink>
      <w:r w:rsidRPr="003031C3">
        <w:rPr>
          <w:rFonts w:ascii="Arial" w:hAnsi="Arial" w:cs="Arial"/>
          <w:sz w:val="24"/>
          <w:szCs w:val="24"/>
          <w:lang w:val="es-ES"/>
        </w:rPr>
        <w:t xml:space="preserve">. Fecha de ultima consulta: 30 de diciembre de 2022 a las 20:12 minutos. </w:t>
      </w:r>
    </w:p>
    <w:sectPr w:rsidR="003031C3" w:rsidRPr="003031C3" w:rsidSect="00672E1A">
      <w:footerReference w:type="even" r:id="rId21"/>
      <w:footerReference w:type="default" r:id="rId22"/>
      <w:pgSz w:w="12242" w:h="18722"/>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0D7704" w14:textId="77777777" w:rsidR="0099552C" w:rsidRDefault="0099552C" w:rsidP="00ED1554">
      <w:pPr>
        <w:spacing w:line="240" w:lineRule="auto"/>
      </w:pPr>
      <w:r>
        <w:separator/>
      </w:r>
    </w:p>
  </w:endnote>
  <w:endnote w:type="continuationSeparator" w:id="0">
    <w:p w14:paraId="2A3B5EC9" w14:textId="77777777" w:rsidR="0099552C" w:rsidRDefault="0099552C" w:rsidP="00ED15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merodepgina"/>
      </w:rPr>
      <w:id w:val="646325392"/>
      <w:docPartObj>
        <w:docPartGallery w:val="Page Numbers (Bottom of Page)"/>
        <w:docPartUnique/>
      </w:docPartObj>
    </w:sdtPr>
    <w:sdtContent>
      <w:p w14:paraId="4580B28B" w14:textId="38DEAF7E" w:rsidR="006653C2" w:rsidRDefault="006653C2" w:rsidP="00FE7914">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19</w:t>
        </w:r>
        <w:r>
          <w:rPr>
            <w:rStyle w:val="Nmerodepgina"/>
          </w:rPr>
          <w:fldChar w:fldCharType="end"/>
        </w:r>
      </w:p>
    </w:sdtContent>
  </w:sdt>
  <w:p w14:paraId="79657D31" w14:textId="77777777" w:rsidR="006653C2" w:rsidRDefault="006653C2" w:rsidP="006653C2">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merodepgina"/>
        <w:rFonts w:ascii="Arial" w:hAnsi="Arial" w:cs="Arial"/>
      </w:rPr>
      <w:id w:val="282014498"/>
      <w:docPartObj>
        <w:docPartGallery w:val="Page Numbers (Bottom of Page)"/>
        <w:docPartUnique/>
      </w:docPartObj>
    </w:sdtPr>
    <w:sdtContent>
      <w:p w14:paraId="480B0F45" w14:textId="4285B6FC" w:rsidR="006653C2" w:rsidRPr="006653C2" w:rsidRDefault="006653C2" w:rsidP="00FE7914">
        <w:pPr>
          <w:pStyle w:val="Piedepgina"/>
          <w:framePr w:wrap="none" w:vAnchor="text" w:hAnchor="margin" w:xAlign="right" w:y="1"/>
          <w:rPr>
            <w:rStyle w:val="Nmerodepgina"/>
            <w:rFonts w:ascii="Arial" w:hAnsi="Arial" w:cs="Arial"/>
          </w:rPr>
        </w:pPr>
        <w:r w:rsidRPr="006653C2">
          <w:rPr>
            <w:rStyle w:val="Nmerodepgina"/>
            <w:rFonts w:ascii="Arial" w:hAnsi="Arial" w:cs="Arial"/>
          </w:rPr>
          <w:fldChar w:fldCharType="begin"/>
        </w:r>
        <w:r w:rsidRPr="006653C2">
          <w:rPr>
            <w:rStyle w:val="Nmerodepgina"/>
            <w:rFonts w:ascii="Arial" w:hAnsi="Arial" w:cs="Arial"/>
          </w:rPr>
          <w:instrText xml:space="preserve"> PAGE </w:instrText>
        </w:r>
        <w:r w:rsidRPr="006653C2">
          <w:rPr>
            <w:rStyle w:val="Nmerodepgina"/>
            <w:rFonts w:ascii="Arial" w:hAnsi="Arial" w:cs="Arial"/>
          </w:rPr>
          <w:fldChar w:fldCharType="separate"/>
        </w:r>
        <w:r w:rsidRPr="006653C2">
          <w:rPr>
            <w:rStyle w:val="Nmerodepgina"/>
            <w:rFonts w:ascii="Arial" w:hAnsi="Arial" w:cs="Arial"/>
            <w:noProof/>
          </w:rPr>
          <w:t>1</w:t>
        </w:r>
        <w:r w:rsidRPr="006653C2">
          <w:rPr>
            <w:rStyle w:val="Nmerodepgina"/>
            <w:rFonts w:ascii="Arial" w:hAnsi="Arial" w:cs="Arial"/>
          </w:rPr>
          <w:fldChar w:fldCharType="end"/>
        </w:r>
      </w:p>
    </w:sdtContent>
  </w:sdt>
  <w:p w14:paraId="33B87FC9" w14:textId="77777777" w:rsidR="006653C2" w:rsidRDefault="006653C2" w:rsidP="006653C2">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3A322A" w14:textId="77777777" w:rsidR="0099552C" w:rsidRDefault="0099552C" w:rsidP="00ED1554">
      <w:pPr>
        <w:spacing w:line="240" w:lineRule="auto"/>
      </w:pPr>
      <w:r>
        <w:separator/>
      </w:r>
    </w:p>
  </w:footnote>
  <w:footnote w:type="continuationSeparator" w:id="0">
    <w:p w14:paraId="40E7FD3B" w14:textId="77777777" w:rsidR="0099552C" w:rsidRDefault="0099552C" w:rsidP="00ED1554">
      <w:pPr>
        <w:spacing w:line="240" w:lineRule="auto"/>
      </w:pPr>
      <w:r>
        <w:continuationSeparator/>
      </w:r>
    </w:p>
  </w:footnote>
  <w:footnote w:id="1">
    <w:p w14:paraId="3BF75103" w14:textId="3122D724" w:rsidR="00ED1554" w:rsidRPr="003031C3" w:rsidRDefault="00ED1554">
      <w:pPr>
        <w:pStyle w:val="Textonotapie"/>
        <w:rPr>
          <w:rFonts w:ascii="Arial" w:hAnsi="Arial" w:cs="Arial"/>
          <w:lang w:val="es-ES"/>
        </w:rPr>
      </w:pPr>
      <w:r w:rsidRPr="003031C3">
        <w:rPr>
          <w:rStyle w:val="Refdenotaalpie"/>
          <w:rFonts w:ascii="Arial" w:hAnsi="Arial" w:cs="Arial"/>
        </w:rPr>
        <w:footnoteRef/>
      </w:r>
      <w:r w:rsidRPr="003031C3">
        <w:rPr>
          <w:rFonts w:ascii="Arial" w:hAnsi="Arial" w:cs="Arial"/>
        </w:rPr>
        <w:t xml:space="preserve"> Real Academia de la Lengua Española. </w:t>
      </w:r>
      <w:r w:rsidRPr="003031C3">
        <w:rPr>
          <w:rFonts w:ascii="Arial" w:hAnsi="Arial" w:cs="Arial"/>
          <w:i/>
          <w:iCs/>
          <w:lang w:val="es-ES"/>
        </w:rPr>
        <w:t>Diccionario Panhispánico de Español Jurídico</w:t>
      </w:r>
      <w:r w:rsidRPr="003031C3">
        <w:rPr>
          <w:rFonts w:ascii="Arial" w:hAnsi="Arial" w:cs="Arial"/>
          <w:lang w:val="es-ES"/>
        </w:rPr>
        <w:t xml:space="preserve">. 2022. Recuperado de: </w:t>
      </w:r>
      <w:hyperlink r:id="rId1" w:history="1">
        <w:r w:rsidRPr="003031C3">
          <w:rPr>
            <w:rStyle w:val="Hipervnculo"/>
            <w:rFonts w:ascii="Arial" w:hAnsi="Arial" w:cs="Arial"/>
            <w:lang w:val="es-ES"/>
          </w:rPr>
          <w:t>https://dpej.rae.es/lema/constituci%C3%B3n-viva</w:t>
        </w:r>
      </w:hyperlink>
      <w:r w:rsidRPr="003031C3">
        <w:rPr>
          <w:rFonts w:ascii="Arial" w:hAnsi="Arial" w:cs="Arial"/>
          <w:lang w:val="es-ES"/>
        </w:rPr>
        <w:t xml:space="preserve">. Fecha de última consulta: 28 de diciembre de 2022 a las 20:40 horas.  </w:t>
      </w:r>
    </w:p>
  </w:footnote>
  <w:footnote w:id="2">
    <w:p w14:paraId="647BEBB8" w14:textId="46D11F13" w:rsidR="0085444A" w:rsidRPr="003031C3" w:rsidRDefault="0085444A">
      <w:pPr>
        <w:pStyle w:val="Textonotapie"/>
        <w:rPr>
          <w:rFonts w:ascii="Arial" w:hAnsi="Arial" w:cs="Arial"/>
          <w:lang w:val="es-ES"/>
        </w:rPr>
      </w:pPr>
      <w:r w:rsidRPr="003031C3">
        <w:rPr>
          <w:rStyle w:val="Refdenotaalpie"/>
          <w:rFonts w:ascii="Arial" w:hAnsi="Arial" w:cs="Arial"/>
        </w:rPr>
        <w:footnoteRef/>
      </w:r>
      <w:r w:rsidRPr="003031C3">
        <w:rPr>
          <w:rFonts w:ascii="Arial" w:hAnsi="Arial" w:cs="Arial"/>
        </w:rPr>
        <w:t xml:space="preserve"> </w:t>
      </w:r>
      <w:r w:rsidRPr="003031C3">
        <w:rPr>
          <w:rFonts w:ascii="Arial" w:hAnsi="Arial" w:cs="Arial"/>
          <w:lang w:val="es-ES"/>
        </w:rPr>
        <w:t xml:space="preserve">En su mayoría nos referimos a Word, Excel y </w:t>
      </w:r>
      <w:proofErr w:type="spellStart"/>
      <w:r w:rsidRPr="003031C3">
        <w:rPr>
          <w:rFonts w:ascii="Arial" w:hAnsi="Arial" w:cs="Arial"/>
          <w:lang w:val="es-ES"/>
        </w:rPr>
        <w:t>Power</w:t>
      </w:r>
      <w:proofErr w:type="spellEnd"/>
      <w:r w:rsidRPr="003031C3">
        <w:rPr>
          <w:rFonts w:ascii="Arial" w:hAnsi="Arial" w:cs="Arial"/>
          <w:lang w:val="es-ES"/>
        </w:rPr>
        <w:t xml:space="preserve"> Point. </w:t>
      </w:r>
    </w:p>
  </w:footnote>
  <w:footnote w:id="3">
    <w:p w14:paraId="45AE7A2E" w14:textId="5BF465B4" w:rsidR="008D36F7" w:rsidRPr="003031C3" w:rsidRDefault="008D36F7">
      <w:pPr>
        <w:pStyle w:val="Textonotapie"/>
        <w:rPr>
          <w:rFonts w:ascii="Arial" w:hAnsi="Arial" w:cs="Arial"/>
          <w:lang w:val="es-ES"/>
        </w:rPr>
      </w:pPr>
      <w:r w:rsidRPr="003031C3">
        <w:rPr>
          <w:rStyle w:val="Refdenotaalpie"/>
          <w:rFonts w:ascii="Arial" w:hAnsi="Arial" w:cs="Arial"/>
        </w:rPr>
        <w:footnoteRef/>
      </w:r>
      <w:r w:rsidRPr="003031C3">
        <w:rPr>
          <w:rFonts w:ascii="Arial" w:hAnsi="Arial" w:cs="Arial"/>
        </w:rPr>
        <w:t xml:space="preserve"> </w:t>
      </w:r>
      <w:proofErr w:type="spellStart"/>
      <w:r w:rsidRPr="003031C3">
        <w:rPr>
          <w:rFonts w:ascii="Arial" w:hAnsi="Arial" w:cs="Arial"/>
          <w:lang w:val="es-ES"/>
        </w:rPr>
        <w:t>Subtel</w:t>
      </w:r>
      <w:proofErr w:type="spellEnd"/>
      <w:r w:rsidRPr="003031C3">
        <w:rPr>
          <w:rFonts w:ascii="Arial" w:hAnsi="Arial" w:cs="Arial"/>
          <w:lang w:val="es-ES"/>
        </w:rPr>
        <w:t xml:space="preserve">. Informe anual del sector Telecomunicaciones 2021. Recuperado de: </w:t>
      </w:r>
      <w:hyperlink r:id="rId2" w:history="1">
        <w:r w:rsidRPr="003031C3">
          <w:rPr>
            <w:rStyle w:val="Hipervnculo"/>
            <w:rFonts w:ascii="Arial" w:hAnsi="Arial" w:cs="Arial"/>
            <w:lang w:val="es-ES"/>
          </w:rPr>
          <w:t>https://www.subtel.gob.cl/wp-content/uploads/2021/01/PPT_Series_DICIEMBRE_2019_VF2.pdf</w:t>
        </w:r>
      </w:hyperlink>
      <w:r w:rsidRPr="003031C3">
        <w:rPr>
          <w:rFonts w:ascii="Arial" w:hAnsi="Arial" w:cs="Arial"/>
          <w:lang w:val="es-ES"/>
        </w:rPr>
        <w:t xml:space="preserve">. Fecha de última consulta: 28 de diciembre de 2022, a las 21:15 horas. </w:t>
      </w:r>
    </w:p>
  </w:footnote>
  <w:footnote w:id="4">
    <w:p w14:paraId="5D87464D" w14:textId="49EE9B75" w:rsidR="008D36F7" w:rsidRPr="003031C3" w:rsidRDefault="008D36F7">
      <w:pPr>
        <w:pStyle w:val="Textonotapie"/>
        <w:rPr>
          <w:rFonts w:ascii="Arial" w:hAnsi="Arial" w:cs="Arial"/>
          <w:lang w:val="es-ES"/>
        </w:rPr>
      </w:pPr>
      <w:r w:rsidRPr="003031C3">
        <w:rPr>
          <w:rStyle w:val="Refdenotaalpie"/>
          <w:rFonts w:ascii="Arial" w:hAnsi="Arial" w:cs="Arial"/>
        </w:rPr>
        <w:footnoteRef/>
      </w:r>
      <w:r w:rsidRPr="003031C3">
        <w:rPr>
          <w:rFonts w:ascii="Arial" w:hAnsi="Arial" w:cs="Arial"/>
        </w:rPr>
        <w:t xml:space="preserve"> </w:t>
      </w:r>
      <w:proofErr w:type="spellStart"/>
      <w:r w:rsidRPr="003031C3">
        <w:rPr>
          <w:rFonts w:ascii="Arial" w:hAnsi="Arial" w:cs="Arial"/>
          <w:lang w:val="es-ES"/>
        </w:rPr>
        <w:t>Subtel</w:t>
      </w:r>
      <w:proofErr w:type="spellEnd"/>
      <w:r w:rsidRPr="003031C3">
        <w:rPr>
          <w:rFonts w:ascii="Arial" w:hAnsi="Arial" w:cs="Arial"/>
          <w:lang w:val="es-ES"/>
        </w:rPr>
        <w:t xml:space="preserve">. Informe anual del sector Telecomunicaciones 2021. Recuperado de: </w:t>
      </w:r>
      <w:hyperlink r:id="rId3" w:history="1">
        <w:r w:rsidRPr="003031C3">
          <w:rPr>
            <w:rStyle w:val="Hipervnculo"/>
            <w:rFonts w:ascii="Arial" w:hAnsi="Arial" w:cs="Arial"/>
            <w:lang w:val="es-ES"/>
          </w:rPr>
          <w:t>https://www.subtel.gob.cl/wp-content/uploads/2021/09/PPT_Series_DICIEMBRE_2020_V0.pdf</w:t>
        </w:r>
      </w:hyperlink>
      <w:r w:rsidRPr="003031C3">
        <w:rPr>
          <w:rFonts w:ascii="Arial" w:hAnsi="Arial" w:cs="Arial"/>
          <w:lang w:val="es-ES"/>
        </w:rPr>
        <w:t>. Fecha de última consulta: 28 de diciembre de 2022, a las 21:03 horas.</w:t>
      </w:r>
    </w:p>
  </w:footnote>
  <w:footnote w:id="5">
    <w:p w14:paraId="6BFBC477" w14:textId="39DE0B05" w:rsidR="008D36F7" w:rsidRPr="003031C3" w:rsidRDefault="008D36F7">
      <w:pPr>
        <w:pStyle w:val="Textonotapie"/>
        <w:rPr>
          <w:rFonts w:ascii="Arial" w:hAnsi="Arial" w:cs="Arial"/>
          <w:lang w:val="es-ES"/>
        </w:rPr>
      </w:pPr>
      <w:r w:rsidRPr="003031C3">
        <w:rPr>
          <w:rStyle w:val="Refdenotaalpie"/>
          <w:rFonts w:ascii="Arial" w:hAnsi="Arial" w:cs="Arial"/>
        </w:rPr>
        <w:footnoteRef/>
      </w:r>
      <w:r w:rsidRPr="003031C3">
        <w:rPr>
          <w:rFonts w:ascii="Arial" w:hAnsi="Arial" w:cs="Arial"/>
        </w:rPr>
        <w:t xml:space="preserve"> </w:t>
      </w:r>
      <w:proofErr w:type="spellStart"/>
      <w:r w:rsidRPr="003031C3">
        <w:rPr>
          <w:rFonts w:ascii="Arial" w:hAnsi="Arial" w:cs="Arial"/>
          <w:lang w:val="es-ES"/>
        </w:rPr>
        <w:t>Subtel</w:t>
      </w:r>
      <w:proofErr w:type="spellEnd"/>
      <w:r w:rsidRPr="003031C3">
        <w:rPr>
          <w:rFonts w:ascii="Arial" w:hAnsi="Arial" w:cs="Arial"/>
          <w:lang w:val="es-ES"/>
        </w:rPr>
        <w:t xml:space="preserve">. Informe anual del sector Telecomunicaciones 2021. Recuperado de: </w:t>
      </w:r>
      <w:hyperlink r:id="rId4" w:history="1">
        <w:r w:rsidRPr="003031C3">
          <w:rPr>
            <w:rStyle w:val="Hipervnculo"/>
            <w:rFonts w:ascii="Arial" w:hAnsi="Arial" w:cs="Arial"/>
            <w:lang w:val="es-ES"/>
          </w:rPr>
          <w:t>https://www.subtel.gob.cl/wp-content/uploads/2022/03/PPT_Series_DICIEMBRE_2021_V2.pdf</w:t>
        </w:r>
      </w:hyperlink>
      <w:r w:rsidRPr="003031C3">
        <w:rPr>
          <w:rFonts w:ascii="Arial" w:hAnsi="Arial" w:cs="Arial"/>
          <w:lang w:val="es-ES"/>
        </w:rPr>
        <w:t xml:space="preserve">. Fecha de última consulta: 28 de diciembre de 2022, a las 21:25 horas. </w:t>
      </w:r>
    </w:p>
  </w:footnote>
  <w:footnote w:id="6">
    <w:p w14:paraId="3DAAF8B8" w14:textId="3A67C401" w:rsidR="00E0000D" w:rsidRPr="003031C3" w:rsidRDefault="00E0000D">
      <w:pPr>
        <w:pStyle w:val="Textonotapie"/>
        <w:rPr>
          <w:rFonts w:ascii="Arial" w:hAnsi="Arial" w:cs="Arial"/>
          <w:i/>
          <w:iCs/>
          <w:lang w:val="es-ES"/>
        </w:rPr>
      </w:pPr>
      <w:r w:rsidRPr="003031C3">
        <w:rPr>
          <w:rStyle w:val="Refdenotaalpie"/>
          <w:rFonts w:ascii="Arial" w:hAnsi="Arial" w:cs="Arial"/>
        </w:rPr>
        <w:footnoteRef/>
      </w:r>
      <w:r w:rsidRPr="003031C3">
        <w:rPr>
          <w:rFonts w:ascii="Arial" w:hAnsi="Arial" w:cs="Arial"/>
        </w:rPr>
        <w:t xml:space="preserve"> </w:t>
      </w:r>
      <w:r w:rsidRPr="003031C3">
        <w:rPr>
          <w:rFonts w:ascii="Arial" w:hAnsi="Arial" w:cs="Arial"/>
          <w:lang w:val="es-ES"/>
        </w:rPr>
        <w:t xml:space="preserve"> </w:t>
      </w:r>
      <w:proofErr w:type="spellStart"/>
      <w:r w:rsidRPr="003031C3">
        <w:rPr>
          <w:rFonts w:ascii="Arial" w:hAnsi="Arial" w:cs="Arial"/>
          <w:lang w:val="es-ES"/>
        </w:rPr>
        <w:t>Subtel</w:t>
      </w:r>
      <w:proofErr w:type="spellEnd"/>
      <w:r w:rsidRPr="003031C3">
        <w:rPr>
          <w:rFonts w:ascii="Arial" w:hAnsi="Arial" w:cs="Arial"/>
          <w:lang w:val="es-ES"/>
        </w:rPr>
        <w:t xml:space="preserve">. </w:t>
      </w:r>
      <w:r w:rsidRPr="003031C3">
        <w:rPr>
          <w:rFonts w:ascii="Arial" w:hAnsi="Arial" w:cs="Arial"/>
          <w:i/>
          <w:iCs/>
          <w:lang w:val="es-ES"/>
        </w:rPr>
        <w:t xml:space="preserve">Usuarios de internet móvil consumen 10 GB en promedio al mes y el número de teléfonos móviles sube a 26 millones. Noticia de fecha 18 de octubre de 2019. </w:t>
      </w:r>
      <w:r w:rsidRPr="003031C3">
        <w:rPr>
          <w:rFonts w:ascii="Arial" w:hAnsi="Arial" w:cs="Arial"/>
          <w:lang w:val="es-ES"/>
        </w:rPr>
        <w:t xml:space="preserve">Recuperado de: </w:t>
      </w:r>
      <w:hyperlink r:id="rId5" w:history="1">
        <w:r w:rsidRPr="003031C3">
          <w:rPr>
            <w:rStyle w:val="Hipervnculo"/>
            <w:rFonts w:ascii="Arial" w:hAnsi="Arial" w:cs="Arial"/>
            <w:lang w:val="es-ES"/>
          </w:rPr>
          <w:t>https://www.subtel.gob.cl/usuarios-de-internet-movil-consumen-10-gb-en-promedio-al-mes-y-numero-de-telefonos-moviles-sube-a-26-millones/</w:t>
        </w:r>
      </w:hyperlink>
      <w:r w:rsidRPr="003031C3">
        <w:rPr>
          <w:rFonts w:ascii="Arial" w:hAnsi="Arial" w:cs="Arial"/>
          <w:lang w:val="es-ES"/>
        </w:rPr>
        <w:t xml:space="preserve">. Fecha de última consulta: 28 de diciembre de 2022 a las 21:35 horas. </w:t>
      </w:r>
    </w:p>
  </w:footnote>
  <w:footnote w:id="7">
    <w:p w14:paraId="4EC5E32C" w14:textId="1BDDC217" w:rsidR="00DE7995" w:rsidRPr="003031C3" w:rsidRDefault="00DE7995">
      <w:pPr>
        <w:pStyle w:val="Textonotapie"/>
        <w:rPr>
          <w:rFonts w:ascii="Arial" w:hAnsi="Arial" w:cs="Arial"/>
          <w:lang w:val="es-ES"/>
        </w:rPr>
      </w:pPr>
      <w:r w:rsidRPr="003031C3">
        <w:rPr>
          <w:rStyle w:val="Refdenotaalpie"/>
          <w:rFonts w:ascii="Arial" w:hAnsi="Arial" w:cs="Arial"/>
        </w:rPr>
        <w:footnoteRef/>
      </w:r>
      <w:r w:rsidRPr="003031C3">
        <w:rPr>
          <w:rFonts w:ascii="Arial" w:hAnsi="Arial" w:cs="Arial"/>
        </w:rPr>
        <w:t xml:space="preserve"> </w:t>
      </w:r>
      <w:proofErr w:type="spellStart"/>
      <w:r w:rsidRPr="003031C3">
        <w:rPr>
          <w:rFonts w:ascii="Arial" w:hAnsi="Arial" w:cs="Arial"/>
          <w:lang w:val="es-ES"/>
        </w:rPr>
        <w:t>Subtel</w:t>
      </w:r>
      <w:proofErr w:type="spellEnd"/>
      <w:r w:rsidRPr="003031C3">
        <w:rPr>
          <w:rFonts w:ascii="Arial" w:hAnsi="Arial" w:cs="Arial"/>
          <w:lang w:val="es-ES"/>
        </w:rPr>
        <w:t xml:space="preserve">. Resumen ejecutivo de Barómetro de brecha digital. Recuperado de: </w:t>
      </w:r>
      <w:hyperlink r:id="rId6" w:history="1">
        <w:r w:rsidRPr="003031C3">
          <w:rPr>
            <w:rStyle w:val="Hipervnculo"/>
            <w:rFonts w:ascii="Arial" w:hAnsi="Arial" w:cs="Arial"/>
            <w:lang w:val="es-ES"/>
          </w:rPr>
          <w:t>https://www.subtel.gob.cl/wp-content/uploads/2021/06/ppt-barometro-brecha-jun2021.pdf</w:t>
        </w:r>
      </w:hyperlink>
      <w:r w:rsidRPr="003031C3">
        <w:rPr>
          <w:rFonts w:ascii="Arial" w:hAnsi="Arial" w:cs="Arial"/>
          <w:lang w:val="es-ES"/>
        </w:rPr>
        <w:t xml:space="preserve">. Fecha de última consulta: 28 de diciembre de 2022, a las 21:49 horas. </w:t>
      </w:r>
    </w:p>
  </w:footnote>
  <w:footnote w:id="8">
    <w:p w14:paraId="2361CA05" w14:textId="77777777" w:rsidR="00AC30DB" w:rsidRPr="003031C3" w:rsidRDefault="00AC30DB" w:rsidP="00AC30DB">
      <w:pPr>
        <w:pStyle w:val="Textonotapie"/>
        <w:rPr>
          <w:rFonts w:ascii="Arial" w:hAnsi="Arial" w:cs="Arial"/>
          <w:i/>
          <w:iCs/>
          <w:lang w:val="en-US"/>
        </w:rPr>
      </w:pPr>
      <w:r w:rsidRPr="003031C3">
        <w:rPr>
          <w:rStyle w:val="Refdenotaalpie"/>
          <w:rFonts w:ascii="Arial" w:hAnsi="Arial" w:cs="Arial"/>
        </w:rPr>
        <w:footnoteRef/>
      </w:r>
      <w:r w:rsidRPr="003031C3">
        <w:rPr>
          <w:rFonts w:ascii="Arial" w:hAnsi="Arial" w:cs="Arial"/>
          <w:lang w:val="en-US"/>
        </w:rPr>
        <w:t xml:space="preserve"> Ackerman, B. “</w:t>
      </w:r>
      <w:r w:rsidRPr="003031C3">
        <w:rPr>
          <w:rFonts w:ascii="Arial" w:hAnsi="Arial" w:cs="Arial"/>
          <w:i/>
          <w:iCs/>
          <w:lang w:val="en-US"/>
        </w:rPr>
        <w:t>Oliver Wender Holmes Lectures: The living Constitution”</w:t>
      </w:r>
      <w:r w:rsidRPr="003031C3">
        <w:rPr>
          <w:rFonts w:ascii="Arial" w:hAnsi="Arial" w:cs="Arial"/>
          <w:lang w:val="en-US"/>
        </w:rPr>
        <w:t xml:space="preserve"> En: </w:t>
      </w:r>
      <w:r w:rsidRPr="003031C3">
        <w:rPr>
          <w:rFonts w:ascii="Arial" w:hAnsi="Arial" w:cs="Arial"/>
          <w:i/>
          <w:iCs/>
          <w:lang w:val="en-US"/>
        </w:rPr>
        <w:t>Harvard Law Review</w:t>
      </w:r>
      <w:r w:rsidRPr="003031C3">
        <w:rPr>
          <w:rFonts w:ascii="Arial" w:hAnsi="Arial" w:cs="Arial"/>
          <w:lang w:val="en-US"/>
        </w:rPr>
        <w:t xml:space="preserve">. vol. 120. Nº 7, may. 2007. Pp. 1737-1812. </w:t>
      </w:r>
    </w:p>
  </w:footnote>
  <w:footnote w:id="9">
    <w:p w14:paraId="6D03E77F" w14:textId="59A2BF66" w:rsidR="00AC30DB" w:rsidRPr="003031C3" w:rsidRDefault="00AC30DB">
      <w:pPr>
        <w:pStyle w:val="Textonotapie"/>
        <w:rPr>
          <w:rFonts w:ascii="Arial" w:hAnsi="Arial" w:cs="Arial"/>
        </w:rPr>
      </w:pPr>
      <w:r w:rsidRPr="003031C3">
        <w:rPr>
          <w:rStyle w:val="Refdenotaalpie"/>
          <w:rFonts w:ascii="Arial" w:hAnsi="Arial" w:cs="Arial"/>
        </w:rPr>
        <w:footnoteRef/>
      </w:r>
      <w:r w:rsidRPr="003031C3">
        <w:rPr>
          <w:rFonts w:ascii="Arial" w:hAnsi="Arial" w:cs="Arial"/>
          <w:lang w:val="en-US"/>
        </w:rPr>
        <w:t xml:space="preserve"> </w:t>
      </w:r>
      <w:proofErr w:type="spellStart"/>
      <w:r w:rsidRPr="003031C3">
        <w:rPr>
          <w:rFonts w:ascii="Arial" w:hAnsi="Arial" w:cs="Arial"/>
          <w:lang w:val="en-US"/>
        </w:rPr>
        <w:t>Krammen</w:t>
      </w:r>
      <w:proofErr w:type="spellEnd"/>
      <w:r w:rsidRPr="003031C3">
        <w:rPr>
          <w:rFonts w:ascii="Arial" w:hAnsi="Arial" w:cs="Arial"/>
          <w:lang w:val="en-US"/>
        </w:rPr>
        <w:t>, M. “</w:t>
      </w:r>
      <w:r w:rsidRPr="003031C3">
        <w:rPr>
          <w:rFonts w:ascii="Arial" w:hAnsi="Arial" w:cs="Arial"/>
          <w:i/>
          <w:iCs/>
          <w:lang w:val="en-US"/>
        </w:rPr>
        <w:t xml:space="preserve">Sovereignty and </w:t>
      </w:r>
      <w:proofErr w:type="spellStart"/>
      <w:r w:rsidRPr="003031C3">
        <w:rPr>
          <w:rFonts w:ascii="Arial" w:hAnsi="Arial" w:cs="Arial"/>
          <w:i/>
          <w:iCs/>
          <w:lang w:val="en-US"/>
        </w:rPr>
        <w:t>Liverty</w:t>
      </w:r>
      <w:proofErr w:type="spellEnd"/>
      <w:r w:rsidRPr="003031C3">
        <w:rPr>
          <w:rFonts w:ascii="Arial" w:hAnsi="Arial" w:cs="Arial"/>
          <w:i/>
          <w:iCs/>
          <w:lang w:val="en-US"/>
        </w:rPr>
        <w:t xml:space="preserve">: Constitutional discourse in American Culture”. </w:t>
      </w:r>
      <w:proofErr w:type="spellStart"/>
      <w:r w:rsidRPr="003031C3">
        <w:rPr>
          <w:rFonts w:ascii="Arial" w:hAnsi="Arial" w:cs="Arial"/>
        </w:rPr>
        <w:t>University</w:t>
      </w:r>
      <w:proofErr w:type="spellEnd"/>
      <w:r w:rsidRPr="003031C3">
        <w:rPr>
          <w:rFonts w:ascii="Arial" w:hAnsi="Arial" w:cs="Arial"/>
        </w:rPr>
        <w:t xml:space="preserve"> </w:t>
      </w:r>
      <w:proofErr w:type="spellStart"/>
      <w:r w:rsidRPr="003031C3">
        <w:rPr>
          <w:rFonts w:ascii="Arial" w:hAnsi="Arial" w:cs="Arial"/>
        </w:rPr>
        <w:t>Of</w:t>
      </w:r>
      <w:proofErr w:type="spellEnd"/>
      <w:r w:rsidRPr="003031C3">
        <w:rPr>
          <w:rFonts w:ascii="Arial" w:hAnsi="Arial" w:cs="Arial"/>
        </w:rPr>
        <w:t xml:space="preserve"> Wisconsin </w:t>
      </w:r>
      <w:proofErr w:type="spellStart"/>
      <w:r w:rsidRPr="003031C3">
        <w:rPr>
          <w:rFonts w:ascii="Arial" w:hAnsi="Arial" w:cs="Arial"/>
        </w:rPr>
        <w:t>Press</w:t>
      </w:r>
      <w:proofErr w:type="spellEnd"/>
      <w:r w:rsidRPr="003031C3">
        <w:rPr>
          <w:rFonts w:ascii="Arial" w:hAnsi="Arial" w:cs="Arial"/>
        </w:rPr>
        <w:t>, Wisconsin, 1º edición. 1988.</w:t>
      </w:r>
    </w:p>
  </w:footnote>
  <w:footnote w:id="10">
    <w:p w14:paraId="7B2C591D" w14:textId="57D0CA29" w:rsidR="000A5A49" w:rsidRPr="003031C3" w:rsidRDefault="000A5A49">
      <w:pPr>
        <w:pStyle w:val="Textonotapie"/>
        <w:rPr>
          <w:rFonts w:ascii="Arial" w:hAnsi="Arial" w:cs="Arial"/>
        </w:rPr>
      </w:pPr>
      <w:r w:rsidRPr="003031C3">
        <w:rPr>
          <w:rStyle w:val="Refdenotaalpie"/>
          <w:rFonts w:ascii="Arial" w:hAnsi="Arial" w:cs="Arial"/>
        </w:rPr>
        <w:footnoteRef/>
      </w:r>
      <w:r w:rsidRPr="003031C3">
        <w:rPr>
          <w:rFonts w:ascii="Arial" w:hAnsi="Arial" w:cs="Arial"/>
        </w:rPr>
        <w:t xml:space="preserve"> </w:t>
      </w:r>
      <w:r w:rsidR="00820D2E" w:rsidRPr="003031C3">
        <w:rPr>
          <w:rFonts w:ascii="Arial" w:hAnsi="Arial" w:cs="Arial"/>
        </w:rPr>
        <w:t xml:space="preserve">Corte Suprema de los </w:t>
      </w:r>
      <w:r w:rsidRPr="003031C3">
        <w:rPr>
          <w:rFonts w:ascii="Arial" w:hAnsi="Arial" w:cs="Arial"/>
          <w:lang w:val="es-ES"/>
        </w:rPr>
        <w:t xml:space="preserve">Estados Unidos. </w:t>
      </w:r>
      <w:r w:rsidRPr="003031C3">
        <w:rPr>
          <w:rFonts w:ascii="Arial" w:hAnsi="Arial" w:cs="Arial"/>
        </w:rPr>
        <w:t xml:space="preserve">Missouri vs. </w:t>
      </w:r>
      <w:proofErr w:type="spellStart"/>
      <w:r w:rsidRPr="003031C3">
        <w:rPr>
          <w:rFonts w:ascii="Arial" w:hAnsi="Arial" w:cs="Arial"/>
        </w:rPr>
        <w:t>Holland</w:t>
      </w:r>
      <w:proofErr w:type="spellEnd"/>
      <w:r w:rsidRPr="003031C3">
        <w:rPr>
          <w:rFonts w:ascii="Arial" w:hAnsi="Arial" w:cs="Arial"/>
        </w:rPr>
        <w:t xml:space="preserve">. 252 U.S. 19 de abril de 1920. Recuperado de: </w:t>
      </w:r>
      <w:hyperlink r:id="rId7" w:history="1">
        <w:r w:rsidRPr="003031C3">
          <w:rPr>
            <w:rStyle w:val="Hipervnculo"/>
            <w:rFonts w:ascii="Arial" w:hAnsi="Arial" w:cs="Arial"/>
          </w:rPr>
          <w:t>https://tile.loc.gov/storage-services/service/ll/usrep/usrep252/usrep252416/usrep252416.pdf</w:t>
        </w:r>
      </w:hyperlink>
      <w:r w:rsidRPr="003031C3">
        <w:rPr>
          <w:rFonts w:ascii="Arial" w:hAnsi="Arial" w:cs="Arial"/>
        </w:rPr>
        <w:t xml:space="preserve">. P. 432. </w:t>
      </w:r>
    </w:p>
  </w:footnote>
  <w:footnote w:id="11">
    <w:p w14:paraId="5A90F72D" w14:textId="3E38D7CB" w:rsidR="000A5A49" w:rsidRPr="003031C3" w:rsidRDefault="000A5A49">
      <w:pPr>
        <w:pStyle w:val="Textonotapie"/>
        <w:rPr>
          <w:rFonts w:ascii="Arial" w:hAnsi="Arial" w:cs="Arial"/>
          <w:lang w:val="en-US"/>
        </w:rPr>
      </w:pPr>
      <w:r w:rsidRPr="003031C3">
        <w:rPr>
          <w:rStyle w:val="Refdenotaalpie"/>
          <w:rFonts w:ascii="Arial" w:hAnsi="Arial" w:cs="Arial"/>
        </w:rPr>
        <w:footnoteRef/>
      </w:r>
      <w:r w:rsidRPr="003031C3">
        <w:rPr>
          <w:rFonts w:ascii="Arial" w:hAnsi="Arial" w:cs="Arial"/>
        </w:rPr>
        <w:t xml:space="preserve"> Posner. R. (1992). </w:t>
      </w:r>
      <w:r w:rsidRPr="003031C3">
        <w:rPr>
          <w:rFonts w:ascii="Arial" w:hAnsi="Arial" w:cs="Arial"/>
          <w:i/>
          <w:iCs/>
        </w:rPr>
        <w:t xml:space="preserve">Sexo y </w:t>
      </w:r>
      <w:proofErr w:type="spellStart"/>
      <w:r w:rsidRPr="003031C3">
        <w:rPr>
          <w:rFonts w:ascii="Arial" w:hAnsi="Arial" w:cs="Arial"/>
          <w:i/>
          <w:iCs/>
        </w:rPr>
        <w:t>Razon</w:t>
      </w:r>
      <w:proofErr w:type="spellEnd"/>
      <w:r w:rsidRPr="003031C3">
        <w:rPr>
          <w:rFonts w:ascii="Arial" w:hAnsi="Arial" w:cs="Arial"/>
          <w:i/>
          <w:iCs/>
        </w:rPr>
        <w:t xml:space="preserve">. </w:t>
      </w:r>
      <w:r w:rsidRPr="003031C3">
        <w:rPr>
          <w:rFonts w:ascii="Arial" w:hAnsi="Arial" w:cs="Arial"/>
        </w:rPr>
        <w:t xml:space="preserve">Harvard </w:t>
      </w:r>
      <w:proofErr w:type="spellStart"/>
      <w:r w:rsidRPr="003031C3">
        <w:rPr>
          <w:rFonts w:ascii="Arial" w:hAnsi="Arial" w:cs="Arial"/>
        </w:rPr>
        <w:t>University</w:t>
      </w:r>
      <w:proofErr w:type="spellEnd"/>
      <w:r w:rsidRPr="003031C3">
        <w:rPr>
          <w:rFonts w:ascii="Arial" w:hAnsi="Arial" w:cs="Arial"/>
        </w:rPr>
        <w:t xml:space="preserve"> </w:t>
      </w:r>
      <w:proofErr w:type="spellStart"/>
      <w:r w:rsidRPr="003031C3">
        <w:rPr>
          <w:rFonts w:ascii="Arial" w:hAnsi="Arial" w:cs="Arial"/>
        </w:rPr>
        <w:t>Press</w:t>
      </w:r>
      <w:proofErr w:type="spellEnd"/>
      <w:r w:rsidRPr="003031C3">
        <w:rPr>
          <w:rFonts w:ascii="Arial" w:hAnsi="Arial" w:cs="Arial"/>
        </w:rPr>
        <w:t xml:space="preserve">, </w:t>
      </w:r>
      <w:proofErr w:type="spellStart"/>
      <w:r w:rsidRPr="003031C3">
        <w:rPr>
          <w:rFonts w:ascii="Arial" w:hAnsi="Arial" w:cs="Arial"/>
        </w:rPr>
        <w:t>Cambrigde</w:t>
      </w:r>
      <w:proofErr w:type="spellEnd"/>
      <w:r w:rsidRPr="003031C3">
        <w:rPr>
          <w:rFonts w:ascii="Arial" w:hAnsi="Arial" w:cs="Arial"/>
        </w:rPr>
        <w:t>.</w:t>
      </w:r>
      <w:r w:rsidR="00FB588E" w:rsidRPr="003031C3">
        <w:rPr>
          <w:rFonts w:ascii="Arial" w:hAnsi="Arial" w:cs="Arial"/>
        </w:rPr>
        <w:t xml:space="preserve"> 1º </w:t>
      </w:r>
      <w:proofErr w:type="spellStart"/>
      <w:r w:rsidR="00FB588E" w:rsidRPr="003031C3">
        <w:rPr>
          <w:rFonts w:ascii="Arial" w:hAnsi="Arial" w:cs="Arial"/>
        </w:rPr>
        <w:t>Edicion</w:t>
      </w:r>
      <w:proofErr w:type="spellEnd"/>
      <w:r w:rsidR="00FB588E" w:rsidRPr="003031C3">
        <w:rPr>
          <w:rFonts w:ascii="Arial" w:hAnsi="Arial" w:cs="Arial"/>
        </w:rPr>
        <w:t xml:space="preserve">. Estados Unidos. </w:t>
      </w:r>
      <w:r w:rsidRPr="003031C3">
        <w:rPr>
          <w:rFonts w:ascii="Arial" w:hAnsi="Arial" w:cs="Arial"/>
        </w:rPr>
        <w:t xml:space="preserve"> </w:t>
      </w:r>
      <w:proofErr w:type="spellStart"/>
      <w:r w:rsidRPr="003031C3">
        <w:rPr>
          <w:rFonts w:ascii="Arial" w:hAnsi="Arial" w:cs="Arial"/>
          <w:lang w:val="en-US"/>
        </w:rPr>
        <w:t>Pág</w:t>
      </w:r>
      <w:proofErr w:type="spellEnd"/>
      <w:r w:rsidRPr="003031C3">
        <w:rPr>
          <w:rFonts w:ascii="Arial" w:hAnsi="Arial" w:cs="Arial"/>
          <w:lang w:val="en-US"/>
        </w:rPr>
        <w:t xml:space="preserve">. 398. </w:t>
      </w:r>
    </w:p>
  </w:footnote>
  <w:footnote w:id="12">
    <w:p w14:paraId="16436B22" w14:textId="316F027E" w:rsidR="002F31D7" w:rsidRPr="00C94875" w:rsidRDefault="002F31D7">
      <w:pPr>
        <w:pStyle w:val="Textonotapie"/>
        <w:rPr>
          <w:rFonts w:ascii="Arial" w:hAnsi="Arial" w:cs="Arial"/>
          <w:lang w:val="en-US"/>
        </w:rPr>
      </w:pPr>
      <w:r w:rsidRPr="003031C3">
        <w:rPr>
          <w:rStyle w:val="Refdenotaalpie"/>
          <w:rFonts w:ascii="Arial" w:hAnsi="Arial" w:cs="Arial"/>
        </w:rPr>
        <w:footnoteRef/>
      </w:r>
      <w:r w:rsidRPr="003031C3">
        <w:rPr>
          <w:rFonts w:ascii="Arial" w:hAnsi="Arial" w:cs="Arial"/>
          <w:lang w:val="en-US"/>
        </w:rPr>
        <w:t xml:space="preserve"> Scalia, A. </w:t>
      </w:r>
      <w:r w:rsidRPr="003031C3">
        <w:rPr>
          <w:rFonts w:ascii="Arial" w:hAnsi="Arial" w:cs="Arial"/>
          <w:i/>
          <w:iCs/>
          <w:lang w:val="en-US"/>
        </w:rPr>
        <w:t xml:space="preserve">A </w:t>
      </w:r>
      <w:proofErr w:type="spellStart"/>
      <w:r w:rsidRPr="003031C3">
        <w:rPr>
          <w:rFonts w:ascii="Arial" w:hAnsi="Arial" w:cs="Arial"/>
          <w:i/>
          <w:iCs/>
          <w:lang w:val="en-US"/>
        </w:rPr>
        <w:t>matther</w:t>
      </w:r>
      <w:proofErr w:type="spellEnd"/>
      <w:r w:rsidRPr="003031C3">
        <w:rPr>
          <w:rFonts w:ascii="Arial" w:hAnsi="Arial" w:cs="Arial"/>
          <w:i/>
          <w:iCs/>
          <w:lang w:val="en-US"/>
        </w:rPr>
        <w:t xml:space="preserve"> of interpretation: Federal courts and the law.</w:t>
      </w:r>
      <w:r w:rsidRPr="003031C3">
        <w:rPr>
          <w:rFonts w:ascii="Arial" w:hAnsi="Arial" w:cs="Arial"/>
          <w:lang w:val="en-US"/>
        </w:rPr>
        <w:t xml:space="preserve"> </w:t>
      </w:r>
      <w:r w:rsidRPr="00C94875">
        <w:rPr>
          <w:rFonts w:ascii="Arial" w:hAnsi="Arial" w:cs="Arial"/>
          <w:lang w:val="en-US"/>
        </w:rPr>
        <w:t xml:space="preserve">Princeton University Press. </w:t>
      </w:r>
      <w:proofErr w:type="spellStart"/>
      <w:r w:rsidRPr="00C94875">
        <w:rPr>
          <w:rFonts w:ascii="Arial" w:hAnsi="Arial" w:cs="Arial"/>
          <w:lang w:val="en-US"/>
        </w:rPr>
        <w:t>Estados</w:t>
      </w:r>
      <w:proofErr w:type="spellEnd"/>
      <w:r w:rsidRPr="00C94875">
        <w:rPr>
          <w:rFonts w:ascii="Arial" w:hAnsi="Arial" w:cs="Arial"/>
          <w:lang w:val="en-US"/>
        </w:rPr>
        <w:t xml:space="preserve"> Unidos. 1998. Pp. 25. </w:t>
      </w:r>
    </w:p>
  </w:footnote>
  <w:footnote w:id="13">
    <w:p w14:paraId="67056E32" w14:textId="4B168AA7" w:rsidR="002F31D7" w:rsidRPr="00C94875" w:rsidRDefault="002F31D7">
      <w:pPr>
        <w:pStyle w:val="Textonotapie"/>
        <w:rPr>
          <w:rFonts w:ascii="Arial" w:hAnsi="Arial" w:cs="Arial"/>
          <w:lang w:val="en-US"/>
        </w:rPr>
      </w:pPr>
      <w:r w:rsidRPr="003031C3">
        <w:rPr>
          <w:rStyle w:val="Refdenotaalpie"/>
          <w:rFonts w:ascii="Arial" w:hAnsi="Arial" w:cs="Arial"/>
        </w:rPr>
        <w:footnoteRef/>
      </w:r>
      <w:r w:rsidRPr="00C94875">
        <w:rPr>
          <w:rFonts w:ascii="Arial" w:hAnsi="Arial" w:cs="Arial"/>
          <w:lang w:val="en-US"/>
        </w:rPr>
        <w:t xml:space="preserve"> Corte Suprema de </w:t>
      </w:r>
      <w:proofErr w:type="spellStart"/>
      <w:r w:rsidRPr="00C94875">
        <w:rPr>
          <w:rFonts w:ascii="Arial" w:hAnsi="Arial" w:cs="Arial"/>
          <w:lang w:val="en-US"/>
        </w:rPr>
        <w:t>los</w:t>
      </w:r>
      <w:proofErr w:type="spellEnd"/>
      <w:r w:rsidRPr="00C94875">
        <w:rPr>
          <w:rFonts w:ascii="Arial" w:hAnsi="Arial" w:cs="Arial"/>
          <w:lang w:val="en-US"/>
        </w:rPr>
        <w:t xml:space="preserve"> </w:t>
      </w:r>
      <w:proofErr w:type="spellStart"/>
      <w:r w:rsidRPr="00C94875">
        <w:rPr>
          <w:rFonts w:ascii="Arial" w:hAnsi="Arial" w:cs="Arial"/>
          <w:lang w:val="en-US"/>
        </w:rPr>
        <w:t>Estados</w:t>
      </w:r>
      <w:proofErr w:type="spellEnd"/>
      <w:r w:rsidRPr="00C94875">
        <w:rPr>
          <w:rFonts w:ascii="Arial" w:hAnsi="Arial" w:cs="Arial"/>
          <w:lang w:val="en-US"/>
        </w:rPr>
        <w:t xml:space="preserve"> Unidos. </w:t>
      </w:r>
      <w:proofErr w:type="spellStart"/>
      <w:r w:rsidR="00820D2E" w:rsidRPr="00C94875">
        <w:rPr>
          <w:rFonts w:ascii="Arial" w:hAnsi="Arial" w:cs="Arial"/>
          <w:i/>
          <w:iCs/>
          <w:lang w:val="en-US"/>
        </w:rPr>
        <w:t>Oberfegefell</w:t>
      </w:r>
      <w:proofErr w:type="spellEnd"/>
      <w:r w:rsidR="00820D2E" w:rsidRPr="00C94875">
        <w:rPr>
          <w:rFonts w:ascii="Arial" w:hAnsi="Arial" w:cs="Arial"/>
          <w:i/>
          <w:iCs/>
          <w:lang w:val="en-US"/>
        </w:rPr>
        <w:t xml:space="preserve"> vs. Hodges. </w:t>
      </w:r>
      <w:r w:rsidR="00820D2E" w:rsidRPr="00C94875">
        <w:rPr>
          <w:rFonts w:ascii="Arial" w:hAnsi="Arial" w:cs="Arial"/>
          <w:lang w:val="en-US"/>
        </w:rPr>
        <w:t xml:space="preserve">26 de </w:t>
      </w:r>
      <w:proofErr w:type="spellStart"/>
      <w:r w:rsidR="00820D2E" w:rsidRPr="00C94875">
        <w:rPr>
          <w:rFonts w:ascii="Arial" w:hAnsi="Arial" w:cs="Arial"/>
          <w:lang w:val="en-US"/>
        </w:rPr>
        <w:t>junio</w:t>
      </w:r>
      <w:proofErr w:type="spellEnd"/>
      <w:r w:rsidR="00820D2E" w:rsidRPr="00C94875">
        <w:rPr>
          <w:rFonts w:ascii="Arial" w:hAnsi="Arial" w:cs="Arial"/>
          <w:lang w:val="en-US"/>
        </w:rPr>
        <w:t xml:space="preserve"> de 2015. </w:t>
      </w:r>
    </w:p>
  </w:footnote>
  <w:footnote w:id="14">
    <w:p w14:paraId="5D39400D" w14:textId="2A86F4DB" w:rsidR="000B65E4" w:rsidRPr="00C94875" w:rsidRDefault="000B65E4">
      <w:pPr>
        <w:pStyle w:val="Textonotapie"/>
        <w:rPr>
          <w:rFonts w:ascii="Arial" w:hAnsi="Arial" w:cs="Arial"/>
          <w:lang w:val="en-US"/>
        </w:rPr>
      </w:pPr>
      <w:r w:rsidRPr="003031C3">
        <w:rPr>
          <w:rStyle w:val="Refdenotaalpie"/>
          <w:rFonts w:ascii="Arial" w:hAnsi="Arial" w:cs="Arial"/>
        </w:rPr>
        <w:footnoteRef/>
      </w:r>
      <w:r w:rsidRPr="003031C3">
        <w:rPr>
          <w:rFonts w:ascii="Arial" w:hAnsi="Arial" w:cs="Arial"/>
          <w:lang w:val="en-US"/>
        </w:rPr>
        <w:t xml:space="preserve"> Duncan, R. “</w:t>
      </w:r>
      <w:r w:rsidRPr="003031C3">
        <w:rPr>
          <w:rFonts w:ascii="Arial" w:hAnsi="Arial" w:cs="Arial"/>
          <w:i/>
          <w:iCs/>
          <w:lang w:val="en-US"/>
        </w:rPr>
        <w:t>Justice Scalia and the rule of law: originalism vs. the living constitution”</w:t>
      </w:r>
      <w:r w:rsidRPr="003031C3">
        <w:rPr>
          <w:rFonts w:ascii="Arial" w:hAnsi="Arial" w:cs="Arial"/>
          <w:lang w:val="en-US"/>
        </w:rPr>
        <w:t xml:space="preserve">, </w:t>
      </w:r>
      <w:proofErr w:type="spellStart"/>
      <w:r w:rsidRPr="003031C3">
        <w:rPr>
          <w:rFonts w:ascii="Arial" w:hAnsi="Arial" w:cs="Arial"/>
          <w:lang w:val="en-US"/>
        </w:rPr>
        <w:t>en</w:t>
      </w:r>
      <w:proofErr w:type="spellEnd"/>
      <w:r w:rsidRPr="003031C3">
        <w:rPr>
          <w:rFonts w:ascii="Arial" w:hAnsi="Arial" w:cs="Arial"/>
          <w:lang w:val="en-US"/>
        </w:rPr>
        <w:t xml:space="preserve">: </w:t>
      </w:r>
      <w:r w:rsidRPr="003031C3">
        <w:rPr>
          <w:rFonts w:ascii="Arial" w:hAnsi="Arial" w:cs="Arial"/>
          <w:i/>
          <w:iCs/>
          <w:lang w:val="en-US"/>
        </w:rPr>
        <w:t>Regent University Law Review.</w:t>
      </w:r>
      <w:r w:rsidRPr="003031C3">
        <w:rPr>
          <w:rFonts w:ascii="Arial" w:hAnsi="Arial" w:cs="Arial"/>
          <w:lang w:val="en-US"/>
        </w:rPr>
        <w:t xml:space="preserve"> </w:t>
      </w:r>
      <w:r w:rsidRPr="00C94875">
        <w:rPr>
          <w:rFonts w:ascii="Arial" w:hAnsi="Arial" w:cs="Arial"/>
          <w:lang w:val="en-US"/>
        </w:rPr>
        <w:t xml:space="preserve">Universidad de Nebraska. 2016. 29 (1). PP. 13- 15. </w:t>
      </w:r>
    </w:p>
  </w:footnote>
  <w:footnote w:id="15">
    <w:p w14:paraId="01B37C60" w14:textId="01767261" w:rsidR="00AB0F04" w:rsidRPr="003031C3" w:rsidRDefault="00AB0F04">
      <w:pPr>
        <w:pStyle w:val="Textonotapie"/>
        <w:rPr>
          <w:rFonts w:ascii="Arial" w:hAnsi="Arial" w:cs="Arial"/>
          <w:lang w:val="es-ES"/>
        </w:rPr>
      </w:pPr>
      <w:r w:rsidRPr="003031C3">
        <w:rPr>
          <w:rStyle w:val="Refdenotaalpie"/>
          <w:rFonts w:ascii="Arial" w:hAnsi="Arial" w:cs="Arial"/>
        </w:rPr>
        <w:footnoteRef/>
      </w:r>
      <w:r w:rsidRPr="00C94875">
        <w:rPr>
          <w:rFonts w:ascii="Arial" w:hAnsi="Arial" w:cs="Arial"/>
          <w:lang w:val="en-US"/>
        </w:rPr>
        <w:t xml:space="preserve"> Corte Suprema de </w:t>
      </w:r>
      <w:proofErr w:type="spellStart"/>
      <w:r w:rsidRPr="00C94875">
        <w:rPr>
          <w:rFonts w:ascii="Arial" w:hAnsi="Arial" w:cs="Arial"/>
          <w:lang w:val="en-US"/>
        </w:rPr>
        <w:t>Canadá</w:t>
      </w:r>
      <w:proofErr w:type="spellEnd"/>
      <w:r w:rsidRPr="00C94875">
        <w:rPr>
          <w:rFonts w:ascii="Arial" w:hAnsi="Arial" w:cs="Arial"/>
          <w:lang w:val="en-US"/>
        </w:rPr>
        <w:t xml:space="preserve">. Caso 29866. </w:t>
      </w:r>
      <w:proofErr w:type="spellStart"/>
      <w:r w:rsidRPr="00C94875">
        <w:rPr>
          <w:rFonts w:ascii="Arial" w:hAnsi="Arial" w:cs="Arial"/>
          <w:lang w:val="en-US"/>
        </w:rPr>
        <w:t>Sentencia</w:t>
      </w:r>
      <w:proofErr w:type="spellEnd"/>
      <w:r w:rsidRPr="00C94875">
        <w:rPr>
          <w:rFonts w:ascii="Arial" w:hAnsi="Arial" w:cs="Arial"/>
          <w:lang w:val="en-US"/>
        </w:rPr>
        <w:t xml:space="preserve"> de </w:t>
      </w:r>
      <w:proofErr w:type="spellStart"/>
      <w:r w:rsidRPr="00C94875">
        <w:rPr>
          <w:rFonts w:ascii="Arial" w:hAnsi="Arial" w:cs="Arial"/>
          <w:lang w:val="en-US"/>
        </w:rPr>
        <w:t>fecha</w:t>
      </w:r>
      <w:proofErr w:type="spellEnd"/>
      <w:r w:rsidRPr="00C94875">
        <w:rPr>
          <w:rFonts w:ascii="Arial" w:hAnsi="Arial" w:cs="Arial"/>
          <w:lang w:val="en-US"/>
        </w:rPr>
        <w:t xml:space="preserve"> 9 de </w:t>
      </w:r>
      <w:proofErr w:type="spellStart"/>
      <w:r w:rsidRPr="00C94875">
        <w:rPr>
          <w:rFonts w:ascii="Arial" w:hAnsi="Arial" w:cs="Arial"/>
          <w:lang w:val="en-US"/>
        </w:rPr>
        <w:t>diciembre</w:t>
      </w:r>
      <w:proofErr w:type="spellEnd"/>
      <w:r w:rsidRPr="00C94875">
        <w:rPr>
          <w:rFonts w:ascii="Arial" w:hAnsi="Arial" w:cs="Arial"/>
          <w:lang w:val="en-US"/>
        </w:rPr>
        <w:t xml:space="preserve"> de 2004. </w:t>
      </w:r>
      <w:proofErr w:type="spellStart"/>
      <w:r w:rsidRPr="00C94875">
        <w:rPr>
          <w:rFonts w:ascii="Arial" w:hAnsi="Arial" w:cs="Arial"/>
          <w:lang w:val="en-US"/>
        </w:rPr>
        <w:t>Recuperado</w:t>
      </w:r>
      <w:proofErr w:type="spellEnd"/>
      <w:r w:rsidRPr="00C94875">
        <w:rPr>
          <w:rFonts w:ascii="Arial" w:hAnsi="Arial" w:cs="Arial"/>
          <w:lang w:val="en-US"/>
        </w:rPr>
        <w:t xml:space="preserve"> de: </w:t>
      </w:r>
      <w:hyperlink r:id="rId8" w:history="1">
        <w:r w:rsidRPr="00C94875">
          <w:rPr>
            <w:rStyle w:val="Hipervnculo"/>
            <w:rFonts w:ascii="Arial" w:hAnsi="Arial" w:cs="Arial"/>
            <w:lang w:val="en-US"/>
          </w:rPr>
          <w:t>https://scc-csc.lexum.com/scc-csc/scc-csc/en/item/2196/index.do</w:t>
        </w:r>
      </w:hyperlink>
      <w:r w:rsidRPr="00C94875">
        <w:rPr>
          <w:rFonts w:ascii="Arial" w:hAnsi="Arial" w:cs="Arial"/>
          <w:lang w:val="en-US"/>
        </w:rPr>
        <w:t xml:space="preserve">. </w:t>
      </w:r>
      <w:r w:rsidRPr="003031C3">
        <w:rPr>
          <w:rFonts w:ascii="Arial" w:hAnsi="Arial" w:cs="Arial"/>
          <w:lang w:val="es-ES"/>
        </w:rPr>
        <w:t xml:space="preserve">Fecha de ultima consulta: 30 de diciembre de 2022 a las 18:15 horas. </w:t>
      </w:r>
    </w:p>
  </w:footnote>
  <w:footnote w:id="16">
    <w:p w14:paraId="025F972B" w14:textId="5AACEC33" w:rsidR="00AB0F04" w:rsidRPr="003031C3" w:rsidRDefault="00AB0F04">
      <w:pPr>
        <w:pStyle w:val="Textonotapie"/>
        <w:rPr>
          <w:rFonts w:ascii="Arial" w:hAnsi="Arial" w:cs="Arial"/>
          <w:lang w:val="en-US"/>
        </w:rPr>
      </w:pPr>
      <w:r w:rsidRPr="003031C3">
        <w:rPr>
          <w:rStyle w:val="Refdenotaalpie"/>
          <w:rFonts w:ascii="Arial" w:hAnsi="Arial" w:cs="Arial"/>
        </w:rPr>
        <w:footnoteRef/>
      </w:r>
      <w:r w:rsidRPr="003031C3">
        <w:rPr>
          <w:rFonts w:ascii="Arial" w:hAnsi="Arial" w:cs="Arial"/>
          <w:lang w:val="en-US"/>
        </w:rPr>
        <w:t xml:space="preserve"> Stutzer, A. </w:t>
      </w:r>
      <w:r w:rsidRPr="003031C3">
        <w:rPr>
          <w:rFonts w:ascii="Arial" w:hAnsi="Arial" w:cs="Arial"/>
          <w:i/>
          <w:iCs/>
          <w:lang w:val="en-US"/>
        </w:rPr>
        <w:t>“Direct Democracy: Designing a Living Constitution”</w:t>
      </w:r>
      <w:r w:rsidRPr="003031C3">
        <w:rPr>
          <w:rFonts w:ascii="Arial" w:hAnsi="Arial" w:cs="Arial"/>
          <w:lang w:val="en-US"/>
        </w:rPr>
        <w:t xml:space="preserve">, </w:t>
      </w:r>
      <w:proofErr w:type="spellStart"/>
      <w:r w:rsidRPr="003031C3">
        <w:rPr>
          <w:rFonts w:ascii="Arial" w:hAnsi="Arial" w:cs="Arial"/>
          <w:lang w:val="en-US"/>
        </w:rPr>
        <w:t>en</w:t>
      </w:r>
      <w:proofErr w:type="spellEnd"/>
      <w:r w:rsidRPr="003031C3">
        <w:rPr>
          <w:rFonts w:ascii="Arial" w:hAnsi="Arial" w:cs="Arial"/>
          <w:lang w:val="en-US"/>
        </w:rPr>
        <w:t xml:space="preserve">: </w:t>
      </w:r>
      <w:r w:rsidRPr="003031C3">
        <w:rPr>
          <w:rFonts w:ascii="Arial" w:hAnsi="Arial" w:cs="Arial"/>
          <w:i/>
          <w:iCs/>
          <w:lang w:val="en-US"/>
        </w:rPr>
        <w:t>CREMA working paper.</w:t>
      </w:r>
      <w:r w:rsidRPr="003031C3">
        <w:rPr>
          <w:rFonts w:ascii="Arial" w:hAnsi="Arial" w:cs="Arial"/>
          <w:lang w:val="en-US"/>
        </w:rPr>
        <w:t xml:space="preserve"> Center for research in economics management and the arts. Basel. 2003-05. </w:t>
      </w:r>
    </w:p>
  </w:footnote>
  <w:footnote w:id="17">
    <w:p w14:paraId="2C08E59E" w14:textId="05FF2F62" w:rsidR="00B56475" w:rsidRPr="003E1D1A" w:rsidRDefault="00B56475">
      <w:pPr>
        <w:pStyle w:val="Textonotapie"/>
        <w:rPr>
          <w:rFonts w:ascii="Arial" w:hAnsi="Arial" w:cs="Arial"/>
        </w:rPr>
      </w:pPr>
      <w:r w:rsidRPr="003031C3">
        <w:rPr>
          <w:rStyle w:val="Refdenotaalpie"/>
          <w:rFonts w:ascii="Arial" w:hAnsi="Arial" w:cs="Arial"/>
        </w:rPr>
        <w:footnoteRef/>
      </w:r>
      <w:r w:rsidRPr="003E1D1A">
        <w:rPr>
          <w:rFonts w:ascii="Arial" w:hAnsi="Arial" w:cs="Arial"/>
          <w:lang w:val="en-US"/>
        </w:rPr>
        <w:t xml:space="preserve"> Elster. J. </w:t>
      </w:r>
      <w:r w:rsidRPr="003E1D1A">
        <w:rPr>
          <w:rFonts w:ascii="Arial" w:hAnsi="Arial" w:cs="Arial"/>
          <w:i/>
          <w:iCs/>
          <w:lang w:val="en-US"/>
        </w:rPr>
        <w:t xml:space="preserve">Alexis de Tocqueville. </w:t>
      </w:r>
      <w:r w:rsidRPr="003031C3">
        <w:rPr>
          <w:rFonts w:ascii="Arial" w:hAnsi="Arial" w:cs="Arial"/>
          <w:i/>
          <w:iCs/>
          <w:lang w:val="en-US"/>
        </w:rPr>
        <w:t xml:space="preserve">The first Social Scientist. </w:t>
      </w:r>
      <w:r w:rsidRPr="003E1D1A">
        <w:rPr>
          <w:rFonts w:ascii="Arial" w:hAnsi="Arial" w:cs="Arial"/>
          <w:lang w:val="en-US"/>
        </w:rPr>
        <w:t xml:space="preserve">Cambridge University Press. </w:t>
      </w:r>
      <w:r w:rsidRPr="003031C3">
        <w:rPr>
          <w:rFonts w:ascii="Arial" w:hAnsi="Arial" w:cs="Arial"/>
        </w:rPr>
        <w:t xml:space="preserve">Cambridge. 1era. Edición. </w:t>
      </w:r>
      <w:r w:rsidRPr="003E1D1A">
        <w:rPr>
          <w:rFonts w:ascii="Arial" w:hAnsi="Arial" w:cs="Arial"/>
        </w:rPr>
        <w:t xml:space="preserve">2009. </w:t>
      </w:r>
    </w:p>
  </w:footnote>
  <w:footnote w:id="18">
    <w:p w14:paraId="2F75B88D" w14:textId="1DCE3235" w:rsidR="002D0839" w:rsidRPr="003031C3" w:rsidRDefault="002D0839">
      <w:pPr>
        <w:pStyle w:val="Textonotapie"/>
        <w:rPr>
          <w:rFonts w:ascii="Arial" w:hAnsi="Arial" w:cs="Arial"/>
          <w:lang w:val="es-ES"/>
        </w:rPr>
      </w:pPr>
      <w:r w:rsidRPr="003031C3">
        <w:rPr>
          <w:rStyle w:val="Refdenotaalpie"/>
          <w:rFonts w:ascii="Arial" w:hAnsi="Arial" w:cs="Arial"/>
        </w:rPr>
        <w:footnoteRef/>
      </w:r>
      <w:r w:rsidRPr="003031C3">
        <w:rPr>
          <w:rFonts w:ascii="Arial" w:hAnsi="Arial" w:cs="Arial"/>
        </w:rPr>
        <w:t xml:space="preserve"> </w:t>
      </w:r>
      <w:r w:rsidRPr="003031C3">
        <w:rPr>
          <w:rFonts w:ascii="Arial" w:hAnsi="Arial" w:cs="Arial"/>
          <w:lang w:val="es-ES"/>
        </w:rPr>
        <w:t xml:space="preserve">Peña. C. </w:t>
      </w:r>
      <w:r w:rsidRPr="003031C3">
        <w:rPr>
          <w:rFonts w:ascii="Arial" w:hAnsi="Arial" w:cs="Arial"/>
          <w:i/>
          <w:iCs/>
          <w:lang w:val="es-ES"/>
        </w:rPr>
        <w:t>Pensar el malestar: la crisis de octubre y la cuestión constitucional.</w:t>
      </w:r>
      <w:r w:rsidRPr="003031C3">
        <w:rPr>
          <w:rFonts w:ascii="Arial" w:hAnsi="Arial" w:cs="Arial"/>
          <w:lang w:val="es-ES"/>
        </w:rPr>
        <w:t xml:space="preserve"> </w:t>
      </w:r>
      <w:proofErr w:type="spellStart"/>
      <w:r w:rsidRPr="003031C3">
        <w:rPr>
          <w:rFonts w:ascii="Arial" w:hAnsi="Arial" w:cs="Arial"/>
          <w:lang w:val="es-ES"/>
        </w:rPr>
        <w:t>Penguin</w:t>
      </w:r>
      <w:proofErr w:type="spellEnd"/>
      <w:r w:rsidRPr="003031C3">
        <w:rPr>
          <w:rFonts w:ascii="Arial" w:hAnsi="Arial" w:cs="Arial"/>
          <w:lang w:val="es-ES"/>
        </w:rPr>
        <w:t xml:space="preserve"> </w:t>
      </w:r>
      <w:proofErr w:type="spellStart"/>
      <w:r w:rsidRPr="003031C3">
        <w:rPr>
          <w:rFonts w:ascii="Arial" w:hAnsi="Arial" w:cs="Arial"/>
          <w:lang w:val="es-ES"/>
        </w:rPr>
        <w:t>Random</w:t>
      </w:r>
      <w:proofErr w:type="spellEnd"/>
      <w:r w:rsidRPr="003031C3">
        <w:rPr>
          <w:rFonts w:ascii="Arial" w:hAnsi="Arial" w:cs="Arial"/>
          <w:lang w:val="es-ES"/>
        </w:rPr>
        <w:t xml:space="preserve"> House Grupo Editorial. Santiago. 2020. P. 225- 226.</w:t>
      </w:r>
    </w:p>
  </w:footnote>
  <w:footnote w:id="19">
    <w:p w14:paraId="5A6AD7F1" w14:textId="0E0AF9A3" w:rsidR="009903E1" w:rsidRPr="003031C3" w:rsidRDefault="009903E1">
      <w:pPr>
        <w:pStyle w:val="Textonotapie"/>
        <w:rPr>
          <w:rFonts w:ascii="Arial" w:hAnsi="Arial" w:cs="Arial"/>
          <w:lang w:val="es-ES"/>
        </w:rPr>
      </w:pPr>
      <w:r w:rsidRPr="003031C3">
        <w:rPr>
          <w:rStyle w:val="Refdenotaalpie"/>
          <w:rFonts w:ascii="Arial" w:hAnsi="Arial" w:cs="Arial"/>
        </w:rPr>
        <w:footnoteRef/>
      </w:r>
      <w:r w:rsidRPr="003031C3">
        <w:rPr>
          <w:rFonts w:ascii="Arial" w:hAnsi="Arial" w:cs="Arial"/>
        </w:rPr>
        <w:t xml:space="preserve"> </w:t>
      </w:r>
      <w:r w:rsidRPr="003031C3">
        <w:rPr>
          <w:rFonts w:ascii="Arial" w:hAnsi="Arial" w:cs="Arial"/>
          <w:lang w:val="es-ES"/>
        </w:rPr>
        <w:t xml:space="preserve">Propuesta de Constitución Política de la República de Chile. (2022). Recuperado de: </w:t>
      </w:r>
      <w:hyperlink r:id="rId9" w:history="1">
        <w:r w:rsidRPr="003031C3">
          <w:rPr>
            <w:rStyle w:val="Hipervnculo"/>
            <w:rFonts w:ascii="Arial" w:hAnsi="Arial" w:cs="Arial"/>
            <w:lang w:val="es-ES"/>
          </w:rPr>
          <w:t>https://www.chileconvencion.cl/wp-content/uploads/2022/07/Texto-Definitivo-CPR-2022-Tapas.pdf</w:t>
        </w:r>
      </w:hyperlink>
      <w:r w:rsidRPr="003031C3">
        <w:rPr>
          <w:rFonts w:ascii="Arial" w:hAnsi="Arial" w:cs="Arial"/>
          <w:lang w:val="es-ES"/>
        </w:rPr>
        <w:t xml:space="preserve">. Fecha de última consulta: 30 de diciembre de 2022 a las 18:58 horas. </w:t>
      </w:r>
    </w:p>
  </w:footnote>
  <w:footnote w:id="20">
    <w:p w14:paraId="6ECAEB41" w14:textId="12D5A0EF" w:rsidR="00762015" w:rsidRPr="003031C3" w:rsidRDefault="00762015">
      <w:pPr>
        <w:pStyle w:val="Textonotapie"/>
        <w:rPr>
          <w:rFonts w:ascii="Arial" w:hAnsi="Arial" w:cs="Arial"/>
          <w:lang w:val="es-ES"/>
        </w:rPr>
      </w:pPr>
      <w:r w:rsidRPr="003031C3">
        <w:rPr>
          <w:rStyle w:val="Refdenotaalpie"/>
          <w:rFonts w:ascii="Arial" w:hAnsi="Arial" w:cs="Arial"/>
        </w:rPr>
        <w:footnoteRef/>
      </w:r>
      <w:r w:rsidRPr="003031C3">
        <w:rPr>
          <w:rFonts w:ascii="Arial" w:hAnsi="Arial" w:cs="Arial"/>
        </w:rPr>
        <w:t xml:space="preserve"> </w:t>
      </w:r>
      <w:r w:rsidRPr="003031C3">
        <w:rPr>
          <w:rFonts w:ascii="Arial" w:hAnsi="Arial" w:cs="Arial"/>
          <w:lang w:val="es-ES"/>
        </w:rPr>
        <w:t xml:space="preserve">Tribunal Constitucional, sentencia recaída en rol 9529-2020, sobre el proyecto que tipificaba el negacionismo y el denominado delito de odio. Voto de minoría, considerando 11, página 47. </w:t>
      </w:r>
    </w:p>
  </w:footnote>
  <w:footnote w:id="21">
    <w:p w14:paraId="103B0DF6" w14:textId="6754B772" w:rsidR="004B7B3E" w:rsidRPr="003031C3" w:rsidRDefault="004B7B3E">
      <w:pPr>
        <w:pStyle w:val="Textonotapie"/>
        <w:rPr>
          <w:rFonts w:ascii="Arial" w:hAnsi="Arial" w:cs="Arial"/>
          <w:lang w:val="es-ES"/>
        </w:rPr>
      </w:pPr>
      <w:r w:rsidRPr="003031C3">
        <w:rPr>
          <w:rStyle w:val="Refdenotaalpie"/>
          <w:rFonts w:ascii="Arial" w:hAnsi="Arial" w:cs="Arial"/>
        </w:rPr>
        <w:footnoteRef/>
      </w:r>
      <w:r w:rsidRPr="003031C3">
        <w:rPr>
          <w:rFonts w:ascii="Arial" w:hAnsi="Arial" w:cs="Arial"/>
        </w:rPr>
        <w:t xml:space="preserve"> </w:t>
      </w:r>
      <w:r w:rsidRPr="003031C3">
        <w:rPr>
          <w:rFonts w:ascii="Arial" w:hAnsi="Arial" w:cs="Arial"/>
          <w:lang w:val="es-ES"/>
        </w:rPr>
        <w:t xml:space="preserve">Ver Boletín Nro. 11144-07, refundido con 11092-07, ingresado el 15 de marzo de 2017, en segundo trámite constitucional. </w:t>
      </w:r>
    </w:p>
  </w:footnote>
  <w:footnote w:id="22">
    <w:p w14:paraId="4DDDC275" w14:textId="4EB377B1" w:rsidR="00626EDF" w:rsidRPr="003031C3" w:rsidRDefault="00626EDF">
      <w:pPr>
        <w:pStyle w:val="Textonotapie"/>
        <w:rPr>
          <w:rFonts w:ascii="Arial" w:hAnsi="Arial" w:cs="Arial"/>
          <w:lang w:val="es-ES"/>
        </w:rPr>
      </w:pPr>
      <w:r w:rsidRPr="003031C3">
        <w:rPr>
          <w:rStyle w:val="Refdenotaalpie"/>
          <w:rFonts w:ascii="Arial" w:hAnsi="Arial" w:cs="Arial"/>
        </w:rPr>
        <w:footnoteRef/>
      </w:r>
      <w:r w:rsidRPr="003031C3">
        <w:rPr>
          <w:rFonts w:ascii="Arial" w:hAnsi="Arial" w:cs="Arial"/>
        </w:rPr>
        <w:t xml:space="preserve"> </w:t>
      </w:r>
      <w:r w:rsidRPr="003031C3">
        <w:rPr>
          <w:rFonts w:ascii="Arial" w:hAnsi="Arial" w:cs="Arial"/>
          <w:lang w:val="es-ES"/>
        </w:rPr>
        <w:t xml:space="preserve">En ese sentido, </w:t>
      </w:r>
      <w:proofErr w:type="spellStart"/>
      <w:r w:rsidRPr="003031C3">
        <w:rPr>
          <w:rFonts w:ascii="Arial" w:hAnsi="Arial" w:cs="Arial"/>
          <w:lang w:val="es-ES"/>
        </w:rPr>
        <w:t>Ortíz</w:t>
      </w:r>
      <w:proofErr w:type="spellEnd"/>
      <w:r w:rsidRPr="003031C3">
        <w:rPr>
          <w:rFonts w:ascii="Arial" w:hAnsi="Arial" w:cs="Arial"/>
          <w:lang w:val="es-ES"/>
        </w:rPr>
        <w:t xml:space="preserve">, L. y </w:t>
      </w:r>
      <w:proofErr w:type="spellStart"/>
      <w:r w:rsidRPr="003031C3">
        <w:rPr>
          <w:rFonts w:ascii="Arial" w:hAnsi="Arial" w:cs="Arial"/>
          <w:lang w:val="es-ES"/>
        </w:rPr>
        <w:t>Villioler</w:t>
      </w:r>
      <w:proofErr w:type="spellEnd"/>
      <w:r w:rsidRPr="003031C3">
        <w:rPr>
          <w:rFonts w:ascii="Arial" w:hAnsi="Arial" w:cs="Arial"/>
          <w:lang w:val="es-ES"/>
        </w:rPr>
        <w:t xml:space="preserve">, P. </w:t>
      </w:r>
      <w:r w:rsidRPr="003031C3">
        <w:rPr>
          <w:rFonts w:ascii="Arial" w:hAnsi="Arial" w:cs="Arial"/>
          <w:i/>
          <w:iCs/>
          <w:lang w:val="es-ES"/>
        </w:rPr>
        <w:t>“Repensando el derecho al olvido y la necesidad de su consagración legal en Chile</w:t>
      </w:r>
      <w:r w:rsidRPr="003031C3">
        <w:rPr>
          <w:rFonts w:ascii="Arial" w:hAnsi="Arial" w:cs="Arial"/>
          <w:lang w:val="es-ES"/>
        </w:rPr>
        <w:t xml:space="preserve">” en </w:t>
      </w:r>
      <w:r w:rsidRPr="003031C3">
        <w:rPr>
          <w:rFonts w:ascii="Arial" w:hAnsi="Arial" w:cs="Arial"/>
          <w:i/>
          <w:iCs/>
          <w:lang w:val="es-ES"/>
        </w:rPr>
        <w:t>Revista chilena de Derecho y tecnología</w:t>
      </w:r>
      <w:r w:rsidRPr="003031C3">
        <w:rPr>
          <w:rFonts w:ascii="Arial" w:hAnsi="Arial" w:cs="Arial"/>
          <w:lang w:val="es-ES"/>
        </w:rPr>
        <w:t xml:space="preserve">. 10 (1). 2021. 77-109. </w:t>
      </w:r>
      <w:r w:rsidRPr="003031C3">
        <w:rPr>
          <w:rFonts w:ascii="Arial" w:hAnsi="Arial" w:cs="Arial"/>
          <w:shd w:val="clear" w:color="auto" w:fill="FFFFFF"/>
        </w:rPr>
        <w:t>https://doi.org/10.5354/0719-2584.2021.56482</w:t>
      </w:r>
    </w:p>
  </w:footnote>
  <w:footnote w:id="23">
    <w:p w14:paraId="772EA682" w14:textId="3D286FFB" w:rsidR="005942C3" w:rsidRPr="003031C3" w:rsidRDefault="005942C3">
      <w:pPr>
        <w:pStyle w:val="Textonotapie"/>
        <w:rPr>
          <w:rFonts w:ascii="Arial" w:hAnsi="Arial" w:cs="Arial"/>
          <w:lang w:val="es-ES"/>
        </w:rPr>
      </w:pPr>
      <w:r w:rsidRPr="003031C3">
        <w:rPr>
          <w:rStyle w:val="Refdenotaalpie"/>
          <w:rFonts w:ascii="Arial" w:hAnsi="Arial" w:cs="Arial"/>
        </w:rPr>
        <w:footnoteRef/>
      </w:r>
      <w:r w:rsidRPr="003031C3">
        <w:rPr>
          <w:rFonts w:ascii="Arial" w:hAnsi="Arial" w:cs="Arial"/>
        </w:rPr>
        <w:t xml:space="preserve"> </w:t>
      </w:r>
      <w:r w:rsidRPr="003031C3">
        <w:rPr>
          <w:rFonts w:ascii="Arial" w:hAnsi="Arial" w:cs="Arial"/>
          <w:lang w:val="es-ES"/>
        </w:rPr>
        <w:t xml:space="preserve">España. </w:t>
      </w:r>
      <w:r w:rsidRPr="003031C3">
        <w:rPr>
          <w:rFonts w:ascii="Arial" w:hAnsi="Arial" w:cs="Arial"/>
          <w:i/>
          <w:iCs/>
          <w:lang w:val="es-ES"/>
        </w:rPr>
        <w:t xml:space="preserve">Carta de Derechos Digitales. </w:t>
      </w:r>
      <w:r w:rsidRPr="003031C3">
        <w:rPr>
          <w:rFonts w:ascii="Arial" w:hAnsi="Arial" w:cs="Arial"/>
          <w:lang w:val="es-ES"/>
        </w:rPr>
        <w:t xml:space="preserve">2021. Recuperado de: </w:t>
      </w:r>
      <w:hyperlink r:id="rId10" w:history="1">
        <w:r w:rsidRPr="003031C3">
          <w:rPr>
            <w:rStyle w:val="Hipervnculo"/>
            <w:rFonts w:ascii="Arial" w:hAnsi="Arial" w:cs="Arial"/>
            <w:lang w:val="es-ES"/>
          </w:rPr>
          <w:t>https://www.lamoncloa.gob.es/presidente/actividades/Documents/2021/140721-Carta_Derechos_Digitales_RedEs.pdf</w:t>
        </w:r>
      </w:hyperlink>
      <w:r w:rsidRPr="003031C3">
        <w:rPr>
          <w:rFonts w:ascii="Arial" w:hAnsi="Arial" w:cs="Arial"/>
          <w:lang w:val="es-ES"/>
        </w:rPr>
        <w:t xml:space="preserve">. Fecha de ultima consulta: 30 de diciembre de 2022 a las 20:12 minutos. </w:t>
      </w:r>
    </w:p>
  </w:footnote>
  <w:footnote w:id="24">
    <w:p w14:paraId="5439B88E" w14:textId="7E854B8F" w:rsidR="005942C3" w:rsidRPr="005942C3" w:rsidRDefault="005942C3">
      <w:pPr>
        <w:pStyle w:val="Textonotapie"/>
        <w:rPr>
          <w:lang w:val="es-ES"/>
        </w:rPr>
      </w:pPr>
      <w:r w:rsidRPr="003031C3">
        <w:rPr>
          <w:rStyle w:val="Refdenotaalpie"/>
          <w:rFonts w:ascii="Arial" w:hAnsi="Arial" w:cs="Arial"/>
        </w:rPr>
        <w:footnoteRef/>
      </w:r>
      <w:r w:rsidRPr="003031C3">
        <w:rPr>
          <w:rFonts w:ascii="Arial" w:hAnsi="Arial" w:cs="Arial"/>
        </w:rPr>
        <w:t xml:space="preserve"> Facultad Latinoamericana de Ciencias Sociales (FLACSO), Unesco. </w:t>
      </w:r>
      <w:r w:rsidRPr="003031C3">
        <w:rPr>
          <w:rFonts w:ascii="Arial" w:hAnsi="Arial" w:cs="Arial"/>
          <w:i/>
          <w:iCs/>
        </w:rPr>
        <w:t xml:space="preserve">Carta Magna Digital. </w:t>
      </w:r>
      <w:r w:rsidRPr="003031C3">
        <w:rPr>
          <w:rFonts w:ascii="Arial" w:hAnsi="Arial" w:cs="Arial"/>
        </w:rPr>
        <w:t xml:space="preserve">2022. Recuperado de: </w:t>
      </w:r>
      <w:hyperlink r:id="rId11" w:history="1">
        <w:r w:rsidRPr="003031C3">
          <w:rPr>
            <w:rStyle w:val="Hipervnculo"/>
            <w:rFonts w:ascii="Arial" w:hAnsi="Arial" w:cs="Arial"/>
          </w:rPr>
          <w:t>https://flacsochile.org/wp-content/uploads/Carta-Magna-Digital-1.pdf</w:t>
        </w:r>
      </w:hyperlink>
      <w:r w:rsidRPr="003031C3">
        <w:rPr>
          <w:rFonts w:ascii="Arial" w:hAnsi="Arial" w:cs="Arial"/>
        </w:rPr>
        <w:t>. Fecha de última consulta: 30 de diciembre de 2022 a las 21:15 horas.</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8C6795"/>
    <w:multiLevelType w:val="hybridMultilevel"/>
    <w:tmpl w:val="821E566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48E37D99"/>
    <w:multiLevelType w:val="hybridMultilevel"/>
    <w:tmpl w:val="B48616CA"/>
    <w:lvl w:ilvl="0" w:tplc="68E8FC46">
      <w:start w:val="2"/>
      <w:numFmt w:val="bullet"/>
      <w:lvlText w:val="-"/>
      <w:lvlJc w:val="left"/>
      <w:rPr>
        <w:rFonts w:ascii="Times New Roman" w:eastAsia="Calibri" w:hAnsi="Times New Roman" w:cs="Times New Roman" w:hint="default"/>
        <w:b w:val="0"/>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 w15:restartNumberingAfterBreak="0">
    <w:nsid w:val="516C63EF"/>
    <w:multiLevelType w:val="hybridMultilevel"/>
    <w:tmpl w:val="985C9D4C"/>
    <w:lvl w:ilvl="0" w:tplc="BFAA929A">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68D32142"/>
    <w:multiLevelType w:val="hybridMultilevel"/>
    <w:tmpl w:val="620AA61A"/>
    <w:lvl w:ilvl="0" w:tplc="05028CD6">
      <w:numFmt w:val="bullet"/>
      <w:lvlText w:val="-"/>
      <w:lvlJc w:val="left"/>
      <w:pPr>
        <w:ind w:left="720" w:hanging="360"/>
      </w:pPr>
      <w:rPr>
        <w:rFonts w:ascii="Times New Roman" w:eastAsiaTheme="minorHAnsi" w:hAnsi="Times New Roman" w:cs="Times New Roman"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6C8A28D0"/>
    <w:multiLevelType w:val="hybridMultilevel"/>
    <w:tmpl w:val="EF485F8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702483933">
    <w:abstractNumId w:val="3"/>
  </w:num>
  <w:num w:numId="2" w16cid:durableId="1959214947">
    <w:abstractNumId w:val="4"/>
  </w:num>
  <w:num w:numId="3" w16cid:durableId="1771465179">
    <w:abstractNumId w:val="0"/>
  </w:num>
  <w:num w:numId="4" w16cid:durableId="35934628">
    <w:abstractNumId w:val="2"/>
  </w:num>
  <w:num w:numId="5" w16cid:durableId="12937120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57D"/>
    <w:rsid w:val="000A5A49"/>
    <w:rsid w:val="000B65E4"/>
    <w:rsid w:val="00100A03"/>
    <w:rsid w:val="00105744"/>
    <w:rsid w:val="001E44F6"/>
    <w:rsid w:val="00245836"/>
    <w:rsid w:val="002D0839"/>
    <w:rsid w:val="002E5F88"/>
    <w:rsid w:val="002F31D7"/>
    <w:rsid w:val="003031C3"/>
    <w:rsid w:val="003769B6"/>
    <w:rsid w:val="003C1154"/>
    <w:rsid w:val="003E1D1A"/>
    <w:rsid w:val="003F1692"/>
    <w:rsid w:val="0046664D"/>
    <w:rsid w:val="0048693F"/>
    <w:rsid w:val="004B4C1D"/>
    <w:rsid w:val="004B7B3E"/>
    <w:rsid w:val="004D2443"/>
    <w:rsid w:val="00557001"/>
    <w:rsid w:val="005641C9"/>
    <w:rsid w:val="005830E0"/>
    <w:rsid w:val="005942C3"/>
    <w:rsid w:val="005C1B84"/>
    <w:rsid w:val="005D2EA0"/>
    <w:rsid w:val="00626EDF"/>
    <w:rsid w:val="00646EE6"/>
    <w:rsid w:val="006653C2"/>
    <w:rsid w:val="00667CBA"/>
    <w:rsid w:val="00672927"/>
    <w:rsid w:val="00672E1A"/>
    <w:rsid w:val="006C088C"/>
    <w:rsid w:val="00713B70"/>
    <w:rsid w:val="00762015"/>
    <w:rsid w:val="00790D81"/>
    <w:rsid w:val="00803367"/>
    <w:rsid w:val="00820D2E"/>
    <w:rsid w:val="00836A35"/>
    <w:rsid w:val="0085444A"/>
    <w:rsid w:val="00861A37"/>
    <w:rsid w:val="008A7378"/>
    <w:rsid w:val="008D36F7"/>
    <w:rsid w:val="00912CDC"/>
    <w:rsid w:val="0094295E"/>
    <w:rsid w:val="009903E1"/>
    <w:rsid w:val="0099552C"/>
    <w:rsid w:val="009E306F"/>
    <w:rsid w:val="009F3D1F"/>
    <w:rsid w:val="00A35A90"/>
    <w:rsid w:val="00A64316"/>
    <w:rsid w:val="00A77B60"/>
    <w:rsid w:val="00AA3D30"/>
    <w:rsid w:val="00AB0F04"/>
    <w:rsid w:val="00AC30DB"/>
    <w:rsid w:val="00B56475"/>
    <w:rsid w:val="00B97E66"/>
    <w:rsid w:val="00BA6B75"/>
    <w:rsid w:val="00BE26BA"/>
    <w:rsid w:val="00C249F2"/>
    <w:rsid w:val="00C67AD7"/>
    <w:rsid w:val="00C94875"/>
    <w:rsid w:val="00CC11F6"/>
    <w:rsid w:val="00CF5361"/>
    <w:rsid w:val="00D305FB"/>
    <w:rsid w:val="00D57A53"/>
    <w:rsid w:val="00D607C8"/>
    <w:rsid w:val="00DE7995"/>
    <w:rsid w:val="00E0000D"/>
    <w:rsid w:val="00E00CB7"/>
    <w:rsid w:val="00E70F0F"/>
    <w:rsid w:val="00E8088E"/>
    <w:rsid w:val="00ED1554"/>
    <w:rsid w:val="00F03301"/>
    <w:rsid w:val="00F235CD"/>
    <w:rsid w:val="00F311FA"/>
    <w:rsid w:val="00F54D32"/>
    <w:rsid w:val="00F6071A"/>
    <w:rsid w:val="00F63E19"/>
    <w:rsid w:val="00FA257D"/>
    <w:rsid w:val="00FB588E"/>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297AAE"/>
  <w15:chartTrackingRefBased/>
  <w15:docId w15:val="{7BBC00E5-62E6-0947-B820-E73DB39EF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s-CL"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257D"/>
    <w:rPr>
      <w:rFonts w:ascii="Times New Roman" w:hAnsi="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A257D"/>
    <w:pPr>
      <w:ind w:left="720"/>
      <w:contextualSpacing/>
    </w:pPr>
  </w:style>
  <w:style w:type="character" w:styleId="Hipervnculo">
    <w:name w:val="Hyperlink"/>
    <w:basedOn w:val="Fuentedeprrafopredeter"/>
    <w:uiPriority w:val="99"/>
    <w:unhideWhenUsed/>
    <w:rsid w:val="00803367"/>
    <w:rPr>
      <w:color w:val="0563C1" w:themeColor="hyperlink"/>
      <w:u w:val="single"/>
    </w:rPr>
  </w:style>
  <w:style w:type="character" w:styleId="Mencinsinresolver">
    <w:name w:val="Unresolved Mention"/>
    <w:basedOn w:val="Fuentedeprrafopredeter"/>
    <w:uiPriority w:val="99"/>
    <w:semiHidden/>
    <w:unhideWhenUsed/>
    <w:rsid w:val="00803367"/>
    <w:rPr>
      <w:color w:val="605E5C"/>
      <w:shd w:val="clear" w:color="auto" w:fill="E1DFDD"/>
    </w:rPr>
  </w:style>
  <w:style w:type="paragraph" w:styleId="Textonotapie">
    <w:name w:val="footnote text"/>
    <w:basedOn w:val="Normal"/>
    <w:link w:val="TextonotapieCar"/>
    <w:uiPriority w:val="99"/>
    <w:unhideWhenUsed/>
    <w:rsid w:val="00ED1554"/>
    <w:pPr>
      <w:spacing w:line="240" w:lineRule="auto"/>
    </w:pPr>
    <w:rPr>
      <w:sz w:val="20"/>
      <w:szCs w:val="20"/>
    </w:rPr>
  </w:style>
  <w:style w:type="character" w:customStyle="1" w:styleId="TextonotapieCar">
    <w:name w:val="Texto nota pie Car"/>
    <w:basedOn w:val="Fuentedeprrafopredeter"/>
    <w:link w:val="Textonotapie"/>
    <w:uiPriority w:val="99"/>
    <w:rsid w:val="00ED1554"/>
    <w:rPr>
      <w:rFonts w:ascii="Times New Roman" w:hAnsi="Times New Roman"/>
      <w:sz w:val="20"/>
      <w:szCs w:val="20"/>
    </w:rPr>
  </w:style>
  <w:style w:type="character" w:styleId="Refdenotaalpie">
    <w:name w:val="footnote reference"/>
    <w:basedOn w:val="Fuentedeprrafopredeter"/>
    <w:uiPriority w:val="99"/>
    <w:semiHidden/>
    <w:unhideWhenUsed/>
    <w:rsid w:val="00ED1554"/>
    <w:rPr>
      <w:vertAlign w:val="superscript"/>
    </w:rPr>
  </w:style>
  <w:style w:type="character" w:styleId="Hipervnculovisitado">
    <w:name w:val="FollowedHyperlink"/>
    <w:basedOn w:val="Fuentedeprrafopredeter"/>
    <w:uiPriority w:val="99"/>
    <w:semiHidden/>
    <w:unhideWhenUsed/>
    <w:rsid w:val="003031C3"/>
    <w:rPr>
      <w:color w:val="954F72" w:themeColor="followedHyperlink"/>
      <w:u w:val="single"/>
    </w:rPr>
  </w:style>
  <w:style w:type="paragraph" w:styleId="Piedepgina">
    <w:name w:val="footer"/>
    <w:basedOn w:val="Normal"/>
    <w:link w:val="PiedepginaCar"/>
    <w:uiPriority w:val="99"/>
    <w:unhideWhenUsed/>
    <w:rsid w:val="006653C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6653C2"/>
    <w:rPr>
      <w:rFonts w:ascii="Times New Roman" w:hAnsi="Times New Roman"/>
    </w:rPr>
  </w:style>
  <w:style w:type="character" w:styleId="Nmerodepgina">
    <w:name w:val="page number"/>
    <w:basedOn w:val="Fuentedeprrafopredeter"/>
    <w:uiPriority w:val="99"/>
    <w:semiHidden/>
    <w:unhideWhenUsed/>
    <w:rsid w:val="006653C2"/>
  </w:style>
  <w:style w:type="paragraph" w:styleId="Encabezado">
    <w:name w:val="header"/>
    <w:basedOn w:val="Normal"/>
    <w:link w:val="EncabezadoCar"/>
    <w:uiPriority w:val="99"/>
    <w:unhideWhenUsed/>
    <w:rsid w:val="006653C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6653C2"/>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lacsochile.org/wp-content/uploads/Carta-Magna-Digital-1.pdf" TargetMode="External"/><Relationship Id="rId13" Type="http://schemas.openxmlformats.org/officeDocument/2006/relationships/hyperlink" Target="https://www.subtel.gob.cl/wp-content/uploads/2021/09/PPT_Series_DICIEMBRE_2020_V0.pdf" TargetMode="External"/><Relationship Id="rId18" Type="http://schemas.openxmlformats.org/officeDocument/2006/relationships/hyperlink" Target="https://tile.loc.gov/storage-services/service/ll/usrep/usrep252/usrep252416/usrep252416.pdf"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subtel.gob.cl/wp-content/uploads/2021/01/PPT_Series_DICIEMBRE_2019_VF2.pdf" TargetMode="External"/><Relationship Id="rId17" Type="http://schemas.openxmlformats.org/officeDocument/2006/relationships/hyperlink" Target="https://scc-csc.lexum.com/scc-csc/scc-csc/en/item/2196/index.do" TargetMode="External"/><Relationship Id="rId2" Type="http://schemas.openxmlformats.org/officeDocument/2006/relationships/numbering" Target="numbering.xml"/><Relationship Id="rId16" Type="http://schemas.openxmlformats.org/officeDocument/2006/relationships/hyperlink" Target="https://www.subtel.gob.cl/usuarios-de-internet-movil-consumen-10-gb-en-promedio-al-mes-y-numero-de-telefonos-moviles-sube-a-26-millones/" TargetMode="External"/><Relationship Id="rId20" Type="http://schemas.openxmlformats.org/officeDocument/2006/relationships/hyperlink" Target="https://www.lamoncloa.gob.es/presidente/actividades/Documents/2021/140721-Carta_Derechos_Digitales_RedEs.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pej.rae.es/lema/constituci%C3%B3n-viva"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subtel.gob.cl/wp-content/uploads/2021/06/ppt-barometro-brecha-jun2021.pdf" TargetMode="External"/><Relationship Id="rId23" Type="http://schemas.openxmlformats.org/officeDocument/2006/relationships/fontTable" Target="fontTable.xml"/><Relationship Id="rId10" Type="http://schemas.openxmlformats.org/officeDocument/2006/relationships/hyperlink" Target="https://www.chileconvencion.cl/wp-content/uploads/2022/07/Texto-Definitivo-CPR-2022-Tapas.pdf" TargetMode="External"/><Relationship Id="rId19" Type="http://schemas.openxmlformats.org/officeDocument/2006/relationships/hyperlink" Target="https://digital-strategy.ec.europa.eu/en/library/declaration-european-digital-rights-and-principles" TargetMode="External"/><Relationship Id="rId4" Type="http://schemas.openxmlformats.org/officeDocument/2006/relationships/settings" Target="settings.xml"/><Relationship Id="rId9" Type="http://schemas.openxmlformats.org/officeDocument/2006/relationships/hyperlink" Target="https://doi.org/10.5354/0719-2584.2021.56482" TargetMode="External"/><Relationship Id="rId14" Type="http://schemas.openxmlformats.org/officeDocument/2006/relationships/hyperlink" Target="https://www.subtel.gob.cl/wp-content/uploads/2022/03/PPT_Series_DICIEMBRE_2021_V2.pdf"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scc-csc.lexum.com/scc-csc/scc-csc/en/item/2196/index.do" TargetMode="External"/><Relationship Id="rId3" Type="http://schemas.openxmlformats.org/officeDocument/2006/relationships/hyperlink" Target="https://www.subtel.gob.cl/wp-content/uploads/2021/09/PPT_Series_DICIEMBRE_2020_V0.pdf" TargetMode="External"/><Relationship Id="rId7" Type="http://schemas.openxmlformats.org/officeDocument/2006/relationships/hyperlink" Target="https://tile.loc.gov/storage-services/service/ll/usrep/usrep252/usrep252416/usrep252416.pdf" TargetMode="External"/><Relationship Id="rId2" Type="http://schemas.openxmlformats.org/officeDocument/2006/relationships/hyperlink" Target="https://www.subtel.gob.cl/wp-content/uploads/2021/01/PPT_Series_DICIEMBRE_2019_VF2.pdf" TargetMode="External"/><Relationship Id="rId1" Type="http://schemas.openxmlformats.org/officeDocument/2006/relationships/hyperlink" Target="https://dpej.rae.es/lema/constituci%C3%B3n-viva" TargetMode="External"/><Relationship Id="rId6" Type="http://schemas.openxmlformats.org/officeDocument/2006/relationships/hyperlink" Target="https://www.subtel.gob.cl/wp-content/uploads/2021/06/ppt-barometro-brecha-jun2021.pdf" TargetMode="External"/><Relationship Id="rId11" Type="http://schemas.openxmlformats.org/officeDocument/2006/relationships/hyperlink" Target="https://flacsochile.org/wp-content/uploads/Carta-Magna-Digital-1.pdf" TargetMode="External"/><Relationship Id="rId5" Type="http://schemas.openxmlformats.org/officeDocument/2006/relationships/hyperlink" Target="https://www.subtel.gob.cl/usuarios-de-internet-movil-consumen-10-gb-en-promedio-al-mes-y-numero-de-telefonos-moviles-sube-a-26-millones/" TargetMode="External"/><Relationship Id="rId10" Type="http://schemas.openxmlformats.org/officeDocument/2006/relationships/hyperlink" Target="https://www.lamoncloa.gob.es/presidente/actividades/Documents/2021/140721-Carta_Derechos_Digitales_RedEs.pdf" TargetMode="External"/><Relationship Id="rId4" Type="http://schemas.openxmlformats.org/officeDocument/2006/relationships/hyperlink" Target="https://www.subtel.gob.cl/wp-content/uploads/2022/03/PPT_Series_DICIEMBRE_2021_V2.pdf" TargetMode="External"/><Relationship Id="rId9" Type="http://schemas.openxmlformats.org/officeDocument/2006/relationships/hyperlink" Target="https://www.chileconvencion.cl/wp-content/uploads/2022/07/Texto-Definitivo-CPR-2022-Tapas.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6BA12E-10A2-1043-B352-18E06F855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21</Pages>
  <Words>7947</Words>
  <Characters>43714</Characters>
  <Application>Microsoft Office Word</Application>
  <DocSecurity>0</DocSecurity>
  <Lines>364</Lines>
  <Paragraphs>103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Noseda Gutiérrez</dc:creator>
  <cp:keywords/>
  <dc:description/>
  <cp:lastModifiedBy>Pamela Noseda Gutiérrez</cp:lastModifiedBy>
  <cp:revision>2</cp:revision>
  <cp:lastPrinted>2022-12-28T22:37:00Z</cp:lastPrinted>
  <dcterms:created xsi:type="dcterms:W3CDTF">2024-11-15T22:06:00Z</dcterms:created>
  <dcterms:modified xsi:type="dcterms:W3CDTF">2024-11-15T22:06:00Z</dcterms:modified>
</cp:coreProperties>
</file>