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71" w:rsidRPr="00DF2C55" w:rsidRDefault="00372971" w:rsidP="00372971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DF2C55">
        <w:rPr>
          <w:b/>
        </w:rPr>
        <w:t xml:space="preserve">Anexo 1 - </w:t>
      </w:r>
      <w:r w:rsidRPr="00DF2C55">
        <w:rPr>
          <w:b/>
          <w:bCs/>
          <w:color w:val="000000"/>
        </w:rPr>
        <w:t>Tabela Resumo das reivindicações de natureza de MFN</w:t>
      </w:r>
    </w:p>
    <w:p w:rsidR="00372971" w:rsidRPr="00DF2C55" w:rsidRDefault="00372971" w:rsidP="00372971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Ind w:w="2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4"/>
        <w:gridCol w:w="4025"/>
        <w:gridCol w:w="1883"/>
      </w:tblGrid>
      <w:tr w:rsidR="00372971" w:rsidRPr="00DF2C55" w:rsidTr="00C26013">
        <w:trPr>
          <w:trHeight w:val="48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b/>
                <w:bCs/>
              </w:rPr>
              <w:t>EFEITO BUSCADO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b/>
                <w:bCs/>
              </w:rPr>
              <w:t>CASOS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b/>
                <w:bCs/>
              </w:rPr>
              <w:t>RESULTADO</w:t>
            </w:r>
          </w:p>
        </w:tc>
      </w:tr>
      <w:tr w:rsidR="00372971" w:rsidRPr="00DF2C55" w:rsidTr="00C26013">
        <w:trPr>
          <w:trHeight w:val="128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Sobrepor um período de espera de 18 meses perante tribunais locais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Maffezini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Spain, Siemens,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Gas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Natural,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Camuzzi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Suez,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National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Grid,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Wintershall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</w:t>
            </w:r>
            <w:proofErr w:type="gram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Argentina</w:t>
            </w:r>
            <w:proofErr w:type="gram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 xml:space="preserve">Concedido, exceto para </w:t>
            </w:r>
            <w:proofErr w:type="spellStart"/>
            <w:proofErr w:type="gramStart"/>
            <w:r w:rsidRPr="00DF2C55">
              <w:rPr>
                <w:rFonts w:ascii="Times New Roman" w:eastAsia="Times New Roman" w:hAnsi="Times New Roman" w:cs="Times New Roman"/>
              </w:rPr>
              <w:t>Wintershall</w:t>
            </w:r>
            <w:proofErr w:type="spellEnd"/>
            <w:proofErr w:type="gramEnd"/>
          </w:p>
        </w:tc>
      </w:tr>
      <w:tr w:rsidR="00372971" w:rsidRPr="00DF2C55" w:rsidTr="00C26013">
        <w:trPr>
          <w:trHeight w:val="18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Submeter disputas além do limite jurisdicional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Plama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Bulgaria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Salini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Jordan,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Telenor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Mobile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Hungary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proofErr w:type="gram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RosInvestCo</w:t>
            </w:r>
            <w:proofErr w:type="spellEnd"/>
            <w:proofErr w:type="gram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Russia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Berschader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Russia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Renta 4S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Russia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Tza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Yap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Shum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Peru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 xml:space="preserve">Negado, exceto para </w:t>
            </w:r>
            <w:proofErr w:type="spellStart"/>
            <w:proofErr w:type="gramStart"/>
            <w:r w:rsidRPr="00DF2C55">
              <w:rPr>
                <w:rFonts w:ascii="Times New Roman" w:eastAsia="Times New Roman" w:hAnsi="Times New Roman" w:cs="Times New Roman"/>
              </w:rPr>
              <w:t>RosInvestCo</w:t>
            </w:r>
            <w:proofErr w:type="spellEnd"/>
            <w:proofErr w:type="gramEnd"/>
          </w:p>
        </w:tc>
      </w:tr>
      <w:tr w:rsidR="00372971" w:rsidRPr="00DF2C55" w:rsidTr="00C26013">
        <w:trPr>
          <w:trHeight w:val="98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Beneficiar-se de conteúdo substancial adicional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2971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Bayindir v. Pakistan, MTD</w:t>
            </w:r>
          </w:p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Equity v. Chile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Concedido</w:t>
            </w:r>
          </w:p>
        </w:tc>
      </w:tr>
      <w:tr w:rsidR="00372971" w:rsidRPr="00DF2C55" w:rsidTr="00C26013">
        <w:trPr>
          <w:trHeight w:val="128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Beneficiar-se de disposições semelhantes consideradas "mais favoráveis"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2971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AAPL v. Sri Lanka, ADF v.</w:t>
            </w:r>
          </w:p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United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States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Negado</w:t>
            </w:r>
          </w:p>
        </w:tc>
      </w:tr>
      <w:tr w:rsidR="00372971" w:rsidRPr="00DF2C55" w:rsidTr="00C26013">
        <w:trPr>
          <w:trHeight w:val="176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 xml:space="preserve">Alterar o âmbito de aplicação do BIT (ratione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</w:rPr>
              <w:t>temporis</w:t>
            </w:r>
            <w:proofErr w:type="spellEnd"/>
            <w:r w:rsidRPr="00DF2C55">
              <w:rPr>
                <w:rFonts w:ascii="Times New Roman" w:eastAsia="Times New Roman" w:hAnsi="Times New Roman" w:cs="Times New Roman"/>
              </w:rPr>
              <w:t xml:space="preserve"> ou ratione materiae)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2971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Tecmed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Mexico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, MCI v.</w:t>
            </w:r>
          </w:p>
          <w:p w:rsidR="00372971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Ecuador, Société Générale v.</w:t>
            </w:r>
          </w:p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Dominican Republic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Negado</w:t>
            </w:r>
          </w:p>
        </w:tc>
      </w:tr>
      <w:tr w:rsidR="00372971" w:rsidRPr="00DF2C55" w:rsidTr="00C26013">
        <w:trPr>
          <w:trHeight w:val="10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Sobrepor uma cláusula geral de exceção de emergência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CMS v. Argentina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Negado</w:t>
            </w:r>
          </w:p>
        </w:tc>
      </w:tr>
      <w:tr w:rsidR="00372971" w:rsidRPr="00DF2C55" w:rsidTr="00C26013">
        <w:trPr>
          <w:trHeight w:val="10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Alterar o padrão de compensação para expropriação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CME v. </w:t>
            </w:r>
            <w:proofErr w:type="spell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Czech</w:t>
            </w:r>
            <w:proofErr w:type="spellEnd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DF2C55">
              <w:rPr>
                <w:rFonts w:ascii="Times New Roman" w:eastAsia="Times New Roman" w:hAnsi="Times New Roman" w:cs="Times New Roman"/>
                <w:i/>
                <w:iCs/>
              </w:rPr>
              <w:t>Republic</w:t>
            </w:r>
            <w:proofErr w:type="spellEnd"/>
            <w:proofErr w:type="gram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Concedido</w:t>
            </w:r>
          </w:p>
        </w:tc>
      </w:tr>
      <w:tr w:rsidR="00372971" w:rsidRPr="00DF2C55" w:rsidTr="00C26013">
        <w:trPr>
          <w:trHeight w:val="10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Comparar o tratamento entre dois investidores estrangeiros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2971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Bayindir v. Pakistan,</w:t>
            </w:r>
          </w:p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fr-FR"/>
              </w:rPr>
            </w:pPr>
            <w:r w:rsidRPr="00DF2C55">
              <w:rPr>
                <w:rFonts w:ascii="Times New Roman" w:eastAsia="Times New Roman" w:hAnsi="Times New Roman" w:cs="Times New Roman"/>
                <w:i/>
                <w:iCs/>
                <w:lang w:val="fr-FR"/>
              </w:rPr>
              <w:t>Parkerings v. Lithuania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C55" w:rsidRPr="00DF2C55" w:rsidRDefault="00372971" w:rsidP="00C2601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2C55">
              <w:rPr>
                <w:rFonts w:ascii="Times New Roman" w:eastAsia="Times New Roman" w:hAnsi="Times New Roman" w:cs="Times New Roman"/>
              </w:rPr>
              <w:t>Nenhuma violação foi encontrada</w:t>
            </w:r>
          </w:p>
        </w:tc>
      </w:tr>
    </w:tbl>
    <w:p w:rsidR="00372971" w:rsidRPr="00DF2C55" w:rsidRDefault="00372971" w:rsidP="0037297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F2C55">
        <w:rPr>
          <w:rFonts w:ascii="Times New Roman" w:eastAsia="Times New Roman" w:hAnsi="Times New Roman" w:cs="Times New Roman"/>
          <w:color w:val="auto"/>
        </w:rPr>
        <w:t> </w:t>
      </w:r>
    </w:p>
    <w:p w:rsidR="00372971" w:rsidRPr="00DF2C55" w:rsidRDefault="00372971" w:rsidP="0037297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DF2C55">
        <w:rPr>
          <w:rFonts w:ascii="Times New Roman" w:eastAsia="Times New Roman" w:hAnsi="Times New Roman" w:cs="Times New Roman"/>
          <w:b/>
          <w:bCs/>
          <w:lang w:val="fr-FR"/>
        </w:rPr>
        <w:t xml:space="preserve">Fonte: </w:t>
      </w:r>
      <w:r w:rsidRPr="00DF2C55">
        <w:rPr>
          <w:rFonts w:ascii="Times New Roman" w:eastAsia="Times New Roman" w:hAnsi="Times New Roman" w:cs="Times New Roman"/>
          <w:lang w:val="fr-FR"/>
        </w:rPr>
        <w:t xml:space="preserve">UNICTAD, </w:t>
      </w:r>
      <w:r w:rsidRPr="00DF2C55">
        <w:rPr>
          <w:rFonts w:ascii="Times New Roman" w:eastAsia="Times New Roman" w:hAnsi="Times New Roman" w:cs="Times New Roman"/>
          <w:i/>
          <w:iCs/>
          <w:lang w:val="fr-FR"/>
        </w:rPr>
        <w:t>Most Favored Nation Treatment.</w:t>
      </w:r>
      <w:r w:rsidRPr="00DF2C55">
        <w:rPr>
          <w:rFonts w:ascii="Times New Roman" w:eastAsia="Times New Roman" w:hAnsi="Times New Roman" w:cs="Times New Roman"/>
          <w:lang w:val="fr-FR"/>
        </w:rPr>
        <w:t xml:space="preserve"> UNCTAD Series on Issues </w:t>
      </w:r>
      <w:r w:rsidRPr="00DF2C55">
        <w:rPr>
          <w:rFonts w:ascii="Times New Roman" w:eastAsia="Times New Roman" w:hAnsi="Times New Roman" w:cs="Times New Roman"/>
          <w:lang w:val="fr-FR"/>
        </w:rPr>
        <w:lastRenderedPageBreak/>
        <w:t xml:space="preserve">in International Investment Agreements II. </w:t>
      </w:r>
      <w:r w:rsidRPr="00DF2C55">
        <w:rPr>
          <w:rFonts w:ascii="Times New Roman" w:eastAsia="Times New Roman" w:hAnsi="Times New Roman" w:cs="Times New Roman"/>
        </w:rPr>
        <w:t xml:space="preserve">New York </w:t>
      </w:r>
      <w:proofErr w:type="spellStart"/>
      <w:r w:rsidRPr="00DF2C55">
        <w:rPr>
          <w:rFonts w:ascii="Times New Roman" w:eastAsia="Times New Roman" w:hAnsi="Times New Roman" w:cs="Times New Roman"/>
        </w:rPr>
        <w:t>and</w:t>
      </w:r>
      <w:proofErr w:type="spellEnd"/>
      <w:r w:rsidRPr="00DF2C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F2C55">
        <w:rPr>
          <w:rFonts w:ascii="Times New Roman" w:eastAsia="Times New Roman" w:hAnsi="Times New Roman" w:cs="Times New Roman"/>
        </w:rPr>
        <w:t>Geneva</w:t>
      </w:r>
      <w:proofErr w:type="spellEnd"/>
      <w:r w:rsidRPr="00DF2C55">
        <w:rPr>
          <w:rFonts w:ascii="Times New Roman" w:eastAsia="Times New Roman" w:hAnsi="Times New Roman" w:cs="Times New Roman"/>
        </w:rPr>
        <w:t>, 2010, p. 82-83.</w:t>
      </w:r>
    </w:p>
    <w:p w:rsidR="00E07F93" w:rsidRDefault="00E07F93">
      <w:bookmarkStart w:id="0" w:name="_GoBack"/>
      <w:bookmarkEnd w:id="0"/>
    </w:p>
    <w:sectPr w:rsidR="00E07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71"/>
    <w:rsid w:val="00372971"/>
    <w:rsid w:val="00AC3388"/>
    <w:rsid w:val="00E0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2971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338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3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C338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C3388"/>
    <w:pPr>
      <w:outlineLvl w:val="9"/>
    </w:pPr>
    <w:rPr>
      <w:lang w:eastAsia="pt-BR"/>
    </w:rPr>
  </w:style>
  <w:style w:type="paragraph" w:styleId="NormalWeb">
    <w:name w:val="Normal (Web)"/>
    <w:basedOn w:val="Normal"/>
    <w:uiPriority w:val="99"/>
    <w:unhideWhenUsed/>
    <w:rsid w:val="0037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2971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338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3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C338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C3388"/>
    <w:pPr>
      <w:outlineLvl w:val="9"/>
    </w:pPr>
    <w:rPr>
      <w:lang w:eastAsia="pt-BR"/>
    </w:rPr>
  </w:style>
  <w:style w:type="paragraph" w:styleId="NormalWeb">
    <w:name w:val="Normal (Web)"/>
    <w:basedOn w:val="Normal"/>
    <w:uiPriority w:val="99"/>
    <w:unhideWhenUsed/>
    <w:rsid w:val="0037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Alfredo</dc:creator>
  <cp:lastModifiedBy>Mário Alfredo</cp:lastModifiedBy>
  <cp:revision>1</cp:revision>
  <dcterms:created xsi:type="dcterms:W3CDTF">2017-06-01T02:55:00Z</dcterms:created>
  <dcterms:modified xsi:type="dcterms:W3CDTF">2017-06-01T02:55:00Z</dcterms:modified>
</cp:coreProperties>
</file>