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C77" w:rsidRPr="008D0F9C" w:rsidRDefault="00951C77" w:rsidP="00951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F9C">
        <w:rPr>
          <w:rFonts w:ascii="Times New Roman" w:hAnsi="Times New Roman" w:cs="Times New Roman"/>
          <w:sz w:val="24"/>
          <w:szCs w:val="24"/>
        </w:rPr>
        <w:t>TABELA 2 – Fortalecimento setorial em regimes temáticos multilaterais</w:t>
      </w:r>
    </w:p>
    <w:p w:rsidR="00951C77" w:rsidRPr="008D0F9C" w:rsidRDefault="00951C77" w:rsidP="00951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deGrade3-nfase5"/>
        <w:tblW w:w="8505" w:type="dxa"/>
        <w:tblInd w:w="-5" w:type="dxa"/>
        <w:tblLook w:val="04A0" w:firstRow="1" w:lastRow="0" w:firstColumn="1" w:lastColumn="0" w:noHBand="0" w:noVBand="1"/>
      </w:tblPr>
      <w:tblGrid>
        <w:gridCol w:w="4536"/>
        <w:gridCol w:w="3969"/>
      </w:tblGrid>
      <w:tr w:rsidR="00951C77" w:rsidRPr="008D0F9C" w:rsidTr="00625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6" w:type="dxa"/>
          </w:tcPr>
          <w:p w:rsidR="00951C77" w:rsidRPr="008D0F9C" w:rsidRDefault="00951C77" w:rsidP="0062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Regime temático multilateral</w:t>
            </w:r>
          </w:p>
        </w:tc>
        <w:tc>
          <w:tcPr>
            <w:tcW w:w="3969" w:type="dxa"/>
          </w:tcPr>
          <w:p w:rsidR="00951C77" w:rsidRPr="008D0F9C" w:rsidRDefault="00951C77" w:rsidP="006252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Atos com fortalecimento setorial</w:t>
            </w:r>
          </w:p>
        </w:tc>
      </w:tr>
      <w:tr w:rsidR="00951C77" w:rsidRPr="008D0F9C" w:rsidTr="0062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:rsidR="00951C77" w:rsidRPr="008D0F9C" w:rsidRDefault="00951C77" w:rsidP="0062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Redes de cooperação em saúde (9)</w:t>
            </w:r>
          </w:p>
        </w:tc>
        <w:tc>
          <w:tcPr>
            <w:tcW w:w="3969" w:type="dxa"/>
          </w:tcPr>
          <w:p w:rsidR="00951C77" w:rsidRPr="008D0F9C" w:rsidRDefault="00951C77" w:rsidP="00625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51C77" w:rsidRPr="008D0F9C" w:rsidTr="006252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:rsidR="00951C77" w:rsidRPr="008D0F9C" w:rsidRDefault="00951C77" w:rsidP="0062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Medicamentos e afins (4)</w:t>
            </w:r>
          </w:p>
        </w:tc>
        <w:tc>
          <w:tcPr>
            <w:tcW w:w="3969" w:type="dxa"/>
          </w:tcPr>
          <w:p w:rsidR="00951C77" w:rsidRPr="008D0F9C" w:rsidRDefault="00951C77" w:rsidP="006252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1C77" w:rsidRPr="008D0F9C" w:rsidTr="0062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</w:tcPr>
          <w:p w:rsidR="00951C77" w:rsidRPr="008D0F9C" w:rsidRDefault="00951C77" w:rsidP="00625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Outros (3)</w:t>
            </w:r>
          </w:p>
        </w:tc>
        <w:tc>
          <w:tcPr>
            <w:tcW w:w="3969" w:type="dxa"/>
          </w:tcPr>
          <w:p w:rsidR="00951C77" w:rsidRPr="008D0F9C" w:rsidRDefault="00951C77" w:rsidP="006252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51C77" w:rsidRPr="004B5792" w:rsidRDefault="00951C77" w:rsidP="00951C7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5792">
        <w:rPr>
          <w:rFonts w:ascii="Times New Roman" w:hAnsi="Times New Roman" w:cs="Times New Roman"/>
          <w:sz w:val="20"/>
          <w:szCs w:val="20"/>
        </w:rPr>
        <w:t>Fonte: autores</w:t>
      </w:r>
    </w:p>
    <w:p w:rsidR="000B6521" w:rsidRDefault="00951C77">
      <w:bookmarkStart w:id="0" w:name="_GoBack"/>
      <w:bookmarkEnd w:id="0"/>
    </w:p>
    <w:sectPr w:rsidR="000B65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77"/>
    <w:rsid w:val="000E2DD4"/>
    <w:rsid w:val="00300EC6"/>
    <w:rsid w:val="00371D40"/>
    <w:rsid w:val="00846C2A"/>
    <w:rsid w:val="00951C77"/>
    <w:rsid w:val="00A55F8F"/>
    <w:rsid w:val="00D011DD"/>
    <w:rsid w:val="00D1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CC047-BDB7-430C-BF9D-86221005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77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ade3-nfase5">
    <w:name w:val="Grid Table 3 Accent 5"/>
    <w:basedOn w:val="Tabelanormal"/>
    <w:uiPriority w:val="48"/>
    <w:rsid w:val="00951C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193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Witzel Farias</dc:creator>
  <cp:keywords/>
  <dc:description/>
  <cp:lastModifiedBy>Luiza Witzel Farias</cp:lastModifiedBy>
  <cp:revision>1</cp:revision>
  <dcterms:created xsi:type="dcterms:W3CDTF">2019-01-24T03:00:00Z</dcterms:created>
  <dcterms:modified xsi:type="dcterms:W3CDTF">2019-01-24T03:01:00Z</dcterms:modified>
</cp:coreProperties>
</file>