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A4B" w:rsidRDefault="00950A4B" w:rsidP="00950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F48">
        <w:rPr>
          <w:rFonts w:ascii="Times New Roman" w:hAnsi="Times New Roman" w:cs="Times New Roman"/>
          <w:sz w:val="24"/>
          <w:szCs w:val="24"/>
        </w:rPr>
        <w:t>TABELA 3 – Fortalecimento setorial e doenças: a agenda começa a se mostrar mista</w:t>
      </w:r>
    </w:p>
    <w:p w:rsidR="00950A4B" w:rsidRPr="002D0226" w:rsidRDefault="00950A4B" w:rsidP="00950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deGrade1Clara-nfase1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276"/>
        <w:gridCol w:w="1701"/>
        <w:gridCol w:w="1842"/>
      </w:tblGrid>
      <w:tr w:rsidR="00950A4B" w:rsidRPr="00B8503C" w:rsidTr="0062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D9E2F3" w:themeFill="accent5" w:themeFillTint="33"/>
          </w:tcPr>
          <w:p w:rsidR="00950A4B" w:rsidRPr="004B5792" w:rsidRDefault="00950A4B" w:rsidP="00625284">
            <w:pPr>
              <w:spacing w:before="120" w:line="240" w:lineRule="auto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B5792">
              <w:rPr>
                <w:rFonts w:ascii="Times New Roman" w:hAnsi="Times New Roman" w:cs="Times New Roman"/>
                <w:i/>
                <w:sz w:val="23"/>
                <w:szCs w:val="23"/>
              </w:rPr>
              <w:t>Fortalecimento institucional (18)</w:t>
            </w:r>
          </w:p>
          <w:p w:rsidR="00950A4B" w:rsidRPr="004B5792" w:rsidRDefault="00950A4B" w:rsidP="00625284">
            <w:pPr>
              <w:spacing w:before="120" w:line="240" w:lineRule="auto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B5792">
              <w:rPr>
                <w:rFonts w:ascii="Times New Roman" w:hAnsi="Times New Roman" w:cs="Times New Roman"/>
                <w:i/>
                <w:sz w:val="23"/>
                <w:szCs w:val="23"/>
              </w:rPr>
              <w:t>+</w:t>
            </w:r>
          </w:p>
          <w:p w:rsidR="00950A4B" w:rsidRPr="004B5792" w:rsidRDefault="00950A4B" w:rsidP="00625284">
            <w:pPr>
              <w:spacing w:before="120" w:line="240" w:lineRule="auto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B5792">
              <w:rPr>
                <w:rFonts w:ascii="Times New Roman" w:hAnsi="Times New Roman" w:cs="Times New Roman"/>
                <w:i/>
                <w:sz w:val="23"/>
                <w:szCs w:val="23"/>
              </w:rPr>
              <w:t>Redes de cooperação em saúde (9)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:rsidR="00950A4B" w:rsidRPr="004B5792" w:rsidRDefault="00950A4B" w:rsidP="00625284">
            <w:pPr>
              <w:spacing w:before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B5792">
              <w:rPr>
                <w:rFonts w:ascii="Times New Roman" w:hAnsi="Times New Roman" w:cs="Times New Roman"/>
                <w:i/>
                <w:sz w:val="23"/>
                <w:szCs w:val="23"/>
              </w:rPr>
              <w:t>Fortalecimento setorial (50)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950A4B" w:rsidRPr="004B5792" w:rsidRDefault="00950A4B" w:rsidP="00625284">
            <w:pPr>
              <w:spacing w:before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B5792">
              <w:rPr>
                <w:rFonts w:ascii="Times New Roman" w:hAnsi="Times New Roman" w:cs="Times New Roman"/>
                <w:i/>
                <w:sz w:val="23"/>
                <w:szCs w:val="23"/>
              </w:rPr>
              <w:t>Doenças (48)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:rsidR="00950A4B" w:rsidRPr="004B5792" w:rsidRDefault="00950A4B" w:rsidP="00625284">
            <w:pPr>
              <w:spacing w:before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B5792">
              <w:rPr>
                <w:rFonts w:ascii="Times New Roman" w:hAnsi="Times New Roman" w:cs="Times New Roman"/>
                <w:i/>
                <w:sz w:val="23"/>
                <w:szCs w:val="23"/>
              </w:rPr>
              <w:t>Fortalecimento setorial em doenças (18)</w:t>
            </w:r>
          </w:p>
        </w:tc>
        <w:tc>
          <w:tcPr>
            <w:tcW w:w="1842" w:type="dxa"/>
            <w:shd w:val="clear" w:color="auto" w:fill="D9E2F3" w:themeFill="accent5" w:themeFillTint="33"/>
          </w:tcPr>
          <w:p w:rsidR="00950A4B" w:rsidRPr="004B5792" w:rsidRDefault="00950A4B" w:rsidP="00625284">
            <w:pPr>
              <w:spacing w:before="120" w:line="240" w:lineRule="auto"/>
              <w:ind w:right="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4B5792">
              <w:rPr>
                <w:rFonts w:ascii="Times New Roman" w:hAnsi="Times New Roman" w:cs="Times New Roman"/>
                <w:i/>
                <w:sz w:val="23"/>
                <w:szCs w:val="23"/>
              </w:rPr>
              <w:t>Fortalecimento setorial em doenças transmissíveis (17)</w:t>
            </w:r>
          </w:p>
        </w:tc>
      </w:tr>
      <w:tr w:rsidR="00950A4B" w:rsidRPr="00B8503C" w:rsidTr="00625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:rsidR="00950A4B" w:rsidRPr="004B5792" w:rsidRDefault="00950A4B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5792">
              <w:rPr>
                <w:rFonts w:ascii="Times New Roman" w:hAnsi="Times New Roman" w:cs="Times New Roman"/>
                <w:sz w:val="24"/>
                <w:szCs w:val="24"/>
              </w:rPr>
              <w:t>18, 62%</w:t>
            </w:r>
            <w:r w:rsidRPr="004B57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do total do total de atos que compõem regimes (145)</w:t>
            </w:r>
          </w:p>
        </w:tc>
        <w:tc>
          <w:tcPr>
            <w:tcW w:w="1843" w:type="dxa"/>
          </w:tcPr>
          <w:p w:rsidR="00950A4B" w:rsidRPr="004B5792" w:rsidRDefault="00950A4B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92">
              <w:rPr>
                <w:rFonts w:ascii="Times New Roman" w:hAnsi="Times New Roman" w:cs="Times New Roman"/>
                <w:b/>
                <w:sz w:val="24"/>
                <w:szCs w:val="24"/>
              </w:rPr>
              <w:t>34, 48%</w:t>
            </w:r>
            <w:r w:rsidRPr="004B5792">
              <w:rPr>
                <w:rFonts w:ascii="Times New Roman" w:hAnsi="Times New Roman" w:cs="Times New Roman"/>
                <w:sz w:val="24"/>
                <w:szCs w:val="24"/>
              </w:rPr>
              <w:t xml:space="preserve"> do total de atos que compõem regimes (145)</w:t>
            </w:r>
          </w:p>
        </w:tc>
        <w:tc>
          <w:tcPr>
            <w:tcW w:w="1276" w:type="dxa"/>
            <w:vMerge w:val="restart"/>
          </w:tcPr>
          <w:p w:rsidR="00950A4B" w:rsidRPr="004B5792" w:rsidRDefault="00950A4B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33, 1% </w:t>
            </w:r>
            <w:r w:rsidRPr="004B5792">
              <w:rPr>
                <w:rFonts w:ascii="Times New Roman" w:hAnsi="Times New Roman" w:cs="Times New Roman"/>
                <w:sz w:val="24"/>
                <w:szCs w:val="24"/>
              </w:rPr>
              <w:t>do total de atos que compõem regimes</w:t>
            </w:r>
          </w:p>
        </w:tc>
        <w:tc>
          <w:tcPr>
            <w:tcW w:w="1701" w:type="dxa"/>
          </w:tcPr>
          <w:p w:rsidR="00950A4B" w:rsidRPr="004B5792" w:rsidRDefault="00950A4B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92">
              <w:rPr>
                <w:rFonts w:ascii="Times New Roman" w:hAnsi="Times New Roman" w:cs="Times New Roman"/>
                <w:b/>
                <w:sz w:val="24"/>
                <w:szCs w:val="24"/>
              </w:rPr>
              <w:t>12, 41%</w:t>
            </w:r>
            <w:r w:rsidRPr="004B5792">
              <w:rPr>
                <w:rFonts w:ascii="Times New Roman" w:hAnsi="Times New Roman" w:cs="Times New Roman"/>
                <w:sz w:val="24"/>
                <w:szCs w:val="24"/>
              </w:rPr>
              <w:t xml:space="preserve"> do total de atos que compõem regimes (145)</w:t>
            </w:r>
          </w:p>
        </w:tc>
        <w:tc>
          <w:tcPr>
            <w:tcW w:w="1842" w:type="dxa"/>
          </w:tcPr>
          <w:p w:rsidR="00950A4B" w:rsidRPr="004B5792" w:rsidRDefault="00950A4B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11, 72% </w:t>
            </w:r>
            <w:r w:rsidRPr="004B5792">
              <w:rPr>
                <w:rFonts w:ascii="Times New Roman" w:hAnsi="Times New Roman" w:cs="Times New Roman"/>
                <w:sz w:val="24"/>
                <w:szCs w:val="24"/>
              </w:rPr>
              <w:t>do total de atos que compõem regimes (145)</w:t>
            </w:r>
          </w:p>
        </w:tc>
      </w:tr>
      <w:tr w:rsidR="00950A4B" w:rsidRPr="00B8503C" w:rsidTr="00625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</w:tcPr>
          <w:p w:rsidR="00950A4B" w:rsidRPr="004B5792" w:rsidRDefault="00950A4B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57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Juntos representam </w:t>
            </w:r>
            <w:r w:rsidRPr="004B5792">
              <w:rPr>
                <w:rFonts w:ascii="Times New Roman" w:hAnsi="Times New Roman" w:cs="Times New Roman"/>
                <w:sz w:val="24"/>
                <w:szCs w:val="24"/>
              </w:rPr>
              <w:t xml:space="preserve">53, 1% </w:t>
            </w:r>
            <w:r w:rsidRPr="004B5792">
              <w:rPr>
                <w:rFonts w:ascii="Times New Roman" w:hAnsi="Times New Roman" w:cs="Times New Roman"/>
                <w:b w:val="0"/>
                <w:sz w:val="24"/>
                <w:szCs w:val="24"/>
              </w:rPr>
              <w:t>dos atos que compõem regimes (145)</w:t>
            </w:r>
          </w:p>
        </w:tc>
        <w:tc>
          <w:tcPr>
            <w:tcW w:w="1276" w:type="dxa"/>
            <w:vMerge/>
          </w:tcPr>
          <w:p w:rsidR="00950A4B" w:rsidRPr="004B5792" w:rsidRDefault="00950A4B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50A4B" w:rsidRPr="004B5792" w:rsidRDefault="00950A4B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92">
              <w:rPr>
                <w:rFonts w:ascii="Times New Roman" w:hAnsi="Times New Roman" w:cs="Times New Roman"/>
                <w:b/>
                <w:sz w:val="24"/>
                <w:szCs w:val="24"/>
              </w:rPr>
              <w:t>36%</w:t>
            </w:r>
            <w:r w:rsidRPr="004B5792">
              <w:rPr>
                <w:rFonts w:ascii="Times New Roman" w:hAnsi="Times New Roman" w:cs="Times New Roman"/>
                <w:sz w:val="24"/>
                <w:szCs w:val="24"/>
              </w:rPr>
              <w:t xml:space="preserve"> dos atos de fortalecimento setorial (50)</w:t>
            </w:r>
          </w:p>
        </w:tc>
        <w:tc>
          <w:tcPr>
            <w:tcW w:w="1842" w:type="dxa"/>
          </w:tcPr>
          <w:p w:rsidR="00950A4B" w:rsidRPr="004B5792" w:rsidRDefault="00950A4B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34% </w:t>
            </w:r>
            <w:r w:rsidRPr="004B5792">
              <w:rPr>
                <w:rFonts w:ascii="Times New Roman" w:hAnsi="Times New Roman" w:cs="Times New Roman"/>
                <w:sz w:val="24"/>
                <w:szCs w:val="24"/>
              </w:rPr>
              <w:t>dos atos de fortalecimento setorial (50)</w:t>
            </w:r>
          </w:p>
        </w:tc>
      </w:tr>
    </w:tbl>
    <w:p w:rsidR="00950A4B" w:rsidRDefault="00950A4B" w:rsidP="00950A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autores</w:t>
      </w:r>
    </w:p>
    <w:p w:rsidR="000B6521" w:rsidRDefault="00950A4B">
      <w:bookmarkStart w:id="0" w:name="_GoBack"/>
      <w:bookmarkEnd w:id="0"/>
    </w:p>
    <w:sectPr w:rsidR="000B65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4B"/>
    <w:rsid w:val="000E2DD4"/>
    <w:rsid w:val="00300EC6"/>
    <w:rsid w:val="00371D40"/>
    <w:rsid w:val="00846C2A"/>
    <w:rsid w:val="00950A4B"/>
    <w:rsid w:val="00A55F8F"/>
    <w:rsid w:val="00D011DD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8712D-1B10-4984-BC4A-BFA8D284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A4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1Clara-nfase1">
    <w:name w:val="Grid Table 1 Light Accent 1"/>
    <w:basedOn w:val="Tabelanormal"/>
    <w:uiPriority w:val="46"/>
    <w:rsid w:val="00950A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Witzel Farias</dc:creator>
  <cp:keywords/>
  <dc:description/>
  <cp:lastModifiedBy>Luiza Witzel Farias</cp:lastModifiedBy>
  <cp:revision>1</cp:revision>
  <dcterms:created xsi:type="dcterms:W3CDTF">2019-01-24T03:01:00Z</dcterms:created>
  <dcterms:modified xsi:type="dcterms:W3CDTF">2019-01-24T03:04:00Z</dcterms:modified>
</cp:coreProperties>
</file>