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15EEF" w14:textId="190293EE" w:rsidR="00C03385" w:rsidRPr="00140B8D" w:rsidRDefault="00781447" w:rsidP="00C03385">
      <w:pPr>
        <w:jc w:val="both"/>
        <w:rPr>
          <w:rFonts w:ascii="Times New Roman" w:eastAsia="Times New Roman" w:hAnsi="Times New Roman" w:cs="Times New Roman"/>
          <w:b/>
          <w:lang w:eastAsia="es-ES_tradnl"/>
        </w:rPr>
      </w:pPr>
      <w:r w:rsidRPr="00140B8D">
        <w:rPr>
          <w:rFonts w:ascii="Times New Roman" w:hAnsi="Times New Roman" w:cs="Times New Roman"/>
          <w:b/>
          <w:bCs/>
        </w:rPr>
        <w:t>Title</w:t>
      </w:r>
      <w:r w:rsidR="001B75D1" w:rsidRPr="00140B8D">
        <w:rPr>
          <w:rFonts w:ascii="Times New Roman" w:hAnsi="Times New Roman" w:cs="Times New Roman"/>
          <w:b/>
          <w:bCs/>
        </w:rPr>
        <w:t xml:space="preserve">: </w:t>
      </w:r>
      <w:r w:rsidRPr="00140B8D">
        <w:rPr>
          <w:rFonts w:ascii="Times New Roman" w:hAnsi="Times New Roman" w:cs="Times New Roman"/>
          <w:b/>
          <w:bCs/>
        </w:rPr>
        <w:t>The African</w:t>
      </w:r>
      <w:r w:rsidR="00561BAC" w:rsidRPr="00140B8D">
        <w:rPr>
          <w:rFonts w:ascii="Times New Roman" w:hAnsi="Times New Roman" w:cs="Times New Roman"/>
          <w:b/>
          <w:bCs/>
        </w:rPr>
        <w:t xml:space="preserve"> Regional</w:t>
      </w:r>
      <w:r w:rsidRPr="00140B8D">
        <w:rPr>
          <w:rFonts w:ascii="Times New Roman" w:hAnsi="Times New Roman" w:cs="Times New Roman"/>
          <w:b/>
          <w:bCs/>
        </w:rPr>
        <w:t xml:space="preserve"> Human and Peoples</w:t>
      </w:r>
      <w:r w:rsidR="00561BAC" w:rsidRPr="00140B8D">
        <w:rPr>
          <w:rFonts w:ascii="Times New Roman" w:hAnsi="Times New Roman" w:cs="Times New Roman"/>
          <w:b/>
          <w:bCs/>
        </w:rPr>
        <w:t>’</w:t>
      </w:r>
      <w:r w:rsidRPr="00140B8D">
        <w:rPr>
          <w:rFonts w:ascii="Times New Roman" w:hAnsi="Times New Roman" w:cs="Times New Roman"/>
          <w:b/>
          <w:bCs/>
        </w:rPr>
        <w:t xml:space="preserve"> Rights System</w:t>
      </w:r>
      <w:r w:rsidR="001B75D1" w:rsidRPr="00140B8D">
        <w:rPr>
          <w:rFonts w:ascii="Times New Roman" w:hAnsi="Times New Roman" w:cs="Times New Roman"/>
          <w:b/>
          <w:bCs/>
        </w:rPr>
        <w:t xml:space="preserve">: </w:t>
      </w:r>
      <w:r w:rsidR="00C03385" w:rsidRPr="00140B8D">
        <w:rPr>
          <w:rFonts w:ascii="Times New Roman" w:eastAsia="Times New Roman" w:hAnsi="Times New Roman" w:cs="Times New Roman"/>
          <w:b/>
          <w:lang w:eastAsia="es-ES_tradnl"/>
        </w:rPr>
        <w:t xml:space="preserve">40 </w:t>
      </w:r>
      <w:r w:rsidRPr="00140B8D">
        <w:rPr>
          <w:rFonts w:ascii="Times New Roman" w:eastAsia="Times New Roman" w:hAnsi="Times New Roman" w:cs="Times New Roman"/>
          <w:b/>
          <w:lang w:eastAsia="es-ES_tradnl"/>
        </w:rPr>
        <w:t>years of progress and challenges.</w:t>
      </w:r>
    </w:p>
    <w:p w14:paraId="58B4038A" w14:textId="53389DE5" w:rsidR="001B75D1" w:rsidRPr="00140B8D" w:rsidRDefault="00781447" w:rsidP="006228BA">
      <w:pPr>
        <w:pStyle w:val="NormalWeb"/>
        <w:jc w:val="both"/>
        <w:rPr>
          <w:bCs/>
          <w:i/>
          <w:lang w:val="en-GB"/>
        </w:rPr>
      </w:pPr>
      <w:r w:rsidRPr="00140B8D">
        <w:rPr>
          <w:b/>
          <w:bCs/>
          <w:lang w:val="en-GB"/>
        </w:rPr>
        <w:t>Name</w:t>
      </w:r>
      <w:r w:rsidR="009F545D" w:rsidRPr="00140B8D">
        <w:rPr>
          <w:b/>
          <w:bCs/>
          <w:lang w:val="en-GB"/>
        </w:rPr>
        <w:t>,</w:t>
      </w:r>
      <w:r w:rsidRPr="00140B8D">
        <w:rPr>
          <w:b/>
          <w:bCs/>
          <w:lang w:val="en-GB"/>
        </w:rPr>
        <w:t xml:space="preserve"> surnames and position: </w:t>
      </w:r>
      <w:r w:rsidR="001B75D1" w:rsidRPr="00140B8D">
        <w:rPr>
          <w:bCs/>
          <w:lang w:val="en-GB"/>
        </w:rPr>
        <w:t>Juan Bautista</w:t>
      </w:r>
      <w:r w:rsidR="009F545D" w:rsidRPr="00140B8D">
        <w:rPr>
          <w:bCs/>
          <w:lang w:val="en-GB"/>
        </w:rPr>
        <w:t>,</w:t>
      </w:r>
      <w:r w:rsidR="001B75D1" w:rsidRPr="00140B8D">
        <w:rPr>
          <w:bCs/>
          <w:lang w:val="en-GB"/>
        </w:rPr>
        <w:t xml:space="preserve"> Cartes Rodríguez,</w:t>
      </w:r>
      <w:r w:rsidR="001B75D1" w:rsidRPr="00140B8D">
        <w:rPr>
          <w:b/>
          <w:bCs/>
          <w:lang w:val="en-GB"/>
        </w:rPr>
        <w:t xml:space="preserve"> </w:t>
      </w:r>
      <w:r w:rsidR="006653DA" w:rsidRPr="00140B8D">
        <w:rPr>
          <w:bCs/>
          <w:i/>
          <w:lang w:val="en-GB"/>
        </w:rPr>
        <w:t>appointed International</w:t>
      </w:r>
      <w:r w:rsidRPr="00140B8D">
        <w:rPr>
          <w:bCs/>
          <w:i/>
          <w:lang w:val="en-GB"/>
        </w:rPr>
        <w:t xml:space="preserve"> Law Predoctoral Researcher and Professor at Complutense University of Madrid</w:t>
      </w:r>
      <w:r w:rsidR="001B75D1" w:rsidRPr="00140B8D">
        <w:rPr>
          <w:bCs/>
          <w:i/>
          <w:lang w:val="en-GB"/>
        </w:rPr>
        <w:t xml:space="preserve">. </w:t>
      </w:r>
      <w:r w:rsidR="00931067">
        <w:rPr>
          <w:bCs/>
          <w:i/>
          <w:lang w:val="en-GB"/>
        </w:rPr>
        <w:t>J</w:t>
      </w:r>
      <w:bookmarkStart w:id="0" w:name="_GoBack"/>
      <w:bookmarkEnd w:id="0"/>
      <w:r w:rsidR="00931067" w:rsidRPr="00931067">
        <w:rPr>
          <w:bCs/>
          <w:i/>
          <w:lang w:val="en-GB"/>
        </w:rPr>
        <w:t>unior Research Fellow at the Euro-Mediterranean University Institute (EMUi)</w:t>
      </w:r>
      <w:r w:rsidR="00931067">
        <w:rPr>
          <w:bCs/>
          <w:i/>
          <w:lang w:val="en-GB"/>
        </w:rPr>
        <w:t xml:space="preserve">. </w:t>
      </w:r>
      <w:r w:rsidR="006228BA" w:rsidRPr="00140B8D">
        <w:rPr>
          <w:bCs/>
          <w:i/>
          <w:lang w:val="en-GB"/>
        </w:rPr>
        <w:t xml:space="preserve">Adjunct Coordinator of the Amnesty International </w:t>
      </w:r>
      <w:r w:rsidR="0087185C" w:rsidRPr="00140B8D">
        <w:rPr>
          <w:bCs/>
          <w:i/>
          <w:lang w:val="en-GB"/>
        </w:rPr>
        <w:t xml:space="preserve">Spain </w:t>
      </w:r>
      <w:r w:rsidR="006228BA" w:rsidRPr="00140B8D">
        <w:rPr>
          <w:bCs/>
          <w:i/>
          <w:lang w:val="en-GB"/>
        </w:rPr>
        <w:t>Middle East Team.</w:t>
      </w:r>
      <w:r w:rsidR="001B75D1" w:rsidRPr="00140B8D">
        <w:rPr>
          <w:bCs/>
          <w:i/>
          <w:lang w:val="en-GB"/>
        </w:rPr>
        <w:t xml:space="preserve"> </w:t>
      </w:r>
    </w:p>
    <w:p w14:paraId="0CF8A3C5" w14:textId="41FBA751" w:rsidR="001B7B01" w:rsidRPr="00140B8D" w:rsidRDefault="001B75D1" w:rsidP="007F556B">
      <w:pPr>
        <w:pStyle w:val="NormalWeb"/>
        <w:jc w:val="both"/>
        <w:rPr>
          <w:rFonts w:asciiTheme="majorBidi" w:hAnsiTheme="majorBidi" w:cstheme="majorBidi"/>
          <w:color w:val="000000" w:themeColor="text1"/>
          <w:sz w:val="20"/>
          <w:szCs w:val="20"/>
          <w:lang w:val="en-GB"/>
        </w:rPr>
      </w:pPr>
      <w:r w:rsidRPr="00140B8D">
        <w:rPr>
          <w:b/>
          <w:bCs/>
          <w:lang w:val="en-GB"/>
        </w:rPr>
        <w:t>Sum</w:t>
      </w:r>
      <w:r w:rsidR="006228BA" w:rsidRPr="00140B8D">
        <w:rPr>
          <w:b/>
          <w:bCs/>
          <w:lang w:val="en-GB"/>
        </w:rPr>
        <w:t>mary</w:t>
      </w:r>
      <w:r w:rsidRPr="00140B8D">
        <w:rPr>
          <w:b/>
          <w:bCs/>
          <w:lang w:val="en-GB"/>
        </w:rPr>
        <w:t xml:space="preserve">: </w:t>
      </w:r>
      <w:r w:rsidR="001B7B01" w:rsidRPr="00140B8D">
        <w:rPr>
          <w:bCs/>
          <w:sz w:val="20"/>
          <w:lang w:val="en-GB"/>
        </w:rPr>
        <w:t xml:space="preserve">1. </w:t>
      </w:r>
      <w:r w:rsidR="00934159" w:rsidRPr="00140B8D">
        <w:rPr>
          <w:bCs/>
          <w:sz w:val="20"/>
          <w:lang w:val="en-GB"/>
        </w:rPr>
        <w:t>Introductory issues</w:t>
      </w:r>
      <w:r w:rsidR="00950891" w:rsidRPr="00140B8D">
        <w:rPr>
          <w:bCs/>
          <w:sz w:val="20"/>
          <w:lang w:val="en-GB"/>
        </w:rPr>
        <w:t>.</w:t>
      </w:r>
      <w:r w:rsidR="00950891" w:rsidRPr="00140B8D">
        <w:rPr>
          <w:sz w:val="20"/>
          <w:lang w:val="en-GB"/>
        </w:rPr>
        <w:t xml:space="preserve"> 2. </w:t>
      </w:r>
      <w:r w:rsidR="00934159" w:rsidRPr="00140B8D">
        <w:rPr>
          <w:sz w:val="20"/>
          <w:lang w:val="en-GB"/>
        </w:rPr>
        <w:t>Main treaties of the system.</w:t>
      </w:r>
      <w:r w:rsidR="00950891" w:rsidRPr="00140B8D">
        <w:rPr>
          <w:sz w:val="20"/>
          <w:lang w:val="en-GB"/>
        </w:rPr>
        <w:t xml:space="preserve"> </w:t>
      </w:r>
      <w:r w:rsidR="001B7B01" w:rsidRPr="00140B8D">
        <w:rPr>
          <w:bCs/>
          <w:sz w:val="20"/>
          <w:lang w:val="en-GB"/>
        </w:rPr>
        <w:t xml:space="preserve">2.1. </w:t>
      </w:r>
      <w:r w:rsidR="006C5E53" w:rsidRPr="00140B8D">
        <w:rPr>
          <w:bCs/>
          <w:sz w:val="20"/>
          <w:lang w:val="en-GB"/>
        </w:rPr>
        <w:t>The African Charter on Human and Peoples</w:t>
      </w:r>
      <w:r w:rsidR="00D704D7" w:rsidRPr="00140B8D">
        <w:rPr>
          <w:bCs/>
          <w:sz w:val="20"/>
          <w:lang w:val="en-GB"/>
        </w:rPr>
        <w:t>’</w:t>
      </w:r>
      <w:r w:rsidR="006C5E53" w:rsidRPr="00140B8D">
        <w:rPr>
          <w:bCs/>
          <w:sz w:val="20"/>
          <w:lang w:val="en-GB"/>
        </w:rPr>
        <w:t xml:space="preserve"> Rights</w:t>
      </w:r>
      <w:r w:rsidR="001B7B01" w:rsidRPr="00140B8D">
        <w:rPr>
          <w:bCs/>
          <w:sz w:val="20"/>
          <w:lang w:val="en-GB"/>
        </w:rPr>
        <w:t>.</w:t>
      </w:r>
      <w:r w:rsidR="001B7B01" w:rsidRPr="00140B8D">
        <w:rPr>
          <w:sz w:val="20"/>
          <w:lang w:val="en-GB"/>
        </w:rPr>
        <w:t xml:space="preserve"> 2.2. </w:t>
      </w:r>
      <w:r w:rsidR="0073141C" w:rsidRPr="00140B8D">
        <w:rPr>
          <w:sz w:val="20"/>
          <w:lang w:val="en-GB"/>
        </w:rPr>
        <w:t>The African Charter on the Rights and Welfare of the Child</w:t>
      </w:r>
      <w:r w:rsidR="001B7B01" w:rsidRPr="00140B8D">
        <w:rPr>
          <w:sz w:val="20"/>
          <w:lang w:val="en-GB"/>
        </w:rPr>
        <w:t xml:space="preserve">. 2.3. </w:t>
      </w:r>
      <w:r w:rsidR="005C3570" w:rsidRPr="00140B8D">
        <w:rPr>
          <w:rStyle w:val="nfasis"/>
          <w:rFonts w:asciiTheme="majorBidi" w:hAnsiTheme="majorBidi" w:cstheme="majorBidi"/>
          <w:i w:val="0"/>
          <w:iCs w:val="0"/>
          <w:color w:val="000000" w:themeColor="text1"/>
          <w:sz w:val="20"/>
          <w:szCs w:val="20"/>
          <w:shd w:val="clear" w:color="auto" w:fill="FFFFFF"/>
          <w:lang w:val="en-GB"/>
        </w:rPr>
        <w:t>The Protocol</w:t>
      </w:r>
      <w:r w:rsidR="005C3570" w:rsidRPr="00140B8D">
        <w:rPr>
          <w:rFonts w:asciiTheme="majorBidi" w:hAnsiTheme="majorBidi" w:cstheme="majorBidi"/>
          <w:color w:val="000000" w:themeColor="text1"/>
          <w:sz w:val="20"/>
          <w:szCs w:val="20"/>
          <w:shd w:val="clear" w:color="auto" w:fill="FFFFFF"/>
          <w:lang w:val="en-GB"/>
        </w:rPr>
        <w:t> to the African Charter on Human and Peoples' Rights on the Rights of </w:t>
      </w:r>
      <w:r w:rsidR="005C3570" w:rsidRPr="00140B8D">
        <w:rPr>
          <w:rStyle w:val="nfasis"/>
          <w:rFonts w:asciiTheme="majorBidi" w:hAnsiTheme="majorBidi" w:cstheme="majorBidi"/>
          <w:i w:val="0"/>
          <w:iCs w:val="0"/>
          <w:color w:val="000000" w:themeColor="text1"/>
          <w:sz w:val="20"/>
          <w:szCs w:val="20"/>
          <w:shd w:val="clear" w:color="auto" w:fill="FFFFFF"/>
          <w:lang w:val="en-GB"/>
        </w:rPr>
        <w:t>Women</w:t>
      </w:r>
      <w:r w:rsidR="005C3570" w:rsidRPr="00140B8D">
        <w:rPr>
          <w:rFonts w:asciiTheme="majorBidi" w:hAnsiTheme="majorBidi" w:cstheme="majorBidi"/>
          <w:color w:val="000000" w:themeColor="text1"/>
          <w:sz w:val="20"/>
          <w:szCs w:val="20"/>
          <w:shd w:val="clear" w:color="auto" w:fill="FFFFFF"/>
          <w:lang w:val="en-GB"/>
        </w:rPr>
        <w:t> in </w:t>
      </w:r>
      <w:r w:rsidR="005C3570" w:rsidRPr="00140B8D">
        <w:rPr>
          <w:rStyle w:val="nfasis"/>
          <w:rFonts w:asciiTheme="majorBidi" w:hAnsiTheme="majorBidi" w:cstheme="majorBidi"/>
          <w:i w:val="0"/>
          <w:iCs w:val="0"/>
          <w:color w:val="000000" w:themeColor="text1"/>
          <w:sz w:val="20"/>
          <w:szCs w:val="20"/>
          <w:shd w:val="clear" w:color="auto" w:fill="FFFFFF"/>
          <w:lang w:val="en-GB"/>
        </w:rPr>
        <w:t>Africa</w:t>
      </w:r>
      <w:r w:rsidR="007F556B" w:rsidRPr="00140B8D">
        <w:rPr>
          <w:rStyle w:val="nfasis"/>
          <w:rFonts w:asciiTheme="majorBidi" w:hAnsiTheme="majorBidi" w:cstheme="majorBidi"/>
          <w:i w:val="0"/>
          <w:iCs w:val="0"/>
          <w:color w:val="000000" w:themeColor="text1"/>
          <w:sz w:val="20"/>
          <w:szCs w:val="20"/>
          <w:shd w:val="clear" w:color="auto" w:fill="FFFFFF"/>
          <w:lang w:val="en-GB"/>
        </w:rPr>
        <w:t>.</w:t>
      </w:r>
      <w:r w:rsidR="007F556B" w:rsidRPr="00140B8D">
        <w:rPr>
          <w:rFonts w:asciiTheme="majorBidi" w:hAnsiTheme="majorBidi" w:cstheme="majorBidi"/>
          <w:color w:val="000000" w:themeColor="text1"/>
          <w:sz w:val="20"/>
          <w:szCs w:val="20"/>
          <w:lang w:val="en-GB"/>
        </w:rPr>
        <w:t xml:space="preserve"> </w:t>
      </w:r>
      <w:r w:rsidR="001B7B01" w:rsidRPr="00140B8D">
        <w:rPr>
          <w:sz w:val="20"/>
          <w:lang w:val="en-GB"/>
        </w:rPr>
        <w:t xml:space="preserve">2.4. </w:t>
      </w:r>
      <w:r w:rsidR="00934159" w:rsidRPr="00140B8D">
        <w:rPr>
          <w:sz w:val="20"/>
          <w:lang w:val="en-GB"/>
        </w:rPr>
        <w:t>Other treaties of the system.</w:t>
      </w:r>
      <w:r w:rsidR="001B7B01" w:rsidRPr="00140B8D">
        <w:rPr>
          <w:sz w:val="20"/>
          <w:lang w:val="en-GB"/>
        </w:rPr>
        <w:t xml:space="preserve"> 3. </w:t>
      </w:r>
      <w:r w:rsidR="007F556B" w:rsidRPr="00140B8D">
        <w:rPr>
          <w:sz w:val="20"/>
          <w:lang w:val="en-GB"/>
        </w:rPr>
        <w:t>Monitoring and protection mechanisms</w:t>
      </w:r>
      <w:r w:rsidR="00950891" w:rsidRPr="00140B8D">
        <w:rPr>
          <w:sz w:val="20"/>
          <w:lang w:val="en-GB"/>
        </w:rPr>
        <w:t xml:space="preserve">. </w:t>
      </w:r>
      <w:r w:rsidR="001B7B01" w:rsidRPr="00140B8D">
        <w:rPr>
          <w:sz w:val="20"/>
          <w:lang w:val="en-GB"/>
        </w:rPr>
        <w:t xml:space="preserve">3.1. </w:t>
      </w:r>
      <w:r w:rsidR="007F556B" w:rsidRPr="00140B8D">
        <w:rPr>
          <w:sz w:val="20"/>
          <w:lang w:val="en-GB"/>
        </w:rPr>
        <w:t>Quasi-judicial mechanisms</w:t>
      </w:r>
      <w:r w:rsidR="001B7B01" w:rsidRPr="00140B8D">
        <w:rPr>
          <w:sz w:val="20"/>
          <w:lang w:val="en-GB"/>
        </w:rPr>
        <w:t xml:space="preserve">. 3.1.1. </w:t>
      </w:r>
      <w:r w:rsidR="002E3189" w:rsidRPr="00140B8D">
        <w:rPr>
          <w:sz w:val="20"/>
          <w:lang w:val="en-GB"/>
        </w:rPr>
        <w:t xml:space="preserve">The African Commission </w:t>
      </w:r>
      <w:r w:rsidR="007252D7" w:rsidRPr="00140B8D">
        <w:rPr>
          <w:sz w:val="20"/>
          <w:lang w:val="en-GB"/>
        </w:rPr>
        <w:t>on Human and Peoples</w:t>
      </w:r>
      <w:r w:rsidR="00561BAC" w:rsidRPr="00140B8D">
        <w:rPr>
          <w:sz w:val="20"/>
          <w:lang w:val="en-GB"/>
        </w:rPr>
        <w:t>’</w:t>
      </w:r>
      <w:r w:rsidR="007252D7" w:rsidRPr="00140B8D">
        <w:rPr>
          <w:sz w:val="20"/>
          <w:lang w:val="en-GB"/>
        </w:rPr>
        <w:t xml:space="preserve"> Rights</w:t>
      </w:r>
      <w:r w:rsidR="001B7B01" w:rsidRPr="00140B8D">
        <w:rPr>
          <w:sz w:val="20"/>
          <w:lang w:val="en-GB"/>
        </w:rPr>
        <w:t xml:space="preserve">. 3.1.2. </w:t>
      </w:r>
      <w:r w:rsidR="00AC25D9" w:rsidRPr="00140B8D">
        <w:rPr>
          <w:sz w:val="20"/>
          <w:lang w:val="en-GB"/>
        </w:rPr>
        <w:t>The African Committee of Expert</w:t>
      </w:r>
      <w:r w:rsidR="00E3538B" w:rsidRPr="00140B8D">
        <w:rPr>
          <w:sz w:val="20"/>
          <w:lang w:val="en-GB"/>
        </w:rPr>
        <w:t xml:space="preserve">s on the </w:t>
      </w:r>
      <w:r w:rsidR="008100C3" w:rsidRPr="00140B8D">
        <w:rPr>
          <w:sz w:val="20"/>
          <w:lang w:val="en-GB"/>
        </w:rPr>
        <w:t>Rights</w:t>
      </w:r>
      <w:r w:rsidR="00E3538B" w:rsidRPr="00140B8D">
        <w:rPr>
          <w:sz w:val="20"/>
          <w:lang w:val="en-GB"/>
        </w:rPr>
        <w:t xml:space="preserve"> and Welfare of the Child</w:t>
      </w:r>
      <w:r w:rsidR="001B7B01" w:rsidRPr="00140B8D">
        <w:rPr>
          <w:sz w:val="20"/>
          <w:lang w:val="en-GB"/>
        </w:rPr>
        <w:t xml:space="preserve">. 3.2. </w:t>
      </w:r>
      <w:r w:rsidR="0055125F" w:rsidRPr="00140B8D">
        <w:rPr>
          <w:sz w:val="20"/>
          <w:lang w:val="en-GB"/>
        </w:rPr>
        <w:t>Judicial mechanisms</w:t>
      </w:r>
      <w:r w:rsidR="001B7B01" w:rsidRPr="00140B8D">
        <w:rPr>
          <w:sz w:val="20"/>
          <w:lang w:val="en-GB"/>
        </w:rPr>
        <w:t xml:space="preserve">. 3.2.1. </w:t>
      </w:r>
      <w:r w:rsidR="003439A5" w:rsidRPr="00140B8D">
        <w:rPr>
          <w:sz w:val="20"/>
          <w:lang w:val="en-GB"/>
        </w:rPr>
        <w:t>The African Court on Human and Peoples</w:t>
      </w:r>
      <w:r w:rsidR="00114963" w:rsidRPr="00140B8D">
        <w:rPr>
          <w:sz w:val="20"/>
          <w:lang w:val="en-GB"/>
        </w:rPr>
        <w:t>’</w:t>
      </w:r>
      <w:r w:rsidR="003439A5" w:rsidRPr="00140B8D">
        <w:rPr>
          <w:sz w:val="20"/>
          <w:lang w:val="en-GB"/>
        </w:rPr>
        <w:t xml:space="preserve"> Rights</w:t>
      </w:r>
      <w:r w:rsidR="001B7B01" w:rsidRPr="00140B8D">
        <w:rPr>
          <w:sz w:val="20"/>
          <w:lang w:val="en-GB"/>
        </w:rPr>
        <w:t xml:space="preserve">.  3.2.2. </w:t>
      </w:r>
      <w:r w:rsidR="00AD53BD" w:rsidRPr="00140B8D">
        <w:rPr>
          <w:sz w:val="20"/>
          <w:lang w:val="en-GB"/>
        </w:rPr>
        <w:t>The African Court of Justice and Human Rights and the</w:t>
      </w:r>
      <w:r w:rsidR="0098759B" w:rsidRPr="00140B8D">
        <w:rPr>
          <w:sz w:val="20"/>
          <w:lang w:val="en-GB"/>
        </w:rPr>
        <w:t xml:space="preserve"> African Court on Human and Peoples</w:t>
      </w:r>
      <w:r w:rsidR="00032B12" w:rsidRPr="00140B8D">
        <w:rPr>
          <w:sz w:val="20"/>
          <w:lang w:val="en-GB"/>
        </w:rPr>
        <w:t>’</w:t>
      </w:r>
      <w:r w:rsidR="0098759B" w:rsidRPr="00140B8D">
        <w:rPr>
          <w:sz w:val="20"/>
          <w:lang w:val="en-GB"/>
        </w:rPr>
        <w:t xml:space="preserve"> Rights</w:t>
      </w:r>
      <w:r w:rsidR="00032B12" w:rsidRPr="00140B8D">
        <w:rPr>
          <w:sz w:val="20"/>
          <w:lang w:val="en-GB"/>
        </w:rPr>
        <w:t xml:space="preserve">. </w:t>
      </w:r>
      <w:r w:rsidR="001B7B01" w:rsidRPr="00140B8D">
        <w:rPr>
          <w:sz w:val="20"/>
          <w:lang w:val="en-GB"/>
        </w:rPr>
        <w:t xml:space="preserve">3.2.3. </w:t>
      </w:r>
      <w:r w:rsidR="00434B6B" w:rsidRPr="00140B8D">
        <w:rPr>
          <w:sz w:val="20"/>
          <w:lang w:val="en-GB"/>
        </w:rPr>
        <w:t>Sub</w:t>
      </w:r>
      <w:r w:rsidR="004771FA" w:rsidRPr="00140B8D">
        <w:rPr>
          <w:sz w:val="20"/>
          <w:lang w:val="en-GB"/>
        </w:rPr>
        <w:t>-R</w:t>
      </w:r>
      <w:r w:rsidR="00434B6B" w:rsidRPr="00140B8D">
        <w:rPr>
          <w:sz w:val="20"/>
          <w:lang w:val="en-GB"/>
        </w:rPr>
        <w:t xml:space="preserve">egional courts </w:t>
      </w:r>
      <w:r w:rsidR="009D329C" w:rsidRPr="00140B8D">
        <w:rPr>
          <w:sz w:val="20"/>
          <w:lang w:val="en-GB"/>
        </w:rPr>
        <w:t xml:space="preserve">that </w:t>
      </w:r>
      <w:r w:rsidR="004771FA" w:rsidRPr="00140B8D">
        <w:rPr>
          <w:sz w:val="20"/>
          <w:lang w:val="en-GB"/>
        </w:rPr>
        <w:t>deal with</w:t>
      </w:r>
      <w:r w:rsidR="006D1D8C" w:rsidRPr="00140B8D">
        <w:rPr>
          <w:sz w:val="20"/>
          <w:lang w:val="en-GB"/>
        </w:rPr>
        <w:t xml:space="preserve"> human rights</w:t>
      </w:r>
      <w:r w:rsidR="009D329C" w:rsidRPr="00140B8D">
        <w:rPr>
          <w:sz w:val="20"/>
          <w:lang w:val="en-GB"/>
        </w:rPr>
        <w:t xml:space="preserve"> issues</w:t>
      </w:r>
      <w:r w:rsidR="001B7B01" w:rsidRPr="00140B8D">
        <w:rPr>
          <w:sz w:val="20"/>
          <w:lang w:val="en-GB"/>
        </w:rPr>
        <w:t>.  4. C</w:t>
      </w:r>
      <w:r w:rsidR="00950891" w:rsidRPr="00140B8D">
        <w:rPr>
          <w:sz w:val="20"/>
          <w:lang w:val="en-GB"/>
        </w:rPr>
        <w:t>onclusion</w:t>
      </w:r>
      <w:r w:rsidR="006D1D8C" w:rsidRPr="00140B8D">
        <w:rPr>
          <w:sz w:val="20"/>
          <w:lang w:val="en-GB"/>
        </w:rPr>
        <w:t>s</w:t>
      </w:r>
      <w:r w:rsidR="00950891" w:rsidRPr="00140B8D">
        <w:rPr>
          <w:sz w:val="20"/>
          <w:lang w:val="en-GB"/>
        </w:rPr>
        <w:t>.</w:t>
      </w:r>
      <w:r w:rsidR="00950891" w:rsidRPr="00140B8D">
        <w:rPr>
          <w:b/>
          <w:sz w:val="20"/>
          <w:lang w:val="en-GB"/>
        </w:rPr>
        <w:t xml:space="preserve"> </w:t>
      </w:r>
    </w:p>
    <w:p w14:paraId="39AF7FDA" w14:textId="71442146" w:rsidR="008E306C" w:rsidRPr="00140B8D" w:rsidRDefault="006228BA" w:rsidP="008F0806">
      <w:pPr>
        <w:pStyle w:val="NormalWeb"/>
        <w:jc w:val="both"/>
        <w:rPr>
          <w:sz w:val="20"/>
          <w:lang w:val="en-GB"/>
        </w:rPr>
      </w:pPr>
      <w:r w:rsidRPr="00140B8D">
        <w:rPr>
          <w:b/>
          <w:bCs/>
          <w:lang w:val="en-GB"/>
        </w:rPr>
        <w:t>Abstract</w:t>
      </w:r>
      <w:r w:rsidR="00657969" w:rsidRPr="00140B8D">
        <w:rPr>
          <w:b/>
          <w:bCs/>
          <w:lang w:val="en-GB"/>
        </w:rPr>
        <w:t xml:space="preserve">: </w:t>
      </w:r>
      <w:r w:rsidR="00215A77" w:rsidRPr="00140B8D">
        <w:rPr>
          <w:bCs/>
          <w:sz w:val="20"/>
          <w:lang w:val="en-GB"/>
        </w:rPr>
        <w:t xml:space="preserve">The </w:t>
      </w:r>
      <w:r w:rsidR="00CD12C5" w:rsidRPr="00140B8D">
        <w:rPr>
          <w:bCs/>
          <w:sz w:val="20"/>
          <w:lang w:val="en-GB"/>
        </w:rPr>
        <w:t xml:space="preserve">purpose of this paper is to provide a global and detailed analysis of the </w:t>
      </w:r>
      <w:r w:rsidR="009D329C" w:rsidRPr="00140B8D">
        <w:rPr>
          <w:bCs/>
          <w:sz w:val="20"/>
          <w:lang w:val="en-GB"/>
        </w:rPr>
        <w:t>African</w:t>
      </w:r>
      <w:r w:rsidR="004F32D3" w:rsidRPr="00140B8D">
        <w:rPr>
          <w:bCs/>
          <w:sz w:val="20"/>
          <w:lang w:val="en-GB"/>
        </w:rPr>
        <w:t xml:space="preserve"> regional</w:t>
      </w:r>
      <w:r w:rsidR="00CD12C5" w:rsidRPr="00140B8D">
        <w:rPr>
          <w:bCs/>
          <w:sz w:val="20"/>
          <w:lang w:val="en-GB"/>
        </w:rPr>
        <w:t xml:space="preserve"> human rights system</w:t>
      </w:r>
      <w:r w:rsidR="00657969" w:rsidRPr="00140B8D">
        <w:rPr>
          <w:bCs/>
          <w:sz w:val="20"/>
          <w:lang w:val="en-GB"/>
        </w:rPr>
        <w:t xml:space="preserve">; </w:t>
      </w:r>
      <w:r w:rsidR="004F32D3" w:rsidRPr="00140B8D">
        <w:rPr>
          <w:bCs/>
          <w:sz w:val="20"/>
          <w:lang w:val="en-GB"/>
        </w:rPr>
        <w:t>although this system did not start functioning until the decade of the eight</w:t>
      </w:r>
      <w:r w:rsidR="00B97CD3" w:rsidRPr="00140B8D">
        <w:rPr>
          <w:bCs/>
          <w:sz w:val="20"/>
          <w:lang w:val="en-GB"/>
        </w:rPr>
        <w:t>ies of the 20th century</w:t>
      </w:r>
      <w:r w:rsidR="00E40C70" w:rsidRPr="00140B8D">
        <w:rPr>
          <w:bCs/>
          <w:sz w:val="20"/>
          <w:lang w:val="en-GB"/>
        </w:rPr>
        <w:t>,</w:t>
      </w:r>
      <w:r w:rsidR="001B26D2" w:rsidRPr="00140B8D">
        <w:rPr>
          <w:bCs/>
          <w:sz w:val="20"/>
          <w:lang w:val="en-GB"/>
        </w:rPr>
        <w:t xml:space="preserve"> it has </w:t>
      </w:r>
      <w:r w:rsidR="00523F57" w:rsidRPr="00140B8D">
        <w:rPr>
          <w:bCs/>
          <w:sz w:val="20"/>
          <w:lang w:val="en-GB"/>
        </w:rPr>
        <w:t>evolved considerably</w:t>
      </w:r>
      <w:r w:rsidR="00E40C70" w:rsidRPr="00140B8D">
        <w:rPr>
          <w:bCs/>
          <w:sz w:val="20"/>
          <w:lang w:val="en-GB"/>
        </w:rPr>
        <w:t xml:space="preserve"> </w:t>
      </w:r>
      <w:r w:rsidR="001B26D2" w:rsidRPr="00140B8D">
        <w:rPr>
          <w:bCs/>
          <w:sz w:val="20"/>
          <w:lang w:val="en-GB"/>
        </w:rPr>
        <w:t xml:space="preserve">once the African Charter on Human and Peoples’ </w:t>
      </w:r>
      <w:r w:rsidR="00A74D51" w:rsidRPr="00140B8D">
        <w:rPr>
          <w:bCs/>
          <w:sz w:val="20"/>
          <w:lang w:val="en-GB"/>
        </w:rPr>
        <w:t>Rights</w:t>
      </w:r>
      <w:r w:rsidR="001B26D2" w:rsidRPr="00140B8D">
        <w:rPr>
          <w:bCs/>
          <w:sz w:val="20"/>
          <w:lang w:val="en-GB"/>
        </w:rPr>
        <w:t xml:space="preserve"> was adopted</w:t>
      </w:r>
      <w:r w:rsidR="00657969" w:rsidRPr="00140B8D">
        <w:rPr>
          <w:bCs/>
          <w:sz w:val="20"/>
          <w:lang w:val="en-GB"/>
        </w:rPr>
        <w:t xml:space="preserve">. </w:t>
      </w:r>
      <w:r w:rsidR="00495C6E" w:rsidRPr="00140B8D">
        <w:rPr>
          <w:bCs/>
          <w:sz w:val="20"/>
          <w:lang w:val="en-GB"/>
        </w:rPr>
        <w:t xml:space="preserve">Thus, </w:t>
      </w:r>
      <w:r w:rsidR="00D73DF1" w:rsidRPr="00140B8D">
        <w:rPr>
          <w:bCs/>
          <w:sz w:val="20"/>
          <w:lang w:val="en-GB"/>
        </w:rPr>
        <w:t xml:space="preserve">several other </w:t>
      </w:r>
      <w:r w:rsidR="00BD5A32" w:rsidRPr="00140B8D">
        <w:rPr>
          <w:bCs/>
          <w:sz w:val="20"/>
          <w:lang w:val="en-GB"/>
        </w:rPr>
        <w:t>t</w:t>
      </w:r>
      <w:r w:rsidR="00D73DF1" w:rsidRPr="00140B8D">
        <w:rPr>
          <w:bCs/>
          <w:sz w:val="20"/>
          <w:lang w:val="en-GB"/>
        </w:rPr>
        <w:t xml:space="preserve">reaties </w:t>
      </w:r>
      <w:r w:rsidR="00BD5A32" w:rsidRPr="00140B8D">
        <w:rPr>
          <w:bCs/>
          <w:sz w:val="20"/>
          <w:lang w:val="en-GB"/>
        </w:rPr>
        <w:t>followed it</w:t>
      </w:r>
      <w:r w:rsidR="00657969" w:rsidRPr="00140B8D">
        <w:rPr>
          <w:bCs/>
          <w:sz w:val="20"/>
          <w:lang w:val="en-GB"/>
        </w:rPr>
        <w:t xml:space="preserve">, </w:t>
      </w:r>
      <w:r w:rsidR="00533DF3" w:rsidRPr="00140B8D">
        <w:rPr>
          <w:bCs/>
          <w:sz w:val="20"/>
          <w:lang w:val="en-GB"/>
        </w:rPr>
        <w:t xml:space="preserve">of which the </w:t>
      </w:r>
      <w:r w:rsidR="00BD5A32" w:rsidRPr="00140B8D">
        <w:rPr>
          <w:bCs/>
          <w:sz w:val="20"/>
          <w:lang w:val="en-GB"/>
        </w:rPr>
        <w:t xml:space="preserve">African </w:t>
      </w:r>
      <w:r w:rsidR="00533DF3" w:rsidRPr="00140B8D">
        <w:rPr>
          <w:bCs/>
          <w:sz w:val="20"/>
          <w:lang w:val="en-GB"/>
        </w:rPr>
        <w:t xml:space="preserve">Charter on the Rights and Welfare </w:t>
      </w:r>
      <w:r w:rsidR="00DE77B3" w:rsidRPr="00140B8D">
        <w:rPr>
          <w:bCs/>
          <w:sz w:val="20"/>
          <w:lang w:val="en-GB"/>
        </w:rPr>
        <w:t>of the Child</w:t>
      </w:r>
      <w:r w:rsidR="002B24D4" w:rsidRPr="00140B8D">
        <w:rPr>
          <w:bCs/>
          <w:sz w:val="20"/>
          <w:lang w:val="en-GB"/>
        </w:rPr>
        <w:t xml:space="preserve"> and</w:t>
      </w:r>
      <w:r w:rsidR="00DE77B3" w:rsidRPr="00140B8D">
        <w:rPr>
          <w:bCs/>
          <w:sz w:val="20"/>
          <w:lang w:val="en-GB"/>
        </w:rPr>
        <w:t xml:space="preserve"> </w:t>
      </w:r>
      <w:r w:rsidR="00ED650D" w:rsidRPr="00140B8D">
        <w:rPr>
          <w:rStyle w:val="nfasis"/>
          <w:rFonts w:asciiTheme="majorBidi" w:hAnsiTheme="majorBidi" w:cstheme="majorBidi"/>
          <w:i w:val="0"/>
          <w:iCs w:val="0"/>
          <w:color w:val="000000" w:themeColor="text1"/>
          <w:sz w:val="20"/>
          <w:szCs w:val="20"/>
          <w:shd w:val="clear" w:color="auto" w:fill="FFFFFF"/>
          <w:lang w:val="en-GB"/>
        </w:rPr>
        <w:t>t</w:t>
      </w:r>
      <w:r w:rsidR="002B24D4" w:rsidRPr="00140B8D">
        <w:rPr>
          <w:rStyle w:val="nfasis"/>
          <w:rFonts w:asciiTheme="majorBidi" w:hAnsiTheme="majorBidi" w:cstheme="majorBidi"/>
          <w:i w:val="0"/>
          <w:iCs w:val="0"/>
          <w:color w:val="000000" w:themeColor="text1"/>
          <w:sz w:val="20"/>
          <w:szCs w:val="20"/>
          <w:shd w:val="clear" w:color="auto" w:fill="FFFFFF"/>
          <w:lang w:val="en-GB"/>
        </w:rPr>
        <w:t>he Protocol</w:t>
      </w:r>
      <w:r w:rsidR="002B24D4" w:rsidRPr="00140B8D">
        <w:rPr>
          <w:rFonts w:asciiTheme="majorBidi" w:hAnsiTheme="majorBidi" w:cstheme="majorBidi"/>
          <w:color w:val="000000" w:themeColor="text1"/>
          <w:sz w:val="20"/>
          <w:szCs w:val="20"/>
          <w:shd w:val="clear" w:color="auto" w:fill="FFFFFF"/>
          <w:lang w:val="en-GB"/>
        </w:rPr>
        <w:t> to the African Charter on Human and Peoples' Rights on the Rights of </w:t>
      </w:r>
      <w:r w:rsidR="002B24D4" w:rsidRPr="00140B8D">
        <w:rPr>
          <w:rStyle w:val="nfasis"/>
          <w:rFonts w:asciiTheme="majorBidi" w:hAnsiTheme="majorBidi" w:cstheme="majorBidi"/>
          <w:i w:val="0"/>
          <w:iCs w:val="0"/>
          <w:color w:val="000000" w:themeColor="text1"/>
          <w:sz w:val="20"/>
          <w:szCs w:val="20"/>
          <w:shd w:val="clear" w:color="auto" w:fill="FFFFFF"/>
          <w:lang w:val="en-GB"/>
        </w:rPr>
        <w:t>Women</w:t>
      </w:r>
      <w:r w:rsidR="002B24D4" w:rsidRPr="00140B8D">
        <w:rPr>
          <w:rFonts w:asciiTheme="majorBidi" w:hAnsiTheme="majorBidi" w:cstheme="majorBidi"/>
          <w:color w:val="000000" w:themeColor="text1"/>
          <w:sz w:val="20"/>
          <w:szCs w:val="20"/>
          <w:shd w:val="clear" w:color="auto" w:fill="FFFFFF"/>
          <w:lang w:val="en-GB"/>
        </w:rPr>
        <w:t> in </w:t>
      </w:r>
      <w:r w:rsidR="002B24D4" w:rsidRPr="00140B8D">
        <w:rPr>
          <w:rStyle w:val="nfasis"/>
          <w:rFonts w:asciiTheme="majorBidi" w:hAnsiTheme="majorBidi" w:cstheme="majorBidi"/>
          <w:i w:val="0"/>
          <w:iCs w:val="0"/>
          <w:color w:val="000000" w:themeColor="text1"/>
          <w:sz w:val="20"/>
          <w:szCs w:val="20"/>
          <w:shd w:val="clear" w:color="auto" w:fill="FFFFFF"/>
          <w:lang w:val="en-GB"/>
        </w:rPr>
        <w:t>Africa ca</w:t>
      </w:r>
      <w:r w:rsidR="00ED650D" w:rsidRPr="00140B8D">
        <w:rPr>
          <w:rStyle w:val="nfasis"/>
          <w:rFonts w:asciiTheme="majorBidi" w:hAnsiTheme="majorBidi" w:cstheme="majorBidi"/>
          <w:i w:val="0"/>
          <w:iCs w:val="0"/>
          <w:color w:val="000000" w:themeColor="text1"/>
          <w:sz w:val="20"/>
          <w:szCs w:val="20"/>
          <w:shd w:val="clear" w:color="auto" w:fill="FFFFFF"/>
          <w:lang w:val="en-GB"/>
        </w:rPr>
        <w:t>n be pointed out</w:t>
      </w:r>
      <w:r w:rsidR="00657969" w:rsidRPr="00140B8D">
        <w:rPr>
          <w:sz w:val="20"/>
          <w:lang w:val="en-GB"/>
        </w:rPr>
        <w:t xml:space="preserve">, </w:t>
      </w:r>
      <w:r w:rsidR="007F6E7A" w:rsidRPr="00140B8D">
        <w:rPr>
          <w:sz w:val="20"/>
          <w:lang w:val="en-GB"/>
        </w:rPr>
        <w:t xml:space="preserve">and all </w:t>
      </w:r>
      <w:r w:rsidR="005F78F2" w:rsidRPr="00140B8D">
        <w:rPr>
          <w:sz w:val="20"/>
          <w:lang w:val="en-GB"/>
        </w:rPr>
        <w:t>of them with their</w:t>
      </w:r>
      <w:r w:rsidR="005246C7" w:rsidRPr="00140B8D">
        <w:rPr>
          <w:sz w:val="20"/>
          <w:lang w:val="en-GB"/>
        </w:rPr>
        <w:t xml:space="preserve"> own </w:t>
      </w:r>
      <w:r w:rsidR="005F78F2" w:rsidRPr="00140B8D">
        <w:rPr>
          <w:sz w:val="20"/>
          <w:lang w:val="en-GB"/>
        </w:rPr>
        <w:t xml:space="preserve">specificities </w:t>
      </w:r>
      <w:r w:rsidR="006E72A8" w:rsidRPr="00140B8D">
        <w:rPr>
          <w:sz w:val="20"/>
          <w:lang w:val="en-GB"/>
        </w:rPr>
        <w:t xml:space="preserve">and </w:t>
      </w:r>
      <w:r w:rsidR="00C03A02" w:rsidRPr="00140B8D">
        <w:rPr>
          <w:sz w:val="20"/>
          <w:lang w:val="en-GB"/>
        </w:rPr>
        <w:t>weaknesses, which will also be pointed out</w:t>
      </w:r>
      <w:r w:rsidR="00657969" w:rsidRPr="00140B8D">
        <w:rPr>
          <w:sz w:val="20"/>
          <w:lang w:val="en-GB"/>
        </w:rPr>
        <w:t xml:space="preserve">. </w:t>
      </w:r>
      <w:r w:rsidR="00C03A02" w:rsidRPr="00140B8D">
        <w:rPr>
          <w:sz w:val="20"/>
          <w:lang w:val="en-GB"/>
        </w:rPr>
        <w:t xml:space="preserve">And even though initially </w:t>
      </w:r>
      <w:r w:rsidR="008A38DE" w:rsidRPr="00140B8D">
        <w:rPr>
          <w:sz w:val="20"/>
          <w:lang w:val="en-GB"/>
        </w:rPr>
        <w:t>only the creation of protection and control mechanisms was foreseen</w:t>
      </w:r>
      <w:r w:rsidR="0015241B" w:rsidRPr="00140B8D">
        <w:rPr>
          <w:sz w:val="20"/>
          <w:lang w:val="en-GB"/>
        </w:rPr>
        <w:t xml:space="preserve"> – the African Commission on Human and People’s Rights and </w:t>
      </w:r>
      <w:r w:rsidR="0050351F" w:rsidRPr="00140B8D">
        <w:rPr>
          <w:sz w:val="20"/>
          <w:lang w:val="en-GB"/>
        </w:rPr>
        <w:t>t</w:t>
      </w:r>
      <w:r w:rsidR="00216AF3" w:rsidRPr="00140B8D">
        <w:rPr>
          <w:sz w:val="20"/>
          <w:lang w:val="en-GB"/>
        </w:rPr>
        <w:t xml:space="preserve">he African Committee of Experts on the </w:t>
      </w:r>
      <w:r w:rsidR="00467E3E" w:rsidRPr="00140B8D">
        <w:rPr>
          <w:sz w:val="20"/>
          <w:lang w:val="en-GB"/>
        </w:rPr>
        <w:t>Rights</w:t>
      </w:r>
      <w:r w:rsidR="00216AF3" w:rsidRPr="00140B8D">
        <w:rPr>
          <w:sz w:val="20"/>
          <w:lang w:val="en-GB"/>
        </w:rPr>
        <w:t xml:space="preserve"> and Welfare of the Child </w:t>
      </w:r>
      <w:r w:rsidR="00657969" w:rsidRPr="00140B8D">
        <w:rPr>
          <w:sz w:val="20"/>
          <w:lang w:val="en-GB"/>
        </w:rPr>
        <w:t xml:space="preserve">– </w:t>
      </w:r>
      <w:r w:rsidR="00EF5D68" w:rsidRPr="00140B8D">
        <w:rPr>
          <w:sz w:val="20"/>
          <w:lang w:val="en-GB"/>
        </w:rPr>
        <w:t>after 1</w:t>
      </w:r>
      <w:r w:rsidR="00657969" w:rsidRPr="00140B8D">
        <w:rPr>
          <w:sz w:val="20"/>
          <w:lang w:val="en-GB"/>
        </w:rPr>
        <w:t>998</w:t>
      </w:r>
      <w:r w:rsidR="0064291F" w:rsidRPr="00140B8D">
        <w:rPr>
          <w:sz w:val="20"/>
          <w:lang w:val="en-GB"/>
        </w:rPr>
        <w:t xml:space="preserve">, </w:t>
      </w:r>
      <w:r w:rsidR="00657969" w:rsidRPr="00140B8D">
        <w:rPr>
          <w:sz w:val="20"/>
          <w:lang w:val="en-GB"/>
        </w:rPr>
        <w:t xml:space="preserve"> </w:t>
      </w:r>
      <w:r w:rsidR="00467E3E" w:rsidRPr="00140B8D">
        <w:rPr>
          <w:sz w:val="20"/>
          <w:lang w:val="en-GB"/>
        </w:rPr>
        <w:t>the African Court on Human and Peoples’ Rights was added</w:t>
      </w:r>
      <w:r w:rsidR="00CB2C00" w:rsidRPr="00140B8D">
        <w:rPr>
          <w:sz w:val="20"/>
          <w:lang w:val="en-GB"/>
        </w:rPr>
        <w:t xml:space="preserve">, </w:t>
      </w:r>
      <w:r w:rsidR="00835796" w:rsidRPr="00140B8D">
        <w:rPr>
          <w:sz w:val="20"/>
          <w:lang w:val="en-GB"/>
        </w:rPr>
        <w:t xml:space="preserve">which has progressively adopted </w:t>
      </w:r>
      <w:r w:rsidR="000761D8" w:rsidRPr="00140B8D">
        <w:rPr>
          <w:sz w:val="20"/>
          <w:lang w:val="en-GB"/>
        </w:rPr>
        <w:t>a</w:t>
      </w:r>
      <w:r w:rsidR="001F7FA9" w:rsidRPr="00140B8D">
        <w:rPr>
          <w:sz w:val="20"/>
          <w:lang w:val="en-GB"/>
        </w:rPr>
        <w:t xml:space="preserve"> </w:t>
      </w:r>
      <w:r w:rsidR="00D23370" w:rsidRPr="00140B8D">
        <w:rPr>
          <w:sz w:val="20"/>
          <w:lang w:val="en-GB"/>
        </w:rPr>
        <w:t>protectionist</w:t>
      </w:r>
      <w:r w:rsidR="001F7FA9" w:rsidRPr="00140B8D">
        <w:rPr>
          <w:sz w:val="20"/>
          <w:lang w:val="en-GB"/>
        </w:rPr>
        <w:t xml:space="preserve"> </w:t>
      </w:r>
      <w:r w:rsidR="000761D8" w:rsidRPr="00140B8D">
        <w:rPr>
          <w:sz w:val="20"/>
          <w:lang w:val="en-GB"/>
        </w:rPr>
        <w:t xml:space="preserve">and growing </w:t>
      </w:r>
      <w:r w:rsidR="001F7FA9" w:rsidRPr="00140B8D">
        <w:rPr>
          <w:sz w:val="20"/>
          <w:lang w:val="en-GB"/>
        </w:rPr>
        <w:t>jur</w:t>
      </w:r>
      <w:r w:rsidR="000761D8" w:rsidRPr="00140B8D">
        <w:rPr>
          <w:sz w:val="20"/>
          <w:lang w:val="en-GB"/>
        </w:rPr>
        <w:t>isprudence</w:t>
      </w:r>
      <w:r w:rsidR="00F9311A" w:rsidRPr="00140B8D">
        <w:rPr>
          <w:sz w:val="20"/>
          <w:lang w:val="en-GB"/>
        </w:rPr>
        <w:t>;</w:t>
      </w:r>
      <w:r w:rsidR="00657969" w:rsidRPr="00140B8D">
        <w:rPr>
          <w:sz w:val="20"/>
          <w:lang w:val="en-GB"/>
        </w:rPr>
        <w:t xml:space="preserve"> </w:t>
      </w:r>
      <w:r w:rsidR="00A6562E" w:rsidRPr="00140B8D">
        <w:rPr>
          <w:sz w:val="20"/>
          <w:lang w:val="en-GB"/>
        </w:rPr>
        <w:t xml:space="preserve">but also that, as its predecessors, will face different challenges, </w:t>
      </w:r>
      <w:r w:rsidR="00FC6DE4" w:rsidRPr="00140B8D">
        <w:rPr>
          <w:sz w:val="20"/>
          <w:lang w:val="en-GB"/>
        </w:rPr>
        <w:t xml:space="preserve">among which the </w:t>
      </w:r>
      <w:r w:rsidR="000438C5" w:rsidRPr="00140B8D">
        <w:rPr>
          <w:sz w:val="20"/>
          <w:lang w:val="en-GB"/>
        </w:rPr>
        <w:t>reform process</w:t>
      </w:r>
      <w:r w:rsidR="0054281C" w:rsidRPr="00140B8D">
        <w:rPr>
          <w:sz w:val="20"/>
          <w:lang w:val="en-GB"/>
        </w:rPr>
        <w:t xml:space="preserve"> of the judicial bodies of the African Union themselves. </w:t>
      </w:r>
      <w:r w:rsidR="00657969" w:rsidRPr="00140B8D">
        <w:rPr>
          <w:sz w:val="20"/>
          <w:lang w:val="en-GB"/>
        </w:rPr>
        <w:t xml:space="preserve"> </w:t>
      </w:r>
    </w:p>
    <w:p w14:paraId="1CC8AC62" w14:textId="34CB32C2" w:rsidR="001B75D1" w:rsidRPr="00140B8D" w:rsidRDefault="006228BA" w:rsidP="001B75D1">
      <w:pPr>
        <w:pStyle w:val="NormalWeb"/>
        <w:jc w:val="both"/>
        <w:rPr>
          <w:b/>
          <w:bCs/>
          <w:lang w:val="en-GB"/>
        </w:rPr>
      </w:pPr>
      <w:r w:rsidRPr="00140B8D">
        <w:rPr>
          <w:b/>
          <w:bCs/>
          <w:lang w:val="en-GB"/>
        </w:rPr>
        <w:t>Keywords</w:t>
      </w:r>
      <w:r w:rsidR="001B75D1" w:rsidRPr="00140B8D">
        <w:rPr>
          <w:b/>
          <w:bCs/>
          <w:lang w:val="en-GB"/>
        </w:rPr>
        <w:t xml:space="preserve">: </w:t>
      </w:r>
      <w:r w:rsidR="00696238" w:rsidRPr="00140B8D">
        <w:rPr>
          <w:bCs/>
          <w:sz w:val="20"/>
          <w:szCs w:val="20"/>
          <w:lang w:val="en-GB"/>
        </w:rPr>
        <w:t>A</w:t>
      </w:r>
      <w:r w:rsidR="00557BCC" w:rsidRPr="00140B8D">
        <w:rPr>
          <w:bCs/>
          <w:sz w:val="20"/>
          <w:szCs w:val="20"/>
          <w:lang w:val="en-GB"/>
        </w:rPr>
        <w:t xml:space="preserve">frica </w:t>
      </w:r>
      <w:r w:rsidR="00696238" w:rsidRPr="00140B8D">
        <w:rPr>
          <w:bCs/>
          <w:sz w:val="20"/>
          <w:szCs w:val="20"/>
          <w:lang w:val="en-GB"/>
        </w:rPr>
        <w:t>–</w:t>
      </w:r>
      <w:r w:rsidR="00557BCC" w:rsidRPr="00140B8D">
        <w:rPr>
          <w:bCs/>
          <w:sz w:val="20"/>
          <w:szCs w:val="20"/>
          <w:lang w:val="en-GB"/>
        </w:rPr>
        <w:t xml:space="preserve"> </w:t>
      </w:r>
      <w:r w:rsidR="00696238" w:rsidRPr="00140B8D">
        <w:rPr>
          <w:bCs/>
          <w:sz w:val="20"/>
          <w:szCs w:val="20"/>
          <w:lang w:val="en-GB"/>
        </w:rPr>
        <w:t>human rights</w:t>
      </w:r>
      <w:r w:rsidR="00557BCC" w:rsidRPr="00140B8D">
        <w:rPr>
          <w:bCs/>
          <w:sz w:val="20"/>
          <w:szCs w:val="20"/>
          <w:lang w:val="en-GB"/>
        </w:rPr>
        <w:t xml:space="preserve"> – </w:t>
      </w:r>
      <w:r w:rsidR="002B4EBB" w:rsidRPr="00140B8D">
        <w:rPr>
          <w:bCs/>
          <w:sz w:val="20"/>
          <w:szCs w:val="20"/>
          <w:lang w:val="en-GB"/>
        </w:rPr>
        <w:t>African</w:t>
      </w:r>
      <w:r w:rsidR="00696238" w:rsidRPr="00140B8D">
        <w:rPr>
          <w:bCs/>
          <w:sz w:val="20"/>
          <w:szCs w:val="20"/>
          <w:lang w:val="en-GB"/>
        </w:rPr>
        <w:t xml:space="preserve"> regional system</w:t>
      </w:r>
      <w:r w:rsidR="00557BCC" w:rsidRPr="00140B8D">
        <w:rPr>
          <w:bCs/>
          <w:sz w:val="20"/>
          <w:szCs w:val="20"/>
          <w:lang w:val="en-GB"/>
        </w:rPr>
        <w:t xml:space="preserve"> – </w:t>
      </w:r>
      <w:r w:rsidR="00696238" w:rsidRPr="00140B8D">
        <w:rPr>
          <w:bCs/>
          <w:sz w:val="20"/>
          <w:szCs w:val="20"/>
          <w:lang w:val="en-GB"/>
        </w:rPr>
        <w:t>judicial bodies</w:t>
      </w:r>
      <w:r w:rsidR="00557BCC" w:rsidRPr="00140B8D">
        <w:rPr>
          <w:bCs/>
          <w:sz w:val="20"/>
          <w:szCs w:val="20"/>
          <w:lang w:val="en-GB"/>
        </w:rPr>
        <w:t xml:space="preserve"> – </w:t>
      </w:r>
      <w:r w:rsidR="00696238" w:rsidRPr="00140B8D">
        <w:rPr>
          <w:bCs/>
          <w:sz w:val="20"/>
          <w:szCs w:val="20"/>
          <w:lang w:val="en-GB"/>
        </w:rPr>
        <w:t>quasi-judicial bodies</w:t>
      </w:r>
      <w:r w:rsidR="00557BCC" w:rsidRPr="00140B8D">
        <w:rPr>
          <w:bCs/>
          <w:sz w:val="20"/>
          <w:szCs w:val="20"/>
          <w:lang w:val="en-GB"/>
        </w:rPr>
        <w:t>.</w:t>
      </w:r>
      <w:r w:rsidR="00557BCC" w:rsidRPr="00140B8D">
        <w:rPr>
          <w:b/>
          <w:bCs/>
          <w:lang w:val="en-GB"/>
        </w:rPr>
        <w:t xml:space="preserve"> </w:t>
      </w:r>
    </w:p>
    <w:p w14:paraId="5989EB70" w14:textId="638AC26C" w:rsidR="00982688" w:rsidRPr="00140B8D" w:rsidRDefault="001B75D1" w:rsidP="001B75D1">
      <w:pPr>
        <w:pStyle w:val="NormalWeb"/>
        <w:jc w:val="both"/>
        <w:rPr>
          <w:b/>
          <w:bCs/>
          <w:lang w:val="en-GB"/>
        </w:rPr>
      </w:pPr>
      <w:r w:rsidRPr="00140B8D">
        <w:rPr>
          <w:b/>
          <w:bCs/>
          <w:lang w:val="en-GB"/>
        </w:rPr>
        <w:t xml:space="preserve">1. </w:t>
      </w:r>
      <w:r w:rsidR="00050562" w:rsidRPr="00140B8D">
        <w:rPr>
          <w:b/>
          <w:bCs/>
          <w:lang w:val="en-GB"/>
        </w:rPr>
        <w:t>INTRODUCTORY ISSUES</w:t>
      </w:r>
      <w:r w:rsidRPr="00140B8D">
        <w:rPr>
          <w:b/>
          <w:bCs/>
          <w:lang w:val="en-GB"/>
        </w:rPr>
        <w:t>.</w:t>
      </w:r>
    </w:p>
    <w:p w14:paraId="1B1A1E9A" w14:textId="52CFC738" w:rsidR="00982688" w:rsidRPr="00140B8D" w:rsidRDefault="0099028C" w:rsidP="00950891">
      <w:pPr>
        <w:pStyle w:val="NormalWeb"/>
        <w:spacing w:line="360" w:lineRule="auto"/>
        <w:jc w:val="both"/>
        <w:rPr>
          <w:bCs/>
          <w:lang w:val="en-GB"/>
        </w:rPr>
      </w:pPr>
      <w:r w:rsidRPr="00140B8D">
        <w:rPr>
          <w:bCs/>
          <w:lang w:val="en-GB"/>
        </w:rPr>
        <w:t>In</w:t>
      </w:r>
      <w:r w:rsidR="00982688" w:rsidRPr="00140B8D">
        <w:rPr>
          <w:bCs/>
          <w:lang w:val="en-GB"/>
        </w:rPr>
        <w:t xml:space="preserve"> 1961</w:t>
      </w:r>
      <w:r w:rsidR="00C47C88" w:rsidRPr="00140B8D">
        <w:rPr>
          <w:bCs/>
          <w:lang w:val="en-GB"/>
        </w:rPr>
        <w:t xml:space="preserve">, within the framework of the </w:t>
      </w:r>
      <w:r w:rsidR="00591644" w:rsidRPr="00140B8D">
        <w:rPr>
          <w:bCs/>
          <w:i/>
          <w:lang w:val="en-GB"/>
        </w:rPr>
        <w:t xml:space="preserve">African </w:t>
      </w:r>
      <w:r w:rsidR="0067365D" w:rsidRPr="00140B8D">
        <w:rPr>
          <w:bCs/>
          <w:i/>
          <w:lang w:val="en-GB"/>
        </w:rPr>
        <w:t>C</w:t>
      </w:r>
      <w:r w:rsidR="00591644" w:rsidRPr="00140B8D">
        <w:rPr>
          <w:bCs/>
          <w:i/>
          <w:lang w:val="en-GB"/>
        </w:rPr>
        <w:t xml:space="preserve">onference on the </w:t>
      </w:r>
      <w:r w:rsidR="0067365D" w:rsidRPr="00140B8D">
        <w:rPr>
          <w:bCs/>
          <w:i/>
          <w:lang w:val="en-GB"/>
        </w:rPr>
        <w:t>R</w:t>
      </w:r>
      <w:r w:rsidR="00591644" w:rsidRPr="00140B8D">
        <w:rPr>
          <w:bCs/>
          <w:i/>
          <w:lang w:val="en-GB"/>
        </w:rPr>
        <w:t xml:space="preserve">ule of </w:t>
      </w:r>
      <w:r w:rsidR="0067365D" w:rsidRPr="00140B8D">
        <w:rPr>
          <w:bCs/>
          <w:i/>
          <w:lang w:val="en-GB"/>
        </w:rPr>
        <w:t>L</w:t>
      </w:r>
      <w:r w:rsidR="00591644" w:rsidRPr="00140B8D">
        <w:rPr>
          <w:bCs/>
          <w:i/>
          <w:lang w:val="en-GB"/>
        </w:rPr>
        <w:t>aw</w:t>
      </w:r>
      <w:r w:rsidR="00982688" w:rsidRPr="00140B8D">
        <w:rPr>
          <w:bCs/>
          <w:lang w:val="en-GB"/>
        </w:rPr>
        <w:t xml:space="preserve"> </w:t>
      </w:r>
      <w:r w:rsidR="0067365D" w:rsidRPr="00140B8D">
        <w:rPr>
          <w:bCs/>
          <w:lang w:val="en-GB"/>
        </w:rPr>
        <w:t>organized by the International Commission of Jurists</w:t>
      </w:r>
      <w:r w:rsidR="00F56B2F" w:rsidRPr="00140B8D">
        <w:rPr>
          <w:bCs/>
          <w:lang w:val="en-GB"/>
        </w:rPr>
        <w:t>,</w:t>
      </w:r>
      <w:r w:rsidR="00982688" w:rsidRPr="00140B8D">
        <w:rPr>
          <w:bCs/>
          <w:lang w:val="en-GB"/>
        </w:rPr>
        <w:t xml:space="preserve"> </w:t>
      </w:r>
      <w:r w:rsidR="0067365D" w:rsidRPr="00140B8D">
        <w:rPr>
          <w:bCs/>
          <w:lang w:val="en-GB"/>
        </w:rPr>
        <w:t>a declaration</w:t>
      </w:r>
      <w:r w:rsidR="00C62D11" w:rsidRPr="00140B8D">
        <w:rPr>
          <w:bCs/>
          <w:lang w:val="en-GB"/>
        </w:rPr>
        <w:t xml:space="preserve"> was adopted- which later came to be known as the “Law</w:t>
      </w:r>
      <w:r w:rsidR="006468C8" w:rsidRPr="00140B8D">
        <w:rPr>
          <w:bCs/>
          <w:lang w:val="en-GB"/>
        </w:rPr>
        <w:t xml:space="preserve"> of Lagos”</w:t>
      </w:r>
      <w:r w:rsidR="00607274" w:rsidRPr="00140B8D">
        <w:rPr>
          <w:bCs/>
          <w:lang w:val="en-GB"/>
        </w:rPr>
        <w:t xml:space="preserve"> -</w:t>
      </w:r>
      <w:r w:rsidR="00982688" w:rsidRPr="00140B8D">
        <w:rPr>
          <w:bCs/>
          <w:lang w:val="en-GB"/>
        </w:rPr>
        <w:t xml:space="preserve"> </w:t>
      </w:r>
      <w:r w:rsidR="00972C82" w:rsidRPr="00140B8D">
        <w:rPr>
          <w:bCs/>
          <w:lang w:val="en-GB"/>
        </w:rPr>
        <w:t xml:space="preserve">under which the governments of </w:t>
      </w:r>
      <w:r w:rsidR="00CA7B2B" w:rsidRPr="00140B8D">
        <w:rPr>
          <w:bCs/>
          <w:lang w:val="en-GB"/>
        </w:rPr>
        <w:t xml:space="preserve">recently independent </w:t>
      </w:r>
      <w:r w:rsidR="000250B2" w:rsidRPr="00140B8D">
        <w:rPr>
          <w:bCs/>
          <w:lang w:val="en-GB"/>
        </w:rPr>
        <w:t>African</w:t>
      </w:r>
      <w:r w:rsidR="00972C82" w:rsidRPr="00140B8D">
        <w:rPr>
          <w:bCs/>
          <w:lang w:val="en-GB"/>
        </w:rPr>
        <w:t xml:space="preserve"> States were encouraged </w:t>
      </w:r>
      <w:r w:rsidR="00CA7B2B" w:rsidRPr="00140B8D">
        <w:rPr>
          <w:bCs/>
          <w:lang w:val="en-GB"/>
        </w:rPr>
        <w:t xml:space="preserve">to adopt a human rights convention for the continent, </w:t>
      </w:r>
      <w:r w:rsidR="00557603" w:rsidRPr="00140B8D">
        <w:rPr>
          <w:bCs/>
          <w:lang w:val="en-GB"/>
        </w:rPr>
        <w:t>guided by the spirit of the Universal Declaration of Human Rights</w:t>
      </w:r>
      <w:r w:rsidR="0058459F" w:rsidRPr="00140B8D">
        <w:rPr>
          <w:bCs/>
          <w:lang w:val="en-GB"/>
        </w:rPr>
        <w:t>;</w:t>
      </w:r>
      <w:r w:rsidR="00982688" w:rsidRPr="00140B8D">
        <w:rPr>
          <w:bCs/>
          <w:lang w:val="en-GB"/>
        </w:rPr>
        <w:t xml:space="preserve"> </w:t>
      </w:r>
      <w:r w:rsidR="004E3264" w:rsidRPr="00140B8D">
        <w:rPr>
          <w:bCs/>
          <w:lang w:val="en-GB"/>
        </w:rPr>
        <w:t xml:space="preserve">with a </w:t>
      </w:r>
      <w:r w:rsidR="000B2FA4" w:rsidRPr="00140B8D">
        <w:rPr>
          <w:bCs/>
          <w:lang w:val="en-GB"/>
        </w:rPr>
        <w:t xml:space="preserve">Court as </w:t>
      </w:r>
      <w:r w:rsidR="000250B2" w:rsidRPr="00140B8D">
        <w:rPr>
          <w:bCs/>
          <w:lang w:val="en-GB"/>
        </w:rPr>
        <w:t xml:space="preserve">its </w:t>
      </w:r>
      <w:r w:rsidR="000B2FA4" w:rsidRPr="00140B8D">
        <w:rPr>
          <w:bCs/>
          <w:lang w:val="en-GB"/>
        </w:rPr>
        <w:t>protection a</w:t>
      </w:r>
      <w:r w:rsidR="000250B2" w:rsidRPr="00140B8D">
        <w:rPr>
          <w:bCs/>
          <w:lang w:val="en-GB"/>
        </w:rPr>
        <w:t>nd</w:t>
      </w:r>
      <w:r w:rsidR="000B2FA4" w:rsidRPr="00140B8D">
        <w:rPr>
          <w:bCs/>
          <w:lang w:val="en-GB"/>
        </w:rPr>
        <w:t xml:space="preserve"> monitoring mechanism</w:t>
      </w:r>
      <w:r w:rsidR="00982688" w:rsidRPr="00140B8D">
        <w:rPr>
          <w:rStyle w:val="Refdenotaalpie"/>
          <w:bCs/>
        </w:rPr>
        <w:footnoteReference w:id="1"/>
      </w:r>
      <w:r w:rsidR="00982688" w:rsidRPr="00140B8D">
        <w:rPr>
          <w:bCs/>
          <w:lang w:val="en-GB"/>
        </w:rPr>
        <w:t xml:space="preserve">. </w:t>
      </w:r>
    </w:p>
    <w:p w14:paraId="5414B789" w14:textId="0EA057A9" w:rsidR="007C1452" w:rsidRPr="00140B8D" w:rsidRDefault="003A08CE" w:rsidP="00950891">
      <w:pPr>
        <w:pStyle w:val="NormalWeb"/>
        <w:spacing w:line="360" w:lineRule="auto"/>
        <w:jc w:val="both"/>
        <w:rPr>
          <w:bCs/>
          <w:lang w:val="en-GB"/>
        </w:rPr>
      </w:pPr>
      <w:r w:rsidRPr="00140B8D">
        <w:rPr>
          <w:bCs/>
          <w:lang w:val="en-GB"/>
        </w:rPr>
        <w:t>Only two years after the abovementioned Conference, on May 256h 19</w:t>
      </w:r>
      <w:r w:rsidR="001E3491" w:rsidRPr="00140B8D">
        <w:rPr>
          <w:bCs/>
          <w:lang w:val="en-GB"/>
        </w:rPr>
        <w:t xml:space="preserve">63, 32 African States agreed on the </w:t>
      </w:r>
      <w:r w:rsidR="00965D52" w:rsidRPr="00140B8D">
        <w:rPr>
          <w:bCs/>
          <w:lang w:val="en-GB"/>
        </w:rPr>
        <w:t xml:space="preserve">founding document of a new international organization, the Organization for African Unity </w:t>
      </w:r>
      <w:r w:rsidR="007C1452" w:rsidRPr="00140B8D">
        <w:rPr>
          <w:bCs/>
          <w:lang w:val="en-GB"/>
        </w:rPr>
        <w:t>(</w:t>
      </w:r>
      <w:r w:rsidR="000D4176" w:rsidRPr="00140B8D">
        <w:rPr>
          <w:bCs/>
          <w:lang w:val="en-GB"/>
        </w:rPr>
        <w:t>henceforth, OAU</w:t>
      </w:r>
      <w:r w:rsidR="007C1452" w:rsidRPr="00140B8D">
        <w:rPr>
          <w:bCs/>
          <w:lang w:val="en-GB"/>
        </w:rPr>
        <w:t>)</w:t>
      </w:r>
      <w:r w:rsidR="00EA68BF" w:rsidRPr="00140B8D">
        <w:rPr>
          <w:rStyle w:val="Refdenotaalpie"/>
          <w:bCs/>
        </w:rPr>
        <w:footnoteReference w:id="2"/>
      </w:r>
      <w:r w:rsidR="007F0D18" w:rsidRPr="00140B8D">
        <w:rPr>
          <w:bCs/>
          <w:lang w:val="en-GB"/>
        </w:rPr>
        <w:t>.</w:t>
      </w:r>
      <w:r w:rsidR="0058459F" w:rsidRPr="00140B8D">
        <w:rPr>
          <w:bCs/>
          <w:lang w:val="en-GB"/>
        </w:rPr>
        <w:t xml:space="preserve"> </w:t>
      </w:r>
      <w:r w:rsidR="00B1612B" w:rsidRPr="00140B8D">
        <w:rPr>
          <w:bCs/>
          <w:lang w:val="en-GB"/>
        </w:rPr>
        <w:t>Nevertheless,</w:t>
      </w:r>
      <w:r w:rsidR="004B7C97" w:rsidRPr="00140B8D">
        <w:rPr>
          <w:bCs/>
          <w:lang w:val="en-GB"/>
        </w:rPr>
        <w:t xml:space="preserve"> among its principles </w:t>
      </w:r>
      <w:r w:rsidR="004B7C97" w:rsidRPr="00140B8D">
        <w:rPr>
          <w:bCs/>
          <w:lang w:val="en-GB"/>
        </w:rPr>
        <w:lastRenderedPageBreak/>
        <w:t xml:space="preserve">and objectives, the </w:t>
      </w:r>
      <w:r w:rsidR="00215EA3" w:rsidRPr="00140B8D">
        <w:rPr>
          <w:bCs/>
          <w:lang w:val="en-GB"/>
        </w:rPr>
        <w:t xml:space="preserve">non-intervention in the internal affairs of States and the respect for </w:t>
      </w:r>
      <w:r w:rsidR="00482EBD" w:rsidRPr="00140B8D">
        <w:rPr>
          <w:bCs/>
          <w:lang w:val="en-GB"/>
        </w:rPr>
        <w:t>recently acquired sovereignty prevailed</w:t>
      </w:r>
      <w:r w:rsidR="0019101C" w:rsidRPr="00140B8D">
        <w:rPr>
          <w:bCs/>
          <w:lang w:val="en-GB"/>
        </w:rPr>
        <w:t>;</w:t>
      </w:r>
      <w:r w:rsidR="00995E5D" w:rsidRPr="00140B8D">
        <w:rPr>
          <w:bCs/>
          <w:lang w:val="en-GB"/>
        </w:rPr>
        <w:t xml:space="preserve"> </w:t>
      </w:r>
      <w:r w:rsidR="007E1724" w:rsidRPr="00140B8D">
        <w:rPr>
          <w:bCs/>
          <w:lang w:val="en-GB"/>
        </w:rPr>
        <w:t>the promotion and protection</w:t>
      </w:r>
      <w:r w:rsidR="00F63B28" w:rsidRPr="00140B8D">
        <w:rPr>
          <w:bCs/>
          <w:lang w:val="en-GB"/>
        </w:rPr>
        <w:t xml:space="preserve"> of human rights </w:t>
      </w:r>
      <w:r w:rsidR="00B04DCE" w:rsidRPr="00140B8D">
        <w:rPr>
          <w:bCs/>
          <w:lang w:val="en-GB"/>
        </w:rPr>
        <w:t>within the state system</w:t>
      </w:r>
      <w:r w:rsidR="00311468" w:rsidRPr="00140B8D">
        <w:rPr>
          <w:bCs/>
          <w:lang w:val="en-GB"/>
        </w:rPr>
        <w:t xml:space="preserve"> was among the</w:t>
      </w:r>
      <w:r w:rsidR="00164CDB" w:rsidRPr="00140B8D">
        <w:rPr>
          <w:bCs/>
          <w:lang w:val="en-GB"/>
        </w:rPr>
        <w:t>m</w:t>
      </w:r>
      <w:r w:rsidR="0025004A" w:rsidRPr="00140B8D">
        <w:rPr>
          <w:bCs/>
          <w:lang w:val="en-GB"/>
        </w:rPr>
        <w:t xml:space="preserve">, and </w:t>
      </w:r>
      <w:r w:rsidR="00F80FE4" w:rsidRPr="00140B8D">
        <w:rPr>
          <w:bCs/>
          <w:lang w:val="en-GB"/>
        </w:rPr>
        <w:t xml:space="preserve">it </w:t>
      </w:r>
      <w:r w:rsidR="0025004A" w:rsidRPr="00140B8D">
        <w:rPr>
          <w:bCs/>
          <w:lang w:val="en-GB"/>
        </w:rPr>
        <w:t xml:space="preserve">was </w:t>
      </w:r>
      <w:r w:rsidR="002D08A6" w:rsidRPr="00140B8D">
        <w:rPr>
          <w:bCs/>
          <w:lang w:val="en-GB"/>
        </w:rPr>
        <w:t xml:space="preserve">destined </w:t>
      </w:r>
      <w:r w:rsidR="0025004A" w:rsidRPr="00140B8D">
        <w:rPr>
          <w:bCs/>
          <w:lang w:val="en-GB"/>
        </w:rPr>
        <w:t xml:space="preserve">only for </w:t>
      </w:r>
      <w:r w:rsidR="0025004A" w:rsidRPr="00140B8D">
        <w:rPr>
          <w:bCs/>
          <w:i/>
          <w:lang w:val="en-GB"/>
        </w:rPr>
        <w:t>international</w:t>
      </w:r>
      <w:r w:rsidR="00995E5D" w:rsidRPr="00140B8D">
        <w:rPr>
          <w:bCs/>
          <w:i/>
          <w:lang w:val="en-GB"/>
        </w:rPr>
        <w:t xml:space="preserve"> </w:t>
      </w:r>
      <w:r w:rsidR="0025004A" w:rsidRPr="00140B8D">
        <w:rPr>
          <w:bCs/>
          <w:i/>
          <w:lang w:val="en-GB"/>
        </w:rPr>
        <w:t>relations</w:t>
      </w:r>
      <w:r w:rsidR="00995E5D" w:rsidRPr="00140B8D">
        <w:rPr>
          <w:rStyle w:val="Refdenotaalpie"/>
          <w:bCs/>
          <w:i/>
        </w:rPr>
        <w:footnoteReference w:id="3"/>
      </w:r>
      <w:r w:rsidR="00995E5D" w:rsidRPr="00140B8D">
        <w:rPr>
          <w:bCs/>
          <w:lang w:val="en-GB"/>
        </w:rPr>
        <w:t xml:space="preserve">. </w:t>
      </w:r>
    </w:p>
    <w:p w14:paraId="39D1E873" w14:textId="014563C2" w:rsidR="005F3C59" w:rsidRPr="00140B8D" w:rsidRDefault="0082578D" w:rsidP="002D6968">
      <w:pPr>
        <w:pStyle w:val="NormalWeb"/>
        <w:spacing w:line="360" w:lineRule="auto"/>
        <w:jc w:val="both"/>
        <w:rPr>
          <w:bCs/>
          <w:lang w:val="en-GB"/>
        </w:rPr>
      </w:pPr>
      <w:r w:rsidRPr="00140B8D">
        <w:rPr>
          <w:bCs/>
          <w:lang w:val="en-GB"/>
        </w:rPr>
        <w:t>Thereby</w:t>
      </w:r>
      <w:r w:rsidR="00995E5D" w:rsidRPr="00140B8D">
        <w:rPr>
          <w:bCs/>
          <w:lang w:val="en-GB"/>
        </w:rPr>
        <w:t xml:space="preserve">, </w:t>
      </w:r>
      <w:r w:rsidR="008553AB" w:rsidRPr="00140B8D">
        <w:rPr>
          <w:bCs/>
          <w:lang w:val="en-GB"/>
        </w:rPr>
        <w:t>the OAU Charter</w:t>
      </w:r>
      <w:r w:rsidR="007C1452" w:rsidRPr="00140B8D">
        <w:rPr>
          <w:bCs/>
          <w:lang w:val="en-GB"/>
        </w:rPr>
        <w:t xml:space="preserve"> </w:t>
      </w:r>
      <w:r w:rsidR="00D10012" w:rsidRPr="00140B8D">
        <w:rPr>
          <w:bCs/>
          <w:lang w:val="en-GB"/>
        </w:rPr>
        <w:t>was built on an instrument which condemned colonialism and interventions and human rights violations by third States</w:t>
      </w:r>
      <w:r w:rsidR="007C1452" w:rsidRPr="00140B8D">
        <w:rPr>
          <w:bCs/>
          <w:lang w:val="en-GB"/>
        </w:rPr>
        <w:t xml:space="preserve">, </w:t>
      </w:r>
      <w:r w:rsidR="00456F35" w:rsidRPr="00140B8D">
        <w:rPr>
          <w:bCs/>
          <w:lang w:val="en-GB"/>
        </w:rPr>
        <w:t>but</w:t>
      </w:r>
      <w:r w:rsidR="007C1452" w:rsidRPr="00140B8D">
        <w:rPr>
          <w:bCs/>
          <w:lang w:val="en-GB"/>
        </w:rPr>
        <w:t xml:space="preserve">, </w:t>
      </w:r>
      <w:r w:rsidR="00456F35" w:rsidRPr="00140B8D">
        <w:rPr>
          <w:bCs/>
          <w:lang w:val="en-GB"/>
        </w:rPr>
        <w:t xml:space="preserve">contradictorily, </w:t>
      </w:r>
      <w:r w:rsidR="002D6968" w:rsidRPr="00140B8D">
        <w:rPr>
          <w:bCs/>
          <w:lang w:val="en-GB"/>
        </w:rPr>
        <w:t xml:space="preserve">these violations were not forbidden if they were committed by new African leaders on regarding their own population. </w:t>
      </w:r>
    </w:p>
    <w:p w14:paraId="44CF49E9" w14:textId="42CD8D69" w:rsidR="00020A63" w:rsidRPr="00140B8D" w:rsidRDefault="005F210C" w:rsidP="006E20D1">
      <w:pPr>
        <w:pStyle w:val="NormalWeb"/>
        <w:spacing w:line="360" w:lineRule="auto"/>
        <w:jc w:val="both"/>
        <w:rPr>
          <w:lang w:val="en-GB"/>
        </w:rPr>
      </w:pPr>
      <w:r w:rsidRPr="00140B8D">
        <w:rPr>
          <w:bCs/>
          <w:lang w:val="en-GB"/>
        </w:rPr>
        <w:t xml:space="preserve">Thus, </w:t>
      </w:r>
      <w:r w:rsidR="00A2161B" w:rsidRPr="00140B8D">
        <w:rPr>
          <w:bCs/>
          <w:lang w:val="en-GB"/>
        </w:rPr>
        <w:t xml:space="preserve">atrocious regimes occurred, such as those of </w:t>
      </w:r>
      <w:r w:rsidR="00660248" w:rsidRPr="00140B8D">
        <w:rPr>
          <w:bCs/>
          <w:lang w:val="en-GB"/>
        </w:rPr>
        <w:t>Kenyan</w:t>
      </w:r>
      <w:r w:rsidR="0019101C" w:rsidRPr="00140B8D">
        <w:rPr>
          <w:bCs/>
          <w:lang w:val="en-GB"/>
        </w:rPr>
        <w:t xml:space="preserve"> Ara Moi, </w:t>
      </w:r>
      <w:r w:rsidR="00660248" w:rsidRPr="00140B8D">
        <w:rPr>
          <w:bCs/>
          <w:lang w:val="en-GB"/>
        </w:rPr>
        <w:t>Zairean</w:t>
      </w:r>
      <w:r w:rsidR="0019101C" w:rsidRPr="00140B8D">
        <w:rPr>
          <w:bCs/>
          <w:lang w:val="en-GB"/>
        </w:rPr>
        <w:t xml:space="preserve"> </w:t>
      </w:r>
      <w:r w:rsidR="0019101C" w:rsidRPr="00140B8D">
        <w:rPr>
          <w:lang w:val="en-GB"/>
        </w:rPr>
        <w:t>Mobutu Sese Seko</w:t>
      </w:r>
      <w:r w:rsidR="00660248" w:rsidRPr="00140B8D">
        <w:rPr>
          <w:lang w:val="en-GB"/>
        </w:rPr>
        <w:t>, Central African</w:t>
      </w:r>
      <w:r w:rsidR="0019101C" w:rsidRPr="00140B8D">
        <w:rPr>
          <w:lang w:val="en-GB"/>
        </w:rPr>
        <w:t xml:space="preserve"> Jean-Bedel Bokassa, </w:t>
      </w:r>
      <w:r w:rsidR="005D69D2" w:rsidRPr="00140B8D">
        <w:rPr>
          <w:lang w:val="en-GB"/>
        </w:rPr>
        <w:t>as well as of G</w:t>
      </w:r>
      <w:r w:rsidR="00660248" w:rsidRPr="00140B8D">
        <w:rPr>
          <w:lang w:val="en-GB"/>
        </w:rPr>
        <w:t>uinean</w:t>
      </w:r>
      <w:r w:rsidR="0019101C" w:rsidRPr="00140B8D">
        <w:rPr>
          <w:lang w:val="en-GB"/>
        </w:rPr>
        <w:t xml:space="preserve"> Macías Nguema o</w:t>
      </w:r>
      <w:r w:rsidR="005D69D2" w:rsidRPr="00140B8D">
        <w:rPr>
          <w:lang w:val="en-GB"/>
        </w:rPr>
        <w:t>r</w:t>
      </w:r>
      <w:r w:rsidR="0019101C" w:rsidRPr="00140B8D">
        <w:rPr>
          <w:lang w:val="en-GB"/>
        </w:rPr>
        <w:t xml:space="preserve"> </w:t>
      </w:r>
      <w:r w:rsidR="005D69D2" w:rsidRPr="00140B8D">
        <w:rPr>
          <w:lang w:val="en-GB"/>
        </w:rPr>
        <w:t>Ugandan</w:t>
      </w:r>
      <w:r w:rsidR="0019101C" w:rsidRPr="00140B8D">
        <w:rPr>
          <w:lang w:val="en-GB"/>
        </w:rPr>
        <w:t xml:space="preserve"> Idi Amin</w:t>
      </w:r>
      <w:r w:rsidR="00570368" w:rsidRPr="00140B8D">
        <w:rPr>
          <w:lang w:val="en-GB"/>
        </w:rPr>
        <w:t xml:space="preserve">; </w:t>
      </w:r>
      <w:r w:rsidR="005D69D2" w:rsidRPr="00140B8D">
        <w:rPr>
          <w:lang w:val="en-GB"/>
        </w:rPr>
        <w:t>the latter</w:t>
      </w:r>
      <w:r w:rsidR="002D69DB" w:rsidRPr="00140B8D">
        <w:rPr>
          <w:lang w:val="en-GB"/>
        </w:rPr>
        <w:t xml:space="preserve"> even ended up presiding the OAU itself</w:t>
      </w:r>
      <w:r w:rsidR="00BA4F17" w:rsidRPr="00140B8D">
        <w:rPr>
          <w:rStyle w:val="Refdenotaalpie"/>
        </w:rPr>
        <w:footnoteReference w:id="4"/>
      </w:r>
      <w:r w:rsidR="00570368" w:rsidRPr="00140B8D">
        <w:rPr>
          <w:lang w:val="en-GB"/>
        </w:rPr>
        <w:t xml:space="preserve">. </w:t>
      </w:r>
      <w:r w:rsidR="003A2335" w:rsidRPr="00140B8D">
        <w:rPr>
          <w:lang w:val="en-GB"/>
        </w:rPr>
        <w:t>Non</w:t>
      </w:r>
      <w:r w:rsidR="00845323" w:rsidRPr="00140B8D">
        <w:rPr>
          <w:lang w:val="en-GB"/>
        </w:rPr>
        <w:t>e</w:t>
      </w:r>
      <w:r w:rsidR="003A2335" w:rsidRPr="00140B8D">
        <w:rPr>
          <w:lang w:val="en-GB"/>
        </w:rPr>
        <w:t>theless,</w:t>
      </w:r>
      <w:r w:rsidR="00845323" w:rsidRPr="00140B8D">
        <w:rPr>
          <w:lang w:val="en-GB"/>
        </w:rPr>
        <w:t xml:space="preserve"> pressure by the international community and by </w:t>
      </w:r>
      <w:r w:rsidR="0050327D" w:rsidRPr="00140B8D">
        <w:rPr>
          <w:lang w:val="en-GB"/>
        </w:rPr>
        <w:t>different UN bodies and agencies, the end of three last three abovementioned dictatorial regimes i</w:t>
      </w:r>
      <w:r w:rsidR="00570368" w:rsidRPr="00140B8D">
        <w:rPr>
          <w:lang w:val="en-GB"/>
        </w:rPr>
        <w:t xml:space="preserve">n 1979, </w:t>
      </w:r>
      <w:r w:rsidR="0050327D" w:rsidRPr="00140B8D">
        <w:rPr>
          <w:lang w:val="en-GB"/>
        </w:rPr>
        <w:t xml:space="preserve">along with growing voices from the </w:t>
      </w:r>
      <w:r w:rsidR="00F20ADE" w:rsidRPr="00140B8D">
        <w:rPr>
          <w:lang w:val="en-GB"/>
        </w:rPr>
        <w:t xml:space="preserve">continent, led the </w:t>
      </w:r>
      <w:r w:rsidR="006E20D1" w:rsidRPr="00140B8D">
        <w:rPr>
          <w:lang w:val="en-GB"/>
        </w:rPr>
        <w:t xml:space="preserve">role of the </w:t>
      </w:r>
      <w:r w:rsidR="00F20ADE" w:rsidRPr="00140B8D">
        <w:rPr>
          <w:lang w:val="en-GB"/>
        </w:rPr>
        <w:t xml:space="preserve">protection and promotion of human rights in Africa to </w:t>
      </w:r>
      <w:r w:rsidR="006E20D1" w:rsidRPr="00140B8D">
        <w:rPr>
          <w:lang w:val="en-GB"/>
        </w:rPr>
        <w:t>stand out more and more.</w:t>
      </w:r>
      <w:r w:rsidR="00BA4F17" w:rsidRPr="00140B8D">
        <w:rPr>
          <w:lang w:val="en-GB"/>
        </w:rPr>
        <w:t xml:space="preserve"> </w:t>
      </w:r>
    </w:p>
    <w:p w14:paraId="5F534A15" w14:textId="57A2F382" w:rsidR="0019101C" w:rsidRPr="00140B8D" w:rsidRDefault="00151478" w:rsidP="00950891">
      <w:pPr>
        <w:pStyle w:val="NormalWeb"/>
        <w:spacing w:line="360" w:lineRule="auto"/>
        <w:jc w:val="both"/>
        <w:rPr>
          <w:lang w:val="en-GB"/>
        </w:rPr>
      </w:pPr>
      <w:r w:rsidRPr="00140B8D">
        <w:rPr>
          <w:lang w:val="en-GB"/>
        </w:rPr>
        <w:t>As in</w:t>
      </w:r>
      <w:r w:rsidR="00BA4F17" w:rsidRPr="00140B8D">
        <w:rPr>
          <w:lang w:val="en-GB"/>
        </w:rPr>
        <w:t xml:space="preserve"> 1981 </w:t>
      </w:r>
      <w:r w:rsidR="00B97ACD" w:rsidRPr="00140B8D">
        <w:rPr>
          <w:lang w:val="en-GB"/>
        </w:rPr>
        <w:t>the African Charter on Human and Peoples’ Rights was adopted under the auspices of the OAU</w:t>
      </w:r>
      <w:r w:rsidR="00570368" w:rsidRPr="00140B8D">
        <w:rPr>
          <w:lang w:val="en-GB"/>
        </w:rPr>
        <w:t>,</w:t>
      </w:r>
      <w:r w:rsidR="00851B9F" w:rsidRPr="00140B8D">
        <w:rPr>
          <w:lang w:val="en-GB"/>
        </w:rPr>
        <w:t xml:space="preserve"> which was the </w:t>
      </w:r>
      <w:r w:rsidR="00AE2DA6" w:rsidRPr="00140B8D">
        <w:rPr>
          <w:lang w:val="en-GB"/>
        </w:rPr>
        <w:t xml:space="preserve">cornerstone treaty for the </w:t>
      </w:r>
      <w:r w:rsidR="00645B48" w:rsidRPr="00140B8D">
        <w:rPr>
          <w:lang w:val="en-GB"/>
        </w:rPr>
        <w:t>African</w:t>
      </w:r>
      <w:r w:rsidR="00AE2DA6" w:rsidRPr="00140B8D">
        <w:rPr>
          <w:lang w:val="en-GB"/>
        </w:rPr>
        <w:t xml:space="preserve"> regional system for human rights, </w:t>
      </w:r>
      <w:r w:rsidR="00F248ED" w:rsidRPr="00140B8D">
        <w:rPr>
          <w:lang w:val="en-GB"/>
        </w:rPr>
        <w:t xml:space="preserve">but unlike its predecessors- the European or American system </w:t>
      </w:r>
      <w:r w:rsidR="008E14D8" w:rsidRPr="00140B8D">
        <w:rPr>
          <w:lang w:val="en-GB"/>
        </w:rPr>
        <w:t>–</w:t>
      </w:r>
      <w:r w:rsidR="00F248ED" w:rsidRPr="00140B8D">
        <w:rPr>
          <w:lang w:val="en-GB"/>
        </w:rPr>
        <w:t xml:space="preserve"> </w:t>
      </w:r>
      <w:r w:rsidR="008E14D8" w:rsidRPr="00140B8D">
        <w:rPr>
          <w:lang w:val="en-GB"/>
        </w:rPr>
        <w:t>it only had one Commission</w:t>
      </w:r>
      <w:r w:rsidR="008B57F9" w:rsidRPr="00140B8D">
        <w:rPr>
          <w:lang w:val="en-GB"/>
        </w:rPr>
        <w:t xml:space="preserve"> as a protection and monitoring mechanism at the outset, </w:t>
      </w:r>
      <w:r w:rsidR="008E14D8" w:rsidRPr="00140B8D">
        <w:rPr>
          <w:lang w:val="en-GB"/>
        </w:rPr>
        <w:t xml:space="preserve">and not a judicial </w:t>
      </w:r>
      <w:r w:rsidR="008B57F9" w:rsidRPr="00140B8D">
        <w:rPr>
          <w:lang w:val="en-GB"/>
        </w:rPr>
        <w:t>body</w:t>
      </w:r>
      <w:r w:rsidR="00BA4F17" w:rsidRPr="00140B8D">
        <w:rPr>
          <w:rStyle w:val="Refdenotaalpie"/>
        </w:rPr>
        <w:footnoteReference w:id="5"/>
      </w:r>
      <w:r w:rsidR="00570368" w:rsidRPr="00140B8D">
        <w:rPr>
          <w:lang w:val="en-GB"/>
        </w:rPr>
        <w:t xml:space="preserve">. </w:t>
      </w:r>
    </w:p>
    <w:p w14:paraId="39ACD200" w14:textId="77777777" w:rsidR="00961423" w:rsidRPr="00140B8D" w:rsidRDefault="00961423" w:rsidP="00950891">
      <w:pPr>
        <w:pStyle w:val="NormalWeb"/>
        <w:spacing w:line="360" w:lineRule="auto"/>
        <w:jc w:val="both"/>
        <w:rPr>
          <w:bCs/>
          <w:lang w:val="en-GB"/>
        </w:rPr>
      </w:pPr>
    </w:p>
    <w:p w14:paraId="194DEAB0" w14:textId="0378B0EC" w:rsidR="00BA4F17" w:rsidRPr="00140B8D" w:rsidRDefault="00607274" w:rsidP="00950891">
      <w:pPr>
        <w:pStyle w:val="NormalWeb"/>
        <w:spacing w:line="360" w:lineRule="auto"/>
        <w:jc w:val="both"/>
        <w:rPr>
          <w:lang w:val="en-GB"/>
        </w:rPr>
      </w:pPr>
      <w:r w:rsidRPr="00140B8D">
        <w:rPr>
          <w:lang w:val="en-GB"/>
        </w:rPr>
        <w:t xml:space="preserve">Once again, a </w:t>
      </w:r>
      <w:r w:rsidR="008D7D40" w:rsidRPr="00140B8D">
        <w:rPr>
          <w:lang w:val="en-GB"/>
        </w:rPr>
        <w:t>new tragedy had to occur</w:t>
      </w:r>
      <w:r w:rsidR="00BA4F17" w:rsidRPr="00140B8D">
        <w:rPr>
          <w:lang w:val="en-GB"/>
        </w:rPr>
        <w:t>,</w:t>
      </w:r>
      <w:r w:rsidR="008D7D40" w:rsidRPr="00140B8D">
        <w:rPr>
          <w:lang w:val="en-GB"/>
        </w:rPr>
        <w:t xml:space="preserve"> the terrible </w:t>
      </w:r>
      <w:r w:rsidR="00B028BC" w:rsidRPr="00140B8D">
        <w:rPr>
          <w:lang w:val="en-GB"/>
        </w:rPr>
        <w:t>Rwandan</w:t>
      </w:r>
      <w:r w:rsidR="008D7D40" w:rsidRPr="00140B8D">
        <w:rPr>
          <w:lang w:val="en-GB"/>
        </w:rPr>
        <w:t xml:space="preserve"> genocide, for</w:t>
      </w:r>
      <w:r w:rsidR="00D27E46" w:rsidRPr="00140B8D">
        <w:rPr>
          <w:lang w:val="en-GB"/>
        </w:rPr>
        <w:t xml:space="preserve"> African Heads of State and Government </w:t>
      </w:r>
      <w:r w:rsidR="00BF7D37" w:rsidRPr="00140B8D">
        <w:rPr>
          <w:lang w:val="en-GB"/>
        </w:rPr>
        <w:t>- under the influence of the of turn of the millennium</w:t>
      </w:r>
      <w:r w:rsidR="00D42B3D" w:rsidRPr="00140B8D">
        <w:rPr>
          <w:lang w:val="en-GB"/>
        </w:rPr>
        <w:t xml:space="preserve"> and with the ending of decolonization</w:t>
      </w:r>
      <w:r w:rsidR="00BF7D37" w:rsidRPr="00140B8D">
        <w:rPr>
          <w:lang w:val="en-GB"/>
        </w:rPr>
        <w:t xml:space="preserve"> </w:t>
      </w:r>
      <w:r w:rsidR="00B028BC" w:rsidRPr="00140B8D">
        <w:rPr>
          <w:lang w:val="en-GB"/>
        </w:rPr>
        <w:t>–</w:t>
      </w:r>
      <w:r w:rsidR="00BF7D37" w:rsidRPr="00140B8D">
        <w:rPr>
          <w:lang w:val="en-GB"/>
        </w:rPr>
        <w:t xml:space="preserve"> </w:t>
      </w:r>
      <w:r w:rsidR="00B028BC" w:rsidRPr="00140B8D">
        <w:rPr>
          <w:lang w:val="en-GB"/>
        </w:rPr>
        <w:t xml:space="preserve">to decide to renew the objectives and to </w:t>
      </w:r>
      <w:r w:rsidR="000E6B5B" w:rsidRPr="00140B8D">
        <w:rPr>
          <w:lang w:val="en-GB"/>
        </w:rPr>
        <w:t xml:space="preserve">highlight the </w:t>
      </w:r>
      <w:r w:rsidR="002A3F53" w:rsidRPr="00140B8D">
        <w:rPr>
          <w:lang w:val="en-GB"/>
        </w:rPr>
        <w:t>weaknesses of the OAU, and it was substituted by a new international organization: the African Union</w:t>
      </w:r>
      <w:r w:rsidR="00871F70" w:rsidRPr="00140B8D">
        <w:rPr>
          <w:lang w:val="en-GB"/>
        </w:rPr>
        <w:t xml:space="preserve">. </w:t>
      </w:r>
      <w:r w:rsidR="00903A66" w:rsidRPr="00140B8D">
        <w:rPr>
          <w:lang w:val="en-GB"/>
        </w:rPr>
        <w:t xml:space="preserve">It was created by </w:t>
      </w:r>
      <w:r w:rsidR="003B2DA0" w:rsidRPr="00140B8D">
        <w:rPr>
          <w:lang w:val="en-GB"/>
        </w:rPr>
        <w:t xml:space="preserve">the Constitutive Act of the 11th of July 2000, and that, unlike its </w:t>
      </w:r>
      <w:r w:rsidR="00EC6791" w:rsidRPr="00140B8D">
        <w:rPr>
          <w:lang w:val="en-GB"/>
        </w:rPr>
        <w:t>predecessor</w:t>
      </w:r>
      <w:r w:rsidR="003B2DA0" w:rsidRPr="00140B8D">
        <w:rPr>
          <w:lang w:val="en-GB"/>
        </w:rPr>
        <w:t xml:space="preserve">, </w:t>
      </w:r>
      <w:r w:rsidR="00EC6791" w:rsidRPr="00140B8D">
        <w:rPr>
          <w:lang w:val="en-GB"/>
        </w:rPr>
        <w:t>included the promotion and protection of human rights</w:t>
      </w:r>
      <w:r w:rsidR="004A49E5" w:rsidRPr="00140B8D">
        <w:rPr>
          <w:lang w:val="en-GB"/>
        </w:rPr>
        <w:t xml:space="preserve"> </w:t>
      </w:r>
      <w:r w:rsidR="00EC6791" w:rsidRPr="00140B8D">
        <w:rPr>
          <w:lang w:val="en-GB"/>
        </w:rPr>
        <w:t>on the continent among its principles and objectives</w:t>
      </w:r>
      <w:r w:rsidR="00A410F5" w:rsidRPr="00140B8D">
        <w:rPr>
          <w:lang w:val="en-GB"/>
        </w:rPr>
        <w:t xml:space="preserve">, </w:t>
      </w:r>
      <w:r w:rsidR="004A49E5" w:rsidRPr="00140B8D">
        <w:rPr>
          <w:lang w:val="en-GB"/>
        </w:rPr>
        <w:t>as well as the respect for democratic principles and for the Rule of Law.</w:t>
      </w:r>
      <w:r w:rsidR="00A410F5" w:rsidRPr="00140B8D">
        <w:rPr>
          <w:rStyle w:val="Refdenotaalpie"/>
        </w:rPr>
        <w:footnoteReference w:id="6"/>
      </w:r>
    </w:p>
    <w:p w14:paraId="5D311A5B" w14:textId="6F618822" w:rsidR="00850FF3" w:rsidRPr="00140B8D" w:rsidRDefault="0044452D" w:rsidP="00950891">
      <w:pPr>
        <w:pStyle w:val="NormalWeb"/>
        <w:spacing w:line="360" w:lineRule="auto"/>
        <w:jc w:val="both"/>
        <w:rPr>
          <w:lang w:val="en-GB"/>
        </w:rPr>
      </w:pPr>
      <w:r w:rsidRPr="00140B8D">
        <w:rPr>
          <w:lang w:val="en-GB"/>
        </w:rPr>
        <w:t>It is in this new p</w:t>
      </w:r>
      <w:r w:rsidR="00B635B2" w:rsidRPr="00140B8D">
        <w:rPr>
          <w:lang w:val="en-GB"/>
        </w:rPr>
        <w:t>h</w:t>
      </w:r>
      <w:r w:rsidRPr="00140B8D">
        <w:rPr>
          <w:lang w:val="en-GB"/>
        </w:rPr>
        <w:t xml:space="preserve">ase that the African regional system </w:t>
      </w:r>
      <w:r w:rsidR="001675F2" w:rsidRPr="00140B8D">
        <w:rPr>
          <w:lang w:val="en-GB"/>
        </w:rPr>
        <w:t>becomes more robust; in such a way that, along with the African Charter of the Child, adopted in 1990 and which entered into force in 1999</w:t>
      </w:r>
      <w:r w:rsidR="00711136" w:rsidRPr="00140B8D">
        <w:rPr>
          <w:lang w:val="en-GB"/>
        </w:rPr>
        <w:t>,</w:t>
      </w:r>
      <w:r w:rsidR="00850FF3" w:rsidRPr="00140B8D">
        <w:rPr>
          <w:lang w:val="en-GB"/>
        </w:rPr>
        <w:t xml:space="preserve"> </w:t>
      </w:r>
      <w:r w:rsidR="009C5FF9" w:rsidRPr="00140B8D">
        <w:rPr>
          <w:lang w:val="en-GB"/>
        </w:rPr>
        <w:t>the African Charter o</w:t>
      </w:r>
      <w:r w:rsidR="00A0774F" w:rsidRPr="00140B8D">
        <w:rPr>
          <w:lang w:val="en-GB"/>
        </w:rPr>
        <w:t>n</w:t>
      </w:r>
      <w:r w:rsidR="009C5FF9" w:rsidRPr="00140B8D">
        <w:rPr>
          <w:lang w:val="en-GB"/>
        </w:rPr>
        <w:t xml:space="preserve"> Human and Peoples’ Rights</w:t>
      </w:r>
      <w:r w:rsidR="00F115B0" w:rsidRPr="00140B8D">
        <w:rPr>
          <w:lang w:val="en-GB"/>
        </w:rPr>
        <w:t xml:space="preserve"> is complemented by two </w:t>
      </w:r>
      <w:r w:rsidR="00E209CD" w:rsidRPr="00140B8D">
        <w:rPr>
          <w:lang w:val="en-GB"/>
        </w:rPr>
        <w:t xml:space="preserve">additional Protocols, </w:t>
      </w:r>
      <w:r w:rsidR="00EE573E" w:rsidRPr="00140B8D">
        <w:rPr>
          <w:lang w:val="en-GB"/>
        </w:rPr>
        <w:t>one with the purpose of the creation of a ju</w:t>
      </w:r>
      <w:r w:rsidR="005D7965" w:rsidRPr="00140B8D">
        <w:rPr>
          <w:lang w:val="en-GB"/>
        </w:rPr>
        <w:t>dicia</w:t>
      </w:r>
      <w:r w:rsidR="00EE573E" w:rsidRPr="00140B8D">
        <w:rPr>
          <w:lang w:val="en-GB"/>
        </w:rPr>
        <w:t xml:space="preserve">l body in charge of its supervision </w:t>
      </w:r>
      <w:r w:rsidR="00A72099" w:rsidRPr="00140B8D">
        <w:rPr>
          <w:lang w:val="en-GB"/>
        </w:rPr>
        <w:t>(adopt</w:t>
      </w:r>
      <w:r w:rsidR="005D7965" w:rsidRPr="00140B8D">
        <w:rPr>
          <w:lang w:val="en-GB"/>
        </w:rPr>
        <w:t>ed</w:t>
      </w:r>
      <w:r w:rsidR="00A72099" w:rsidRPr="00140B8D">
        <w:rPr>
          <w:lang w:val="en-GB"/>
        </w:rPr>
        <w:t xml:space="preserve"> </w:t>
      </w:r>
      <w:r w:rsidR="005D7965" w:rsidRPr="00140B8D">
        <w:rPr>
          <w:lang w:val="en-GB"/>
        </w:rPr>
        <w:t>i</w:t>
      </w:r>
      <w:r w:rsidR="00A72099" w:rsidRPr="00140B8D">
        <w:rPr>
          <w:lang w:val="en-GB"/>
        </w:rPr>
        <w:t xml:space="preserve">n 1998 </w:t>
      </w:r>
      <w:r w:rsidR="005D7965" w:rsidRPr="00140B8D">
        <w:rPr>
          <w:lang w:val="en-GB"/>
        </w:rPr>
        <w:t xml:space="preserve">and  in force since </w:t>
      </w:r>
      <w:r w:rsidR="00A72099" w:rsidRPr="00140B8D">
        <w:rPr>
          <w:lang w:val="en-GB"/>
        </w:rPr>
        <w:t xml:space="preserve">2004), </w:t>
      </w:r>
      <w:r w:rsidR="005D7965" w:rsidRPr="00140B8D">
        <w:rPr>
          <w:lang w:val="en-GB"/>
        </w:rPr>
        <w:t>and a second protocol dedicated to women’s rights</w:t>
      </w:r>
      <w:r w:rsidR="00A72099" w:rsidRPr="00140B8D">
        <w:rPr>
          <w:lang w:val="en-GB"/>
        </w:rPr>
        <w:t xml:space="preserve"> (</w:t>
      </w:r>
      <w:r w:rsidR="005D7965" w:rsidRPr="00140B8D">
        <w:rPr>
          <w:lang w:val="en-GB"/>
        </w:rPr>
        <w:t>from</w:t>
      </w:r>
      <w:r w:rsidR="00A72099" w:rsidRPr="00140B8D">
        <w:rPr>
          <w:lang w:val="en-GB"/>
        </w:rPr>
        <w:t xml:space="preserve"> 2003, </w:t>
      </w:r>
      <w:r w:rsidR="005D7965" w:rsidRPr="00140B8D">
        <w:rPr>
          <w:lang w:val="en-GB"/>
        </w:rPr>
        <w:t>in force since</w:t>
      </w:r>
      <w:r w:rsidR="00A72099" w:rsidRPr="00140B8D">
        <w:rPr>
          <w:lang w:val="en-GB"/>
        </w:rPr>
        <w:t xml:space="preserve"> 2005). </w:t>
      </w:r>
    </w:p>
    <w:p w14:paraId="3FCD0CA5" w14:textId="45AEE01E" w:rsidR="00982688" w:rsidRPr="00140B8D" w:rsidRDefault="00791750" w:rsidP="00950891">
      <w:pPr>
        <w:pStyle w:val="NormalWeb"/>
        <w:spacing w:line="360" w:lineRule="auto"/>
        <w:jc w:val="both"/>
        <w:rPr>
          <w:lang w:val="en-GB"/>
        </w:rPr>
      </w:pPr>
      <w:r w:rsidRPr="00140B8D">
        <w:rPr>
          <w:lang w:val="en-GB"/>
        </w:rPr>
        <w:t>In view of the above,</w:t>
      </w:r>
      <w:r w:rsidR="001D5FDD" w:rsidRPr="00140B8D">
        <w:rPr>
          <w:lang w:val="en-GB"/>
        </w:rPr>
        <w:t xml:space="preserve"> in this paper, we will start by analysing the main treaties of the system (2),</w:t>
      </w:r>
      <w:r w:rsidR="00557BCC" w:rsidRPr="00140B8D">
        <w:rPr>
          <w:lang w:val="en-GB"/>
        </w:rPr>
        <w:t xml:space="preserve"> </w:t>
      </w:r>
      <w:r w:rsidR="004944BF" w:rsidRPr="00140B8D">
        <w:rPr>
          <w:lang w:val="en-GB"/>
        </w:rPr>
        <w:t>namely</w:t>
      </w:r>
      <w:r w:rsidR="00557BCC" w:rsidRPr="00140B8D">
        <w:rPr>
          <w:lang w:val="en-GB"/>
        </w:rPr>
        <w:t xml:space="preserve">, </w:t>
      </w:r>
      <w:r w:rsidR="00DB687D" w:rsidRPr="00140B8D">
        <w:rPr>
          <w:lang w:val="en-GB"/>
        </w:rPr>
        <w:t xml:space="preserve">the </w:t>
      </w:r>
      <w:r w:rsidR="00B32081" w:rsidRPr="00140B8D">
        <w:rPr>
          <w:lang w:val="en-GB"/>
        </w:rPr>
        <w:t>African Charter on Human and Peoples’ Rights</w:t>
      </w:r>
      <w:r w:rsidR="00557BCC" w:rsidRPr="00140B8D">
        <w:rPr>
          <w:lang w:val="en-GB"/>
        </w:rPr>
        <w:t xml:space="preserve"> </w:t>
      </w:r>
      <w:r w:rsidR="00557BCC" w:rsidRPr="00140B8D">
        <w:rPr>
          <w:bCs/>
          <w:lang w:val="en-GB"/>
        </w:rPr>
        <w:t xml:space="preserve">(2.1); </w:t>
      </w:r>
      <w:r w:rsidR="00B72F5D" w:rsidRPr="00140B8D">
        <w:rPr>
          <w:lang w:val="en-GB"/>
        </w:rPr>
        <w:t>the African Charter on the</w:t>
      </w:r>
      <w:r w:rsidR="00B83CCD" w:rsidRPr="00140B8D">
        <w:rPr>
          <w:lang w:val="en-GB"/>
        </w:rPr>
        <w:t xml:space="preserve"> Rights and</w:t>
      </w:r>
      <w:r w:rsidR="00B72F5D" w:rsidRPr="00140B8D">
        <w:rPr>
          <w:lang w:val="en-GB"/>
        </w:rPr>
        <w:t xml:space="preserve"> Welfare of the Child</w:t>
      </w:r>
      <w:r w:rsidR="00557BCC" w:rsidRPr="00140B8D">
        <w:rPr>
          <w:lang w:val="en-GB"/>
        </w:rPr>
        <w:t xml:space="preserve"> (2.2); </w:t>
      </w:r>
      <w:r w:rsidR="00CB5E3E" w:rsidRPr="00140B8D">
        <w:rPr>
          <w:lang w:val="en-GB"/>
        </w:rPr>
        <w:t xml:space="preserve">and the </w:t>
      </w:r>
      <w:r w:rsidR="008862FE" w:rsidRPr="00140B8D">
        <w:rPr>
          <w:lang w:val="en-GB"/>
        </w:rPr>
        <w:t>Protocol to the African Charter on Human and Peoples</w:t>
      </w:r>
      <w:r w:rsidR="00222531" w:rsidRPr="00140B8D">
        <w:rPr>
          <w:lang w:val="en-GB"/>
        </w:rPr>
        <w:t>’</w:t>
      </w:r>
      <w:r w:rsidR="008862FE" w:rsidRPr="00140B8D">
        <w:rPr>
          <w:lang w:val="en-GB"/>
        </w:rPr>
        <w:t xml:space="preserve"> Rights </w:t>
      </w:r>
      <w:r w:rsidR="009A143B" w:rsidRPr="00140B8D">
        <w:rPr>
          <w:lang w:val="en-GB"/>
        </w:rPr>
        <w:t>on</w:t>
      </w:r>
      <w:r w:rsidR="008862FE" w:rsidRPr="00140B8D">
        <w:rPr>
          <w:lang w:val="en-GB"/>
        </w:rPr>
        <w:t xml:space="preserve"> the Rights of Women in Africa</w:t>
      </w:r>
      <w:r w:rsidR="00DD3E3C" w:rsidRPr="00140B8D">
        <w:rPr>
          <w:lang w:val="en-GB"/>
        </w:rPr>
        <w:t xml:space="preserve"> </w:t>
      </w:r>
      <w:r w:rsidR="00557BCC" w:rsidRPr="00140B8D">
        <w:rPr>
          <w:lang w:val="en-GB"/>
        </w:rPr>
        <w:t>(</w:t>
      </w:r>
      <w:r w:rsidR="00DD3E3C" w:rsidRPr="00140B8D">
        <w:rPr>
          <w:lang w:val="en-GB"/>
        </w:rPr>
        <w:t>2.</w:t>
      </w:r>
      <w:r w:rsidR="00557BCC" w:rsidRPr="00140B8D">
        <w:rPr>
          <w:lang w:val="en-GB"/>
        </w:rPr>
        <w:t xml:space="preserve">3). </w:t>
      </w:r>
      <w:r w:rsidR="008A7E0E" w:rsidRPr="00140B8D">
        <w:rPr>
          <w:lang w:val="en-GB"/>
        </w:rPr>
        <w:t xml:space="preserve">They will be a prelude for </w:t>
      </w:r>
      <w:r w:rsidR="00824E39" w:rsidRPr="00140B8D">
        <w:rPr>
          <w:lang w:val="en-GB"/>
        </w:rPr>
        <w:t>an analysis</w:t>
      </w:r>
      <w:r w:rsidR="001D332B" w:rsidRPr="00140B8D">
        <w:rPr>
          <w:lang w:val="en-GB"/>
        </w:rPr>
        <w:t xml:space="preserve"> focused on their protection and control mechanisms</w:t>
      </w:r>
      <w:r w:rsidR="00D55816" w:rsidRPr="00140B8D">
        <w:rPr>
          <w:lang w:val="en-GB"/>
        </w:rPr>
        <w:t xml:space="preserve"> </w:t>
      </w:r>
      <w:r w:rsidR="001D332B" w:rsidRPr="00140B8D">
        <w:rPr>
          <w:lang w:val="en-GB"/>
        </w:rPr>
        <w:t xml:space="preserve">as a follow up </w:t>
      </w:r>
      <w:r w:rsidR="00557BCC" w:rsidRPr="00140B8D">
        <w:rPr>
          <w:lang w:val="en-GB"/>
        </w:rPr>
        <w:t xml:space="preserve">(3); </w:t>
      </w:r>
      <w:proofErr w:type="gramStart"/>
      <w:r w:rsidR="00283160" w:rsidRPr="00140B8D">
        <w:rPr>
          <w:lang w:val="en-GB"/>
        </w:rPr>
        <w:t>taking into account</w:t>
      </w:r>
      <w:proofErr w:type="gramEnd"/>
      <w:r w:rsidR="00283160" w:rsidRPr="00140B8D">
        <w:rPr>
          <w:lang w:val="en-GB"/>
        </w:rPr>
        <w:t xml:space="preserve"> their quasi-judicial mechanisms</w:t>
      </w:r>
      <w:r w:rsidR="00557BCC" w:rsidRPr="00140B8D">
        <w:rPr>
          <w:lang w:val="en-GB"/>
        </w:rPr>
        <w:t xml:space="preserve"> (3.1) –</w:t>
      </w:r>
      <w:r w:rsidR="0007294B" w:rsidRPr="00140B8D">
        <w:rPr>
          <w:lang w:val="en-GB"/>
        </w:rPr>
        <w:t xml:space="preserve">the African Commission on Human and Peoples’ Rights </w:t>
      </w:r>
      <w:r w:rsidR="00D614A6" w:rsidRPr="00140B8D">
        <w:rPr>
          <w:lang w:val="en-GB"/>
        </w:rPr>
        <w:t xml:space="preserve">(3.1.1) </w:t>
      </w:r>
      <w:r w:rsidR="00D235D0" w:rsidRPr="00140B8D">
        <w:rPr>
          <w:lang w:val="en-GB"/>
        </w:rPr>
        <w:t>the African Committee of Experts on the Rights and Wel</w:t>
      </w:r>
      <w:r w:rsidR="00251B77" w:rsidRPr="00140B8D">
        <w:rPr>
          <w:lang w:val="en-GB"/>
        </w:rPr>
        <w:t>fare</w:t>
      </w:r>
      <w:r w:rsidR="00D235D0" w:rsidRPr="00140B8D">
        <w:rPr>
          <w:lang w:val="en-GB"/>
        </w:rPr>
        <w:t xml:space="preserve"> of the Child</w:t>
      </w:r>
      <w:r w:rsidR="00DD3E3C" w:rsidRPr="00140B8D">
        <w:rPr>
          <w:lang w:val="en-GB"/>
        </w:rPr>
        <w:t xml:space="preserve"> </w:t>
      </w:r>
      <w:r w:rsidR="00D614A6" w:rsidRPr="00140B8D">
        <w:rPr>
          <w:lang w:val="en-GB"/>
        </w:rPr>
        <w:t>(3.1.2)</w:t>
      </w:r>
      <w:r w:rsidR="00557BCC" w:rsidRPr="00140B8D">
        <w:rPr>
          <w:lang w:val="en-GB"/>
        </w:rPr>
        <w:t xml:space="preserve">–, </w:t>
      </w:r>
      <w:r w:rsidR="001B6156" w:rsidRPr="00140B8D">
        <w:rPr>
          <w:lang w:val="en-GB"/>
        </w:rPr>
        <w:t>as well as their judicial mechanisms</w:t>
      </w:r>
      <w:r w:rsidR="00557BCC" w:rsidRPr="00140B8D">
        <w:rPr>
          <w:lang w:val="en-GB"/>
        </w:rPr>
        <w:t xml:space="preserve"> (3.2)</w:t>
      </w:r>
      <w:r w:rsidR="00D614A6" w:rsidRPr="00140B8D">
        <w:rPr>
          <w:lang w:val="en-GB"/>
        </w:rPr>
        <w:t>.</w:t>
      </w:r>
      <w:r w:rsidR="00557BCC" w:rsidRPr="00140B8D">
        <w:rPr>
          <w:lang w:val="en-GB"/>
        </w:rPr>
        <w:t xml:space="preserve"> </w:t>
      </w:r>
      <w:r w:rsidR="00762ED7" w:rsidRPr="00140B8D">
        <w:rPr>
          <w:lang w:val="en-GB"/>
        </w:rPr>
        <w:t>Albeit, o</w:t>
      </w:r>
      <w:r w:rsidR="001B6156" w:rsidRPr="00140B8D">
        <w:rPr>
          <w:lang w:val="en-GB"/>
        </w:rPr>
        <w:t>n this last</w:t>
      </w:r>
      <w:r w:rsidR="00740A26" w:rsidRPr="00140B8D">
        <w:rPr>
          <w:lang w:val="en-GB"/>
        </w:rPr>
        <w:t xml:space="preserve"> point</w:t>
      </w:r>
      <w:r w:rsidR="00762ED7" w:rsidRPr="00140B8D">
        <w:rPr>
          <w:lang w:val="en-GB"/>
        </w:rPr>
        <w:t>,</w:t>
      </w:r>
      <w:r w:rsidR="00740A26" w:rsidRPr="00140B8D">
        <w:rPr>
          <w:lang w:val="en-GB"/>
        </w:rPr>
        <w:t xml:space="preserve"> taking into account </w:t>
      </w:r>
      <w:r w:rsidR="0045248D" w:rsidRPr="00140B8D">
        <w:rPr>
          <w:lang w:val="en-GB"/>
        </w:rPr>
        <w:t>that</w:t>
      </w:r>
      <w:r w:rsidR="00DE2FC7" w:rsidRPr="00140B8D">
        <w:rPr>
          <w:lang w:val="en-GB"/>
        </w:rPr>
        <w:t xml:space="preserve"> the only regional court</w:t>
      </w:r>
      <w:r w:rsidR="00557BCC" w:rsidRPr="00140B8D">
        <w:rPr>
          <w:lang w:val="en-GB"/>
        </w:rPr>
        <w:t xml:space="preserve"> </w:t>
      </w:r>
      <w:r w:rsidR="00277A31" w:rsidRPr="00140B8D">
        <w:rPr>
          <w:lang w:val="en-GB"/>
        </w:rPr>
        <w:t xml:space="preserve">which is </w:t>
      </w:r>
      <w:r w:rsidR="00000555" w:rsidRPr="00140B8D">
        <w:rPr>
          <w:lang w:val="en-GB"/>
        </w:rPr>
        <w:t xml:space="preserve">operating at the </w:t>
      </w:r>
      <w:r w:rsidR="00277A31" w:rsidRPr="00140B8D">
        <w:rPr>
          <w:lang w:val="en-GB"/>
        </w:rPr>
        <w:t>moment</w:t>
      </w:r>
      <w:r w:rsidR="0056593C" w:rsidRPr="00140B8D">
        <w:rPr>
          <w:lang w:val="en-GB"/>
        </w:rPr>
        <w:t xml:space="preserve"> is the African Court on Human and Peoples’ Rights </w:t>
      </w:r>
      <w:r w:rsidR="00D614A6" w:rsidRPr="00140B8D">
        <w:rPr>
          <w:lang w:val="en-GB"/>
        </w:rPr>
        <w:t>(3.2.1)</w:t>
      </w:r>
      <w:r w:rsidR="005E0607" w:rsidRPr="00140B8D">
        <w:rPr>
          <w:lang w:val="en-GB"/>
        </w:rPr>
        <w:t>;</w:t>
      </w:r>
      <w:r w:rsidR="00557BCC" w:rsidRPr="00140B8D">
        <w:rPr>
          <w:lang w:val="en-GB"/>
        </w:rPr>
        <w:t xml:space="preserve"> </w:t>
      </w:r>
      <w:r w:rsidR="00000555" w:rsidRPr="00140B8D">
        <w:rPr>
          <w:lang w:val="en-GB"/>
        </w:rPr>
        <w:t>on the other hand,</w:t>
      </w:r>
      <w:r w:rsidR="005E0607" w:rsidRPr="00140B8D">
        <w:rPr>
          <w:lang w:val="en-GB"/>
        </w:rPr>
        <w:t xml:space="preserve"> </w:t>
      </w:r>
      <w:r w:rsidR="006E068A" w:rsidRPr="00140B8D">
        <w:rPr>
          <w:lang w:val="en-GB"/>
        </w:rPr>
        <w:t>two other</w:t>
      </w:r>
      <w:r w:rsidR="00B85D68" w:rsidRPr="00140B8D">
        <w:rPr>
          <w:lang w:val="en-GB"/>
        </w:rPr>
        <w:t xml:space="preserve"> additional</w:t>
      </w:r>
      <w:r w:rsidR="006E068A" w:rsidRPr="00140B8D">
        <w:rPr>
          <w:lang w:val="en-GB"/>
        </w:rPr>
        <w:t xml:space="preserve"> court</w:t>
      </w:r>
      <w:r w:rsidR="00B85D68" w:rsidRPr="00140B8D">
        <w:rPr>
          <w:lang w:val="en-GB"/>
        </w:rPr>
        <w:t>s</w:t>
      </w:r>
      <w:r w:rsidR="00D614A6" w:rsidRPr="00140B8D">
        <w:rPr>
          <w:lang w:val="en-GB"/>
        </w:rPr>
        <w:t xml:space="preserve"> –</w:t>
      </w:r>
      <w:r w:rsidR="00B85D68" w:rsidRPr="00140B8D">
        <w:rPr>
          <w:lang w:val="en-GB"/>
        </w:rPr>
        <w:t xml:space="preserve"> The African Court of Justice and Human </w:t>
      </w:r>
      <w:r w:rsidR="00B85D68" w:rsidRPr="00140B8D">
        <w:rPr>
          <w:lang w:val="en-GB"/>
        </w:rPr>
        <w:lastRenderedPageBreak/>
        <w:t>Rights</w:t>
      </w:r>
      <w:r w:rsidR="00D614A6" w:rsidRPr="00140B8D">
        <w:rPr>
          <w:lang w:val="en-GB"/>
        </w:rPr>
        <w:t xml:space="preserve"> </w:t>
      </w:r>
      <w:r w:rsidR="00777B4C" w:rsidRPr="00140B8D">
        <w:rPr>
          <w:lang w:val="en-GB"/>
        </w:rPr>
        <w:t>and the African Court of Justice and</w:t>
      </w:r>
      <w:r w:rsidR="00847215" w:rsidRPr="00140B8D">
        <w:rPr>
          <w:lang w:val="en-GB"/>
        </w:rPr>
        <w:t xml:space="preserve"> Human and Peoples’ Rights</w:t>
      </w:r>
      <w:r w:rsidR="00703C55" w:rsidRPr="00140B8D">
        <w:rPr>
          <w:lang w:val="en-GB"/>
        </w:rPr>
        <w:t xml:space="preserve"> </w:t>
      </w:r>
      <w:r w:rsidR="00D614A6" w:rsidRPr="00140B8D">
        <w:rPr>
          <w:lang w:val="en-GB"/>
        </w:rPr>
        <w:t xml:space="preserve">(3.2.2)– </w:t>
      </w:r>
      <w:r w:rsidR="00BA095B" w:rsidRPr="00140B8D">
        <w:rPr>
          <w:lang w:val="en-GB"/>
        </w:rPr>
        <w:t xml:space="preserve">are </w:t>
      </w:r>
      <w:r w:rsidR="00D614A6" w:rsidRPr="00140B8D">
        <w:rPr>
          <w:lang w:val="en-GB"/>
        </w:rPr>
        <w:t xml:space="preserve"> </w:t>
      </w:r>
      <w:r w:rsidR="00BA095B" w:rsidRPr="00140B8D">
        <w:rPr>
          <w:lang w:val="en-GB"/>
        </w:rPr>
        <w:t>waiting for the</w:t>
      </w:r>
      <w:r w:rsidR="007373B8" w:rsidRPr="00140B8D">
        <w:rPr>
          <w:lang w:val="en-GB"/>
        </w:rPr>
        <w:t>ir respective constitutive Protocols</w:t>
      </w:r>
      <w:r w:rsidR="0002778E" w:rsidRPr="00140B8D">
        <w:rPr>
          <w:lang w:val="en-GB"/>
        </w:rPr>
        <w:t xml:space="preserve"> to enter into force</w:t>
      </w:r>
      <w:r w:rsidR="00C5009B" w:rsidRPr="00140B8D">
        <w:rPr>
          <w:lang w:val="en-GB"/>
        </w:rPr>
        <w:t xml:space="preserve"> on one hand</w:t>
      </w:r>
      <w:r w:rsidR="0002778E" w:rsidRPr="00140B8D">
        <w:rPr>
          <w:lang w:val="en-GB"/>
        </w:rPr>
        <w:t>;</w:t>
      </w:r>
      <w:r w:rsidR="00D614A6" w:rsidRPr="00140B8D">
        <w:rPr>
          <w:lang w:val="en-GB"/>
        </w:rPr>
        <w:t xml:space="preserve"> </w:t>
      </w:r>
      <w:r w:rsidR="00C5009B" w:rsidRPr="00140B8D">
        <w:rPr>
          <w:lang w:val="en-GB"/>
        </w:rPr>
        <w:t>and that, on the other</w:t>
      </w:r>
      <w:r w:rsidR="00C23970" w:rsidRPr="00140B8D">
        <w:rPr>
          <w:lang w:val="en-GB"/>
        </w:rPr>
        <w:t>, alongside the abovementioned regional courts, cert</w:t>
      </w:r>
      <w:r w:rsidR="001400DA" w:rsidRPr="00140B8D">
        <w:rPr>
          <w:lang w:val="en-GB"/>
        </w:rPr>
        <w:t xml:space="preserve">ain subregional courts </w:t>
      </w:r>
      <w:r w:rsidR="00F27738" w:rsidRPr="00140B8D">
        <w:rPr>
          <w:lang w:val="en-GB"/>
        </w:rPr>
        <w:t xml:space="preserve">which deal with </w:t>
      </w:r>
      <w:r w:rsidR="00D269F8" w:rsidRPr="00140B8D">
        <w:rPr>
          <w:lang w:val="en-GB"/>
        </w:rPr>
        <w:t>human rights</w:t>
      </w:r>
      <w:r w:rsidR="00C5009B" w:rsidRPr="00140B8D">
        <w:rPr>
          <w:lang w:val="en-GB"/>
        </w:rPr>
        <w:t xml:space="preserve"> </w:t>
      </w:r>
      <w:r w:rsidR="00F27738" w:rsidRPr="00140B8D">
        <w:rPr>
          <w:lang w:val="en-GB"/>
        </w:rPr>
        <w:t>issues</w:t>
      </w:r>
      <w:r w:rsidR="00D614A6" w:rsidRPr="00140B8D">
        <w:rPr>
          <w:lang w:val="en-GB"/>
        </w:rPr>
        <w:t xml:space="preserve"> (3.2.3).  </w:t>
      </w:r>
      <w:r w:rsidR="0091403D" w:rsidRPr="00140B8D">
        <w:rPr>
          <w:lang w:val="en-GB"/>
        </w:rPr>
        <w:t xml:space="preserve">Lastly, we will finish with a series of conclusions on the matters which are approached </w:t>
      </w:r>
      <w:r w:rsidR="00E13C57" w:rsidRPr="00140B8D">
        <w:rPr>
          <w:lang w:val="en-GB"/>
        </w:rPr>
        <w:t xml:space="preserve">in this analysis </w:t>
      </w:r>
      <w:r w:rsidR="00D614A6" w:rsidRPr="00140B8D">
        <w:rPr>
          <w:lang w:val="en-GB"/>
        </w:rPr>
        <w:t xml:space="preserve">(4). </w:t>
      </w:r>
    </w:p>
    <w:p w14:paraId="386AEBE3" w14:textId="42BC1FE4" w:rsidR="001B75D1" w:rsidRPr="00140B8D" w:rsidRDefault="00824A54" w:rsidP="001B75D1">
      <w:pPr>
        <w:pStyle w:val="NormalWeb"/>
        <w:jc w:val="both"/>
        <w:rPr>
          <w:b/>
          <w:lang w:val="en-GB"/>
        </w:rPr>
      </w:pPr>
      <w:r w:rsidRPr="00140B8D">
        <w:rPr>
          <w:b/>
          <w:lang w:val="en-GB"/>
        </w:rPr>
        <w:t xml:space="preserve">2. </w:t>
      </w:r>
      <w:r w:rsidR="00050562" w:rsidRPr="00140B8D">
        <w:rPr>
          <w:b/>
          <w:lang w:val="en-GB"/>
        </w:rPr>
        <w:t>MAIN TREATIES OF THE SYSTEM</w:t>
      </w:r>
      <w:r w:rsidRPr="00140B8D">
        <w:rPr>
          <w:b/>
          <w:lang w:val="en-GB"/>
        </w:rPr>
        <w:t xml:space="preserve"> </w:t>
      </w:r>
    </w:p>
    <w:p w14:paraId="78E8240D" w14:textId="359B9A7D" w:rsidR="00AE0F8F" w:rsidRPr="00140B8D" w:rsidRDefault="001B75D1" w:rsidP="001B75D1">
      <w:pPr>
        <w:pStyle w:val="NormalWeb"/>
        <w:jc w:val="both"/>
        <w:rPr>
          <w:b/>
          <w:bCs/>
          <w:lang w:val="en-GB"/>
        </w:rPr>
      </w:pPr>
      <w:r w:rsidRPr="00140B8D">
        <w:rPr>
          <w:b/>
          <w:bCs/>
          <w:lang w:val="en-GB"/>
        </w:rPr>
        <w:t>2.</w:t>
      </w:r>
      <w:r w:rsidR="00824A54" w:rsidRPr="00140B8D">
        <w:rPr>
          <w:b/>
          <w:bCs/>
          <w:lang w:val="en-GB"/>
        </w:rPr>
        <w:t>1.</w:t>
      </w:r>
      <w:r w:rsidRPr="00140B8D">
        <w:rPr>
          <w:b/>
          <w:bCs/>
          <w:lang w:val="en-GB"/>
        </w:rPr>
        <w:t xml:space="preserve"> </w:t>
      </w:r>
      <w:r w:rsidR="00E13C57" w:rsidRPr="00140B8D">
        <w:rPr>
          <w:b/>
          <w:bCs/>
          <w:lang w:val="en-GB"/>
        </w:rPr>
        <w:t xml:space="preserve">The African </w:t>
      </w:r>
      <w:r w:rsidR="00997118" w:rsidRPr="00140B8D">
        <w:rPr>
          <w:b/>
          <w:bCs/>
          <w:lang w:val="en-GB"/>
        </w:rPr>
        <w:t xml:space="preserve">Charter on Human and Peoples’ </w:t>
      </w:r>
      <w:r w:rsidR="00BA26CC" w:rsidRPr="00140B8D">
        <w:rPr>
          <w:b/>
          <w:bCs/>
          <w:lang w:val="en-GB"/>
        </w:rPr>
        <w:t>Rights</w:t>
      </w:r>
      <w:r w:rsidR="00824A54" w:rsidRPr="00140B8D">
        <w:rPr>
          <w:b/>
          <w:bCs/>
          <w:lang w:val="en-GB"/>
        </w:rPr>
        <w:t xml:space="preserve">. </w:t>
      </w:r>
    </w:p>
    <w:p w14:paraId="7CBBF696" w14:textId="425B1495" w:rsidR="00270266" w:rsidRPr="00140B8D" w:rsidRDefault="00997118" w:rsidP="0008783F">
      <w:pPr>
        <w:pStyle w:val="NormalWeb"/>
        <w:spacing w:line="360" w:lineRule="auto"/>
        <w:jc w:val="both"/>
        <w:rPr>
          <w:bCs/>
          <w:lang w:val="en-GB"/>
        </w:rPr>
      </w:pPr>
      <w:r w:rsidRPr="00140B8D">
        <w:rPr>
          <w:bCs/>
          <w:lang w:val="en-GB"/>
        </w:rPr>
        <w:t>As we have already pointed out</w:t>
      </w:r>
      <w:r w:rsidR="00877B3C" w:rsidRPr="00140B8D">
        <w:rPr>
          <w:bCs/>
          <w:lang w:val="en-GB"/>
        </w:rPr>
        <w:t xml:space="preserve">, </w:t>
      </w:r>
      <w:r w:rsidR="002D6BEF" w:rsidRPr="00140B8D">
        <w:rPr>
          <w:bCs/>
          <w:lang w:val="en-GB"/>
        </w:rPr>
        <w:t xml:space="preserve">the African Charter </w:t>
      </w:r>
      <w:r w:rsidR="00F63F0F" w:rsidRPr="00140B8D">
        <w:rPr>
          <w:bCs/>
          <w:lang w:val="en-GB"/>
        </w:rPr>
        <w:t xml:space="preserve">on </w:t>
      </w:r>
      <w:r w:rsidR="002D6BEF" w:rsidRPr="00140B8D">
        <w:rPr>
          <w:bCs/>
          <w:lang w:val="en-GB"/>
        </w:rPr>
        <w:t>Human and Peoples’</w:t>
      </w:r>
      <w:r w:rsidR="005F21BA" w:rsidRPr="00140B8D">
        <w:rPr>
          <w:bCs/>
          <w:lang w:val="en-GB"/>
        </w:rPr>
        <w:t xml:space="preserve"> </w:t>
      </w:r>
      <w:proofErr w:type="gramStart"/>
      <w:r w:rsidR="002D6BEF" w:rsidRPr="00140B8D">
        <w:rPr>
          <w:bCs/>
          <w:lang w:val="en-GB"/>
        </w:rPr>
        <w:t xml:space="preserve">Rights </w:t>
      </w:r>
      <w:r w:rsidR="00E25192" w:rsidRPr="00140B8D">
        <w:rPr>
          <w:bCs/>
          <w:lang w:val="en-GB"/>
        </w:rPr>
        <w:t xml:space="preserve"> (</w:t>
      </w:r>
      <w:proofErr w:type="gramEnd"/>
      <w:r w:rsidR="00F63F0F" w:rsidRPr="00140B8D">
        <w:rPr>
          <w:bCs/>
          <w:lang w:val="en-GB"/>
        </w:rPr>
        <w:t>henceforth</w:t>
      </w:r>
      <w:r w:rsidR="00E25192" w:rsidRPr="00140B8D">
        <w:rPr>
          <w:bCs/>
          <w:lang w:val="en-GB"/>
        </w:rPr>
        <w:t xml:space="preserve"> “C</w:t>
      </w:r>
      <w:r w:rsidR="00F63F0F" w:rsidRPr="00140B8D">
        <w:rPr>
          <w:bCs/>
          <w:lang w:val="en-GB"/>
        </w:rPr>
        <w:t>harter</w:t>
      </w:r>
      <w:r w:rsidR="00E25192" w:rsidRPr="00140B8D">
        <w:rPr>
          <w:bCs/>
          <w:lang w:val="en-GB"/>
        </w:rPr>
        <w:t>” o</w:t>
      </w:r>
      <w:r w:rsidR="00F63F0F" w:rsidRPr="00140B8D">
        <w:rPr>
          <w:bCs/>
          <w:lang w:val="en-GB"/>
        </w:rPr>
        <w:t>r</w:t>
      </w:r>
      <w:r w:rsidR="00E25192" w:rsidRPr="00140B8D">
        <w:rPr>
          <w:bCs/>
          <w:lang w:val="en-GB"/>
        </w:rPr>
        <w:t xml:space="preserve"> “</w:t>
      </w:r>
      <w:r w:rsidR="00F63F0F" w:rsidRPr="00140B8D">
        <w:rPr>
          <w:bCs/>
          <w:lang w:val="en-GB"/>
        </w:rPr>
        <w:t>African Charter</w:t>
      </w:r>
      <w:r w:rsidR="00E25192" w:rsidRPr="00140B8D">
        <w:rPr>
          <w:bCs/>
          <w:lang w:val="en-GB"/>
        </w:rPr>
        <w:t>”</w:t>
      </w:r>
      <w:r w:rsidR="00CE01AD" w:rsidRPr="00140B8D">
        <w:rPr>
          <w:rStyle w:val="Refdenotaalpie"/>
          <w:bCs/>
        </w:rPr>
        <w:footnoteReference w:id="7"/>
      </w:r>
      <w:r w:rsidR="00E25192" w:rsidRPr="00140B8D">
        <w:rPr>
          <w:bCs/>
          <w:lang w:val="en-GB"/>
        </w:rPr>
        <w:t xml:space="preserve">) </w:t>
      </w:r>
      <w:r w:rsidR="000B5AA7" w:rsidRPr="00140B8D">
        <w:rPr>
          <w:bCs/>
          <w:lang w:val="en-GB"/>
        </w:rPr>
        <w:t xml:space="preserve">is based on the </w:t>
      </w:r>
      <w:r w:rsidR="001235BB" w:rsidRPr="00140B8D">
        <w:rPr>
          <w:bCs/>
          <w:lang w:val="en-GB"/>
        </w:rPr>
        <w:t>axis treaty of the African regional system</w:t>
      </w:r>
      <w:r w:rsidR="007D4D03" w:rsidRPr="00140B8D">
        <w:rPr>
          <w:rStyle w:val="Refdenotaalpie"/>
          <w:bCs/>
        </w:rPr>
        <w:footnoteReference w:id="8"/>
      </w:r>
      <w:r w:rsidR="00E25192" w:rsidRPr="00140B8D">
        <w:rPr>
          <w:bCs/>
          <w:lang w:val="en-GB"/>
        </w:rPr>
        <w:t xml:space="preserve">. </w:t>
      </w:r>
      <w:r w:rsidR="00AE3903" w:rsidRPr="00140B8D">
        <w:rPr>
          <w:bCs/>
          <w:lang w:val="en-GB"/>
        </w:rPr>
        <w:t xml:space="preserve">Adopted </w:t>
      </w:r>
      <w:r w:rsidR="00215A1F" w:rsidRPr="00140B8D">
        <w:rPr>
          <w:bCs/>
          <w:lang w:val="en-GB"/>
        </w:rPr>
        <w:t xml:space="preserve">on </w:t>
      </w:r>
      <w:r w:rsidR="00AE3903" w:rsidRPr="00140B8D">
        <w:rPr>
          <w:bCs/>
          <w:lang w:val="en-GB"/>
        </w:rPr>
        <w:t xml:space="preserve">the 1st of </w:t>
      </w:r>
      <w:r w:rsidR="00800E2F" w:rsidRPr="00140B8D">
        <w:rPr>
          <w:bCs/>
          <w:lang w:val="en-GB"/>
        </w:rPr>
        <w:t>J</w:t>
      </w:r>
      <w:r w:rsidR="00AE3903" w:rsidRPr="00140B8D">
        <w:rPr>
          <w:bCs/>
          <w:lang w:val="en-GB"/>
        </w:rPr>
        <w:t>une 1981, it came into forc</w:t>
      </w:r>
      <w:r w:rsidR="00215A1F" w:rsidRPr="00140B8D">
        <w:rPr>
          <w:bCs/>
          <w:lang w:val="en-GB"/>
        </w:rPr>
        <w:t>e</w:t>
      </w:r>
      <w:r w:rsidR="00AE3903" w:rsidRPr="00140B8D">
        <w:rPr>
          <w:bCs/>
          <w:lang w:val="en-GB"/>
        </w:rPr>
        <w:t xml:space="preserve"> in </w:t>
      </w:r>
      <w:r w:rsidR="00215A1F" w:rsidRPr="00140B8D">
        <w:rPr>
          <w:bCs/>
          <w:lang w:val="en-GB"/>
        </w:rPr>
        <w:t>O</w:t>
      </w:r>
      <w:r w:rsidR="00AE3903" w:rsidRPr="00140B8D">
        <w:rPr>
          <w:bCs/>
          <w:lang w:val="en-GB"/>
        </w:rPr>
        <w:t>ctober</w:t>
      </w:r>
      <w:r w:rsidR="00215A1F" w:rsidRPr="00140B8D">
        <w:rPr>
          <w:bCs/>
          <w:lang w:val="en-GB"/>
        </w:rPr>
        <w:t xml:space="preserve"> of</w:t>
      </w:r>
      <w:r w:rsidR="00AE3903" w:rsidRPr="00140B8D">
        <w:rPr>
          <w:bCs/>
          <w:lang w:val="en-GB"/>
        </w:rPr>
        <w:t xml:space="preserve"> 1986</w:t>
      </w:r>
      <w:r w:rsidR="005F2964" w:rsidRPr="00140B8D">
        <w:rPr>
          <w:bCs/>
          <w:lang w:val="en-GB"/>
        </w:rPr>
        <w:t>,</w:t>
      </w:r>
      <w:r w:rsidR="00E25192" w:rsidRPr="00140B8D">
        <w:rPr>
          <w:bCs/>
          <w:lang w:val="en-GB"/>
        </w:rPr>
        <w:t xml:space="preserve"> </w:t>
      </w:r>
      <w:r w:rsidR="00D43BB9" w:rsidRPr="00140B8D">
        <w:rPr>
          <w:bCs/>
          <w:lang w:val="en-GB"/>
        </w:rPr>
        <w:t xml:space="preserve">when a simple majority of </w:t>
      </w:r>
      <w:r w:rsidR="00D55770" w:rsidRPr="00140B8D">
        <w:rPr>
          <w:bCs/>
          <w:lang w:val="en-GB"/>
        </w:rPr>
        <w:t xml:space="preserve">Member States </w:t>
      </w:r>
      <w:r w:rsidR="00EB3D7D" w:rsidRPr="00140B8D">
        <w:rPr>
          <w:bCs/>
          <w:lang w:val="en-GB"/>
        </w:rPr>
        <w:t>which then were a part of the Organization for African Unity</w:t>
      </w:r>
      <w:r w:rsidR="00E25192" w:rsidRPr="00140B8D">
        <w:rPr>
          <w:bCs/>
          <w:lang w:val="en-GB"/>
        </w:rPr>
        <w:t xml:space="preserve"> </w:t>
      </w:r>
      <w:r w:rsidR="004260F5" w:rsidRPr="00140B8D">
        <w:rPr>
          <w:bCs/>
          <w:lang w:val="en-GB"/>
        </w:rPr>
        <w:t xml:space="preserve">presented its respective ratification and </w:t>
      </w:r>
      <w:r w:rsidR="00781F30" w:rsidRPr="00140B8D">
        <w:rPr>
          <w:bCs/>
          <w:lang w:val="en-GB"/>
        </w:rPr>
        <w:t>accession instruments</w:t>
      </w:r>
      <w:r w:rsidR="00E25192" w:rsidRPr="00140B8D">
        <w:rPr>
          <w:bCs/>
          <w:lang w:val="en-GB"/>
        </w:rPr>
        <w:t xml:space="preserve"> (art. 63.</w:t>
      </w:r>
      <w:r w:rsidR="007F4C38" w:rsidRPr="00140B8D">
        <w:rPr>
          <w:bCs/>
          <w:lang w:val="en-GB"/>
        </w:rPr>
        <w:t>3</w:t>
      </w:r>
      <w:r w:rsidR="00E25192" w:rsidRPr="00140B8D">
        <w:rPr>
          <w:bCs/>
          <w:lang w:val="en-GB"/>
        </w:rPr>
        <w:t>).</w:t>
      </w:r>
      <w:r w:rsidR="005F2964" w:rsidRPr="00140B8D">
        <w:rPr>
          <w:lang w:val="en-GB"/>
        </w:rPr>
        <w:t xml:space="preserve"> </w:t>
      </w:r>
      <w:r w:rsidR="00781F30" w:rsidRPr="00140B8D">
        <w:rPr>
          <w:lang w:val="en-GB"/>
        </w:rPr>
        <w:t>Currently</w:t>
      </w:r>
      <w:r w:rsidR="005F2964" w:rsidRPr="00140B8D">
        <w:rPr>
          <w:lang w:val="en-GB"/>
        </w:rPr>
        <w:t xml:space="preserve">, </w:t>
      </w:r>
      <w:r w:rsidR="00781F30" w:rsidRPr="00140B8D">
        <w:rPr>
          <w:lang w:val="en-GB"/>
        </w:rPr>
        <w:t>of the 55 Member States which compose the AU</w:t>
      </w:r>
      <w:r w:rsidR="005F2964" w:rsidRPr="00140B8D">
        <w:rPr>
          <w:lang w:val="en-GB"/>
        </w:rPr>
        <w:t xml:space="preserve">, </w:t>
      </w:r>
      <w:r w:rsidR="00781F30" w:rsidRPr="00140B8D">
        <w:rPr>
          <w:lang w:val="en-GB"/>
        </w:rPr>
        <w:t xml:space="preserve">only Morocco is not </w:t>
      </w:r>
      <w:r w:rsidR="00101CB0" w:rsidRPr="00140B8D">
        <w:rPr>
          <w:lang w:val="en-GB"/>
        </w:rPr>
        <w:t>Party to it</w:t>
      </w:r>
      <w:r w:rsidR="005F2964" w:rsidRPr="00140B8D">
        <w:rPr>
          <w:rStyle w:val="Refdenotaalpie"/>
          <w:bCs/>
        </w:rPr>
        <w:footnoteReference w:id="9"/>
      </w:r>
      <w:r w:rsidR="005F2964" w:rsidRPr="00140B8D">
        <w:rPr>
          <w:lang w:val="en-GB"/>
        </w:rPr>
        <w:t xml:space="preserve">. </w:t>
      </w:r>
    </w:p>
    <w:p w14:paraId="51EFE009" w14:textId="136EC5DD" w:rsidR="00877B3C" w:rsidRPr="00140B8D" w:rsidRDefault="00800E2F" w:rsidP="00417224">
      <w:pPr>
        <w:pStyle w:val="NormalWeb"/>
        <w:spacing w:line="360" w:lineRule="auto"/>
        <w:jc w:val="both"/>
        <w:rPr>
          <w:bCs/>
          <w:lang w:val="en-GB"/>
        </w:rPr>
      </w:pPr>
      <w:r w:rsidRPr="00140B8D">
        <w:rPr>
          <w:bCs/>
          <w:lang w:val="en-GB"/>
        </w:rPr>
        <w:t>As for its structure</w:t>
      </w:r>
      <w:r w:rsidR="007F4C38" w:rsidRPr="00140B8D">
        <w:rPr>
          <w:bCs/>
          <w:lang w:val="en-GB"/>
        </w:rPr>
        <w:t>,</w:t>
      </w:r>
      <w:r w:rsidRPr="00140B8D">
        <w:rPr>
          <w:bCs/>
          <w:lang w:val="en-GB"/>
        </w:rPr>
        <w:t xml:space="preserve"> the African Charter is divided in three parts; a first part</w:t>
      </w:r>
      <w:r w:rsidR="007F4C38" w:rsidRPr="00140B8D">
        <w:rPr>
          <w:bCs/>
          <w:lang w:val="en-GB"/>
        </w:rPr>
        <w:t xml:space="preserve"> (art</w:t>
      </w:r>
      <w:r w:rsidRPr="00140B8D">
        <w:rPr>
          <w:bCs/>
          <w:lang w:val="en-GB"/>
        </w:rPr>
        <w:t>icles</w:t>
      </w:r>
      <w:r w:rsidR="007F4C38" w:rsidRPr="00140B8D">
        <w:rPr>
          <w:bCs/>
          <w:lang w:val="en-GB"/>
        </w:rPr>
        <w:t xml:space="preserve"> 1-29) </w:t>
      </w:r>
      <w:r w:rsidRPr="00140B8D">
        <w:rPr>
          <w:bCs/>
          <w:lang w:val="en-GB"/>
        </w:rPr>
        <w:t>wh</w:t>
      </w:r>
      <w:r w:rsidR="00A032CD" w:rsidRPr="00140B8D">
        <w:rPr>
          <w:bCs/>
          <w:lang w:val="en-GB"/>
        </w:rPr>
        <w:t>ich includes</w:t>
      </w:r>
      <w:r w:rsidRPr="00140B8D">
        <w:rPr>
          <w:bCs/>
          <w:lang w:val="en-GB"/>
        </w:rPr>
        <w:t xml:space="preserve"> a </w:t>
      </w:r>
      <w:r w:rsidR="00A032CD" w:rsidRPr="00140B8D">
        <w:rPr>
          <w:bCs/>
          <w:lang w:val="en-GB"/>
        </w:rPr>
        <w:t xml:space="preserve">set of individual and peoples’ rights </w:t>
      </w:r>
      <w:r w:rsidR="007F4C38" w:rsidRPr="00140B8D">
        <w:rPr>
          <w:bCs/>
          <w:lang w:val="en-GB"/>
        </w:rPr>
        <w:t>(art</w:t>
      </w:r>
      <w:r w:rsidR="00A032CD" w:rsidRPr="00140B8D">
        <w:rPr>
          <w:bCs/>
          <w:lang w:val="en-GB"/>
        </w:rPr>
        <w:t>icles</w:t>
      </w:r>
      <w:r w:rsidR="007F4C38" w:rsidRPr="00140B8D">
        <w:rPr>
          <w:bCs/>
          <w:lang w:val="en-GB"/>
        </w:rPr>
        <w:t xml:space="preserve"> 21-26) </w:t>
      </w:r>
      <w:r w:rsidR="00A032CD" w:rsidRPr="00140B8D">
        <w:rPr>
          <w:bCs/>
          <w:lang w:val="en-GB"/>
        </w:rPr>
        <w:t>and duties</w:t>
      </w:r>
      <w:r w:rsidR="007F4C38" w:rsidRPr="00140B8D">
        <w:rPr>
          <w:bCs/>
          <w:lang w:val="en-GB"/>
        </w:rPr>
        <w:t xml:space="preserve"> (art</w:t>
      </w:r>
      <w:r w:rsidR="00A032CD" w:rsidRPr="00140B8D">
        <w:rPr>
          <w:bCs/>
          <w:lang w:val="en-GB"/>
        </w:rPr>
        <w:t>icles</w:t>
      </w:r>
      <w:r w:rsidR="007F4C38" w:rsidRPr="00140B8D">
        <w:rPr>
          <w:bCs/>
          <w:lang w:val="en-GB"/>
        </w:rPr>
        <w:t xml:space="preserve"> 27-29); </w:t>
      </w:r>
      <w:r w:rsidR="00A032CD" w:rsidRPr="00140B8D">
        <w:rPr>
          <w:bCs/>
          <w:lang w:val="en-GB"/>
        </w:rPr>
        <w:t>a second part</w:t>
      </w:r>
      <w:r w:rsidR="00091225" w:rsidRPr="00140B8D">
        <w:rPr>
          <w:bCs/>
          <w:lang w:val="en-GB"/>
        </w:rPr>
        <w:t xml:space="preserve"> with </w:t>
      </w:r>
      <w:r w:rsidR="00A032CD" w:rsidRPr="00140B8D">
        <w:rPr>
          <w:bCs/>
          <w:lang w:val="en-GB"/>
        </w:rPr>
        <w:t xml:space="preserve">the regulation of </w:t>
      </w:r>
      <w:r w:rsidR="00DF7DEE" w:rsidRPr="00140B8D">
        <w:rPr>
          <w:bCs/>
          <w:lang w:val="en-GB"/>
        </w:rPr>
        <w:t>protection and monitoring mechanisms</w:t>
      </w:r>
      <w:r w:rsidR="007F4C38" w:rsidRPr="00140B8D">
        <w:rPr>
          <w:bCs/>
          <w:lang w:val="en-GB"/>
        </w:rPr>
        <w:t xml:space="preserve"> (art</w:t>
      </w:r>
      <w:r w:rsidR="00354F88" w:rsidRPr="00140B8D">
        <w:rPr>
          <w:bCs/>
          <w:lang w:val="en-GB"/>
        </w:rPr>
        <w:t>icles</w:t>
      </w:r>
      <w:r w:rsidR="007F4C38" w:rsidRPr="00140B8D">
        <w:rPr>
          <w:bCs/>
          <w:lang w:val="en-GB"/>
        </w:rPr>
        <w:t xml:space="preserve"> 30-63); </w:t>
      </w:r>
      <w:r w:rsidR="00091225" w:rsidRPr="00140B8D">
        <w:rPr>
          <w:bCs/>
          <w:lang w:val="en-GB"/>
        </w:rPr>
        <w:t xml:space="preserve">a third part on </w:t>
      </w:r>
      <w:r w:rsidR="00354F88" w:rsidRPr="00140B8D">
        <w:rPr>
          <w:bCs/>
          <w:lang w:val="en-GB"/>
        </w:rPr>
        <w:t xml:space="preserve">a series of </w:t>
      </w:r>
      <w:r w:rsidR="00091225" w:rsidRPr="00140B8D">
        <w:rPr>
          <w:bCs/>
          <w:lang w:val="en-GB"/>
        </w:rPr>
        <w:t xml:space="preserve">technical </w:t>
      </w:r>
      <w:r w:rsidR="00354F88" w:rsidRPr="00140B8D">
        <w:rPr>
          <w:bCs/>
          <w:lang w:val="en-GB"/>
        </w:rPr>
        <w:t>provisions</w:t>
      </w:r>
      <w:r w:rsidR="007F4C38" w:rsidRPr="00140B8D">
        <w:rPr>
          <w:bCs/>
          <w:lang w:val="en-GB"/>
        </w:rPr>
        <w:t xml:space="preserve"> </w:t>
      </w:r>
      <w:r w:rsidR="00A71F3E" w:rsidRPr="00140B8D">
        <w:rPr>
          <w:bCs/>
          <w:lang w:val="en-GB"/>
        </w:rPr>
        <w:t>(art</w:t>
      </w:r>
      <w:r w:rsidR="00354F88" w:rsidRPr="00140B8D">
        <w:rPr>
          <w:bCs/>
          <w:lang w:val="en-GB"/>
        </w:rPr>
        <w:t>icles</w:t>
      </w:r>
      <w:r w:rsidR="00A71F3E" w:rsidRPr="00140B8D">
        <w:rPr>
          <w:bCs/>
          <w:lang w:val="en-GB"/>
        </w:rPr>
        <w:t xml:space="preserve"> 64-68). </w:t>
      </w:r>
    </w:p>
    <w:p w14:paraId="7A72A9BC" w14:textId="7D576D48" w:rsidR="00AE0F8F" w:rsidRPr="00140B8D" w:rsidRDefault="00172C9B" w:rsidP="00417224">
      <w:pPr>
        <w:pStyle w:val="NormalWeb"/>
        <w:spacing w:line="360" w:lineRule="auto"/>
        <w:jc w:val="both"/>
        <w:rPr>
          <w:bCs/>
          <w:lang w:val="en-GB"/>
        </w:rPr>
      </w:pPr>
      <w:r w:rsidRPr="00140B8D">
        <w:rPr>
          <w:bCs/>
          <w:lang w:val="en-GB"/>
        </w:rPr>
        <w:t>Because of</w:t>
      </w:r>
      <w:r w:rsidR="00466821" w:rsidRPr="00140B8D">
        <w:rPr>
          <w:bCs/>
          <w:lang w:val="en-GB"/>
        </w:rPr>
        <w:t xml:space="preserve"> the Africanist conception which inspired the entire Charter</w:t>
      </w:r>
      <w:r w:rsidR="005D4FDF" w:rsidRPr="00140B8D">
        <w:rPr>
          <w:bCs/>
          <w:lang w:val="en-GB"/>
        </w:rPr>
        <w:t xml:space="preserve"> drafting process</w:t>
      </w:r>
      <w:r w:rsidR="00A017EB" w:rsidRPr="00140B8D">
        <w:rPr>
          <w:bCs/>
          <w:lang w:val="en-GB"/>
        </w:rPr>
        <w:t xml:space="preserve">, </w:t>
      </w:r>
      <w:r w:rsidR="00260C94" w:rsidRPr="00140B8D">
        <w:rPr>
          <w:bCs/>
          <w:lang w:val="en-GB"/>
        </w:rPr>
        <w:t>it includes a series of briefly highlighted specificities that</w:t>
      </w:r>
      <w:r w:rsidR="000B0258" w:rsidRPr="00140B8D">
        <w:rPr>
          <w:bCs/>
          <w:lang w:val="en-GB"/>
        </w:rPr>
        <w:t xml:space="preserve"> will also be used as a model for other regional and universal treaties; </w:t>
      </w:r>
      <w:r w:rsidR="004969F6" w:rsidRPr="00140B8D">
        <w:rPr>
          <w:bCs/>
          <w:lang w:val="en-GB"/>
        </w:rPr>
        <w:t xml:space="preserve">these specificities are already noted in its Preamble </w:t>
      </w:r>
      <w:r w:rsidR="004969F6" w:rsidRPr="00140B8D">
        <w:rPr>
          <w:bCs/>
          <w:lang w:val="en-GB"/>
        </w:rPr>
        <w:lastRenderedPageBreak/>
        <w:t>as well</w:t>
      </w:r>
      <w:r w:rsidR="00D67B1E" w:rsidRPr="00140B8D">
        <w:rPr>
          <w:rStyle w:val="Refdenotaalpie"/>
          <w:bCs/>
        </w:rPr>
        <w:footnoteReference w:id="10"/>
      </w:r>
      <w:r w:rsidR="00D67B1E" w:rsidRPr="00140B8D">
        <w:rPr>
          <w:bCs/>
          <w:lang w:val="en-GB"/>
        </w:rPr>
        <w:t xml:space="preserve">.  </w:t>
      </w:r>
      <w:r w:rsidR="00361A7B" w:rsidRPr="00140B8D">
        <w:rPr>
          <w:bCs/>
          <w:lang w:val="en-GB"/>
        </w:rPr>
        <w:t>T</w:t>
      </w:r>
      <w:r w:rsidR="003831A2" w:rsidRPr="00140B8D">
        <w:rPr>
          <w:bCs/>
          <w:lang w:val="en-GB"/>
        </w:rPr>
        <w:t xml:space="preserve">herefore, </w:t>
      </w:r>
      <w:r w:rsidR="008F4AAF" w:rsidRPr="00140B8D">
        <w:rPr>
          <w:bCs/>
          <w:lang w:val="en-GB"/>
        </w:rPr>
        <w:t xml:space="preserve">while putting </w:t>
      </w:r>
      <w:r w:rsidR="003831A2" w:rsidRPr="00140B8D">
        <w:rPr>
          <w:bCs/>
          <w:lang w:val="en-GB"/>
        </w:rPr>
        <w:t xml:space="preserve">forward a holistic </w:t>
      </w:r>
      <w:r w:rsidR="00985F08" w:rsidRPr="00140B8D">
        <w:rPr>
          <w:bCs/>
          <w:lang w:val="en-GB"/>
        </w:rPr>
        <w:t>vision</w:t>
      </w:r>
      <w:r w:rsidR="003831A2" w:rsidRPr="00140B8D">
        <w:rPr>
          <w:bCs/>
          <w:lang w:val="en-GB"/>
        </w:rPr>
        <w:t xml:space="preserve"> of human rights, </w:t>
      </w:r>
      <w:r w:rsidR="008F4AAF" w:rsidRPr="00140B8D">
        <w:rPr>
          <w:bCs/>
          <w:lang w:val="en-GB"/>
        </w:rPr>
        <w:t>the Charter becomes the first human rights treaty which</w:t>
      </w:r>
      <w:r w:rsidR="00985F08" w:rsidRPr="00140B8D">
        <w:rPr>
          <w:bCs/>
          <w:lang w:val="en-GB"/>
        </w:rPr>
        <w:t xml:space="preserve"> </w:t>
      </w:r>
      <w:r w:rsidR="00DF7236" w:rsidRPr="00140B8D">
        <w:rPr>
          <w:bCs/>
          <w:lang w:val="en-GB"/>
        </w:rPr>
        <w:t>gathers a detailed list of civil and political and economic, social and cultural rights</w:t>
      </w:r>
      <w:r w:rsidR="00985F08" w:rsidRPr="00140B8D">
        <w:rPr>
          <w:bCs/>
          <w:lang w:val="en-GB"/>
        </w:rPr>
        <w:t xml:space="preserve"> in one single document</w:t>
      </w:r>
      <w:r w:rsidR="007D4D03" w:rsidRPr="00140B8D">
        <w:rPr>
          <w:rStyle w:val="Refdenotaalpie"/>
          <w:bCs/>
        </w:rPr>
        <w:footnoteReference w:id="11"/>
      </w:r>
      <w:r w:rsidR="003A35E0" w:rsidRPr="00140B8D">
        <w:rPr>
          <w:bCs/>
          <w:lang w:val="en-GB"/>
        </w:rPr>
        <w:t xml:space="preserve">. </w:t>
      </w:r>
      <w:r w:rsidR="00985F08" w:rsidRPr="00140B8D">
        <w:rPr>
          <w:bCs/>
          <w:lang w:val="en-GB"/>
        </w:rPr>
        <w:t>In the same way</w:t>
      </w:r>
      <w:r w:rsidR="00211F8B" w:rsidRPr="00140B8D">
        <w:rPr>
          <w:bCs/>
          <w:lang w:val="en-GB"/>
        </w:rPr>
        <w:t xml:space="preserve">, it is the first time that </w:t>
      </w:r>
      <w:r w:rsidR="00915C25" w:rsidRPr="00140B8D">
        <w:rPr>
          <w:bCs/>
          <w:lang w:val="en-GB"/>
        </w:rPr>
        <w:t>a series of peoples’ rights are also recognized</w:t>
      </w:r>
      <w:r w:rsidR="006B6FEB" w:rsidRPr="00140B8D">
        <w:rPr>
          <w:rStyle w:val="Refdenotaalpie"/>
          <w:bCs/>
        </w:rPr>
        <w:footnoteReference w:id="12"/>
      </w:r>
      <w:r w:rsidR="006F191A" w:rsidRPr="00140B8D">
        <w:rPr>
          <w:bCs/>
          <w:lang w:val="en-GB"/>
        </w:rPr>
        <w:t xml:space="preserve"> </w:t>
      </w:r>
      <w:r w:rsidR="00F0031F" w:rsidRPr="00140B8D">
        <w:rPr>
          <w:bCs/>
          <w:lang w:val="en-GB"/>
        </w:rPr>
        <w:t>as well as,</w:t>
      </w:r>
      <w:r w:rsidR="006F191A" w:rsidRPr="00140B8D">
        <w:rPr>
          <w:bCs/>
          <w:lang w:val="en-GB"/>
        </w:rPr>
        <w:t xml:space="preserve"> </w:t>
      </w:r>
      <w:r w:rsidR="002A2799" w:rsidRPr="00140B8D">
        <w:rPr>
          <w:bCs/>
          <w:lang w:val="en-GB"/>
        </w:rPr>
        <w:t xml:space="preserve">also for the first time, </w:t>
      </w:r>
      <w:r w:rsidR="0056501B" w:rsidRPr="00140B8D">
        <w:rPr>
          <w:bCs/>
          <w:lang w:val="en-GB"/>
        </w:rPr>
        <w:t xml:space="preserve">the right to development </w:t>
      </w:r>
      <w:r w:rsidR="00AC5B0A" w:rsidRPr="00140B8D">
        <w:rPr>
          <w:bCs/>
          <w:lang w:val="en-GB"/>
        </w:rPr>
        <w:t>and certain environmental rights are mentioned</w:t>
      </w:r>
      <w:r w:rsidR="002A2799" w:rsidRPr="00140B8D">
        <w:rPr>
          <w:bCs/>
          <w:lang w:val="en-GB"/>
        </w:rPr>
        <w:t xml:space="preserve"> in a legally binding instrument</w:t>
      </w:r>
      <w:r w:rsidR="006F191A" w:rsidRPr="00140B8D">
        <w:rPr>
          <w:rStyle w:val="Refdenotaalpie"/>
          <w:bCs/>
        </w:rPr>
        <w:footnoteReference w:id="13"/>
      </w:r>
      <w:r w:rsidR="006F191A" w:rsidRPr="00140B8D">
        <w:rPr>
          <w:bCs/>
          <w:lang w:val="en-GB"/>
        </w:rPr>
        <w:t xml:space="preserve">. </w:t>
      </w:r>
    </w:p>
    <w:p w14:paraId="1BE683CA" w14:textId="2C0D40B4" w:rsidR="00795B8B" w:rsidRPr="00140B8D" w:rsidRDefault="00F27E3A" w:rsidP="00417224">
      <w:pPr>
        <w:pStyle w:val="NormalWeb"/>
        <w:spacing w:line="360" w:lineRule="auto"/>
        <w:jc w:val="both"/>
        <w:rPr>
          <w:bCs/>
          <w:lang w:val="en-GB"/>
        </w:rPr>
      </w:pPr>
      <w:r w:rsidRPr="00140B8D">
        <w:rPr>
          <w:bCs/>
          <w:lang w:val="en-GB"/>
        </w:rPr>
        <w:t>Nevertheless</w:t>
      </w:r>
      <w:r w:rsidR="007D4D03" w:rsidRPr="00140B8D">
        <w:rPr>
          <w:bCs/>
          <w:lang w:val="en-GB"/>
        </w:rPr>
        <w:t>,</w:t>
      </w:r>
      <w:r w:rsidR="007C121F" w:rsidRPr="00140B8D">
        <w:rPr>
          <w:bCs/>
          <w:lang w:val="en-GB"/>
        </w:rPr>
        <w:t xml:space="preserve"> besides these innovations, </w:t>
      </w:r>
      <w:r w:rsidR="00442FB5" w:rsidRPr="00140B8D">
        <w:rPr>
          <w:bCs/>
          <w:lang w:val="en-GB"/>
        </w:rPr>
        <w:t>one can find</w:t>
      </w:r>
      <w:r w:rsidR="007C121F" w:rsidRPr="00140B8D">
        <w:rPr>
          <w:bCs/>
          <w:lang w:val="en-GB"/>
        </w:rPr>
        <w:t xml:space="preserve"> certain </w:t>
      </w:r>
      <w:r w:rsidR="00442FB5" w:rsidRPr="00140B8D">
        <w:rPr>
          <w:bCs/>
          <w:lang w:val="en-GB"/>
        </w:rPr>
        <w:t>defects or omissions in the Charter</w:t>
      </w:r>
      <w:r w:rsidR="00795B8B" w:rsidRPr="00140B8D">
        <w:rPr>
          <w:bCs/>
          <w:lang w:val="en-GB"/>
        </w:rPr>
        <w:t>.</w:t>
      </w:r>
      <w:r w:rsidR="00442FB5" w:rsidRPr="00140B8D">
        <w:rPr>
          <w:bCs/>
          <w:lang w:val="en-GB"/>
        </w:rPr>
        <w:t xml:space="preserve"> </w:t>
      </w:r>
      <w:r w:rsidR="00B078CB" w:rsidRPr="00140B8D">
        <w:rPr>
          <w:bCs/>
          <w:lang w:val="en-GB"/>
        </w:rPr>
        <w:t xml:space="preserve">Possibly the most </w:t>
      </w:r>
      <w:r w:rsidR="004A735C" w:rsidRPr="00140B8D">
        <w:rPr>
          <w:bCs/>
          <w:lang w:val="en-GB"/>
        </w:rPr>
        <w:t>evident of which</w:t>
      </w:r>
      <w:r w:rsidR="00F502FF" w:rsidRPr="00140B8D">
        <w:rPr>
          <w:bCs/>
          <w:lang w:val="en-GB"/>
        </w:rPr>
        <w:t xml:space="preserve"> is the existence in the e</w:t>
      </w:r>
      <w:r w:rsidR="00D0260D" w:rsidRPr="00140B8D">
        <w:rPr>
          <w:bCs/>
          <w:lang w:val="en-GB"/>
        </w:rPr>
        <w:t xml:space="preserve">nunciation of certain </w:t>
      </w:r>
      <w:r w:rsidR="006635D8" w:rsidRPr="00140B8D">
        <w:rPr>
          <w:bCs/>
          <w:lang w:val="en-GB"/>
        </w:rPr>
        <w:t>provisions</w:t>
      </w:r>
      <w:r w:rsidR="00567EB7" w:rsidRPr="00140B8D">
        <w:rPr>
          <w:bCs/>
          <w:lang w:val="en-GB"/>
        </w:rPr>
        <w:t xml:space="preserve"> – particularly those related to the recognition of civil and political rights – of certain limitation clauses, called </w:t>
      </w:r>
      <w:r w:rsidR="00A14821" w:rsidRPr="00140B8D">
        <w:rPr>
          <w:bCs/>
          <w:lang w:val="en-GB"/>
        </w:rPr>
        <w:t>“</w:t>
      </w:r>
      <w:r w:rsidR="00567EB7" w:rsidRPr="00140B8D">
        <w:rPr>
          <w:bCs/>
          <w:lang w:val="en-GB"/>
        </w:rPr>
        <w:t>claw-back</w:t>
      </w:r>
      <w:r w:rsidR="00A14821" w:rsidRPr="00140B8D">
        <w:rPr>
          <w:bCs/>
          <w:lang w:val="en-GB"/>
        </w:rPr>
        <w:t xml:space="preserve">” </w:t>
      </w:r>
      <w:r w:rsidR="00567EB7" w:rsidRPr="00140B8D">
        <w:rPr>
          <w:bCs/>
          <w:lang w:val="en-GB"/>
        </w:rPr>
        <w:t>clauses,</w:t>
      </w:r>
      <w:r w:rsidR="000A0FEF" w:rsidRPr="00140B8D">
        <w:rPr>
          <w:bCs/>
          <w:lang w:val="en-GB"/>
        </w:rPr>
        <w:t xml:space="preserve"> which seem to recognize the rights at stake but only to the point to which does not collide with internal Law</w:t>
      </w:r>
      <w:r w:rsidR="006206EE" w:rsidRPr="00140B8D">
        <w:rPr>
          <w:rStyle w:val="Refdenotaalpie"/>
          <w:bCs/>
        </w:rPr>
        <w:footnoteReference w:id="14"/>
      </w:r>
      <w:r w:rsidR="00963733" w:rsidRPr="00140B8D">
        <w:rPr>
          <w:bCs/>
          <w:lang w:val="en-GB"/>
        </w:rPr>
        <w:t xml:space="preserve">. </w:t>
      </w:r>
      <w:r w:rsidR="00217D9D" w:rsidRPr="00140B8D">
        <w:rPr>
          <w:bCs/>
          <w:lang w:val="en-GB"/>
        </w:rPr>
        <w:t>Similarly</w:t>
      </w:r>
      <w:r w:rsidR="0088559A" w:rsidRPr="00140B8D">
        <w:rPr>
          <w:bCs/>
          <w:lang w:val="en-GB"/>
        </w:rPr>
        <w:t xml:space="preserve">, </w:t>
      </w:r>
      <w:r w:rsidR="00DD5BC5" w:rsidRPr="00140B8D">
        <w:rPr>
          <w:bCs/>
          <w:lang w:val="en-GB"/>
        </w:rPr>
        <w:t xml:space="preserve">in </w:t>
      </w:r>
      <w:r w:rsidR="00066965" w:rsidRPr="00140B8D">
        <w:rPr>
          <w:bCs/>
          <w:lang w:val="en-GB"/>
        </w:rPr>
        <w:t>the category of civil and political rights,</w:t>
      </w:r>
      <w:r w:rsidR="00DD5BC5" w:rsidRPr="00140B8D">
        <w:rPr>
          <w:bCs/>
          <w:lang w:val="en-GB"/>
        </w:rPr>
        <w:t xml:space="preserve"> we point out the omission of certain rights, </w:t>
      </w:r>
      <w:r w:rsidR="0002276C" w:rsidRPr="00140B8D">
        <w:rPr>
          <w:bCs/>
          <w:lang w:val="en-GB"/>
        </w:rPr>
        <w:t>such as the prohibition of forced labo</w:t>
      </w:r>
      <w:r w:rsidR="00862F7E" w:rsidRPr="00140B8D">
        <w:rPr>
          <w:bCs/>
          <w:lang w:val="en-GB"/>
        </w:rPr>
        <w:t>u</w:t>
      </w:r>
      <w:r w:rsidR="0002276C" w:rsidRPr="00140B8D">
        <w:rPr>
          <w:bCs/>
          <w:lang w:val="en-GB"/>
        </w:rPr>
        <w:t>r or the right to respect family and private life;</w:t>
      </w:r>
      <w:r w:rsidR="00963733" w:rsidRPr="00140B8D">
        <w:rPr>
          <w:bCs/>
          <w:lang w:val="en-GB"/>
        </w:rPr>
        <w:t xml:space="preserve"> </w:t>
      </w:r>
      <w:r w:rsidR="00E33CE4" w:rsidRPr="00140B8D">
        <w:rPr>
          <w:bCs/>
          <w:lang w:val="en-GB"/>
        </w:rPr>
        <w:t>as well as the scarce regulation of certain provisions in comparison to other human rights treaties,</w:t>
      </w:r>
      <w:r w:rsidR="00B34562" w:rsidRPr="00140B8D">
        <w:rPr>
          <w:bCs/>
          <w:lang w:val="en-GB"/>
        </w:rPr>
        <w:t xml:space="preserve"> among which, the right to</w:t>
      </w:r>
      <w:r w:rsidR="008B789A" w:rsidRPr="00140B8D">
        <w:rPr>
          <w:bCs/>
          <w:lang w:val="en-GB"/>
        </w:rPr>
        <w:t xml:space="preserve"> a fair trial and the right</w:t>
      </w:r>
      <w:r w:rsidR="00C115DA" w:rsidRPr="00140B8D">
        <w:rPr>
          <w:bCs/>
          <w:lang w:val="en-GB"/>
        </w:rPr>
        <w:t>s</w:t>
      </w:r>
      <w:r w:rsidR="00073FAD" w:rsidRPr="00140B8D">
        <w:rPr>
          <w:bCs/>
          <w:lang w:val="en-GB"/>
        </w:rPr>
        <w:t xml:space="preserve"> </w:t>
      </w:r>
      <w:r w:rsidR="0004262C" w:rsidRPr="00140B8D">
        <w:rPr>
          <w:bCs/>
          <w:lang w:val="en-GB"/>
        </w:rPr>
        <w:t xml:space="preserve">to </w:t>
      </w:r>
      <w:r w:rsidR="00073FAD" w:rsidRPr="00140B8D">
        <w:rPr>
          <w:bCs/>
          <w:lang w:val="en-GB"/>
        </w:rPr>
        <w:t xml:space="preserve">expression, </w:t>
      </w:r>
      <w:r w:rsidR="000B346E" w:rsidRPr="00140B8D">
        <w:rPr>
          <w:bCs/>
          <w:lang w:val="en-GB"/>
        </w:rPr>
        <w:t>association,</w:t>
      </w:r>
      <w:r w:rsidR="00073FAD" w:rsidRPr="00140B8D">
        <w:rPr>
          <w:bCs/>
          <w:lang w:val="en-GB"/>
        </w:rPr>
        <w:t xml:space="preserve"> and reunion</w:t>
      </w:r>
      <w:r w:rsidR="00795B8B" w:rsidRPr="00140B8D">
        <w:rPr>
          <w:rStyle w:val="Refdenotaalpie"/>
          <w:bCs/>
        </w:rPr>
        <w:footnoteReference w:id="15"/>
      </w:r>
      <w:r w:rsidR="00795B8B" w:rsidRPr="00140B8D">
        <w:rPr>
          <w:bCs/>
          <w:lang w:val="en-GB"/>
        </w:rPr>
        <w:t xml:space="preserve">. </w:t>
      </w:r>
    </w:p>
    <w:p w14:paraId="755AA4D6" w14:textId="64B1CD59" w:rsidR="0088559A" w:rsidRPr="00140B8D" w:rsidRDefault="00CF4DD1" w:rsidP="00417224">
      <w:pPr>
        <w:pStyle w:val="NormalWeb"/>
        <w:spacing w:line="360" w:lineRule="auto"/>
        <w:jc w:val="both"/>
        <w:rPr>
          <w:bCs/>
          <w:lang w:val="en-GB"/>
        </w:rPr>
      </w:pPr>
      <w:r w:rsidRPr="00140B8D">
        <w:rPr>
          <w:bCs/>
          <w:lang w:val="en-GB"/>
        </w:rPr>
        <w:lastRenderedPageBreak/>
        <w:t xml:space="preserve">Another of the most highlighted criticisms of the Charter is </w:t>
      </w:r>
      <w:r w:rsidR="0025061E" w:rsidRPr="00140B8D">
        <w:rPr>
          <w:bCs/>
          <w:lang w:val="en-GB"/>
        </w:rPr>
        <w:t>related to the regulation of women and</w:t>
      </w:r>
      <w:r w:rsidR="003A2A02" w:rsidRPr="00140B8D">
        <w:rPr>
          <w:bCs/>
          <w:lang w:val="en-GB"/>
        </w:rPr>
        <w:t xml:space="preserve"> children’s rights, due to the fact they are only approached </w:t>
      </w:r>
      <w:r w:rsidR="00D04E16" w:rsidRPr="00140B8D">
        <w:rPr>
          <w:bCs/>
          <w:lang w:val="en-GB"/>
        </w:rPr>
        <w:t>in a section of one provision</w:t>
      </w:r>
      <w:r w:rsidR="00990C15" w:rsidRPr="00140B8D">
        <w:rPr>
          <w:bCs/>
          <w:lang w:val="en-GB"/>
        </w:rPr>
        <w:t>–</w:t>
      </w:r>
      <w:r w:rsidR="00D04E16" w:rsidRPr="00140B8D">
        <w:rPr>
          <w:bCs/>
          <w:lang w:val="en-GB"/>
        </w:rPr>
        <w:t xml:space="preserve"> number</w:t>
      </w:r>
      <w:r w:rsidR="00990C15" w:rsidRPr="00140B8D">
        <w:rPr>
          <w:bCs/>
          <w:lang w:val="en-GB"/>
        </w:rPr>
        <w:t xml:space="preserve"> 18.3–</w:t>
      </w:r>
      <w:r w:rsidR="00D04E16" w:rsidRPr="00140B8D">
        <w:rPr>
          <w:bCs/>
          <w:lang w:val="en-GB"/>
        </w:rPr>
        <w:t xml:space="preserve"> which, in its turn, is about </w:t>
      </w:r>
      <w:r w:rsidR="00224D16" w:rsidRPr="00140B8D">
        <w:rPr>
          <w:bCs/>
          <w:lang w:val="en-GB"/>
        </w:rPr>
        <w:t>the protection of the family</w:t>
      </w:r>
      <w:r w:rsidR="00FE4009" w:rsidRPr="00140B8D">
        <w:rPr>
          <w:rStyle w:val="Refdenotaalpie"/>
          <w:bCs/>
        </w:rPr>
        <w:footnoteReference w:id="16"/>
      </w:r>
      <w:r w:rsidR="00990C15" w:rsidRPr="00140B8D">
        <w:rPr>
          <w:bCs/>
          <w:lang w:val="en-GB"/>
        </w:rPr>
        <w:t xml:space="preserve">; </w:t>
      </w:r>
      <w:r w:rsidR="00224D16" w:rsidRPr="00140B8D">
        <w:rPr>
          <w:bCs/>
          <w:lang w:val="en-GB"/>
        </w:rPr>
        <w:t xml:space="preserve">this has led several </w:t>
      </w:r>
      <w:r w:rsidR="00FC7BA9" w:rsidRPr="00140B8D">
        <w:rPr>
          <w:bCs/>
          <w:lang w:val="en-GB"/>
        </w:rPr>
        <w:t>authors</w:t>
      </w:r>
      <w:r w:rsidR="00224D16" w:rsidRPr="00140B8D">
        <w:rPr>
          <w:bCs/>
          <w:lang w:val="en-GB"/>
        </w:rPr>
        <w:t xml:space="preserve"> to sustain th</w:t>
      </w:r>
      <w:r w:rsidR="00D2750E" w:rsidRPr="00140B8D">
        <w:rPr>
          <w:bCs/>
          <w:lang w:val="en-GB"/>
        </w:rPr>
        <w:t>is is to suc</w:t>
      </w:r>
      <w:r w:rsidR="002F5DF4" w:rsidRPr="00140B8D">
        <w:rPr>
          <w:bCs/>
          <w:lang w:val="en-GB"/>
        </w:rPr>
        <w:t>h a point that it maintains gender roles and that it does not incorporate an adequate recognition of their rights</w:t>
      </w:r>
      <w:r w:rsidR="00BA40DA" w:rsidRPr="00140B8D">
        <w:rPr>
          <w:rStyle w:val="Refdenotaalpie"/>
          <w:bCs/>
        </w:rPr>
        <w:footnoteReference w:id="17"/>
      </w:r>
      <w:r w:rsidR="00990C15" w:rsidRPr="00140B8D">
        <w:rPr>
          <w:bCs/>
          <w:lang w:val="en-GB"/>
        </w:rPr>
        <w:t xml:space="preserve">. </w:t>
      </w:r>
    </w:p>
    <w:p w14:paraId="31729862" w14:textId="08A479BB" w:rsidR="00AD2DFD" w:rsidRPr="00140B8D" w:rsidRDefault="001B172C" w:rsidP="00885AA5">
      <w:pPr>
        <w:pStyle w:val="NormalWeb"/>
        <w:spacing w:line="360" w:lineRule="auto"/>
        <w:jc w:val="both"/>
        <w:rPr>
          <w:bCs/>
          <w:lang w:val="en-GB"/>
        </w:rPr>
      </w:pPr>
      <w:r w:rsidRPr="00140B8D">
        <w:rPr>
          <w:bCs/>
          <w:lang w:val="en-GB"/>
        </w:rPr>
        <w:t>Lastly</w:t>
      </w:r>
      <w:r w:rsidR="00990C15" w:rsidRPr="00140B8D">
        <w:rPr>
          <w:bCs/>
          <w:lang w:val="en-GB"/>
        </w:rPr>
        <w:t>,</w:t>
      </w:r>
      <w:r w:rsidR="001F1FCE" w:rsidRPr="00140B8D">
        <w:rPr>
          <w:bCs/>
          <w:lang w:val="en-GB"/>
        </w:rPr>
        <w:t xml:space="preserve"> among the peculiarities of the Charter, we have the fact that it does not contain a general </w:t>
      </w:r>
      <w:r w:rsidR="00CE1D25" w:rsidRPr="00140B8D">
        <w:rPr>
          <w:bCs/>
          <w:lang w:val="en-GB"/>
        </w:rPr>
        <w:t>exemption</w:t>
      </w:r>
      <w:r w:rsidR="001F1FCE" w:rsidRPr="00140B8D">
        <w:rPr>
          <w:bCs/>
          <w:lang w:val="en-GB"/>
        </w:rPr>
        <w:t xml:space="preserve"> clause</w:t>
      </w:r>
      <w:r w:rsidR="00990C15" w:rsidRPr="00140B8D">
        <w:rPr>
          <w:rStyle w:val="Refdenotaalpie"/>
          <w:bCs/>
        </w:rPr>
        <w:footnoteReference w:id="18"/>
      </w:r>
      <w:r w:rsidR="00FE4009" w:rsidRPr="00140B8D">
        <w:rPr>
          <w:bCs/>
          <w:lang w:val="en-GB"/>
        </w:rPr>
        <w:t>,</w:t>
      </w:r>
      <w:r w:rsidR="00CE1D25" w:rsidRPr="00140B8D">
        <w:rPr>
          <w:bCs/>
          <w:lang w:val="en-GB"/>
        </w:rPr>
        <w:t xml:space="preserve"> which is an issue which has been </w:t>
      </w:r>
      <w:r w:rsidR="007E6BB9" w:rsidRPr="00140B8D">
        <w:rPr>
          <w:bCs/>
          <w:lang w:val="en-GB"/>
        </w:rPr>
        <w:t>investigated</w:t>
      </w:r>
      <w:r w:rsidR="00CE1D25" w:rsidRPr="00140B8D">
        <w:rPr>
          <w:bCs/>
          <w:lang w:val="en-GB"/>
        </w:rPr>
        <w:t xml:space="preserve"> by academia, </w:t>
      </w:r>
      <w:r w:rsidR="00FA42A1" w:rsidRPr="00140B8D">
        <w:rPr>
          <w:bCs/>
          <w:lang w:val="en-GB"/>
        </w:rPr>
        <w:t>not only as a significant step forward</w:t>
      </w:r>
      <w:r w:rsidR="00FE4009" w:rsidRPr="00140B8D">
        <w:rPr>
          <w:rStyle w:val="Refdenotaalpie"/>
          <w:bCs/>
        </w:rPr>
        <w:footnoteReference w:id="19"/>
      </w:r>
      <w:r w:rsidR="00FE4009" w:rsidRPr="00140B8D">
        <w:rPr>
          <w:bCs/>
          <w:lang w:val="en-GB"/>
        </w:rPr>
        <w:t xml:space="preserve">, </w:t>
      </w:r>
      <w:r w:rsidR="00FA42A1" w:rsidRPr="00140B8D">
        <w:rPr>
          <w:bCs/>
          <w:lang w:val="en-GB"/>
        </w:rPr>
        <w:t xml:space="preserve">but also as </w:t>
      </w:r>
      <w:r w:rsidR="00113F21" w:rsidRPr="00140B8D">
        <w:rPr>
          <w:bCs/>
          <w:lang w:val="en-GB"/>
        </w:rPr>
        <w:t>a blemish which is in need to be polished</w:t>
      </w:r>
      <w:r w:rsidR="00FE4009" w:rsidRPr="00140B8D">
        <w:rPr>
          <w:rStyle w:val="Refdenotaalpie"/>
          <w:bCs/>
        </w:rPr>
        <w:footnoteReference w:id="20"/>
      </w:r>
      <w:r w:rsidR="00FE4009" w:rsidRPr="00140B8D">
        <w:rPr>
          <w:bCs/>
          <w:lang w:val="en-GB"/>
        </w:rPr>
        <w:t xml:space="preserve">. </w:t>
      </w:r>
      <w:r w:rsidR="00113F21" w:rsidRPr="00140B8D">
        <w:rPr>
          <w:bCs/>
          <w:lang w:val="en-GB"/>
        </w:rPr>
        <w:t xml:space="preserve">In any case, as we will approach in the following sections, </w:t>
      </w:r>
      <w:r w:rsidR="00885AA5" w:rsidRPr="00140B8D">
        <w:rPr>
          <w:bCs/>
          <w:lang w:val="en-GB"/>
        </w:rPr>
        <w:t>the</w:t>
      </w:r>
      <w:r w:rsidR="0012683C" w:rsidRPr="00140B8D">
        <w:rPr>
          <w:bCs/>
          <w:lang w:val="en-GB"/>
        </w:rPr>
        <w:t xml:space="preserve"> </w:t>
      </w:r>
      <w:r w:rsidR="00726F4F" w:rsidRPr="00140B8D">
        <w:rPr>
          <w:bCs/>
          <w:lang w:val="en-GB"/>
        </w:rPr>
        <w:t>Commission</w:t>
      </w:r>
      <w:r w:rsidR="0012683C" w:rsidRPr="00140B8D">
        <w:rPr>
          <w:bCs/>
          <w:lang w:val="en-GB"/>
        </w:rPr>
        <w:t xml:space="preserve"> has interpreted the Charter </w:t>
      </w:r>
      <w:r w:rsidRPr="00140B8D">
        <w:rPr>
          <w:bCs/>
          <w:lang w:val="en-GB"/>
        </w:rPr>
        <w:t>to</w:t>
      </w:r>
      <w:r w:rsidR="00CE2939" w:rsidRPr="00140B8D">
        <w:rPr>
          <w:bCs/>
          <w:lang w:val="en-GB"/>
        </w:rPr>
        <w:t xml:space="preserve"> </w:t>
      </w:r>
      <w:r w:rsidR="007A2494" w:rsidRPr="00140B8D">
        <w:rPr>
          <w:bCs/>
          <w:lang w:val="en-GB"/>
        </w:rPr>
        <w:t>consider the existence of a general exemption clause</w:t>
      </w:r>
      <w:r w:rsidR="00AD2DFD" w:rsidRPr="00140B8D">
        <w:rPr>
          <w:rStyle w:val="Refdenotaalpie"/>
          <w:bCs/>
        </w:rPr>
        <w:footnoteReference w:id="21"/>
      </w:r>
      <w:r w:rsidR="00AD2DFD" w:rsidRPr="00140B8D">
        <w:rPr>
          <w:bCs/>
          <w:lang w:val="en-GB"/>
        </w:rPr>
        <w:t xml:space="preserve">. </w:t>
      </w:r>
    </w:p>
    <w:p w14:paraId="144CBE26" w14:textId="7F77B291" w:rsidR="00586F2C" w:rsidRPr="00140B8D" w:rsidRDefault="00752837" w:rsidP="00586F2C">
      <w:pPr>
        <w:pStyle w:val="NormalWeb"/>
        <w:spacing w:line="360" w:lineRule="auto"/>
        <w:jc w:val="both"/>
        <w:rPr>
          <w:bCs/>
          <w:lang w:val="en-GB"/>
        </w:rPr>
      </w:pPr>
      <w:r w:rsidRPr="00140B8D">
        <w:rPr>
          <w:bCs/>
          <w:lang w:val="en-GB"/>
        </w:rPr>
        <w:t>Thereby</w:t>
      </w:r>
      <w:r w:rsidR="00AD2DFD" w:rsidRPr="00140B8D">
        <w:rPr>
          <w:bCs/>
          <w:lang w:val="en-GB"/>
        </w:rPr>
        <w:t xml:space="preserve">, </w:t>
      </w:r>
      <w:r w:rsidR="00357187" w:rsidRPr="00140B8D">
        <w:rPr>
          <w:bCs/>
          <w:lang w:val="en-GB"/>
        </w:rPr>
        <w:t>in</w:t>
      </w:r>
      <w:r w:rsidR="00065F5F" w:rsidRPr="00140B8D">
        <w:rPr>
          <w:bCs/>
          <w:lang w:val="en-GB"/>
        </w:rPr>
        <w:t xml:space="preserve"> the establishing instrument </w:t>
      </w:r>
      <w:r w:rsidR="001B1AF7" w:rsidRPr="00140B8D">
        <w:rPr>
          <w:bCs/>
          <w:lang w:val="en-GB"/>
        </w:rPr>
        <w:t xml:space="preserve">of the </w:t>
      </w:r>
      <w:r w:rsidR="00357187" w:rsidRPr="00140B8D">
        <w:rPr>
          <w:bCs/>
          <w:lang w:val="en-GB"/>
        </w:rPr>
        <w:t>African regional</w:t>
      </w:r>
      <w:r w:rsidR="001B1AF7" w:rsidRPr="00140B8D">
        <w:rPr>
          <w:bCs/>
          <w:lang w:val="en-GB"/>
        </w:rPr>
        <w:t xml:space="preserve"> system </w:t>
      </w:r>
      <w:r w:rsidR="00357187" w:rsidRPr="00140B8D">
        <w:rPr>
          <w:bCs/>
          <w:lang w:val="en-GB"/>
        </w:rPr>
        <w:t>we can find a series of important innovations</w:t>
      </w:r>
      <w:r w:rsidR="00AD2DFD" w:rsidRPr="00140B8D">
        <w:rPr>
          <w:bCs/>
          <w:lang w:val="en-GB"/>
        </w:rPr>
        <w:t>,</w:t>
      </w:r>
      <w:r w:rsidR="00357187" w:rsidRPr="00140B8D">
        <w:rPr>
          <w:bCs/>
          <w:lang w:val="en-GB"/>
        </w:rPr>
        <w:t xml:space="preserve"> but also a list of omissions</w:t>
      </w:r>
      <w:r w:rsidR="00AD2DFD" w:rsidRPr="00140B8D">
        <w:rPr>
          <w:bCs/>
          <w:lang w:val="en-GB"/>
        </w:rPr>
        <w:t xml:space="preserve">. </w:t>
      </w:r>
      <w:r w:rsidR="00C24E16" w:rsidRPr="00140B8D">
        <w:rPr>
          <w:bCs/>
          <w:lang w:val="en-GB"/>
        </w:rPr>
        <w:t>Nevertheless, the</w:t>
      </w:r>
      <w:r w:rsidR="00754CB3" w:rsidRPr="00140B8D">
        <w:rPr>
          <w:bCs/>
          <w:lang w:val="en-GB"/>
        </w:rPr>
        <w:t xml:space="preserve"> latter will be </w:t>
      </w:r>
      <w:r w:rsidR="00205CAD" w:rsidRPr="00140B8D">
        <w:rPr>
          <w:bCs/>
          <w:lang w:val="en-GB"/>
        </w:rPr>
        <w:t xml:space="preserve">overcome not only by their own </w:t>
      </w:r>
      <w:r w:rsidR="00F11EB4" w:rsidRPr="00140B8D">
        <w:rPr>
          <w:bCs/>
          <w:lang w:val="en-GB"/>
        </w:rPr>
        <w:t xml:space="preserve">protection and control mechanisms – mostly through </w:t>
      </w:r>
      <w:r w:rsidR="00BA3870" w:rsidRPr="00140B8D">
        <w:rPr>
          <w:bCs/>
          <w:lang w:val="en-GB"/>
        </w:rPr>
        <w:t>cross</w:t>
      </w:r>
      <w:r w:rsidR="00E613C1" w:rsidRPr="00140B8D">
        <w:rPr>
          <w:bCs/>
          <w:lang w:val="en-GB"/>
        </w:rPr>
        <w:t>-</w:t>
      </w:r>
      <w:r w:rsidR="00BA3870" w:rsidRPr="00140B8D">
        <w:rPr>
          <w:bCs/>
          <w:lang w:val="en-GB"/>
        </w:rPr>
        <w:t>fertilization</w:t>
      </w:r>
      <w:r w:rsidR="00BA40DA" w:rsidRPr="00140B8D">
        <w:rPr>
          <w:rStyle w:val="Refdenotaalpie"/>
          <w:bCs/>
        </w:rPr>
        <w:footnoteReference w:id="22"/>
      </w:r>
      <w:r w:rsidR="00E613C1" w:rsidRPr="00140B8D">
        <w:rPr>
          <w:bCs/>
          <w:lang w:val="en-GB"/>
        </w:rPr>
        <w:t xml:space="preserve"> - but also </w:t>
      </w:r>
      <w:r w:rsidR="007D4BB7" w:rsidRPr="00140B8D">
        <w:rPr>
          <w:bCs/>
          <w:lang w:val="en-GB"/>
        </w:rPr>
        <w:t xml:space="preserve">through legislation – by the adoption of new human rights treaties which complement the Charter; </w:t>
      </w:r>
      <w:r w:rsidR="00530A27" w:rsidRPr="00140B8D">
        <w:rPr>
          <w:bCs/>
          <w:lang w:val="en-GB"/>
        </w:rPr>
        <w:t xml:space="preserve">this last issue leads us to the following section. </w:t>
      </w:r>
    </w:p>
    <w:p w14:paraId="6F30E8C5" w14:textId="111BB3A0" w:rsidR="001D2E3B" w:rsidRPr="00140B8D" w:rsidRDefault="001D2E3B" w:rsidP="00586F2C">
      <w:pPr>
        <w:pStyle w:val="NormalWeb"/>
        <w:spacing w:line="360" w:lineRule="auto"/>
        <w:jc w:val="both"/>
        <w:rPr>
          <w:bCs/>
          <w:lang w:val="en-GB"/>
        </w:rPr>
      </w:pPr>
    </w:p>
    <w:p w14:paraId="6EC6AF5A" w14:textId="574212AB" w:rsidR="008100C3" w:rsidRPr="00140B8D" w:rsidRDefault="008100C3" w:rsidP="00586F2C">
      <w:pPr>
        <w:pStyle w:val="NormalWeb"/>
        <w:spacing w:line="360" w:lineRule="auto"/>
        <w:jc w:val="both"/>
        <w:rPr>
          <w:bCs/>
          <w:lang w:val="en-GB"/>
        </w:rPr>
      </w:pPr>
    </w:p>
    <w:p w14:paraId="1CD31772" w14:textId="77777777" w:rsidR="008100C3" w:rsidRPr="00140B8D" w:rsidRDefault="008100C3" w:rsidP="00586F2C">
      <w:pPr>
        <w:pStyle w:val="NormalWeb"/>
        <w:spacing w:line="360" w:lineRule="auto"/>
        <w:jc w:val="both"/>
        <w:rPr>
          <w:bCs/>
          <w:lang w:val="en-GB"/>
        </w:rPr>
      </w:pPr>
    </w:p>
    <w:p w14:paraId="1A77BBE5" w14:textId="77777777" w:rsidR="001B172C" w:rsidRPr="00140B8D" w:rsidRDefault="001B172C" w:rsidP="00586F2C">
      <w:pPr>
        <w:pStyle w:val="NormalWeb"/>
        <w:spacing w:line="360" w:lineRule="auto"/>
        <w:jc w:val="both"/>
        <w:rPr>
          <w:bCs/>
          <w:lang w:val="en-GB"/>
        </w:rPr>
      </w:pPr>
    </w:p>
    <w:p w14:paraId="5F276369" w14:textId="7085B981" w:rsidR="00B554C1" w:rsidRPr="00140B8D" w:rsidRDefault="00824A54" w:rsidP="001B75D1">
      <w:pPr>
        <w:jc w:val="both"/>
        <w:rPr>
          <w:rFonts w:ascii="Times New Roman" w:hAnsi="Times New Roman" w:cs="Times New Roman"/>
          <w:b/>
        </w:rPr>
      </w:pPr>
      <w:r w:rsidRPr="00140B8D">
        <w:rPr>
          <w:rFonts w:ascii="Times New Roman" w:hAnsi="Times New Roman" w:cs="Times New Roman"/>
          <w:b/>
        </w:rPr>
        <w:t xml:space="preserve">2.2. </w:t>
      </w:r>
      <w:r w:rsidR="008A27D7" w:rsidRPr="00140B8D">
        <w:rPr>
          <w:rFonts w:asciiTheme="majorBidi" w:hAnsiTheme="majorBidi" w:cstheme="majorBidi"/>
          <w:b/>
          <w:bCs/>
        </w:rPr>
        <w:t>The African Charter on the Rights and Welfare of the Child</w:t>
      </w:r>
      <w:r w:rsidR="00B554C1" w:rsidRPr="00140B8D">
        <w:rPr>
          <w:rFonts w:asciiTheme="majorBidi" w:hAnsiTheme="majorBidi" w:cstheme="majorBidi"/>
          <w:b/>
          <w:bCs/>
        </w:rPr>
        <w:t>.</w:t>
      </w:r>
      <w:r w:rsidR="00B554C1" w:rsidRPr="00140B8D">
        <w:rPr>
          <w:rFonts w:ascii="Times New Roman" w:hAnsi="Times New Roman" w:cs="Times New Roman"/>
          <w:b/>
        </w:rPr>
        <w:t xml:space="preserve"> </w:t>
      </w:r>
    </w:p>
    <w:p w14:paraId="051DA869" w14:textId="77777777" w:rsidR="00333FD4" w:rsidRPr="00140B8D" w:rsidRDefault="00333FD4" w:rsidP="001B75D1">
      <w:pPr>
        <w:jc w:val="both"/>
        <w:rPr>
          <w:rFonts w:ascii="Times New Roman" w:hAnsi="Times New Roman" w:cs="Times New Roman"/>
        </w:rPr>
      </w:pPr>
      <w:r w:rsidRPr="00140B8D">
        <w:rPr>
          <w:rFonts w:ascii="Times New Roman" w:hAnsi="Times New Roman" w:cs="Times New Roman"/>
        </w:rPr>
        <w:t xml:space="preserve"> </w:t>
      </w:r>
    </w:p>
    <w:p w14:paraId="5DD281E2" w14:textId="20FCA675" w:rsidR="00B554C1" w:rsidRPr="00140B8D" w:rsidRDefault="00CE6726" w:rsidP="00417224">
      <w:pPr>
        <w:spacing w:line="360" w:lineRule="auto"/>
        <w:jc w:val="both"/>
        <w:rPr>
          <w:rFonts w:ascii="Times New Roman" w:hAnsi="Times New Roman" w:cs="Times New Roman"/>
        </w:rPr>
      </w:pPr>
      <w:r w:rsidRPr="00140B8D">
        <w:rPr>
          <w:rFonts w:ascii="Times New Roman" w:hAnsi="Times New Roman" w:cs="Times New Roman"/>
        </w:rPr>
        <w:t>Within the framework of the African regional system, the first regional instrument exclusively dedicated to the regulation of the rights of minors was enacted</w:t>
      </w:r>
      <w:r w:rsidR="00B554C1" w:rsidRPr="00140B8D">
        <w:rPr>
          <w:rFonts w:ascii="Times New Roman" w:hAnsi="Times New Roman" w:cs="Times New Roman"/>
        </w:rPr>
        <w:t xml:space="preserve">: </w:t>
      </w:r>
      <w:r w:rsidRPr="00140B8D">
        <w:rPr>
          <w:rFonts w:asciiTheme="majorBidi" w:hAnsiTheme="majorBidi" w:cstheme="majorBidi"/>
        </w:rPr>
        <w:t>the African Charter on the Rights and Welfare of the Child</w:t>
      </w:r>
      <w:r w:rsidRPr="00140B8D">
        <w:rPr>
          <w:rFonts w:asciiTheme="majorBidi" w:hAnsiTheme="majorBidi" w:cstheme="majorBidi"/>
          <w:b/>
          <w:bCs/>
        </w:rPr>
        <w:t xml:space="preserve"> </w:t>
      </w:r>
      <w:r w:rsidR="005C691A" w:rsidRPr="00140B8D">
        <w:rPr>
          <w:rFonts w:ascii="Times New Roman" w:hAnsi="Times New Roman" w:cs="Times New Roman"/>
        </w:rPr>
        <w:t>(</w:t>
      </w:r>
      <w:r w:rsidRPr="00140B8D">
        <w:rPr>
          <w:rFonts w:ascii="Times New Roman" w:hAnsi="Times New Roman" w:cs="Times New Roman"/>
        </w:rPr>
        <w:t>henceforth</w:t>
      </w:r>
      <w:r w:rsidR="005C691A" w:rsidRPr="00140B8D">
        <w:rPr>
          <w:rFonts w:ascii="Times New Roman" w:hAnsi="Times New Roman" w:cs="Times New Roman"/>
        </w:rPr>
        <w:t xml:space="preserve"> </w:t>
      </w:r>
      <w:bookmarkStart w:id="1" w:name="_Hlk76810751"/>
      <w:r w:rsidRPr="00140B8D">
        <w:rPr>
          <w:rFonts w:ascii="Times New Roman" w:hAnsi="Times New Roman" w:cs="Times New Roman"/>
        </w:rPr>
        <w:t>A</w:t>
      </w:r>
      <w:r w:rsidR="005C691A" w:rsidRPr="00140B8D">
        <w:rPr>
          <w:rFonts w:ascii="Times New Roman" w:hAnsi="Times New Roman" w:cs="Times New Roman"/>
        </w:rPr>
        <w:t>C</w:t>
      </w:r>
      <w:r w:rsidRPr="00140B8D">
        <w:rPr>
          <w:rFonts w:ascii="Times New Roman" w:hAnsi="Times New Roman" w:cs="Times New Roman"/>
        </w:rPr>
        <w:t>RWC</w:t>
      </w:r>
      <w:bookmarkEnd w:id="1"/>
      <w:r w:rsidR="005C691A" w:rsidRPr="00140B8D">
        <w:rPr>
          <w:rFonts w:ascii="Times New Roman" w:hAnsi="Times New Roman" w:cs="Times New Roman"/>
        </w:rPr>
        <w:t xml:space="preserve"> </w:t>
      </w:r>
      <w:r w:rsidRPr="00140B8D">
        <w:rPr>
          <w:rFonts w:ascii="Times New Roman" w:hAnsi="Times New Roman" w:cs="Times New Roman"/>
        </w:rPr>
        <w:t>or African Charter of the Child</w:t>
      </w:r>
      <w:r w:rsidR="005C691A" w:rsidRPr="00140B8D">
        <w:rPr>
          <w:rFonts w:ascii="Times New Roman" w:hAnsi="Times New Roman" w:cs="Times New Roman"/>
        </w:rPr>
        <w:t>)</w:t>
      </w:r>
      <w:r w:rsidR="00A64AFE" w:rsidRPr="00140B8D">
        <w:rPr>
          <w:rStyle w:val="Refdenotaalpie"/>
          <w:rFonts w:ascii="Times New Roman" w:hAnsi="Times New Roman" w:cs="Times New Roman"/>
          <w:lang w:val="es-ES_tradnl"/>
        </w:rPr>
        <w:footnoteReference w:id="23"/>
      </w:r>
      <w:r w:rsidR="00B554C1" w:rsidRPr="00140B8D">
        <w:rPr>
          <w:rFonts w:ascii="Times New Roman" w:hAnsi="Times New Roman" w:cs="Times New Roman"/>
        </w:rPr>
        <w:t xml:space="preserve">. </w:t>
      </w:r>
      <w:r w:rsidRPr="00140B8D">
        <w:rPr>
          <w:rFonts w:ascii="Times New Roman" w:hAnsi="Times New Roman" w:cs="Times New Roman"/>
        </w:rPr>
        <w:t>It was adopted on July 11th of 1990 and entered into force on November 29th</w:t>
      </w:r>
      <w:r w:rsidR="000C0F1D" w:rsidRPr="00140B8D">
        <w:rPr>
          <w:rFonts w:ascii="Times New Roman" w:hAnsi="Times New Roman" w:cs="Times New Roman"/>
        </w:rPr>
        <w:t>, 1999</w:t>
      </w:r>
      <w:r w:rsidR="00B554C1" w:rsidRPr="00140B8D">
        <w:rPr>
          <w:rFonts w:ascii="Times New Roman" w:hAnsi="Times New Roman" w:cs="Times New Roman"/>
        </w:rPr>
        <w:t>,</w:t>
      </w:r>
      <w:r w:rsidR="00AF6FF0" w:rsidRPr="00140B8D">
        <w:rPr>
          <w:rFonts w:ascii="Times New Roman" w:hAnsi="Times New Roman" w:cs="Times New Roman"/>
        </w:rPr>
        <w:t xml:space="preserve"> currently with </w:t>
      </w:r>
      <w:r w:rsidR="005C691A" w:rsidRPr="00140B8D">
        <w:rPr>
          <w:rFonts w:ascii="Times New Roman" w:hAnsi="Times New Roman" w:cs="Times New Roman"/>
        </w:rPr>
        <w:t xml:space="preserve">49 </w:t>
      </w:r>
      <w:r w:rsidR="00AF6FF0" w:rsidRPr="00140B8D">
        <w:rPr>
          <w:rFonts w:ascii="Times New Roman" w:hAnsi="Times New Roman" w:cs="Times New Roman"/>
        </w:rPr>
        <w:t>Member States</w:t>
      </w:r>
      <w:r w:rsidR="005C691A" w:rsidRPr="00140B8D">
        <w:rPr>
          <w:rStyle w:val="Refdenotaalpie"/>
          <w:rFonts w:ascii="Times New Roman" w:hAnsi="Times New Roman" w:cs="Times New Roman"/>
          <w:lang w:val="es-ES_tradnl"/>
        </w:rPr>
        <w:footnoteReference w:id="24"/>
      </w:r>
      <w:r w:rsidR="005C691A" w:rsidRPr="00140B8D">
        <w:rPr>
          <w:rFonts w:ascii="Times New Roman" w:hAnsi="Times New Roman" w:cs="Times New Roman"/>
        </w:rPr>
        <w:t xml:space="preserve">. </w:t>
      </w:r>
    </w:p>
    <w:p w14:paraId="6FCDAEB7" w14:textId="77777777" w:rsidR="005C691A" w:rsidRPr="00140B8D" w:rsidRDefault="005C691A" w:rsidP="00417224">
      <w:pPr>
        <w:spacing w:line="360" w:lineRule="auto"/>
        <w:jc w:val="both"/>
        <w:rPr>
          <w:rFonts w:ascii="Times New Roman" w:hAnsi="Times New Roman" w:cs="Times New Roman"/>
        </w:rPr>
      </w:pPr>
    </w:p>
    <w:p w14:paraId="40B486BC" w14:textId="0AED9C58" w:rsidR="005C691A" w:rsidRPr="00140B8D" w:rsidRDefault="00AF6FF0" w:rsidP="00417224">
      <w:pPr>
        <w:spacing w:line="360" w:lineRule="auto"/>
        <w:jc w:val="both"/>
        <w:rPr>
          <w:rFonts w:ascii="Times New Roman" w:hAnsi="Times New Roman" w:cs="Times New Roman"/>
        </w:rPr>
      </w:pPr>
      <w:r w:rsidRPr="00140B8D">
        <w:rPr>
          <w:rFonts w:ascii="Times New Roman" w:hAnsi="Times New Roman" w:cs="Times New Roman"/>
        </w:rPr>
        <w:t>The decision on its adoption is due to the abovementioned inadequate regulation on the rights of minors in the African Charter</w:t>
      </w:r>
      <w:r w:rsidR="001B4565" w:rsidRPr="00140B8D">
        <w:rPr>
          <w:rFonts w:ascii="Times New Roman" w:hAnsi="Times New Roman" w:cs="Times New Roman"/>
        </w:rPr>
        <w:t xml:space="preserve">, </w:t>
      </w:r>
      <w:r w:rsidRPr="00140B8D">
        <w:rPr>
          <w:rFonts w:ascii="Times New Roman" w:hAnsi="Times New Roman" w:cs="Times New Roman"/>
        </w:rPr>
        <w:t>added to the subsequent attempt to provide the specificities of the African continent</w:t>
      </w:r>
      <w:r w:rsidR="001B4565" w:rsidRPr="00140B8D">
        <w:rPr>
          <w:rFonts w:ascii="Times New Roman" w:hAnsi="Times New Roman" w:cs="Times New Roman"/>
        </w:rPr>
        <w:t xml:space="preserve"> </w:t>
      </w:r>
      <w:r w:rsidRPr="00140B8D">
        <w:rPr>
          <w:rFonts w:ascii="Times New Roman" w:hAnsi="Times New Roman" w:cs="Times New Roman"/>
        </w:rPr>
        <w:t>to the universal treaty on the subject: the UN Convention on the Rights of the Child (henceforth, the CRC)</w:t>
      </w:r>
      <w:r w:rsidR="001B4565" w:rsidRPr="00140B8D">
        <w:rPr>
          <w:rStyle w:val="Refdenotaalpie"/>
          <w:rFonts w:ascii="Times New Roman" w:hAnsi="Times New Roman" w:cs="Times New Roman"/>
          <w:lang w:val="es-ES_tradnl"/>
        </w:rPr>
        <w:footnoteReference w:id="25"/>
      </w:r>
      <w:r w:rsidR="001B4565" w:rsidRPr="00140B8D">
        <w:rPr>
          <w:rFonts w:ascii="Times New Roman" w:hAnsi="Times New Roman" w:cs="Times New Roman"/>
        </w:rPr>
        <w:t xml:space="preserve">.  </w:t>
      </w:r>
    </w:p>
    <w:p w14:paraId="68A1B5A2" w14:textId="77777777" w:rsidR="00B554C1" w:rsidRPr="00140B8D" w:rsidRDefault="00B554C1" w:rsidP="00417224">
      <w:pPr>
        <w:spacing w:line="360" w:lineRule="auto"/>
        <w:jc w:val="both"/>
        <w:rPr>
          <w:rFonts w:ascii="Times New Roman" w:hAnsi="Times New Roman" w:cs="Times New Roman"/>
        </w:rPr>
      </w:pPr>
    </w:p>
    <w:p w14:paraId="1166192C" w14:textId="4718CFB7" w:rsidR="00207DA6" w:rsidRPr="00140B8D" w:rsidRDefault="00AF6FF0" w:rsidP="00251CB0">
      <w:pPr>
        <w:spacing w:line="360" w:lineRule="auto"/>
        <w:jc w:val="both"/>
        <w:rPr>
          <w:rFonts w:ascii="Times New Roman" w:hAnsi="Times New Roman" w:cs="Times New Roman"/>
          <w:lang w:val="es-ES_tradnl"/>
        </w:rPr>
      </w:pPr>
      <w:r w:rsidRPr="00140B8D">
        <w:rPr>
          <w:rFonts w:ascii="Times New Roman" w:hAnsi="Times New Roman" w:cs="Times New Roman"/>
        </w:rPr>
        <w:t xml:space="preserve">As for its </w:t>
      </w:r>
      <w:r w:rsidR="00316996" w:rsidRPr="00140B8D">
        <w:rPr>
          <w:rFonts w:ascii="Times New Roman" w:hAnsi="Times New Roman" w:cs="Times New Roman"/>
        </w:rPr>
        <w:t>structure</w:t>
      </w:r>
      <w:r w:rsidRPr="00140B8D">
        <w:rPr>
          <w:rFonts w:ascii="Times New Roman" w:hAnsi="Times New Roman" w:cs="Times New Roman"/>
        </w:rPr>
        <w:t>, the ACRWC has 48 articles, divided in two part</w:t>
      </w:r>
      <w:r w:rsidR="000B346E" w:rsidRPr="00140B8D">
        <w:rPr>
          <w:rFonts w:ascii="Times New Roman" w:hAnsi="Times New Roman" w:cs="Times New Roman"/>
        </w:rPr>
        <w:t>s</w:t>
      </w:r>
      <w:r w:rsidR="00802492" w:rsidRPr="00140B8D">
        <w:rPr>
          <w:rFonts w:ascii="Times New Roman" w:hAnsi="Times New Roman" w:cs="Times New Roman"/>
        </w:rPr>
        <w:t xml:space="preserve">: </w:t>
      </w:r>
      <w:r w:rsidRPr="00140B8D">
        <w:rPr>
          <w:rFonts w:ascii="Times New Roman" w:hAnsi="Times New Roman" w:cs="Times New Roman"/>
        </w:rPr>
        <w:t xml:space="preserve">a first part which gathers a series of children’s rights </w:t>
      </w:r>
      <w:r w:rsidR="00A64AFE" w:rsidRPr="00140B8D">
        <w:rPr>
          <w:rFonts w:ascii="Times New Roman" w:hAnsi="Times New Roman" w:cs="Times New Roman"/>
        </w:rPr>
        <w:t xml:space="preserve">(arts. 1-30), </w:t>
      </w:r>
      <w:r w:rsidRPr="00140B8D">
        <w:rPr>
          <w:rFonts w:ascii="Times New Roman" w:hAnsi="Times New Roman" w:cs="Times New Roman"/>
        </w:rPr>
        <w:t>and some duties</w:t>
      </w:r>
      <w:r w:rsidR="00A64AFE" w:rsidRPr="00140B8D">
        <w:rPr>
          <w:rFonts w:ascii="Times New Roman" w:hAnsi="Times New Roman" w:cs="Times New Roman"/>
        </w:rPr>
        <w:t>,</w:t>
      </w:r>
      <w:r w:rsidR="00802492" w:rsidRPr="00140B8D">
        <w:rPr>
          <w:rFonts w:ascii="Times New Roman" w:hAnsi="Times New Roman" w:cs="Times New Roman"/>
        </w:rPr>
        <w:t xml:space="preserve"> </w:t>
      </w:r>
      <w:r w:rsidR="00A64AFE" w:rsidRPr="00140B8D">
        <w:rPr>
          <w:rFonts w:ascii="Times New Roman" w:hAnsi="Times New Roman" w:cs="Times New Roman"/>
        </w:rPr>
        <w:t>(art. 31);</w:t>
      </w:r>
      <w:r w:rsidR="00802492" w:rsidRPr="00140B8D">
        <w:rPr>
          <w:rFonts w:ascii="Times New Roman" w:hAnsi="Times New Roman" w:cs="Times New Roman"/>
        </w:rPr>
        <w:t xml:space="preserve"> </w:t>
      </w:r>
      <w:r w:rsidRPr="00140B8D">
        <w:rPr>
          <w:rFonts w:ascii="Times New Roman" w:hAnsi="Times New Roman" w:cs="Times New Roman"/>
        </w:rPr>
        <w:t xml:space="preserve">a second part dedicated to </w:t>
      </w:r>
      <w:r w:rsidR="00251CB0" w:rsidRPr="00140B8D">
        <w:rPr>
          <w:rFonts w:ascii="Times New Roman" w:hAnsi="Times New Roman" w:cs="Times New Roman"/>
        </w:rPr>
        <w:t>establishing</w:t>
      </w:r>
      <w:r w:rsidRPr="00140B8D">
        <w:rPr>
          <w:rFonts w:ascii="Times New Roman" w:hAnsi="Times New Roman" w:cs="Times New Roman"/>
        </w:rPr>
        <w:t xml:space="preserve"> and regulate the competences of </w:t>
      </w:r>
      <w:r w:rsidR="00251CB0" w:rsidRPr="00140B8D">
        <w:rPr>
          <w:rFonts w:ascii="Times New Roman" w:hAnsi="Times New Roman" w:cs="Times New Roman"/>
        </w:rPr>
        <w:t>its</w:t>
      </w:r>
      <w:r w:rsidRPr="00140B8D">
        <w:rPr>
          <w:rFonts w:ascii="Times New Roman" w:hAnsi="Times New Roman" w:cs="Times New Roman"/>
        </w:rPr>
        <w:t xml:space="preserve"> protection and control mechanism</w:t>
      </w:r>
      <w:r w:rsidR="00802492" w:rsidRPr="00140B8D">
        <w:rPr>
          <w:rFonts w:ascii="Times New Roman" w:hAnsi="Times New Roman" w:cs="Times New Roman"/>
        </w:rPr>
        <w:t>–</w:t>
      </w:r>
      <w:r w:rsidR="00251CB0" w:rsidRPr="00140B8D">
        <w:rPr>
          <w:rFonts w:ascii="Times New Roman" w:hAnsi="Times New Roman" w:cs="Times New Roman"/>
        </w:rPr>
        <w:t>the African Committee of experts on the rights and welfare of the child</w:t>
      </w:r>
      <w:r w:rsidR="00802492" w:rsidRPr="00140B8D">
        <w:rPr>
          <w:rFonts w:ascii="Times New Roman" w:hAnsi="Times New Roman" w:cs="Times New Roman"/>
        </w:rPr>
        <w:t xml:space="preserve"> – </w:t>
      </w:r>
      <w:r w:rsidR="00A64AFE" w:rsidRPr="00140B8D">
        <w:rPr>
          <w:rFonts w:ascii="Times New Roman" w:hAnsi="Times New Roman" w:cs="Times New Roman"/>
        </w:rPr>
        <w:t xml:space="preserve">(arts. </w:t>
      </w:r>
      <w:r w:rsidR="00A64AFE" w:rsidRPr="00140B8D">
        <w:rPr>
          <w:rFonts w:ascii="Times New Roman" w:hAnsi="Times New Roman" w:cs="Times New Roman"/>
          <w:lang w:val="pt-PT"/>
        </w:rPr>
        <w:t xml:space="preserve">32-45), </w:t>
      </w:r>
      <w:r w:rsidR="00802492" w:rsidRPr="00140B8D">
        <w:rPr>
          <w:rFonts w:ascii="Times New Roman" w:hAnsi="Times New Roman" w:cs="Times New Roman"/>
          <w:lang w:val="pt-PT"/>
        </w:rPr>
        <w:t>a</w:t>
      </w:r>
      <w:r w:rsidR="00251CB0" w:rsidRPr="00140B8D">
        <w:rPr>
          <w:rFonts w:ascii="Times New Roman" w:hAnsi="Times New Roman" w:cs="Times New Roman"/>
          <w:lang w:val="pt-PT"/>
        </w:rPr>
        <w:t xml:space="preserve">s </w:t>
      </w:r>
      <w:r w:rsidR="00251CB0" w:rsidRPr="00140B8D">
        <w:rPr>
          <w:rFonts w:ascii="Times New Roman" w:hAnsi="Times New Roman" w:cs="Times New Roman"/>
        </w:rPr>
        <w:t>well as to different technical provisions</w:t>
      </w:r>
      <w:r w:rsidR="00802492" w:rsidRPr="00140B8D">
        <w:rPr>
          <w:rFonts w:ascii="Times New Roman" w:hAnsi="Times New Roman" w:cs="Times New Roman"/>
        </w:rPr>
        <w:t xml:space="preserve"> </w:t>
      </w:r>
      <w:r w:rsidR="00A64AFE" w:rsidRPr="00140B8D">
        <w:rPr>
          <w:rFonts w:ascii="Times New Roman" w:hAnsi="Times New Roman" w:cs="Times New Roman"/>
        </w:rPr>
        <w:t>(arts. 45-48)</w:t>
      </w:r>
      <w:r w:rsidR="00802492" w:rsidRPr="00140B8D">
        <w:rPr>
          <w:rFonts w:ascii="Times New Roman" w:hAnsi="Times New Roman" w:cs="Times New Roman"/>
        </w:rPr>
        <w:t>.</w:t>
      </w:r>
      <w:r w:rsidR="00802492" w:rsidRPr="00140B8D">
        <w:rPr>
          <w:rFonts w:ascii="Times New Roman" w:hAnsi="Times New Roman" w:cs="Times New Roman"/>
          <w:lang w:val="es-ES_tradnl"/>
        </w:rPr>
        <w:t xml:space="preserve"> </w:t>
      </w:r>
    </w:p>
    <w:p w14:paraId="02CEA7C6" w14:textId="77777777" w:rsidR="00364A6D" w:rsidRPr="00140B8D" w:rsidRDefault="00364A6D" w:rsidP="00251CB0">
      <w:pPr>
        <w:spacing w:line="360" w:lineRule="auto"/>
        <w:jc w:val="both"/>
        <w:rPr>
          <w:rFonts w:ascii="Times New Roman" w:hAnsi="Times New Roman" w:cs="Times New Roman"/>
          <w:lang w:val="es-ES_tradnl"/>
        </w:rPr>
      </w:pPr>
    </w:p>
    <w:p w14:paraId="14E05C58" w14:textId="60A74484" w:rsidR="00A64AFE" w:rsidRPr="00140B8D" w:rsidRDefault="00251CB0" w:rsidP="00417224">
      <w:pPr>
        <w:spacing w:line="360" w:lineRule="auto"/>
        <w:jc w:val="both"/>
        <w:rPr>
          <w:rFonts w:ascii="Times New Roman" w:hAnsi="Times New Roman" w:cs="Times New Roman"/>
        </w:rPr>
      </w:pPr>
      <w:r w:rsidRPr="00140B8D">
        <w:rPr>
          <w:rFonts w:ascii="Times New Roman" w:hAnsi="Times New Roman" w:cs="Times New Roman"/>
        </w:rPr>
        <w:t xml:space="preserve">Focusing on the first part of the Treaty, even though it is based on the four cornerstone principles of the CRC – non-discrimination; the best interest of the minor; the right to </w:t>
      </w:r>
      <w:r w:rsidRPr="00140B8D">
        <w:rPr>
          <w:rFonts w:ascii="Times New Roman" w:hAnsi="Times New Roman" w:cs="Times New Roman"/>
        </w:rPr>
        <w:lastRenderedPageBreak/>
        <w:t xml:space="preserve">life, </w:t>
      </w:r>
      <w:r w:rsidR="000C0F1D" w:rsidRPr="00140B8D">
        <w:rPr>
          <w:rFonts w:ascii="Times New Roman" w:hAnsi="Times New Roman" w:cs="Times New Roman"/>
        </w:rPr>
        <w:t>survival,</w:t>
      </w:r>
      <w:r w:rsidRPr="00140B8D">
        <w:rPr>
          <w:rFonts w:ascii="Times New Roman" w:hAnsi="Times New Roman" w:cs="Times New Roman"/>
        </w:rPr>
        <w:t xml:space="preserve"> and development</w:t>
      </w:r>
      <w:r w:rsidR="00BF5829" w:rsidRPr="00140B8D">
        <w:rPr>
          <w:rFonts w:ascii="Times New Roman" w:hAnsi="Times New Roman" w:cs="Times New Roman"/>
        </w:rPr>
        <w:t xml:space="preserve">; </w:t>
      </w:r>
      <w:r w:rsidRPr="00140B8D">
        <w:rPr>
          <w:rFonts w:ascii="Times New Roman" w:hAnsi="Times New Roman" w:cs="Times New Roman"/>
        </w:rPr>
        <w:t>participation and respect for their opinions</w:t>
      </w:r>
      <w:r w:rsidR="00BF5829" w:rsidRPr="00140B8D">
        <w:rPr>
          <w:rStyle w:val="Refdenotaalpie"/>
          <w:rFonts w:ascii="Times New Roman" w:hAnsi="Times New Roman" w:cs="Times New Roman"/>
          <w:lang w:val="es-ES_tradnl"/>
        </w:rPr>
        <w:footnoteReference w:id="26"/>
      </w:r>
      <w:r w:rsidR="008729F6" w:rsidRPr="00140B8D">
        <w:rPr>
          <w:rFonts w:ascii="Times New Roman" w:hAnsi="Times New Roman" w:cs="Times New Roman"/>
        </w:rPr>
        <w:t>–</w:t>
      </w:r>
      <w:r w:rsidR="00BF5829" w:rsidRPr="00140B8D">
        <w:rPr>
          <w:rFonts w:ascii="Times New Roman" w:hAnsi="Times New Roman" w:cs="Times New Roman"/>
        </w:rPr>
        <w:t xml:space="preserve"> </w:t>
      </w:r>
      <w:r w:rsidRPr="00140B8D">
        <w:rPr>
          <w:rFonts w:ascii="Times New Roman" w:hAnsi="Times New Roman" w:cs="Times New Roman"/>
        </w:rPr>
        <w:t>the regional treatment offers a greater protection than the universal treaty in several different aspects.</w:t>
      </w:r>
      <w:r w:rsidR="00BF5829" w:rsidRPr="00140B8D">
        <w:rPr>
          <w:rFonts w:ascii="Times New Roman" w:hAnsi="Times New Roman" w:cs="Times New Roman"/>
        </w:rPr>
        <w:t xml:space="preserve"> </w:t>
      </w:r>
    </w:p>
    <w:p w14:paraId="7E4347A6" w14:textId="77777777" w:rsidR="00BF5829" w:rsidRPr="00140B8D" w:rsidRDefault="00BF5829" w:rsidP="00417224">
      <w:pPr>
        <w:spacing w:line="360" w:lineRule="auto"/>
        <w:jc w:val="both"/>
        <w:rPr>
          <w:rFonts w:ascii="Times New Roman" w:hAnsi="Times New Roman" w:cs="Times New Roman"/>
        </w:rPr>
      </w:pPr>
    </w:p>
    <w:p w14:paraId="7620A788" w14:textId="7EC6E788" w:rsidR="0000783F" w:rsidRPr="00140B8D" w:rsidRDefault="00ED6F3A" w:rsidP="00417224">
      <w:pPr>
        <w:spacing w:line="360" w:lineRule="auto"/>
        <w:jc w:val="both"/>
        <w:rPr>
          <w:rFonts w:ascii="Times New Roman" w:eastAsia="Times New Roman" w:hAnsi="Times New Roman" w:cs="Times New Roman"/>
          <w:lang w:eastAsia="es-ES_tradnl"/>
        </w:rPr>
      </w:pPr>
      <w:r w:rsidRPr="00140B8D">
        <w:rPr>
          <w:rFonts w:ascii="Times New Roman" w:hAnsi="Times New Roman" w:cs="Times New Roman"/>
        </w:rPr>
        <w:t>Ther</w:t>
      </w:r>
      <w:r w:rsidR="00956CE0" w:rsidRPr="00140B8D">
        <w:rPr>
          <w:rFonts w:ascii="Times New Roman" w:hAnsi="Times New Roman" w:cs="Times New Roman"/>
        </w:rPr>
        <w:t>e</w:t>
      </w:r>
      <w:r w:rsidRPr="00140B8D">
        <w:rPr>
          <w:rFonts w:ascii="Times New Roman" w:hAnsi="Times New Roman" w:cs="Times New Roman"/>
        </w:rPr>
        <w:t>fore, a first</w:t>
      </w:r>
      <w:r w:rsidR="000B346E" w:rsidRPr="00140B8D">
        <w:rPr>
          <w:rFonts w:ascii="Times New Roman" w:hAnsi="Times New Roman" w:cs="Times New Roman"/>
        </w:rPr>
        <w:t xml:space="preserve"> significant difference we can find is in the definition of a a minor itself, were, </w:t>
      </w:r>
      <w:r w:rsidR="000B346E" w:rsidRPr="00140B8D">
        <w:rPr>
          <w:rFonts w:asciiTheme="majorBidi" w:hAnsiTheme="majorBidi" w:cstheme="majorBidi"/>
        </w:rPr>
        <w:t xml:space="preserve">contrarily to the CRC, which establishes that one should understand a child as being </w:t>
      </w:r>
      <w:r w:rsidR="000B346E" w:rsidRPr="00140B8D">
        <w:rPr>
          <w:rFonts w:asciiTheme="majorBidi" w:hAnsiTheme="majorBidi" w:cstheme="majorBidi"/>
          <w:color w:val="000000"/>
          <w:shd w:val="clear" w:color="auto" w:fill="FFFFFF"/>
        </w:rPr>
        <w:t xml:space="preserve">“every human being below the age of eighteen years </w:t>
      </w:r>
      <w:r w:rsidR="000B346E" w:rsidRPr="00140B8D">
        <w:rPr>
          <w:rFonts w:asciiTheme="majorBidi" w:hAnsiTheme="majorBidi" w:cstheme="majorBidi"/>
          <w:i/>
          <w:iCs/>
          <w:color w:val="000000"/>
          <w:shd w:val="clear" w:color="auto" w:fill="FFFFFF"/>
        </w:rPr>
        <w:t>unless under the law applicable to the child, majority is attained earlier</w:t>
      </w:r>
      <w:r w:rsidR="000B346E" w:rsidRPr="00140B8D">
        <w:rPr>
          <w:rFonts w:asciiTheme="majorBidi" w:hAnsiTheme="majorBidi" w:cstheme="majorBidi"/>
        </w:rPr>
        <w:t>”</w:t>
      </w:r>
      <w:r w:rsidR="0000783F" w:rsidRPr="00140B8D">
        <w:rPr>
          <w:rStyle w:val="Refdenotaalpie"/>
          <w:rFonts w:ascii="Times New Roman" w:eastAsia="Times New Roman" w:hAnsi="Times New Roman" w:cs="Times New Roman"/>
          <w:lang w:val="es-ES" w:eastAsia="es-ES_tradnl"/>
        </w:rPr>
        <w:footnoteReference w:id="27"/>
      </w:r>
      <w:r w:rsidR="00BF5829" w:rsidRPr="00140B8D">
        <w:rPr>
          <w:rFonts w:ascii="Times New Roman" w:eastAsia="Times New Roman" w:hAnsi="Times New Roman" w:cs="Times New Roman"/>
          <w:lang w:eastAsia="es-ES_tradnl"/>
        </w:rPr>
        <w:t xml:space="preserve">, </w:t>
      </w:r>
      <w:r w:rsidR="000B346E" w:rsidRPr="00140B8D">
        <w:rPr>
          <w:rFonts w:ascii="Times New Roman" w:eastAsia="Times New Roman" w:hAnsi="Times New Roman" w:cs="Times New Roman"/>
          <w:lang w:eastAsia="es-ES_tradnl"/>
        </w:rPr>
        <w:t>in the</w:t>
      </w:r>
      <w:r w:rsidR="00BF5829" w:rsidRPr="00140B8D">
        <w:rPr>
          <w:rFonts w:ascii="Times New Roman" w:eastAsia="Times New Roman" w:hAnsi="Times New Roman" w:cs="Times New Roman"/>
          <w:lang w:eastAsia="es-ES_tradnl"/>
        </w:rPr>
        <w:t xml:space="preserve"> </w:t>
      </w:r>
      <w:r w:rsidR="000B346E" w:rsidRPr="00140B8D">
        <w:rPr>
          <w:rFonts w:ascii="Times New Roman" w:eastAsia="Times New Roman" w:hAnsi="Times New Roman" w:cs="Times New Roman"/>
          <w:lang w:eastAsia="es-ES_tradnl"/>
        </w:rPr>
        <w:t>ACRWC these is no exception to the age of majority</w:t>
      </w:r>
      <w:r w:rsidR="0000783F" w:rsidRPr="00140B8D">
        <w:rPr>
          <w:rStyle w:val="Refdenotaalpie"/>
          <w:rFonts w:ascii="Times New Roman" w:eastAsia="Times New Roman" w:hAnsi="Times New Roman" w:cs="Times New Roman"/>
          <w:lang w:val="es-ES" w:eastAsia="es-ES_tradnl"/>
        </w:rPr>
        <w:footnoteReference w:id="28"/>
      </w:r>
      <w:r w:rsidR="0000783F" w:rsidRPr="00140B8D">
        <w:rPr>
          <w:rFonts w:ascii="Times New Roman" w:eastAsia="Times New Roman" w:hAnsi="Times New Roman" w:cs="Times New Roman"/>
          <w:lang w:eastAsia="es-ES_tradnl"/>
        </w:rPr>
        <w:t xml:space="preserve">. </w:t>
      </w:r>
      <w:r w:rsidR="000B346E" w:rsidRPr="00140B8D">
        <w:rPr>
          <w:rFonts w:ascii="Times New Roman" w:eastAsia="Times New Roman" w:hAnsi="Times New Roman" w:cs="Times New Roman"/>
          <w:lang w:eastAsia="es-ES_tradnl"/>
        </w:rPr>
        <w:t>Similarly, while the first enacts that the best interest of the minor is “</w:t>
      </w:r>
      <w:r w:rsidR="000B346E" w:rsidRPr="00140B8D">
        <w:rPr>
          <w:rFonts w:ascii="Times New Roman" w:eastAsia="Times New Roman" w:hAnsi="Times New Roman" w:cs="Times New Roman"/>
          <w:i/>
          <w:iCs/>
          <w:lang w:eastAsia="es-ES_tradnl"/>
        </w:rPr>
        <w:t xml:space="preserve">a </w:t>
      </w:r>
      <w:r w:rsidR="000B346E" w:rsidRPr="00140B8D">
        <w:rPr>
          <w:rFonts w:ascii="Times New Roman" w:eastAsia="Times New Roman" w:hAnsi="Times New Roman" w:cs="Times New Roman"/>
          <w:lang w:eastAsia="es-ES_tradnl"/>
        </w:rPr>
        <w:t>primary consideration”</w:t>
      </w:r>
      <w:r w:rsidR="0000783F" w:rsidRPr="00140B8D">
        <w:rPr>
          <w:rFonts w:ascii="Times New Roman" w:eastAsia="Times New Roman" w:hAnsi="Times New Roman" w:cs="Times New Roman"/>
          <w:lang w:eastAsia="es-ES_tradnl"/>
        </w:rPr>
        <w:t>,</w:t>
      </w:r>
      <w:r w:rsidR="000B346E" w:rsidRPr="00140B8D">
        <w:rPr>
          <w:rFonts w:ascii="Times New Roman" w:eastAsia="Times New Roman" w:hAnsi="Times New Roman" w:cs="Times New Roman"/>
          <w:lang w:eastAsia="es-ES_tradnl"/>
        </w:rPr>
        <w:t xml:space="preserve"> in the regional treaty, the best interest of the minor is “</w:t>
      </w:r>
      <w:r w:rsidR="000B346E" w:rsidRPr="00140B8D">
        <w:rPr>
          <w:rFonts w:ascii="Times New Roman" w:eastAsia="Times New Roman" w:hAnsi="Times New Roman" w:cs="Times New Roman"/>
          <w:i/>
          <w:iCs/>
          <w:lang w:eastAsia="es-ES_tradnl"/>
        </w:rPr>
        <w:t>the</w:t>
      </w:r>
      <w:r w:rsidR="00207DA6" w:rsidRPr="00140B8D">
        <w:rPr>
          <w:rFonts w:ascii="Times New Roman" w:eastAsia="Times New Roman" w:hAnsi="Times New Roman" w:cs="Times New Roman"/>
          <w:lang w:eastAsia="es-ES_tradnl"/>
        </w:rPr>
        <w:t xml:space="preserve"> </w:t>
      </w:r>
      <w:r w:rsidR="000B346E" w:rsidRPr="00140B8D">
        <w:rPr>
          <w:rFonts w:ascii="Times New Roman" w:eastAsia="Times New Roman" w:hAnsi="Times New Roman" w:cs="Times New Roman"/>
          <w:lang w:eastAsia="es-ES_tradnl"/>
        </w:rPr>
        <w:t>primary consideration</w:t>
      </w:r>
      <w:r w:rsidR="00207DA6" w:rsidRPr="00140B8D">
        <w:rPr>
          <w:rFonts w:ascii="Times New Roman" w:eastAsia="Times New Roman" w:hAnsi="Times New Roman" w:cs="Times New Roman"/>
          <w:lang w:eastAsia="es-ES_tradnl"/>
        </w:rPr>
        <w:t>”</w:t>
      </w:r>
      <w:r w:rsidR="00207DA6" w:rsidRPr="00140B8D">
        <w:rPr>
          <w:rStyle w:val="Refdenotaalpie"/>
          <w:rFonts w:ascii="Times New Roman" w:eastAsia="Times New Roman" w:hAnsi="Times New Roman" w:cs="Times New Roman"/>
          <w:lang w:val="es-ES" w:eastAsia="es-ES_tradnl"/>
        </w:rPr>
        <w:footnoteReference w:id="29"/>
      </w:r>
      <w:r w:rsidR="00207DA6" w:rsidRPr="00140B8D">
        <w:rPr>
          <w:rFonts w:ascii="Times New Roman" w:eastAsia="Times New Roman" w:hAnsi="Times New Roman" w:cs="Times New Roman"/>
          <w:lang w:eastAsia="es-ES_tradnl"/>
        </w:rPr>
        <w:t xml:space="preserve">. </w:t>
      </w:r>
    </w:p>
    <w:p w14:paraId="5DC812E7" w14:textId="77777777" w:rsidR="0000783F" w:rsidRPr="00140B8D" w:rsidRDefault="0000783F" w:rsidP="00417224">
      <w:pPr>
        <w:spacing w:line="360" w:lineRule="auto"/>
        <w:jc w:val="both"/>
        <w:rPr>
          <w:rFonts w:ascii="Times New Roman" w:eastAsia="Times New Roman" w:hAnsi="Times New Roman" w:cs="Times New Roman"/>
          <w:lang w:eastAsia="es-ES_tradnl"/>
        </w:rPr>
      </w:pPr>
    </w:p>
    <w:p w14:paraId="5F8A038E" w14:textId="01ABAE2D" w:rsidR="00802492" w:rsidRPr="00140B8D" w:rsidRDefault="00FB5944" w:rsidP="00417224">
      <w:pPr>
        <w:spacing w:line="360" w:lineRule="auto"/>
        <w:jc w:val="both"/>
        <w:rPr>
          <w:rFonts w:ascii="Times New Roman" w:hAnsi="Times New Roman" w:cs="Times New Roman"/>
        </w:rPr>
      </w:pPr>
      <w:r w:rsidRPr="00140B8D">
        <w:rPr>
          <w:rFonts w:ascii="Times New Roman" w:hAnsi="Times New Roman" w:cs="Times New Roman"/>
        </w:rPr>
        <w:t>We also appreciate a more</w:t>
      </w:r>
      <w:r w:rsidR="00207DA6" w:rsidRPr="00140B8D">
        <w:rPr>
          <w:rFonts w:ascii="Times New Roman" w:hAnsi="Times New Roman" w:cs="Times New Roman"/>
        </w:rPr>
        <w:t xml:space="preserve"> </w:t>
      </w:r>
      <w:r w:rsidRPr="00140B8D">
        <w:rPr>
          <w:rFonts w:ascii="Times New Roman" w:hAnsi="Times New Roman" w:cs="Times New Roman"/>
        </w:rPr>
        <w:t xml:space="preserve">rights-based protection in the context of armed conflicts, insofar that the ACRWC categorically establishes that no minor under eighteen years of age shall directly participate </w:t>
      </w:r>
      <w:r w:rsidR="00112891" w:rsidRPr="00140B8D">
        <w:rPr>
          <w:rFonts w:ascii="Times New Roman" w:hAnsi="Times New Roman" w:cs="Times New Roman"/>
        </w:rPr>
        <w:t>in hostilities</w:t>
      </w:r>
      <w:r w:rsidR="0064161C" w:rsidRPr="00140B8D">
        <w:rPr>
          <w:rStyle w:val="Refdenotaalpie"/>
          <w:rFonts w:ascii="Times New Roman" w:hAnsi="Times New Roman" w:cs="Times New Roman"/>
          <w:lang w:val="es-ES_tradnl"/>
        </w:rPr>
        <w:footnoteReference w:id="30"/>
      </w:r>
      <w:r w:rsidR="008729F6" w:rsidRPr="00140B8D">
        <w:rPr>
          <w:rFonts w:ascii="Times New Roman" w:hAnsi="Times New Roman" w:cs="Times New Roman"/>
        </w:rPr>
        <w:t>,</w:t>
      </w:r>
      <w:r w:rsidR="00A3741A" w:rsidRPr="00140B8D">
        <w:rPr>
          <w:rFonts w:ascii="Times New Roman" w:hAnsi="Times New Roman" w:cs="Times New Roman"/>
        </w:rPr>
        <w:t xml:space="preserve"> </w:t>
      </w:r>
      <w:r w:rsidRPr="00140B8D">
        <w:rPr>
          <w:rFonts w:ascii="Times New Roman" w:hAnsi="Times New Roman" w:cs="Times New Roman"/>
        </w:rPr>
        <w:t>and that the State should adopt all “</w:t>
      </w:r>
      <w:r w:rsidRPr="00140B8D">
        <w:rPr>
          <w:rFonts w:ascii="Times New Roman" w:hAnsi="Times New Roman" w:cs="Times New Roman"/>
          <w:i/>
          <w:iCs/>
        </w:rPr>
        <w:t>necessary</w:t>
      </w:r>
      <w:r w:rsidRPr="00140B8D">
        <w:rPr>
          <w:rFonts w:ascii="Times New Roman" w:hAnsi="Times New Roman" w:cs="Times New Roman"/>
        </w:rPr>
        <w:t xml:space="preserve"> measures” in this regard</w:t>
      </w:r>
      <w:r w:rsidR="00B9684C" w:rsidRPr="00140B8D">
        <w:rPr>
          <w:rFonts w:ascii="Times New Roman" w:hAnsi="Times New Roman" w:cs="Times New Roman"/>
        </w:rPr>
        <w:t xml:space="preserve">. </w:t>
      </w:r>
      <w:r w:rsidRPr="00140B8D">
        <w:rPr>
          <w:rFonts w:ascii="Times New Roman" w:hAnsi="Times New Roman" w:cs="Times New Roman"/>
        </w:rPr>
        <w:t>As for the CRC</w:t>
      </w:r>
      <w:r w:rsidR="00112891" w:rsidRPr="00140B8D">
        <w:rPr>
          <w:rFonts w:ascii="Times New Roman" w:hAnsi="Times New Roman" w:cs="Times New Roman"/>
        </w:rPr>
        <w:t>, it establishes an age limit of 15</w:t>
      </w:r>
      <w:r w:rsidR="001B4296" w:rsidRPr="00140B8D">
        <w:rPr>
          <w:rFonts w:ascii="Times New Roman" w:hAnsi="Times New Roman" w:cs="Times New Roman"/>
        </w:rPr>
        <w:t xml:space="preserve">, </w:t>
      </w:r>
      <w:r w:rsidR="00112891" w:rsidRPr="00140B8D">
        <w:rPr>
          <w:rFonts w:ascii="Times New Roman" w:hAnsi="Times New Roman" w:cs="Times New Roman"/>
        </w:rPr>
        <w:t>and refers to the adoption of all “</w:t>
      </w:r>
      <w:r w:rsidR="00112891" w:rsidRPr="00140B8D">
        <w:rPr>
          <w:rFonts w:ascii="Times New Roman" w:hAnsi="Times New Roman" w:cs="Times New Roman"/>
          <w:i/>
          <w:iCs/>
        </w:rPr>
        <w:t>possible</w:t>
      </w:r>
      <w:r w:rsidR="00112891" w:rsidRPr="00140B8D">
        <w:rPr>
          <w:rFonts w:ascii="Times New Roman" w:hAnsi="Times New Roman" w:cs="Times New Roman"/>
        </w:rPr>
        <w:t xml:space="preserve"> measures” to avoid the participation of children in hostilities</w:t>
      </w:r>
      <w:r w:rsidR="0064161C" w:rsidRPr="00140B8D">
        <w:rPr>
          <w:rStyle w:val="Refdenotaalpie"/>
          <w:rFonts w:ascii="Times New Roman" w:hAnsi="Times New Roman" w:cs="Times New Roman"/>
          <w:lang w:val="es-ES_tradnl"/>
        </w:rPr>
        <w:footnoteReference w:id="31"/>
      </w:r>
      <w:r w:rsidR="0064161C" w:rsidRPr="00140B8D">
        <w:rPr>
          <w:rFonts w:ascii="Times New Roman" w:hAnsi="Times New Roman" w:cs="Times New Roman"/>
        </w:rPr>
        <w:t xml:space="preserve">. </w:t>
      </w:r>
      <w:r w:rsidR="00112891" w:rsidRPr="00140B8D">
        <w:rPr>
          <w:rFonts w:ascii="Times New Roman" w:hAnsi="Times New Roman" w:cs="Times New Roman"/>
        </w:rPr>
        <w:t>Furthermore, the ACRWC</w:t>
      </w:r>
      <w:r w:rsidR="009E6C50" w:rsidRPr="00140B8D">
        <w:rPr>
          <w:rFonts w:ascii="Times New Roman" w:hAnsi="Times New Roman" w:cs="Times New Roman"/>
        </w:rPr>
        <w:t xml:space="preserve">, </w:t>
      </w:r>
      <w:r w:rsidR="00112891" w:rsidRPr="00140B8D">
        <w:rPr>
          <w:rFonts w:ascii="Times New Roman" w:hAnsi="Times New Roman" w:cs="Times New Roman"/>
        </w:rPr>
        <w:t>unlike the prior convention, extends the protection afforded to minors under International Humanitarian Law to situations of internal armed conflicts, internal tensions, and uprisings</w:t>
      </w:r>
      <w:r w:rsidR="00FB61D4" w:rsidRPr="00140B8D">
        <w:rPr>
          <w:rStyle w:val="Refdenotaalpie"/>
          <w:rFonts w:ascii="Times New Roman" w:hAnsi="Times New Roman" w:cs="Times New Roman"/>
          <w:lang w:val="es-ES_tradnl"/>
        </w:rPr>
        <w:footnoteReference w:id="32"/>
      </w:r>
      <w:r w:rsidR="00FB61D4" w:rsidRPr="00140B8D">
        <w:rPr>
          <w:rFonts w:ascii="Times New Roman" w:hAnsi="Times New Roman" w:cs="Times New Roman"/>
        </w:rPr>
        <w:t xml:space="preserve">. </w:t>
      </w:r>
    </w:p>
    <w:p w14:paraId="4CB73E0B" w14:textId="77777777" w:rsidR="00D04716" w:rsidRPr="00140B8D" w:rsidRDefault="00D04716" w:rsidP="00417224">
      <w:pPr>
        <w:spacing w:line="360" w:lineRule="auto"/>
        <w:jc w:val="both"/>
        <w:rPr>
          <w:rFonts w:ascii="Times New Roman" w:hAnsi="Times New Roman" w:cs="Times New Roman"/>
        </w:rPr>
      </w:pPr>
    </w:p>
    <w:p w14:paraId="2CD41592" w14:textId="1FC81861" w:rsidR="00C8606C" w:rsidRPr="00140B8D" w:rsidRDefault="0057735A" w:rsidP="00417224">
      <w:pPr>
        <w:spacing w:line="360" w:lineRule="auto"/>
        <w:jc w:val="both"/>
        <w:rPr>
          <w:rFonts w:ascii="Times New Roman" w:hAnsi="Times New Roman" w:cs="Times New Roman"/>
        </w:rPr>
      </w:pPr>
      <w:r w:rsidRPr="00140B8D">
        <w:rPr>
          <w:rFonts w:ascii="Times New Roman" w:hAnsi="Times New Roman" w:cs="Times New Roman"/>
        </w:rPr>
        <w:t>Equally</w:t>
      </w:r>
      <w:r w:rsidR="00112891" w:rsidRPr="00140B8D">
        <w:rPr>
          <w:rFonts w:ascii="Times New Roman" w:hAnsi="Times New Roman" w:cs="Times New Roman"/>
        </w:rPr>
        <w:t xml:space="preserve">, a greater protection is provided to the prohibition of marriage, determining the age limit to 18 and requiring </w:t>
      </w:r>
      <w:r w:rsidRPr="00140B8D">
        <w:rPr>
          <w:rFonts w:ascii="Times New Roman" w:hAnsi="Times New Roman" w:cs="Times New Roman"/>
        </w:rPr>
        <w:t>official</w:t>
      </w:r>
      <w:r w:rsidR="00112891" w:rsidRPr="00140B8D">
        <w:rPr>
          <w:rFonts w:ascii="Times New Roman" w:hAnsi="Times New Roman" w:cs="Times New Roman"/>
        </w:rPr>
        <w:t xml:space="preserve"> registration documents of marital unions</w:t>
      </w:r>
      <w:r w:rsidRPr="00140B8D">
        <w:rPr>
          <w:rFonts w:ascii="Times New Roman" w:hAnsi="Times New Roman" w:cs="Times New Roman"/>
        </w:rPr>
        <w:t xml:space="preserve"> in order to avoid the evasion of this provision</w:t>
      </w:r>
      <w:r w:rsidR="006959D1" w:rsidRPr="00140B8D">
        <w:rPr>
          <w:rStyle w:val="Refdenotaalpie"/>
          <w:rFonts w:ascii="Times New Roman" w:hAnsi="Times New Roman" w:cs="Times New Roman"/>
          <w:lang w:val="es-ES_tradnl"/>
        </w:rPr>
        <w:footnoteReference w:id="33"/>
      </w:r>
      <w:r w:rsidR="006959D1" w:rsidRPr="00140B8D">
        <w:rPr>
          <w:rFonts w:ascii="Times New Roman" w:hAnsi="Times New Roman" w:cs="Times New Roman"/>
        </w:rPr>
        <w:t xml:space="preserve">; </w:t>
      </w:r>
      <w:r w:rsidRPr="00140B8D">
        <w:rPr>
          <w:rFonts w:ascii="Times New Roman" w:hAnsi="Times New Roman" w:cs="Times New Roman"/>
        </w:rPr>
        <w:t xml:space="preserve">the rights of internally displaced minors and </w:t>
      </w:r>
      <w:r w:rsidRPr="00140B8D">
        <w:rPr>
          <w:rFonts w:ascii="Times New Roman" w:hAnsi="Times New Roman" w:cs="Times New Roman"/>
        </w:rPr>
        <w:lastRenderedPageBreak/>
        <w:t>incarcerated mothers are regulated</w:t>
      </w:r>
      <w:r w:rsidR="00CE2E40" w:rsidRPr="00140B8D">
        <w:rPr>
          <w:rStyle w:val="Refdenotaalpie"/>
          <w:rFonts w:ascii="Times New Roman" w:hAnsi="Times New Roman" w:cs="Times New Roman"/>
          <w:lang w:val="es-ES_tradnl"/>
        </w:rPr>
        <w:footnoteReference w:id="34"/>
      </w:r>
      <w:r w:rsidR="006959D1" w:rsidRPr="00140B8D">
        <w:rPr>
          <w:rFonts w:ascii="Times New Roman" w:hAnsi="Times New Roman" w:cs="Times New Roman"/>
        </w:rPr>
        <w:t xml:space="preserve">; </w:t>
      </w:r>
      <w:r w:rsidRPr="00140B8D">
        <w:rPr>
          <w:rFonts w:ascii="Times New Roman" w:hAnsi="Times New Roman" w:cs="Times New Roman"/>
        </w:rPr>
        <w:t>a more rights-based protection</w:t>
      </w:r>
      <w:r w:rsidR="00C700C1" w:rsidRPr="00140B8D">
        <w:rPr>
          <w:rFonts w:ascii="Times New Roman" w:hAnsi="Times New Roman" w:cs="Times New Roman"/>
        </w:rPr>
        <w:t xml:space="preserve"> </w:t>
      </w:r>
      <w:r w:rsidRPr="00140B8D">
        <w:rPr>
          <w:rFonts w:ascii="Times New Roman" w:hAnsi="Times New Roman" w:cs="Times New Roman"/>
        </w:rPr>
        <w:t>regarding nationality</w:t>
      </w:r>
      <w:r w:rsidR="000D0EC7" w:rsidRPr="00140B8D">
        <w:rPr>
          <w:rStyle w:val="Refdenotaalpie"/>
          <w:rFonts w:ascii="Times New Roman" w:hAnsi="Times New Roman" w:cs="Times New Roman"/>
          <w:lang w:val="es-ES_tradnl"/>
        </w:rPr>
        <w:footnoteReference w:id="35"/>
      </w:r>
      <w:r w:rsidR="000D0EC7" w:rsidRPr="00140B8D">
        <w:rPr>
          <w:rFonts w:ascii="Times New Roman" w:hAnsi="Times New Roman" w:cs="Times New Roman"/>
        </w:rPr>
        <w:t xml:space="preserve">; </w:t>
      </w:r>
      <w:r w:rsidRPr="00140B8D">
        <w:rPr>
          <w:rFonts w:ascii="Times New Roman" w:hAnsi="Times New Roman" w:cs="Times New Roman"/>
        </w:rPr>
        <w:t>and, in the same way as in the African Charter, civil and political rights are equated to economic, social and cultural rights</w:t>
      </w:r>
      <w:r w:rsidR="00657969" w:rsidRPr="00140B8D">
        <w:rPr>
          <w:rStyle w:val="Refdenotaalpie"/>
          <w:rFonts w:ascii="Times New Roman" w:hAnsi="Times New Roman" w:cs="Times New Roman"/>
          <w:lang w:val="es-ES_tradnl"/>
        </w:rPr>
        <w:footnoteReference w:id="36"/>
      </w:r>
      <w:r w:rsidR="00A3741A" w:rsidRPr="00140B8D">
        <w:rPr>
          <w:rFonts w:ascii="Times New Roman" w:hAnsi="Times New Roman" w:cs="Times New Roman"/>
        </w:rPr>
        <w:t xml:space="preserve">. </w:t>
      </w:r>
    </w:p>
    <w:p w14:paraId="5F4C5941" w14:textId="77777777" w:rsidR="00A3741A" w:rsidRPr="00140B8D" w:rsidRDefault="00A3741A" w:rsidP="00417224">
      <w:pPr>
        <w:spacing w:line="360" w:lineRule="auto"/>
        <w:jc w:val="both"/>
        <w:rPr>
          <w:rFonts w:ascii="Times New Roman" w:hAnsi="Times New Roman" w:cs="Times New Roman"/>
        </w:rPr>
      </w:pPr>
    </w:p>
    <w:p w14:paraId="0F08FCF1" w14:textId="345570D9" w:rsidR="00802492" w:rsidRPr="00140B8D" w:rsidRDefault="00364A6D" w:rsidP="003108F9">
      <w:pPr>
        <w:spacing w:line="360" w:lineRule="auto"/>
        <w:jc w:val="both"/>
        <w:rPr>
          <w:rFonts w:ascii="Times New Roman" w:hAnsi="Times New Roman" w:cs="Times New Roman"/>
        </w:rPr>
      </w:pPr>
      <w:r w:rsidRPr="00140B8D">
        <w:rPr>
          <w:rFonts w:ascii="Times New Roman" w:hAnsi="Times New Roman" w:cs="Times New Roman"/>
        </w:rPr>
        <w:t xml:space="preserve">However, even though the abovementioned instrument has been defined as </w:t>
      </w:r>
      <w:r w:rsidR="00F83524" w:rsidRPr="00140B8D">
        <w:rPr>
          <w:rFonts w:ascii="Times New Roman" w:hAnsi="Times New Roman" w:cs="Times New Roman"/>
        </w:rPr>
        <w:t>“a major contribution to the advancement of regional protection and promotion of international human rights law</w:t>
      </w:r>
      <w:r w:rsidR="00CE2E40" w:rsidRPr="00140B8D">
        <w:rPr>
          <w:rFonts w:ascii="Times New Roman" w:hAnsi="Times New Roman" w:cs="Times New Roman"/>
        </w:rPr>
        <w:t>”</w:t>
      </w:r>
      <w:r w:rsidR="00CE2E40" w:rsidRPr="00140B8D">
        <w:rPr>
          <w:rStyle w:val="Refdenotaalpie"/>
          <w:rFonts w:ascii="Times New Roman" w:hAnsi="Times New Roman" w:cs="Times New Roman"/>
          <w:lang w:val="es-ES_tradnl"/>
        </w:rPr>
        <w:footnoteReference w:id="37"/>
      </w:r>
      <w:r w:rsidR="00CE2E40" w:rsidRPr="00140B8D">
        <w:rPr>
          <w:rFonts w:ascii="Times New Roman" w:hAnsi="Times New Roman" w:cs="Times New Roman"/>
        </w:rPr>
        <w:t xml:space="preserve">, </w:t>
      </w:r>
      <w:r w:rsidR="00F83524" w:rsidRPr="00140B8D">
        <w:rPr>
          <w:rFonts w:ascii="Times New Roman" w:hAnsi="Times New Roman" w:cs="Times New Roman"/>
        </w:rPr>
        <w:t>we can also find several critiques, among which,</w:t>
      </w:r>
      <w:r w:rsidR="003108F9" w:rsidRPr="00140B8D">
        <w:rPr>
          <w:rFonts w:ascii="Times New Roman" w:hAnsi="Times New Roman" w:cs="Times New Roman"/>
        </w:rPr>
        <w:t xml:space="preserve"> the omission of certain rights which are in the universal treaty – as an example, the right to Access information or the benefit of social security and social insurance</w:t>
      </w:r>
      <w:r w:rsidR="00B22FAF" w:rsidRPr="00140B8D">
        <w:rPr>
          <w:rStyle w:val="Refdenotaalpie"/>
          <w:rFonts w:ascii="Times New Roman" w:hAnsi="Times New Roman" w:cs="Times New Roman"/>
          <w:lang w:val="es-ES_tradnl"/>
        </w:rPr>
        <w:footnoteReference w:id="38"/>
      </w:r>
      <w:r w:rsidR="00723876" w:rsidRPr="00140B8D">
        <w:rPr>
          <w:rFonts w:ascii="Times New Roman" w:hAnsi="Times New Roman" w:cs="Times New Roman"/>
        </w:rPr>
        <w:t xml:space="preserve">; </w:t>
      </w:r>
      <w:r w:rsidR="003108F9" w:rsidRPr="00140B8D">
        <w:rPr>
          <w:rFonts w:ascii="Times New Roman" w:hAnsi="Times New Roman" w:cs="Times New Roman"/>
        </w:rPr>
        <w:t>the lack of regulation of the rights of indigenous minors and those of other minorities</w:t>
      </w:r>
      <w:r w:rsidR="00B6170E" w:rsidRPr="00140B8D">
        <w:rPr>
          <w:rFonts w:ascii="Times New Roman" w:hAnsi="Times New Roman" w:cs="Times New Roman"/>
        </w:rPr>
        <w:t xml:space="preserve">, </w:t>
      </w:r>
      <w:r w:rsidR="003108F9" w:rsidRPr="00140B8D">
        <w:rPr>
          <w:rFonts w:ascii="Times New Roman" w:hAnsi="Times New Roman" w:cs="Times New Roman"/>
        </w:rPr>
        <w:t>even more so taking into account their importance on the continent in question</w:t>
      </w:r>
      <w:r w:rsidR="00B22FAF" w:rsidRPr="00140B8D">
        <w:rPr>
          <w:rStyle w:val="Refdenotaalpie"/>
          <w:rFonts w:ascii="Times New Roman" w:hAnsi="Times New Roman" w:cs="Times New Roman"/>
          <w:lang w:val="es-ES_tradnl"/>
        </w:rPr>
        <w:footnoteReference w:id="39"/>
      </w:r>
      <w:r w:rsidR="00723876" w:rsidRPr="00140B8D">
        <w:rPr>
          <w:rFonts w:ascii="Times New Roman" w:hAnsi="Times New Roman" w:cs="Times New Roman"/>
        </w:rPr>
        <w:t xml:space="preserve">; </w:t>
      </w:r>
      <w:r w:rsidR="003108F9" w:rsidRPr="00140B8D">
        <w:rPr>
          <w:rFonts w:ascii="Times New Roman" w:hAnsi="Times New Roman" w:cs="Times New Roman"/>
        </w:rPr>
        <w:t>and, similarly to the African Charter, the existence of claw-back clauses</w:t>
      </w:r>
      <w:r w:rsidR="00B22FAF" w:rsidRPr="00140B8D">
        <w:rPr>
          <w:rStyle w:val="Refdenotaalpie"/>
          <w:rFonts w:ascii="Times New Roman" w:hAnsi="Times New Roman" w:cs="Times New Roman"/>
          <w:iCs/>
          <w:lang w:val="es-ES_tradnl"/>
        </w:rPr>
        <w:footnoteReference w:id="40"/>
      </w:r>
      <w:r w:rsidR="00723876" w:rsidRPr="00140B8D">
        <w:rPr>
          <w:rFonts w:ascii="Times New Roman" w:hAnsi="Times New Roman" w:cs="Times New Roman"/>
          <w:iCs/>
        </w:rPr>
        <w:t>.</w:t>
      </w:r>
      <w:r w:rsidR="00723876" w:rsidRPr="00140B8D">
        <w:rPr>
          <w:rFonts w:ascii="Times New Roman" w:hAnsi="Times New Roman" w:cs="Times New Roman"/>
        </w:rPr>
        <w:t xml:space="preserve"> </w:t>
      </w:r>
      <w:r w:rsidR="005E156E" w:rsidRPr="00140B8D">
        <w:rPr>
          <w:rFonts w:ascii="Times New Roman" w:hAnsi="Times New Roman" w:cs="Times New Roman"/>
        </w:rPr>
        <w:t>In any case – as we argued in the previous section – these critiques are being safeguarded by the different protection and control mechanisms of the system at stake</w:t>
      </w:r>
      <w:r w:rsidR="00B22FAF" w:rsidRPr="00140B8D">
        <w:rPr>
          <w:rStyle w:val="Refdenotaalpie"/>
          <w:rFonts w:ascii="Times New Roman" w:hAnsi="Times New Roman" w:cs="Times New Roman"/>
          <w:lang w:val="es-ES_tradnl"/>
        </w:rPr>
        <w:footnoteReference w:id="41"/>
      </w:r>
      <w:r w:rsidR="00723876" w:rsidRPr="00140B8D">
        <w:rPr>
          <w:rFonts w:ascii="Times New Roman" w:hAnsi="Times New Roman" w:cs="Times New Roman"/>
        </w:rPr>
        <w:t xml:space="preserve">. </w:t>
      </w:r>
    </w:p>
    <w:p w14:paraId="66DC535C" w14:textId="77777777" w:rsidR="00EF24AB" w:rsidRPr="00140B8D" w:rsidRDefault="00EF24AB" w:rsidP="001B75D1">
      <w:pPr>
        <w:jc w:val="both"/>
        <w:rPr>
          <w:rFonts w:ascii="Times New Roman" w:hAnsi="Times New Roman" w:cs="Times New Roman"/>
        </w:rPr>
      </w:pPr>
    </w:p>
    <w:p w14:paraId="2D76D7E6" w14:textId="77777777" w:rsidR="00786FE0" w:rsidRPr="00140B8D" w:rsidRDefault="00786FE0" w:rsidP="001B75D1">
      <w:pPr>
        <w:jc w:val="both"/>
        <w:rPr>
          <w:rFonts w:ascii="Times New Roman" w:hAnsi="Times New Roman" w:cs="Times New Roman"/>
        </w:rPr>
      </w:pPr>
    </w:p>
    <w:p w14:paraId="43456679" w14:textId="3A13C99A" w:rsidR="005F3608" w:rsidRPr="00140B8D" w:rsidRDefault="00824A54" w:rsidP="001B75D1">
      <w:pPr>
        <w:jc w:val="both"/>
        <w:rPr>
          <w:rFonts w:ascii="Times New Roman" w:hAnsi="Times New Roman" w:cs="Times New Roman"/>
          <w:b/>
        </w:rPr>
      </w:pPr>
      <w:r w:rsidRPr="00140B8D">
        <w:rPr>
          <w:rFonts w:ascii="Times New Roman" w:hAnsi="Times New Roman" w:cs="Times New Roman"/>
          <w:b/>
        </w:rPr>
        <w:t xml:space="preserve">2.3. </w:t>
      </w:r>
      <w:r w:rsidR="000C23D6" w:rsidRPr="00140B8D">
        <w:rPr>
          <w:rStyle w:val="nfasis"/>
          <w:rFonts w:asciiTheme="majorBidi" w:hAnsiTheme="majorBidi" w:cstheme="majorBidi"/>
          <w:b/>
          <w:bCs/>
          <w:i w:val="0"/>
          <w:iCs w:val="0"/>
          <w:color w:val="000000" w:themeColor="text1"/>
          <w:shd w:val="clear" w:color="auto" w:fill="FFFFFF"/>
        </w:rPr>
        <w:t>The Protocol</w:t>
      </w:r>
      <w:r w:rsidR="000C23D6" w:rsidRPr="00140B8D">
        <w:rPr>
          <w:rFonts w:asciiTheme="majorBidi" w:hAnsiTheme="majorBidi" w:cstheme="majorBidi"/>
          <w:b/>
          <w:bCs/>
          <w:color w:val="000000" w:themeColor="text1"/>
          <w:shd w:val="clear" w:color="auto" w:fill="FFFFFF"/>
        </w:rPr>
        <w:t> to the African Charter on Human and Peoples' Rights on the Rights of </w:t>
      </w:r>
      <w:r w:rsidR="000C23D6" w:rsidRPr="00140B8D">
        <w:rPr>
          <w:rStyle w:val="nfasis"/>
          <w:rFonts w:asciiTheme="majorBidi" w:hAnsiTheme="majorBidi" w:cstheme="majorBidi"/>
          <w:b/>
          <w:bCs/>
          <w:i w:val="0"/>
          <w:iCs w:val="0"/>
          <w:color w:val="000000" w:themeColor="text1"/>
          <w:shd w:val="clear" w:color="auto" w:fill="FFFFFF"/>
        </w:rPr>
        <w:t>Women</w:t>
      </w:r>
      <w:r w:rsidR="000C23D6" w:rsidRPr="00140B8D">
        <w:rPr>
          <w:rFonts w:asciiTheme="majorBidi" w:hAnsiTheme="majorBidi" w:cstheme="majorBidi"/>
          <w:b/>
          <w:bCs/>
          <w:color w:val="000000" w:themeColor="text1"/>
          <w:shd w:val="clear" w:color="auto" w:fill="FFFFFF"/>
        </w:rPr>
        <w:t> in </w:t>
      </w:r>
      <w:r w:rsidR="000C23D6" w:rsidRPr="00140B8D">
        <w:rPr>
          <w:rStyle w:val="nfasis"/>
          <w:rFonts w:asciiTheme="majorBidi" w:hAnsiTheme="majorBidi" w:cstheme="majorBidi"/>
          <w:b/>
          <w:bCs/>
          <w:i w:val="0"/>
          <w:iCs w:val="0"/>
          <w:color w:val="000000" w:themeColor="text1"/>
          <w:shd w:val="clear" w:color="auto" w:fill="FFFFFF"/>
        </w:rPr>
        <w:t>Africa.</w:t>
      </w:r>
    </w:p>
    <w:p w14:paraId="58791A94" w14:textId="77777777" w:rsidR="005F3608" w:rsidRPr="00140B8D" w:rsidRDefault="005F3608" w:rsidP="001B75D1">
      <w:pPr>
        <w:jc w:val="both"/>
        <w:rPr>
          <w:rFonts w:ascii="Times New Roman" w:hAnsi="Times New Roman" w:cs="Times New Roman"/>
        </w:rPr>
      </w:pPr>
    </w:p>
    <w:p w14:paraId="38FD8BD0" w14:textId="57D74009" w:rsidR="00030ACD" w:rsidRPr="00140B8D" w:rsidRDefault="000C23D6" w:rsidP="00417224">
      <w:pPr>
        <w:spacing w:line="360" w:lineRule="auto"/>
        <w:jc w:val="both"/>
        <w:rPr>
          <w:rFonts w:ascii="Times New Roman" w:hAnsi="Times New Roman" w:cs="Times New Roman"/>
        </w:rPr>
      </w:pPr>
      <w:r w:rsidRPr="00140B8D">
        <w:rPr>
          <w:rFonts w:ascii="Times New Roman" w:hAnsi="Times New Roman" w:cs="Times New Roman"/>
        </w:rPr>
        <w:t xml:space="preserve">Also known as the Maputo Protocol due to the </w:t>
      </w:r>
      <w:r w:rsidR="00B8729E" w:rsidRPr="00140B8D">
        <w:rPr>
          <w:rFonts w:ascii="Times New Roman" w:hAnsi="Times New Roman" w:cs="Times New Roman"/>
        </w:rPr>
        <w:t>Mozambican</w:t>
      </w:r>
      <w:r w:rsidRPr="00140B8D">
        <w:rPr>
          <w:rFonts w:ascii="Times New Roman" w:hAnsi="Times New Roman" w:cs="Times New Roman"/>
        </w:rPr>
        <w:t xml:space="preserve"> city where it was </w:t>
      </w:r>
      <w:r w:rsidR="00B8729E" w:rsidRPr="00140B8D">
        <w:rPr>
          <w:rFonts w:ascii="Times New Roman" w:hAnsi="Times New Roman" w:cs="Times New Roman"/>
        </w:rPr>
        <w:t>adopted</w:t>
      </w:r>
      <w:r w:rsidRPr="00140B8D">
        <w:rPr>
          <w:rFonts w:ascii="Times New Roman" w:hAnsi="Times New Roman" w:cs="Times New Roman"/>
        </w:rPr>
        <w:t xml:space="preserve"> don the 1st of July 2003, </w:t>
      </w:r>
      <w:r w:rsidRPr="00140B8D">
        <w:rPr>
          <w:rStyle w:val="nfasis"/>
          <w:rFonts w:asciiTheme="majorBidi" w:hAnsiTheme="majorBidi" w:cstheme="majorBidi"/>
          <w:i w:val="0"/>
          <w:iCs w:val="0"/>
          <w:color w:val="000000" w:themeColor="text1"/>
          <w:shd w:val="clear" w:color="auto" w:fill="FFFFFF"/>
        </w:rPr>
        <w:t>the Protocol</w:t>
      </w:r>
      <w:r w:rsidRPr="00140B8D">
        <w:rPr>
          <w:rFonts w:asciiTheme="majorBidi" w:hAnsiTheme="majorBidi" w:cstheme="majorBidi"/>
          <w:color w:val="000000" w:themeColor="text1"/>
          <w:shd w:val="clear" w:color="auto" w:fill="FFFFFF"/>
        </w:rPr>
        <w:t> to the African Charter on Human and Peoples' Rights on the Rights of </w:t>
      </w:r>
      <w:r w:rsidRPr="00140B8D">
        <w:rPr>
          <w:rStyle w:val="nfasis"/>
          <w:rFonts w:asciiTheme="majorBidi" w:hAnsiTheme="majorBidi" w:cstheme="majorBidi"/>
          <w:i w:val="0"/>
          <w:iCs w:val="0"/>
          <w:color w:val="000000" w:themeColor="text1"/>
          <w:shd w:val="clear" w:color="auto" w:fill="FFFFFF"/>
        </w:rPr>
        <w:t>Women</w:t>
      </w:r>
      <w:r w:rsidRPr="00140B8D">
        <w:rPr>
          <w:rFonts w:asciiTheme="majorBidi" w:hAnsiTheme="majorBidi" w:cstheme="majorBidi"/>
          <w:color w:val="000000" w:themeColor="text1"/>
          <w:shd w:val="clear" w:color="auto" w:fill="FFFFFF"/>
        </w:rPr>
        <w:t> in </w:t>
      </w:r>
      <w:r w:rsidRPr="00140B8D">
        <w:rPr>
          <w:rStyle w:val="nfasis"/>
          <w:rFonts w:asciiTheme="majorBidi" w:hAnsiTheme="majorBidi" w:cstheme="majorBidi"/>
          <w:i w:val="0"/>
          <w:iCs w:val="0"/>
          <w:color w:val="000000" w:themeColor="text1"/>
          <w:shd w:val="clear" w:color="auto" w:fill="FFFFFF"/>
        </w:rPr>
        <w:t>Africa</w:t>
      </w:r>
      <w:r w:rsidRPr="00140B8D">
        <w:rPr>
          <w:rFonts w:ascii="Times New Roman" w:hAnsi="Times New Roman" w:cs="Times New Roman"/>
        </w:rPr>
        <w:t xml:space="preserve"> </w:t>
      </w:r>
      <w:r w:rsidR="00030ACD" w:rsidRPr="00140B8D">
        <w:rPr>
          <w:rFonts w:ascii="Times New Roman" w:hAnsi="Times New Roman" w:cs="Times New Roman"/>
        </w:rPr>
        <w:t>(</w:t>
      </w:r>
      <w:r w:rsidRPr="00140B8D">
        <w:rPr>
          <w:rFonts w:ascii="Times New Roman" w:hAnsi="Times New Roman" w:cs="Times New Roman"/>
        </w:rPr>
        <w:t>henceforth the Protocol or the Maputo Protocol)</w:t>
      </w:r>
      <w:r w:rsidR="00030ACD" w:rsidRPr="00140B8D">
        <w:rPr>
          <w:rFonts w:ascii="Times New Roman" w:hAnsi="Times New Roman" w:cs="Times New Roman"/>
        </w:rPr>
        <w:t xml:space="preserve"> </w:t>
      </w:r>
      <w:r w:rsidRPr="00140B8D">
        <w:rPr>
          <w:rFonts w:ascii="Times New Roman" w:hAnsi="Times New Roman" w:cs="Times New Roman"/>
        </w:rPr>
        <w:t>came into force on November 25</w:t>
      </w:r>
      <w:r w:rsidRPr="00140B8D">
        <w:rPr>
          <w:rFonts w:ascii="Times New Roman" w:hAnsi="Times New Roman" w:cs="Times New Roman"/>
          <w:vertAlign w:val="superscript"/>
        </w:rPr>
        <w:t>th</w:t>
      </w:r>
      <w:r w:rsidR="000C0F1D" w:rsidRPr="00140B8D">
        <w:rPr>
          <w:rFonts w:ascii="Times New Roman" w:hAnsi="Times New Roman" w:cs="Times New Roman"/>
        </w:rPr>
        <w:t>, 2005</w:t>
      </w:r>
      <w:r w:rsidRPr="00140B8D">
        <w:rPr>
          <w:rFonts w:ascii="Times New Roman" w:hAnsi="Times New Roman" w:cs="Times New Roman"/>
        </w:rPr>
        <w:t>, with 42 Member States up to June of 2021</w:t>
      </w:r>
      <w:r w:rsidR="00183F24" w:rsidRPr="00140B8D">
        <w:rPr>
          <w:rStyle w:val="Refdenotaalpie"/>
          <w:rFonts w:ascii="Times New Roman" w:hAnsi="Times New Roman" w:cs="Times New Roman"/>
          <w:lang w:val="es-ES_tradnl"/>
        </w:rPr>
        <w:footnoteReference w:id="42"/>
      </w:r>
      <w:r w:rsidR="00183F24" w:rsidRPr="00140B8D">
        <w:rPr>
          <w:rFonts w:ascii="Times New Roman" w:hAnsi="Times New Roman" w:cs="Times New Roman"/>
        </w:rPr>
        <w:t xml:space="preserve">.  </w:t>
      </w:r>
    </w:p>
    <w:p w14:paraId="641F7B15" w14:textId="26C1B61D" w:rsidR="00B8729E" w:rsidRPr="00140B8D" w:rsidRDefault="00B8729E" w:rsidP="00417224">
      <w:pPr>
        <w:spacing w:line="360" w:lineRule="auto"/>
        <w:jc w:val="both"/>
        <w:rPr>
          <w:rFonts w:ascii="Times New Roman" w:hAnsi="Times New Roman" w:cs="Times New Roman"/>
        </w:rPr>
      </w:pPr>
    </w:p>
    <w:p w14:paraId="70743612" w14:textId="77777777" w:rsidR="00B8729E" w:rsidRPr="00140B8D" w:rsidRDefault="00B8729E" w:rsidP="00417224">
      <w:pPr>
        <w:spacing w:line="360" w:lineRule="auto"/>
        <w:jc w:val="both"/>
        <w:rPr>
          <w:rFonts w:ascii="Times New Roman" w:hAnsi="Times New Roman" w:cs="Times New Roman"/>
        </w:rPr>
      </w:pPr>
    </w:p>
    <w:p w14:paraId="0CCED13D" w14:textId="77777777" w:rsidR="000C23D6" w:rsidRPr="00140B8D" w:rsidRDefault="000C23D6" w:rsidP="00417224">
      <w:pPr>
        <w:spacing w:line="360" w:lineRule="auto"/>
        <w:jc w:val="both"/>
        <w:rPr>
          <w:rFonts w:ascii="Times New Roman" w:hAnsi="Times New Roman" w:cs="Times New Roman"/>
        </w:rPr>
      </w:pPr>
    </w:p>
    <w:p w14:paraId="261BFA02" w14:textId="314C8A12" w:rsidR="00183F24" w:rsidRPr="00140B8D" w:rsidRDefault="00672F89" w:rsidP="00417224">
      <w:pPr>
        <w:spacing w:line="360" w:lineRule="auto"/>
        <w:jc w:val="both"/>
        <w:rPr>
          <w:rFonts w:ascii="Times New Roman" w:hAnsi="Times New Roman" w:cs="Times New Roman"/>
        </w:rPr>
      </w:pPr>
      <w:r w:rsidRPr="00140B8D">
        <w:rPr>
          <w:rFonts w:ascii="Times New Roman" w:hAnsi="Times New Roman" w:cs="Times New Roman"/>
        </w:rPr>
        <w:t>As for its structure, the Protocol has 32 provisions, which are not organized in parts or sections.</w:t>
      </w:r>
      <w:r w:rsidR="00183F24" w:rsidRPr="00140B8D">
        <w:rPr>
          <w:rFonts w:ascii="Times New Roman" w:hAnsi="Times New Roman" w:cs="Times New Roman"/>
        </w:rPr>
        <w:t xml:space="preserve"> </w:t>
      </w:r>
      <w:r w:rsidRPr="00140B8D">
        <w:rPr>
          <w:rFonts w:ascii="Times New Roman" w:hAnsi="Times New Roman" w:cs="Times New Roman"/>
        </w:rPr>
        <w:t xml:space="preserve">While the first 25 </w:t>
      </w:r>
      <w:r w:rsidR="00EE6569" w:rsidRPr="00140B8D">
        <w:rPr>
          <w:rFonts w:ascii="Times New Roman" w:hAnsi="Times New Roman" w:cs="Times New Roman"/>
        </w:rPr>
        <w:t>regulate material content, provision number 26 regulates the protection and control mechanisms, and provisions 27 to 32 include different technical rules</w:t>
      </w:r>
      <w:r w:rsidR="005916D3" w:rsidRPr="00140B8D">
        <w:rPr>
          <w:rStyle w:val="Refdenotaalpie"/>
          <w:rFonts w:ascii="Times New Roman" w:hAnsi="Times New Roman" w:cs="Times New Roman"/>
          <w:lang w:val="es-ES_tradnl"/>
        </w:rPr>
        <w:footnoteReference w:id="43"/>
      </w:r>
      <w:r w:rsidR="00183F24" w:rsidRPr="00140B8D">
        <w:rPr>
          <w:rFonts w:ascii="Times New Roman" w:hAnsi="Times New Roman" w:cs="Times New Roman"/>
        </w:rPr>
        <w:t xml:space="preserve">. </w:t>
      </w:r>
    </w:p>
    <w:p w14:paraId="1A52D4E7" w14:textId="77777777" w:rsidR="00183F24" w:rsidRPr="00140B8D" w:rsidRDefault="00183F24" w:rsidP="00417224">
      <w:pPr>
        <w:spacing w:line="360" w:lineRule="auto"/>
        <w:jc w:val="both"/>
        <w:rPr>
          <w:rFonts w:ascii="Times New Roman" w:hAnsi="Times New Roman" w:cs="Times New Roman"/>
        </w:rPr>
      </w:pPr>
    </w:p>
    <w:p w14:paraId="76BE61E7" w14:textId="067D9541" w:rsidR="004C02CE" w:rsidRPr="00140B8D" w:rsidRDefault="00EE6569" w:rsidP="00417224">
      <w:pPr>
        <w:spacing w:line="360" w:lineRule="auto"/>
        <w:jc w:val="both"/>
        <w:rPr>
          <w:rFonts w:ascii="Times New Roman" w:hAnsi="Times New Roman" w:cs="Times New Roman"/>
        </w:rPr>
      </w:pPr>
      <w:r w:rsidRPr="00140B8D">
        <w:rPr>
          <w:rFonts w:ascii="Times New Roman" w:hAnsi="Times New Roman" w:cs="Times New Roman"/>
        </w:rPr>
        <w:t>Following the structure of the previous sections, regarding the motivations behind its adoption, firstly, we have a lack of regulation in what concerns the African Charter, secondly, the transition of the Organization for African Unity to the African Union</w:t>
      </w:r>
      <w:r w:rsidR="00904C1A" w:rsidRPr="00140B8D">
        <w:rPr>
          <w:rFonts w:ascii="Times New Roman" w:hAnsi="Times New Roman" w:cs="Times New Roman"/>
        </w:rPr>
        <w:t>,</w:t>
      </w:r>
      <w:r w:rsidR="005916D3" w:rsidRPr="00140B8D">
        <w:rPr>
          <w:rFonts w:ascii="Times New Roman" w:hAnsi="Times New Roman" w:cs="Times New Roman"/>
        </w:rPr>
        <w:t xml:space="preserve"> </w:t>
      </w:r>
      <w:r w:rsidRPr="00140B8D">
        <w:rPr>
          <w:rFonts w:ascii="Times New Roman" w:hAnsi="Times New Roman" w:cs="Times New Roman"/>
        </w:rPr>
        <w:t>and</w:t>
      </w:r>
      <w:r w:rsidR="00904C1A" w:rsidRPr="00140B8D">
        <w:rPr>
          <w:rFonts w:ascii="Times New Roman" w:hAnsi="Times New Roman" w:cs="Times New Roman"/>
        </w:rPr>
        <w:t xml:space="preserve"> among its principles, the express reflection of the promotion gender equality</w:t>
      </w:r>
      <w:r w:rsidR="005916D3" w:rsidRPr="00140B8D">
        <w:rPr>
          <w:rStyle w:val="Refdenotaalpie"/>
          <w:rFonts w:ascii="Times New Roman" w:hAnsi="Times New Roman" w:cs="Times New Roman"/>
          <w:lang w:val="es-ES_tradnl"/>
        </w:rPr>
        <w:footnoteReference w:id="44"/>
      </w:r>
      <w:r w:rsidR="00904C1A" w:rsidRPr="00140B8D">
        <w:rPr>
          <w:rFonts w:ascii="Times New Roman" w:hAnsi="Times New Roman" w:cs="Times New Roman"/>
        </w:rPr>
        <w:t xml:space="preserve">, and thirdly, the scarce implementation of the universal international treaties on the continent – specifically, the Convention on the Elimination of All Forms of Discrimination Against Women </w:t>
      </w:r>
      <w:r w:rsidR="00280850" w:rsidRPr="00140B8D">
        <w:rPr>
          <w:rFonts w:ascii="Times New Roman" w:hAnsi="Times New Roman" w:cs="Times New Roman"/>
        </w:rPr>
        <w:t>(</w:t>
      </w:r>
      <w:r w:rsidR="00904C1A" w:rsidRPr="00140B8D">
        <w:rPr>
          <w:rFonts w:ascii="Times New Roman" w:hAnsi="Times New Roman" w:cs="Times New Roman"/>
        </w:rPr>
        <w:t>henceforth</w:t>
      </w:r>
      <w:r w:rsidR="00280850" w:rsidRPr="00140B8D">
        <w:rPr>
          <w:rFonts w:ascii="Times New Roman" w:hAnsi="Times New Roman" w:cs="Times New Roman"/>
        </w:rPr>
        <w:t xml:space="preserve"> C</w:t>
      </w:r>
      <w:r w:rsidR="00904C1A" w:rsidRPr="00140B8D">
        <w:rPr>
          <w:rFonts w:ascii="Times New Roman" w:hAnsi="Times New Roman" w:cs="Times New Roman"/>
        </w:rPr>
        <w:t>EDAW</w:t>
      </w:r>
      <w:r w:rsidR="00280850" w:rsidRPr="00140B8D">
        <w:rPr>
          <w:rFonts w:ascii="Times New Roman" w:hAnsi="Times New Roman" w:cs="Times New Roman"/>
        </w:rPr>
        <w:t>)</w:t>
      </w:r>
      <w:r w:rsidR="004C02CE" w:rsidRPr="00140B8D">
        <w:rPr>
          <w:rStyle w:val="Refdenotaalpie"/>
          <w:rFonts w:ascii="Times New Roman" w:hAnsi="Times New Roman" w:cs="Times New Roman"/>
          <w:lang w:val="es-ES_tradnl"/>
        </w:rPr>
        <w:footnoteReference w:id="45"/>
      </w:r>
      <w:r w:rsidR="005916D3" w:rsidRPr="00140B8D">
        <w:rPr>
          <w:rFonts w:ascii="Times New Roman" w:hAnsi="Times New Roman" w:cs="Times New Roman"/>
        </w:rPr>
        <w:t xml:space="preserve">. </w:t>
      </w:r>
    </w:p>
    <w:p w14:paraId="00BEDFC5" w14:textId="77777777" w:rsidR="00183F24" w:rsidRPr="00140B8D" w:rsidRDefault="00183F24" w:rsidP="00417224">
      <w:pPr>
        <w:spacing w:line="360" w:lineRule="auto"/>
        <w:jc w:val="both"/>
        <w:rPr>
          <w:rFonts w:ascii="Times New Roman" w:hAnsi="Times New Roman" w:cs="Times New Roman"/>
        </w:rPr>
      </w:pPr>
    </w:p>
    <w:p w14:paraId="359B3DFE" w14:textId="04269430" w:rsidR="0083731A" w:rsidRPr="00140B8D" w:rsidRDefault="00904C1A" w:rsidP="00417224">
      <w:pPr>
        <w:spacing w:line="360" w:lineRule="auto"/>
        <w:jc w:val="both"/>
        <w:rPr>
          <w:rFonts w:ascii="Times New Roman" w:hAnsi="Times New Roman" w:cs="Times New Roman"/>
        </w:rPr>
      </w:pPr>
      <w:r w:rsidRPr="00140B8D">
        <w:rPr>
          <w:rFonts w:ascii="Times New Roman" w:hAnsi="Times New Roman" w:cs="Times New Roman"/>
        </w:rPr>
        <w:t xml:space="preserve">As for its material content, we can also appreciate significant progress, among which, the broadening and more precise approach to the concept of discrimination against women with regard to </w:t>
      </w:r>
      <w:r w:rsidR="004C02CE" w:rsidRPr="00140B8D">
        <w:rPr>
          <w:rFonts w:ascii="Times New Roman" w:hAnsi="Times New Roman" w:cs="Times New Roman"/>
        </w:rPr>
        <w:t xml:space="preserve"> </w:t>
      </w:r>
      <w:r w:rsidRPr="00140B8D">
        <w:rPr>
          <w:rFonts w:ascii="Times New Roman" w:hAnsi="Times New Roman" w:cs="Times New Roman"/>
        </w:rPr>
        <w:t>CEDAW</w:t>
      </w:r>
      <w:r w:rsidR="0019281D" w:rsidRPr="00140B8D">
        <w:rPr>
          <w:rStyle w:val="Refdenotaalpie"/>
          <w:rFonts w:ascii="Times New Roman" w:hAnsi="Times New Roman" w:cs="Times New Roman"/>
          <w:lang w:val="es-ES_tradnl"/>
        </w:rPr>
        <w:footnoteReference w:id="46"/>
      </w:r>
      <w:r w:rsidR="0019281D" w:rsidRPr="00140B8D">
        <w:rPr>
          <w:rFonts w:ascii="Times New Roman" w:hAnsi="Times New Roman" w:cs="Times New Roman"/>
        </w:rPr>
        <w:t xml:space="preserve">; </w:t>
      </w:r>
      <w:r w:rsidRPr="00140B8D">
        <w:rPr>
          <w:rFonts w:ascii="Times New Roman" w:hAnsi="Times New Roman" w:cs="Times New Roman"/>
        </w:rPr>
        <w:t>the recognition for the first time in a treaty of women’s rights regarding HIV/AIDS</w:t>
      </w:r>
      <w:r w:rsidR="0019281D" w:rsidRPr="00140B8D">
        <w:rPr>
          <w:rStyle w:val="Refdenotaalpie"/>
          <w:rFonts w:ascii="Times New Roman" w:hAnsi="Times New Roman" w:cs="Times New Roman"/>
          <w:lang w:val="es-ES_tradnl"/>
        </w:rPr>
        <w:footnoteReference w:id="47"/>
      </w:r>
      <w:r w:rsidR="0019281D" w:rsidRPr="00140B8D">
        <w:rPr>
          <w:rFonts w:ascii="Times New Roman" w:hAnsi="Times New Roman" w:cs="Times New Roman"/>
        </w:rPr>
        <w:t xml:space="preserve">; </w:t>
      </w:r>
      <w:r w:rsidRPr="00140B8D">
        <w:rPr>
          <w:rFonts w:ascii="Times New Roman" w:hAnsi="Times New Roman" w:cs="Times New Roman"/>
        </w:rPr>
        <w:t>the explicit condemnation of female genital mutilation and domestic violence</w:t>
      </w:r>
      <w:r w:rsidR="00C5394B" w:rsidRPr="00140B8D">
        <w:rPr>
          <w:rStyle w:val="Refdenotaalpie"/>
          <w:rFonts w:ascii="Times New Roman" w:hAnsi="Times New Roman" w:cs="Times New Roman"/>
          <w:lang w:val="es-ES_tradnl"/>
        </w:rPr>
        <w:footnoteReference w:id="48"/>
      </w:r>
      <w:r w:rsidR="00280850" w:rsidRPr="00140B8D">
        <w:rPr>
          <w:rFonts w:ascii="Times New Roman" w:hAnsi="Times New Roman" w:cs="Times New Roman"/>
        </w:rPr>
        <w:t xml:space="preserve">; </w:t>
      </w:r>
      <w:r w:rsidRPr="00140B8D">
        <w:rPr>
          <w:rFonts w:ascii="Times New Roman" w:hAnsi="Times New Roman" w:cs="Times New Roman"/>
        </w:rPr>
        <w:t xml:space="preserve">the </w:t>
      </w:r>
      <w:r w:rsidR="00656513" w:rsidRPr="00140B8D">
        <w:rPr>
          <w:rFonts w:ascii="Times New Roman" w:hAnsi="Times New Roman" w:cs="Times New Roman"/>
        </w:rPr>
        <w:t>inclusion</w:t>
      </w:r>
      <w:r w:rsidRPr="00140B8D">
        <w:rPr>
          <w:rFonts w:ascii="Times New Roman" w:hAnsi="Times New Roman" w:cs="Times New Roman"/>
        </w:rPr>
        <w:t xml:space="preserve"> of gender equality in respect of inheritance matters</w:t>
      </w:r>
      <w:r w:rsidR="003E6F3E" w:rsidRPr="00140B8D">
        <w:rPr>
          <w:rStyle w:val="Refdenotaalpie"/>
          <w:rFonts w:ascii="Times New Roman" w:hAnsi="Times New Roman" w:cs="Times New Roman"/>
          <w:lang w:val="es-ES_tradnl"/>
        </w:rPr>
        <w:footnoteReference w:id="49"/>
      </w:r>
      <w:r w:rsidR="00280850" w:rsidRPr="00140B8D">
        <w:rPr>
          <w:rFonts w:ascii="Times New Roman" w:hAnsi="Times New Roman" w:cs="Times New Roman"/>
        </w:rPr>
        <w:t xml:space="preserve">; </w:t>
      </w:r>
      <w:r w:rsidR="00875DFB" w:rsidRPr="00140B8D">
        <w:rPr>
          <w:rFonts w:ascii="Times New Roman" w:hAnsi="Times New Roman" w:cs="Times New Roman"/>
        </w:rPr>
        <w:lastRenderedPageBreak/>
        <w:t>allowing abortion under certain conditions</w:t>
      </w:r>
      <w:r w:rsidR="00F211F1" w:rsidRPr="00140B8D">
        <w:rPr>
          <w:rStyle w:val="Refdenotaalpie"/>
          <w:rFonts w:ascii="Times New Roman" w:hAnsi="Times New Roman" w:cs="Times New Roman"/>
          <w:lang w:val="es-ES_tradnl"/>
        </w:rPr>
        <w:footnoteReference w:id="50"/>
      </w:r>
      <w:r w:rsidR="00F211F1" w:rsidRPr="00140B8D">
        <w:rPr>
          <w:rFonts w:ascii="Times New Roman" w:hAnsi="Times New Roman" w:cs="Times New Roman"/>
        </w:rPr>
        <w:t xml:space="preserve">; </w:t>
      </w:r>
      <w:r w:rsidR="00875DFB" w:rsidRPr="00140B8D">
        <w:rPr>
          <w:rFonts w:ascii="Times New Roman" w:hAnsi="Times New Roman" w:cs="Times New Roman"/>
        </w:rPr>
        <w:t>as well as following the guidelines established in the Charter of the Child</w:t>
      </w:r>
      <w:r w:rsidR="0083731A" w:rsidRPr="00140B8D">
        <w:rPr>
          <w:rFonts w:ascii="Times New Roman" w:hAnsi="Times New Roman" w:cs="Times New Roman"/>
        </w:rPr>
        <w:t xml:space="preserve">, </w:t>
      </w:r>
      <w:r w:rsidR="00875DFB" w:rsidRPr="00140B8D">
        <w:rPr>
          <w:rFonts w:ascii="Times New Roman" w:hAnsi="Times New Roman" w:cs="Times New Roman"/>
        </w:rPr>
        <w:t>the prohibition of child marriage and of the direct participation in hostilities to minors of under 18 years of age</w:t>
      </w:r>
      <w:r w:rsidR="0083731A" w:rsidRPr="00140B8D">
        <w:rPr>
          <w:rStyle w:val="Refdenotaalpie"/>
          <w:rFonts w:ascii="Times New Roman" w:hAnsi="Times New Roman" w:cs="Times New Roman"/>
          <w:lang w:val="es-ES_tradnl"/>
        </w:rPr>
        <w:footnoteReference w:id="51"/>
      </w:r>
      <w:r w:rsidR="00CA729A" w:rsidRPr="00140B8D">
        <w:rPr>
          <w:rFonts w:ascii="Times New Roman" w:hAnsi="Times New Roman" w:cs="Times New Roman"/>
        </w:rPr>
        <w:t xml:space="preserve">. </w:t>
      </w:r>
    </w:p>
    <w:p w14:paraId="1FA6004F" w14:textId="77777777" w:rsidR="0083731A" w:rsidRPr="00140B8D" w:rsidRDefault="0083731A" w:rsidP="00417224">
      <w:pPr>
        <w:spacing w:line="360" w:lineRule="auto"/>
        <w:jc w:val="both"/>
        <w:rPr>
          <w:rFonts w:ascii="Times New Roman" w:hAnsi="Times New Roman" w:cs="Times New Roman"/>
        </w:rPr>
      </w:pPr>
    </w:p>
    <w:p w14:paraId="3E669D22" w14:textId="3CE2DDE1" w:rsidR="001129B0" w:rsidRPr="00140B8D" w:rsidRDefault="00701E84" w:rsidP="00417224">
      <w:pPr>
        <w:spacing w:line="360" w:lineRule="auto"/>
        <w:jc w:val="both"/>
        <w:rPr>
          <w:rFonts w:ascii="Times New Roman" w:hAnsi="Times New Roman" w:cs="Times New Roman"/>
        </w:rPr>
      </w:pPr>
      <w:r w:rsidRPr="00140B8D">
        <w:rPr>
          <w:rFonts w:ascii="Times New Roman" w:hAnsi="Times New Roman" w:cs="Times New Roman"/>
        </w:rPr>
        <w:t>Likewise</w:t>
      </w:r>
      <w:r w:rsidR="00EC6BD7" w:rsidRPr="00140B8D">
        <w:rPr>
          <w:rFonts w:ascii="Times New Roman" w:hAnsi="Times New Roman" w:cs="Times New Roman"/>
        </w:rPr>
        <w:t xml:space="preserve">, a series </w:t>
      </w:r>
      <w:r w:rsidR="00ED004E" w:rsidRPr="00140B8D">
        <w:rPr>
          <w:rFonts w:ascii="Times New Roman" w:hAnsi="Times New Roman" w:cs="Times New Roman"/>
        </w:rPr>
        <w:t xml:space="preserve">rights are recognized </w:t>
      </w:r>
      <w:r w:rsidR="00D60BB5" w:rsidRPr="00140B8D">
        <w:rPr>
          <w:rFonts w:ascii="Times New Roman" w:hAnsi="Times New Roman" w:cs="Times New Roman"/>
        </w:rPr>
        <w:t xml:space="preserve">to </w:t>
      </w:r>
      <w:r w:rsidR="000F6EFC" w:rsidRPr="00140B8D">
        <w:rPr>
          <w:rFonts w:ascii="Times New Roman" w:hAnsi="Times New Roman" w:cs="Times New Roman"/>
        </w:rPr>
        <w:t>women from certain vulnerable categories, such as widows, older women and those with disabilities</w:t>
      </w:r>
      <w:r w:rsidR="003E6F3E" w:rsidRPr="00140B8D">
        <w:rPr>
          <w:rStyle w:val="Refdenotaalpie"/>
          <w:rFonts w:ascii="Times New Roman" w:hAnsi="Times New Roman" w:cs="Times New Roman"/>
          <w:lang w:val="es-ES_tradnl"/>
        </w:rPr>
        <w:footnoteReference w:id="52"/>
      </w:r>
      <w:r w:rsidR="00AE020D" w:rsidRPr="00140B8D">
        <w:rPr>
          <w:rFonts w:ascii="Times New Roman" w:hAnsi="Times New Roman" w:cs="Times New Roman"/>
        </w:rPr>
        <w:t xml:space="preserve">; </w:t>
      </w:r>
      <w:r w:rsidR="0058386C" w:rsidRPr="00140B8D">
        <w:rPr>
          <w:rFonts w:ascii="Times New Roman" w:hAnsi="Times New Roman" w:cs="Times New Roman"/>
        </w:rPr>
        <w:t xml:space="preserve">social and economic rights are broadened </w:t>
      </w:r>
      <w:r w:rsidR="009A4BE5" w:rsidRPr="00140B8D">
        <w:rPr>
          <w:rFonts w:ascii="Times New Roman" w:hAnsi="Times New Roman" w:cs="Times New Roman"/>
        </w:rPr>
        <w:t>regarding those foreseen in CEDAW and the African Charter</w:t>
      </w:r>
      <w:r w:rsidR="00812AF8" w:rsidRPr="00140B8D">
        <w:rPr>
          <w:rStyle w:val="Refdenotaalpie"/>
          <w:rFonts w:ascii="Times New Roman" w:hAnsi="Times New Roman" w:cs="Times New Roman"/>
          <w:lang w:val="es-ES_tradnl"/>
        </w:rPr>
        <w:footnoteReference w:id="53"/>
      </w:r>
      <w:r w:rsidR="003E6F3E" w:rsidRPr="00140B8D">
        <w:rPr>
          <w:rFonts w:ascii="Times New Roman" w:hAnsi="Times New Roman" w:cs="Times New Roman"/>
        </w:rPr>
        <w:t xml:space="preserve">; </w:t>
      </w:r>
      <w:r w:rsidR="00D87F9E" w:rsidRPr="00140B8D">
        <w:rPr>
          <w:rFonts w:ascii="Times New Roman" w:hAnsi="Times New Roman" w:cs="Times New Roman"/>
        </w:rPr>
        <w:t>and there is even a budge</w:t>
      </w:r>
      <w:r w:rsidR="00E210ED" w:rsidRPr="00140B8D">
        <w:rPr>
          <w:rFonts w:ascii="Times New Roman" w:hAnsi="Times New Roman" w:cs="Times New Roman"/>
        </w:rPr>
        <w:t>t</w:t>
      </w:r>
      <w:r w:rsidR="00D87F9E" w:rsidRPr="00140B8D">
        <w:rPr>
          <w:rFonts w:ascii="Times New Roman" w:hAnsi="Times New Roman" w:cs="Times New Roman"/>
        </w:rPr>
        <w:t>ary clause</w:t>
      </w:r>
      <w:r w:rsidR="006A2B34" w:rsidRPr="00140B8D">
        <w:rPr>
          <w:rFonts w:ascii="Times New Roman" w:hAnsi="Times New Roman" w:cs="Times New Roman"/>
        </w:rPr>
        <w:t xml:space="preserve"> which imposes that States reduce military spending in favour of </w:t>
      </w:r>
      <w:r w:rsidR="003372DD" w:rsidRPr="00140B8D">
        <w:rPr>
          <w:rFonts w:ascii="Times New Roman" w:hAnsi="Times New Roman" w:cs="Times New Roman"/>
        </w:rPr>
        <w:t xml:space="preserve">a </w:t>
      </w:r>
      <w:r w:rsidR="006979AC" w:rsidRPr="00140B8D">
        <w:rPr>
          <w:rFonts w:ascii="Times New Roman" w:hAnsi="Times New Roman" w:cs="Times New Roman"/>
        </w:rPr>
        <w:t>greater</w:t>
      </w:r>
      <w:r w:rsidR="003372DD" w:rsidRPr="00140B8D">
        <w:rPr>
          <w:rFonts w:ascii="Times New Roman" w:hAnsi="Times New Roman" w:cs="Times New Roman"/>
        </w:rPr>
        <w:t xml:space="preserve"> social development and the promotion of women’s rights</w:t>
      </w:r>
      <w:r w:rsidR="00CA729A" w:rsidRPr="00140B8D">
        <w:rPr>
          <w:rStyle w:val="Refdenotaalpie"/>
          <w:rFonts w:ascii="Times New Roman" w:hAnsi="Times New Roman" w:cs="Times New Roman"/>
          <w:lang w:val="es-ES_tradnl"/>
        </w:rPr>
        <w:footnoteReference w:id="54"/>
      </w:r>
      <w:r w:rsidR="00CA729A" w:rsidRPr="00140B8D">
        <w:rPr>
          <w:rFonts w:ascii="Times New Roman" w:hAnsi="Times New Roman" w:cs="Times New Roman"/>
        </w:rPr>
        <w:t xml:space="preserve">. </w:t>
      </w:r>
    </w:p>
    <w:p w14:paraId="01A6F14E" w14:textId="77777777" w:rsidR="001129B0" w:rsidRPr="00140B8D" w:rsidRDefault="001129B0" w:rsidP="00417224">
      <w:pPr>
        <w:spacing w:line="360" w:lineRule="auto"/>
        <w:jc w:val="both"/>
        <w:rPr>
          <w:rFonts w:ascii="Times New Roman" w:hAnsi="Times New Roman" w:cs="Times New Roman"/>
        </w:rPr>
      </w:pPr>
    </w:p>
    <w:p w14:paraId="7C83E98A" w14:textId="40878EBC" w:rsidR="00F70BE0" w:rsidRPr="00140B8D" w:rsidRDefault="00CD6B3B" w:rsidP="00417224">
      <w:pPr>
        <w:spacing w:line="360" w:lineRule="auto"/>
        <w:jc w:val="both"/>
        <w:rPr>
          <w:rFonts w:ascii="Times New Roman" w:hAnsi="Times New Roman" w:cs="Times New Roman"/>
        </w:rPr>
      </w:pPr>
      <w:r w:rsidRPr="00140B8D">
        <w:rPr>
          <w:rFonts w:ascii="Times New Roman" w:hAnsi="Times New Roman" w:cs="Times New Roman"/>
        </w:rPr>
        <w:t xml:space="preserve">For their part, among the aspects which need to be improved, </w:t>
      </w:r>
      <w:r w:rsidR="004C4A5F" w:rsidRPr="00140B8D">
        <w:rPr>
          <w:rFonts w:ascii="Times New Roman" w:hAnsi="Times New Roman" w:cs="Times New Roman"/>
        </w:rPr>
        <w:t xml:space="preserve">we can find </w:t>
      </w:r>
      <w:r w:rsidR="00086B13" w:rsidRPr="00140B8D">
        <w:rPr>
          <w:rFonts w:ascii="Times New Roman" w:hAnsi="Times New Roman" w:cs="Times New Roman"/>
        </w:rPr>
        <w:t>significant limitations in the tran</w:t>
      </w:r>
      <w:r w:rsidR="005353A2" w:rsidRPr="00140B8D">
        <w:rPr>
          <w:rFonts w:ascii="Times New Roman" w:hAnsi="Times New Roman" w:cs="Times New Roman"/>
        </w:rPr>
        <w:t xml:space="preserve">sfer of the </w:t>
      </w:r>
      <w:r w:rsidR="006C2FED" w:rsidRPr="00140B8D">
        <w:rPr>
          <w:rFonts w:ascii="Times New Roman" w:hAnsi="Times New Roman" w:cs="Times New Roman"/>
        </w:rPr>
        <w:t>nationality</w:t>
      </w:r>
      <w:r w:rsidR="005353A2" w:rsidRPr="00140B8D">
        <w:rPr>
          <w:rFonts w:ascii="Times New Roman" w:hAnsi="Times New Roman" w:cs="Times New Roman"/>
        </w:rPr>
        <w:t xml:space="preserve"> of </w:t>
      </w:r>
      <w:r w:rsidR="002D0E06" w:rsidRPr="00140B8D">
        <w:rPr>
          <w:rFonts w:ascii="Times New Roman" w:hAnsi="Times New Roman" w:cs="Times New Roman"/>
        </w:rPr>
        <w:t xml:space="preserve">people’s </w:t>
      </w:r>
      <w:r w:rsidR="005353A2" w:rsidRPr="00140B8D">
        <w:rPr>
          <w:rFonts w:ascii="Times New Roman" w:hAnsi="Times New Roman" w:cs="Times New Roman"/>
        </w:rPr>
        <w:t>children</w:t>
      </w:r>
      <w:r w:rsidR="001129B0" w:rsidRPr="00140B8D">
        <w:rPr>
          <w:rStyle w:val="Refdenotaalpie"/>
          <w:rFonts w:ascii="Times New Roman" w:hAnsi="Times New Roman" w:cs="Times New Roman"/>
          <w:lang w:val="es-ES_tradnl"/>
        </w:rPr>
        <w:footnoteReference w:id="55"/>
      </w:r>
      <w:r w:rsidR="001129B0" w:rsidRPr="00140B8D">
        <w:rPr>
          <w:rFonts w:ascii="Times New Roman" w:hAnsi="Times New Roman" w:cs="Times New Roman"/>
        </w:rPr>
        <w:t xml:space="preserve">, </w:t>
      </w:r>
      <w:r w:rsidR="00A85E9B" w:rsidRPr="00140B8D">
        <w:rPr>
          <w:rFonts w:ascii="Times New Roman" w:hAnsi="Times New Roman" w:cs="Times New Roman"/>
        </w:rPr>
        <w:t xml:space="preserve">the permissibility of </w:t>
      </w:r>
      <w:r w:rsidR="00C618FD" w:rsidRPr="00140B8D">
        <w:rPr>
          <w:rFonts w:ascii="Times New Roman" w:hAnsi="Times New Roman" w:cs="Times New Roman"/>
        </w:rPr>
        <w:t>polygamy</w:t>
      </w:r>
      <w:r w:rsidR="001129B0" w:rsidRPr="00140B8D">
        <w:rPr>
          <w:rStyle w:val="Refdenotaalpie"/>
          <w:rFonts w:ascii="Times New Roman" w:hAnsi="Times New Roman" w:cs="Times New Roman"/>
          <w:lang w:val="es-ES_tradnl"/>
        </w:rPr>
        <w:footnoteReference w:id="56"/>
      </w:r>
      <w:r w:rsidR="0083731A" w:rsidRPr="00140B8D">
        <w:rPr>
          <w:rFonts w:ascii="Times New Roman" w:hAnsi="Times New Roman" w:cs="Times New Roman"/>
        </w:rPr>
        <w:t>,</w:t>
      </w:r>
      <w:r w:rsidR="001129B0" w:rsidRPr="00140B8D">
        <w:rPr>
          <w:rFonts w:ascii="Times New Roman" w:hAnsi="Times New Roman" w:cs="Times New Roman"/>
        </w:rPr>
        <w:t xml:space="preserve"> o</w:t>
      </w:r>
      <w:r w:rsidR="00144BC4" w:rsidRPr="00140B8D">
        <w:rPr>
          <w:rFonts w:ascii="Times New Roman" w:hAnsi="Times New Roman" w:cs="Times New Roman"/>
        </w:rPr>
        <w:t>r the omission pertaining to certain</w:t>
      </w:r>
      <w:r w:rsidR="00E13636" w:rsidRPr="00140B8D">
        <w:rPr>
          <w:rFonts w:ascii="Times New Roman" w:hAnsi="Times New Roman" w:cs="Times New Roman"/>
        </w:rPr>
        <w:t xml:space="preserve"> </w:t>
      </w:r>
      <w:r w:rsidR="00144BC4" w:rsidRPr="00140B8D">
        <w:rPr>
          <w:rFonts w:ascii="Times New Roman" w:hAnsi="Times New Roman" w:cs="Times New Roman"/>
        </w:rPr>
        <w:t xml:space="preserve">subjects </w:t>
      </w:r>
      <w:r w:rsidR="00E13636" w:rsidRPr="00140B8D">
        <w:rPr>
          <w:rFonts w:ascii="Times New Roman" w:hAnsi="Times New Roman" w:cs="Times New Roman"/>
        </w:rPr>
        <w:t xml:space="preserve">involving </w:t>
      </w:r>
      <w:r w:rsidR="00144BC4" w:rsidRPr="00140B8D">
        <w:rPr>
          <w:rFonts w:ascii="Times New Roman" w:hAnsi="Times New Roman" w:cs="Times New Roman"/>
        </w:rPr>
        <w:t>Africanist concept</w:t>
      </w:r>
      <w:r w:rsidR="00E13636" w:rsidRPr="00140B8D">
        <w:rPr>
          <w:rFonts w:ascii="Times New Roman" w:hAnsi="Times New Roman" w:cs="Times New Roman"/>
        </w:rPr>
        <w:t>s</w:t>
      </w:r>
      <w:r w:rsidR="004D34E5" w:rsidRPr="00140B8D">
        <w:rPr>
          <w:rFonts w:ascii="Times New Roman" w:hAnsi="Times New Roman" w:cs="Times New Roman"/>
        </w:rPr>
        <w:t>,</w:t>
      </w:r>
      <w:r w:rsidR="00BF5DED" w:rsidRPr="00140B8D">
        <w:rPr>
          <w:rFonts w:ascii="Times New Roman" w:hAnsi="Times New Roman" w:cs="Times New Roman"/>
        </w:rPr>
        <w:t xml:space="preserve"> </w:t>
      </w:r>
      <w:r w:rsidR="00E13636" w:rsidRPr="00140B8D">
        <w:rPr>
          <w:rFonts w:ascii="Times New Roman" w:hAnsi="Times New Roman" w:cs="Times New Roman"/>
        </w:rPr>
        <w:t>for example</w:t>
      </w:r>
      <w:r w:rsidR="00BF5DED" w:rsidRPr="00140B8D">
        <w:rPr>
          <w:rFonts w:ascii="Times New Roman" w:hAnsi="Times New Roman" w:cs="Times New Roman"/>
        </w:rPr>
        <w:t xml:space="preserve">, </w:t>
      </w:r>
      <w:r w:rsidR="0065384B" w:rsidRPr="00140B8D">
        <w:rPr>
          <w:rFonts w:ascii="Times New Roman" w:hAnsi="Times New Roman" w:cs="Times New Roman"/>
        </w:rPr>
        <w:t xml:space="preserve">by not </w:t>
      </w:r>
      <w:r w:rsidR="00D87785" w:rsidRPr="00140B8D">
        <w:rPr>
          <w:rFonts w:ascii="Times New Roman" w:hAnsi="Times New Roman" w:cs="Times New Roman"/>
        </w:rPr>
        <w:t>giving the famil</w:t>
      </w:r>
      <w:r w:rsidR="008F7AB8" w:rsidRPr="00140B8D">
        <w:rPr>
          <w:rFonts w:ascii="Times New Roman" w:hAnsi="Times New Roman" w:cs="Times New Roman"/>
        </w:rPr>
        <w:t xml:space="preserve">y </w:t>
      </w:r>
      <w:r w:rsidR="00DE1451" w:rsidRPr="00140B8D">
        <w:rPr>
          <w:rFonts w:ascii="Times New Roman" w:hAnsi="Times New Roman" w:cs="Times New Roman"/>
        </w:rPr>
        <w:t>the n</w:t>
      </w:r>
      <w:r w:rsidR="00D962F7" w:rsidRPr="00140B8D">
        <w:rPr>
          <w:rFonts w:ascii="Times New Roman" w:hAnsi="Times New Roman" w:cs="Times New Roman"/>
        </w:rPr>
        <w:t>ecessary importance,</w:t>
      </w:r>
      <w:r w:rsidR="00E64BE3" w:rsidRPr="00140B8D">
        <w:rPr>
          <w:rFonts w:ascii="Times New Roman" w:hAnsi="Times New Roman" w:cs="Times New Roman"/>
        </w:rPr>
        <w:t xml:space="preserve"> </w:t>
      </w:r>
      <w:r w:rsidR="00BF5DED" w:rsidRPr="00140B8D">
        <w:rPr>
          <w:rFonts w:ascii="Times New Roman" w:hAnsi="Times New Roman" w:cs="Times New Roman"/>
        </w:rPr>
        <w:t>o</w:t>
      </w:r>
      <w:r w:rsidR="00FF2050" w:rsidRPr="00140B8D">
        <w:rPr>
          <w:rFonts w:ascii="Times New Roman" w:hAnsi="Times New Roman" w:cs="Times New Roman"/>
        </w:rPr>
        <w:t xml:space="preserve">r by not </w:t>
      </w:r>
      <w:r w:rsidR="0096698F" w:rsidRPr="00140B8D">
        <w:rPr>
          <w:rFonts w:ascii="Times New Roman" w:hAnsi="Times New Roman" w:cs="Times New Roman"/>
        </w:rPr>
        <w:t xml:space="preserve">including </w:t>
      </w:r>
      <w:r w:rsidR="00A00A2D" w:rsidRPr="00140B8D">
        <w:rPr>
          <w:rFonts w:ascii="Times New Roman" w:hAnsi="Times New Roman" w:cs="Times New Roman"/>
        </w:rPr>
        <w:t xml:space="preserve">in the Protocol </w:t>
      </w:r>
      <w:r w:rsidR="0096698F" w:rsidRPr="00140B8D">
        <w:rPr>
          <w:rFonts w:ascii="Times New Roman" w:hAnsi="Times New Roman" w:cs="Times New Roman"/>
        </w:rPr>
        <w:t>the concept of peoples’ rights</w:t>
      </w:r>
      <w:r w:rsidR="00BF5DED" w:rsidRPr="00140B8D">
        <w:rPr>
          <w:rFonts w:ascii="Times New Roman" w:hAnsi="Times New Roman" w:cs="Times New Roman"/>
        </w:rPr>
        <w:t xml:space="preserve"> no</w:t>
      </w:r>
      <w:r w:rsidR="00381C13" w:rsidRPr="00140B8D">
        <w:rPr>
          <w:rFonts w:ascii="Times New Roman" w:hAnsi="Times New Roman" w:cs="Times New Roman"/>
        </w:rPr>
        <w:t>r the concept of cultural rights</w:t>
      </w:r>
      <w:r w:rsidR="00BF5DED" w:rsidRPr="00140B8D">
        <w:rPr>
          <w:rStyle w:val="Refdenotaalpie"/>
          <w:rFonts w:ascii="Times New Roman" w:hAnsi="Times New Roman" w:cs="Times New Roman"/>
          <w:lang w:val="es-ES_tradnl"/>
        </w:rPr>
        <w:footnoteReference w:id="57"/>
      </w:r>
      <w:r w:rsidR="00BF5DED" w:rsidRPr="00140B8D">
        <w:rPr>
          <w:rFonts w:ascii="Times New Roman" w:hAnsi="Times New Roman" w:cs="Times New Roman"/>
        </w:rPr>
        <w:t xml:space="preserve">. </w:t>
      </w:r>
    </w:p>
    <w:p w14:paraId="6BA359C7" w14:textId="77777777" w:rsidR="00F70BE0" w:rsidRPr="00140B8D" w:rsidRDefault="00F70BE0" w:rsidP="00417224">
      <w:pPr>
        <w:spacing w:line="360" w:lineRule="auto"/>
        <w:jc w:val="both"/>
        <w:rPr>
          <w:rFonts w:ascii="Times New Roman" w:hAnsi="Times New Roman" w:cs="Times New Roman"/>
        </w:rPr>
      </w:pPr>
    </w:p>
    <w:p w14:paraId="74B81C67" w14:textId="2DF3E396" w:rsidR="0083731A" w:rsidRPr="00140B8D" w:rsidRDefault="00A00A2D" w:rsidP="00D03205">
      <w:pPr>
        <w:spacing w:line="360" w:lineRule="auto"/>
        <w:jc w:val="both"/>
        <w:rPr>
          <w:rFonts w:ascii="Times New Roman" w:hAnsi="Times New Roman" w:cs="Times New Roman"/>
        </w:rPr>
      </w:pPr>
      <w:r w:rsidRPr="00140B8D">
        <w:rPr>
          <w:rFonts w:ascii="Times New Roman" w:hAnsi="Times New Roman" w:cs="Times New Roman"/>
        </w:rPr>
        <w:t xml:space="preserve">Likewise, the </w:t>
      </w:r>
      <w:r w:rsidR="004848AA" w:rsidRPr="00140B8D">
        <w:rPr>
          <w:rFonts w:ascii="Times New Roman" w:hAnsi="Times New Roman" w:cs="Times New Roman"/>
        </w:rPr>
        <w:t>drafting of certain provisions can be improved, particularly those pertaining to protection and control mechanisms</w:t>
      </w:r>
      <w:r w:rsidR="00F70BE0" w:rsidRPr="00140B8D">
        <w:rPr>
          <w:rFonts w:ascii="Times New Roman" w:hAnsi="Times New Roman" w:cs="Times New Roman"/>
        </w:rPr>
        <w:t xml:space="preserve">. </w:t>
      </w:r>
      <w:r w:rsidR="00C649FB" w:rsidRPr="00140B8D">
        <w:rPr>
          <w:rFonts w:ascii="Times New Roman" w:hAnsi="Times New Roman" w:cs="Times New Roman"/>
        </w:rPr>
        <w:t>Therefore, it is not</w:t>
      </w:r>
      <w:r w:rsidR="00E00864" w:rsidRPr="00140B8D">
        <w:rPr>
          <w:rFonts w:ascii="Times New Roman" w:hAnsi="Times New Roman" w:cs="Times New Roman"/>
        </w:rPr>
        <w:t xml:space="preserve"> specified </w:t>
      </w:r>
      <w:r w:rsidR="003C1709" w:rsidRPr="00140B8D">
        <w:rPr>
          <w:rFonts w:ascii="Times New Roman" w:hAnsi="Times New Roman" w:cs="Times New Roman"/>
        </w:rPr>
        <w:t xml:space="preserve">if </w:t>
      </w:r>
      <w:r w:rsidR="001767A5" w:rsidRPr="00140B8D">
        <w:rPr>
          <w:rFonts w:ascii="Times New Roman" w:hAnsi="Times New Roman" w:cs="Times New Roman"/>
        </w:rPr>
        <w:t>- in the</w:t>
      </w:r>
      <w:r w:rsidR="00BB57FC" w:rsidRPr="00140B8D">
        <w:rPr>
          <w:rFonts w:ascii="Times New Roman" w:hAnsi="Times New Roman" w:cs="Times New Roman"/>
        </w:rPr>
        <w:t xml:space="preserve"> process of</w:t>
      </w:r>
      <w:r w:rsidR="001767A5" w:rsidRPr="00140B8D">
        <w:rPr>
          <w:rFonts w:ascii="Times New Roman" w:hAnsi="Times New Roman" w:cs="Times New Roman"/>
        </w:rPr>
        <w:t xml:space="preserve"> compliance with the obligation</w:t>
      </w:r>
      <w:r w:rsidR="00F70BE0" w:rsidRPr="00140B8D">
        <w:rPr>
          <w:rFonts w:ascii="Times New Roman" w:hAnsi="Times New Roman" w:cs="Times New Roman"/>
        </w:rPr>
        <w:t xml:space="preserve"> </w:t>
      </w:r>
      <w:r w:rsidR="00465BB9" w:rsidRPr="00140B8D">
        <w:rPr>
          <w:rFonts w:ascii="Times New Roman" w:hAnsi="Times New Roman" w:cs="Times New Roman"/>
        </w:rPr>
        <w:t xml:space="preserve">of </w:t>
      </w:r>
      <w:r w:rsidR="00BB57FC" w:rsidRPr="00140B8D">
        <w:rPr>
          <w:rFonts w:ascii="Times New Roman" w:hAnsi="Times New Roman" w:cs="Times New Roman"/>
        </w:rPr>
        <w:t xml:space="preserve">presentation of periodic reports before the </w:t>
      </w:r>
      <w:r w:rsidR="00882EC5" w:rsidRPr="00140B8D">
        <w:rPr>
          <w:rFonts w:ascii="Times New Roman" w:hAnsi="Times New Roman" w:cs="Times New Roman"/>
        </w:rPr>
        <w:t>Commission</w:t>
      </w:r>
      <w:r w:rsidR="008C65EF" w:rsidRPr="00140B8D">
        <w:rPr>
          <w:rFonts w:ascii="Times New Roman" w:hAnsi="Times New Roman" w:cs="Times New Roman"/>
        </w:rPr>
        <w:t xml:space="preserve"> </w:t>
      </w:r>
      <w:r w:rsidR="00D912AC" w:rsidRPr="00140B8D">
        <w:rPr>
          <w:rFonts w:ascii="Times New Roman" w:hAnsi="Times New Roman" w:cs="Times New Roman"/>
        </w:rPr>
        <w:t xml:space="preserve">a single document </w:t>
      </w:r>
      <w:r w:rsidR="00882EC5" w:rsidRPr="00140B8D">
        <w:rPr>
          <w:rFonts w:ascii="Times New Roman" w:hAnsi="Times New Roman" w:cs="Times New Roman"/>
        </w:rPr>
        <w:t>including</w:t>
      </w:r>
      <w:r w:rsidR="00D912AC" w:rsidRPr="00140B8D">
        <w:rPr>
          <w:rFonts w:ascii="Times New Roman" w:hAnsi="Times New Roman" w:cs="Times New Roman"/>
        </w:rPr>
        <w:t xml:space="preserve"> not only the advancements of </w:t>
      </w:r>
      <w:r w:rsidR="003075E4" w:rsidRPr="00140B8D">
        <w:rPr>
          <w:rFonts w:ascii="Times New Roman" w:hAnsi="Times New Roman" w:cs="Times New Roman"/>
        </w:rPr>
        <w:t>the implementation of the African Charter and</w:t>
      </w:r>
      <w:r w:rsidR="00882EC5" w:rsidRPr="00140B8D">
        <w:rPr>
          <w:rFonts w:ascii="Times New Roman" w:hAnsi="Times New Roman" w:cs="Times New Roman"/>
        </w:rPr>
        <w:t xml:space="preserve"> the of the Protocol suffices</w:t>
      </w:r>
      <w:r w:rsidR="005E1305" w:rsidRPr="00140B8D">
        <w:rPr>
          <w:rFonts w:ascii="Times New Roman" w:hAnsi="Times New Roman" w:cs="Times New Roman"/>
        </w:rPr>
        <w:t xml:space="preserve"> or if</w:t>
      </w:r>
      <w:r w:rsidR="00CB5040" w:rsidRPr="00140B8D">
        <w:rPr>
          <w:rFonts w:ascii="Times New Roman" w:hAnsi="Times New Roman" w:cs="Times New Roman"/>
        </w:rPr>
        <w:t xml:space="preserve"> it </w:t>
      </w:r>
      <w:r w:rsidR="009975F3" w:rsidRPr="00140B8D">
        <w:rPr>
          <w:rFonts w:ascii="Times New Roman" w:hAnsi="Times New Roman" w:cs="Times New Roman"/>
        </w:rPr>
        <w:t>the presentation of</w:t>
      </w:r>
      <w:r w:rsidR="00CB5040" w:rsidRPr="00140B8D">
        <w:rPr>
          <w:rFonts w:ascii="Times New Roman" w:hAnsi="Times New Roman" w:cs="Times New Roman"/>
        </w:rPr>
        <w:t xml:space="preserve"> two independent documents</w:t>
      </w:r>
      <w:r w:rsidR="009975F3" w:rsidRPr="00140B8D">
        <w:rPr>
          <w:rFonts w:ascii="Times New Roman" w:hAnsi="Times New Roman" w:cs="Times New Roman"/>
        </w:rPr>
        <w:t xml:space="preserve"> is required</w:t>
      </w:r>
      <w:r w:rsidR="00CB5040" w:rsidRPr="00140B8D">
        <w:rPr>
          <w:rFonts w:ascii="Times New Roman" w:hAnsi="Times New Roman" w:cs="Times New Roman"/>
        </w:rPr>
        <w:t>.</w:t>
      </w:r>
      <w:r w:rsidR="00882EC5" w:rsidRPr="00140B8D">
        <w:rPr>
          <w:rFonts w:ascii="Times New Roman" w:hAnsi="Times New Roman" w:cs="Times New Roman"/>
        </w:rPr>
        <w:t xml:space="preserve"> </w:t>
      </w:r>
      <w:r w:rsidR="00856B7E" w:rsidRPr="00140B8D">
        <w:rPr>
          <w:rFonts w:ascii="Times New Roman" w:hAnsi="Times New Roman" w:cs="Times New Roman"/>
        </w:rPr>
        <w:t>Furthermore, it</w:t>
      </w:r>
      <w:r w:rsidR="00E60FBD" w:rsidRPr="00140B8D">
        <w:rPr>
          <w:rFonts w:ascii="Times New Roman" w:hAnsi="Times New Roman" w:cs="Times New Roman"/>
        </w:rPr>
        <w:t xml:space="preserve"> is also not </w:t>
      </w:r>
      <w:r w:rsidR="009C757B" w:rsidRPr="00140B8D">
        <w:rPr>
          <w:rFonts w:ascii="Times New Roman" w:hAnsi="Times New Roman" w:cs="Times New Roman"/>
        </w:rPr>
        <w:t>specified if the Commission and the Court</w:t>
      </w:r>
      <w:r w:rsidR="00030B48" w:rsidRPr="00140B8D">
        <w:rPr>
          <w:rFonts w:ascii="Times New Roman" w:hAnsi="Times New Roman" w:cs="Times New Roman"/>
        </w:rPr>
        <w:t xml:space="preserve"> </w:t>
      </w:r>
      <w:r w:rsidR="006A4606" w:rsidRPr="00140B8D">
        <w:rPr>
          <w:rFonts w:ascii="Times New Roman" w:hAnsi="Times New Roman" w:cs="Times New Roman"/>
        </w:rPr>
        <w:t xml:space="preserve">have </w:t>
      </w:r>
      <w:r w:rsidR="00F70BE0" w:rsidRPr="00140B8D">
        <w:rPr>
          <w:rFonts w:ascii="Times New Roman" w:hAnsi="Times New Roman" w:cs="Times New Roman"/>
          <w:i/>
        </w:rPr>
        <w:t>ratione materiae</w:t>
      </w:r>
      <w:r w:rsidR="00F70BE0" w:rsidRPr="00140B8D">
        <w:rPr>
          <w:rFonts w:ascii="Times New Roman" w:hAnsi="Times New Roman" w:cs="Times New Roman"/>
        </w:rPr>
        <w:t xml:space="preserve"> </w:t>
      </w:r>
      <w:r w:rsidR="006A4606" w:rsidRPr="00140B8D">
        <w:rPr>
          <w:rFonts w:ascii="Times New Roman" w:hAnsi="Times New Roman" w:cs="Times New Roman"/>
        </w:rPr>
        <w:t xml:space="preserve">jurisdiction </w:t>
      </w:r>
      <w:r w:rsidR="00407B10" w:rsidRPr="00140B8D">
        <w:rPr>
          <w:rFonts w:ascii="Times New Roman" w:hAnsi="Times New Roman" w:cs="Times New Roman"/>
        </w:rPr>
        <w:t>over</w:t>
      </w:r>
      <w:r w:rsidR="006A4606" w:rsidRPr="00140B8D">
        <w:rPr>
          <w:rFonts w:ascii="Times New Roman" w:hAnsi="Times New Roman" w:cs="Times New Roman"/>
        </w:rPr>
        <w:t xml:space="preserve"> the Protocol. </w:t>
      </w:r>
      <w:r w:rsidR="005B48AF" w:rsidRPr="00140B8D">
        <w:rPr>
          <w:rFonts w:ascii="Times New Roman" w:hAnsi="Times New Roman" w:cs="Times New Roman"/>
        </w:rPr>
        <w:t xml:space="preserve">The first </w:t>
      </w:r>
      <w:r w:rsidR="005B48AF" w:rsidRPr="00140B8D">
        <w:rPr>
          <w:rFonts w:ascii="Times New Roman" w:hAnsi="Times New Roman" w:cs="Times New Roman"/>
        </w:rPr>
        <w:lastRenderedPageBreak/>
        <w:t xml:space="preserve">of these issues was </w:t>
      </w:r>
      <w:r w:rsidR="007B513C" w:rsidRPr="00140B8D">
        <w:rPr>
          <w:rFonts w:ascii="Times New Roman" w:hAnsi="Times New Roman" w:cs="Times New Roman"/>
        </w:rPr>
        <w:t>clarified</w:t>
      </w:r>
      <w:r w:rsidR="002939A8" w:rsidRPr="00140B8D">
        <w:rPr>
          <w:rFonts w:ascii="Times New Roman" w:hAnsi="Times New Roman" w:cs="Times New Roman"/>
        </w:rPr>
        <w:t xml:space="preserve"> </w:t>
      </w:r>
      <w:r w:rsidR="00DF726A" w:rsidRPr="00140B8D">
        <w:rPr>
          <w:rFonts w:ascii="Times New Roman" w:hAnsi="Times New Roman" w:cs="Times New Roman"/>
        </w:rPr>
        <w:t xml:space="preserve">through the approval by the </w:t>
      </w:r>
      <w:r w:rsidR="008100C3" w:rsidRPr="00140B8D">
        <w:rPr>
          <w:rFonts w:ascii="Times New Roman" w:hAnsi="Times New Roman" w:cs="Times New Roman"/>
        </w:rPr>
        <w:t>Commission</w:t>
      </w:r>
      <w:r w:rsidR="003C52DA" w:rsidRPr="00140B8D">
        <w:rPr>
          <w:rFonts w:ascii="Times New Roman" w:hAnsi="Times New Roman" w:cs="Times New Roman"/>
        </w:rPr>
        <w:t xml:space="preserve"> in 2010</w:t>
      </w:r>
      <w:r w:rsidR="00DF726A" w:rsidRPr="00140B8D">
        <w:rPr>
          <w:rFonts w:ascii="Times New Roman" w:hAnsi="Times New Roman" w:cs="Times New Roman"/>
        </w:rPr>
        <w:t xml:space="preserve"> </w:t>
      </w:r>
      <w:r w:rsidR="007B513C" w:rsidRPr="00140B8D">
        <w:rPr>
          <w:rFonts w:ascii="Times New Roman" w:hAnsi="Times New Roman" w:cs="Times New Roman"/>
        </w:rPr>
        <w:t xml:space="preserve">of </w:t>
      </w:r>
      <w:r w:rsidR="00574933" w:rsidRPr="00140B8D">
        <w:rPr>
          <w:rFonts w:ascii="Times New Roman" w:hAnsi="Times New Roman" w:cs="Times New Roman"/>
        </w:rPr>
        <w:t>g</w:t>
      </w:r>
      <w:r w:rsidR="007B513C" w:rsidRPr="00140B8D">
        <w:rPr>
          <w:rFonts w:ascii="Times New Roman" w:hAnsi="Times New Roman" w:cs="Times New Roman"/>
        </w:rPr>
        <w:t>ui</w:t>
      </w:r>
      <w:r w:rsidR="00574933" w:rsidRPr="00140B8D">
        <w:rPr>
          <w:rFonts w:ascii="Times New Roman" w:hAnsi="Times New Roman" w:cs="Times New Roman"/>
        </w:rPr>
        <w:t>ding principles</w:t>
      </w:r>
      <w:r w:rsidR="00F70BE0" w:rsidRPr="00140B8D">
        <w:rPr>
          <w:rFonts w:ascii="Times New Roman" w:hAnsi="Times New Roman" w:cs="Times New Roman"/>
        </w:rPr>
        <w:t xml:space="preserve"> </w:t>
      </w:r>
      <w:r w:rsidR="00574933" w:rsidRPr="00140B8D">
        <w:rPr>
          <w:rFonts w:ascii="Times New Roman" w:hAnsi="Times New Roman" w:cs="Times New Roman"/>
        </w:rPr>
        <w:t>on periodic reports</w:t>
      </w:r>
      <w:r w:rsidR="00F70BE0" w:rsidRPr="00140B8D">
        <w:rPr>
          <w:rStyle w:val="Refdenotaalpie"/>
          <w:rFonts w:ascii="Times New Roman" w:hAnsi="Times New Roman" w:cs="Times New Roman"/>
          <w:lang w:val="es-ES_tradnl"/>
        </w:rPr>
        <w:footnoteReference w:id="58"/>
      </w:r>
      <w:r w:rsidR="00030B48" w:rsidRPr="00140B8D">
        <w:rPr>
          <w:rFonts w:ascii="Times New Roman" w:hAnsi="Times New Roman" w:cs="Times New Roman"/>
        </w:rPr>
        <w:t>;</w:t>
      </w:r>
      <w:r w:rsidR="00F70BE0" w:rsidRPr="00140B8D">
        <w:rPr>
          <w:rFonts w:ascii="Times New Roman" w:hAnsi="Times New Roman" w:cs="Times New Roman"/>
        </w:rPr>
        <w:t xml:space="preserve"> </w:t>
      </w:r>
      <w:r w:rsidR="003C52DA" w:rsidRPr="00140B8D">
        <w:rPr>
          <w:rFonts w:ascii="Times New Roman" w:hAnsi="Times New Roman" w:cs="Times New Roman"/>
        </w:rPr>
        <w:t>as for the second issue</w:t>
      </w:r>
      <w:r w:rsidR="00F70BE0" w:rsidRPr="00140B8D">
        <w:rPr>
          <w:rFonts w:ascii="Times New Roman" w:hAnsi="Times New Roman" w:cs="Times New Roman"/>
        </w:rPr>
        <w:t>,</w:t>
      </w:r>
      <w:r w:rsidR="003C52DA" w:rsidRPr="00140B8D">
        <w:rPr>
          <w:rFonts w:ascii="Times New Roman" w:hAnsi="Times New Roman" w:cs="Times New Roman"/>
        </w:rPr>
        <w:t xml:space="preserve"> </w:t>
      </w:r>
      <w:r w:rsidR="00E859B2" w:rsidRPr="00140B8D">
        <w:rPr>
          <w:rFonts w:ascii="Times New Roman" w:hAnsi="Times New Roman" w:cs="Times New Roman"/>
        </w:rPr>
        <w:t>regarding</w:t>
      </w:r>
      <w:r w:rsidR="00F64772" w:rsidRPr="00140B8D">
        <w:rPr>
          <w:rFonts w:ascii="Times New Roman" w:hAnsi="Times New Roman" w:cs="Times New Roman"/>
        </w:rPr>
        <w:t xml:space="preserve"> </w:t>
      </w:r>
      <w:r w:rsidR="00F64772" w:rsidRPr="00140B8D">
        <w:rPr>
          <w:rFonts w:ascii="Times New Roman" w:hAnsi="Times New Roman" w:cs="Times New Roman"/>
          <w:i/>
        </w:rPr>
        <w:t>APDF &amp; IHRDA vs Republic of Mali,</w:t>
      </w:r>
      <w:r w:rsidR="00F64772" w:rsidRPr="00140B8D">
        <w:rPr>
          <w:rFonts w:ascii="Times New Roman" w:hAnsi="Times New Roman" w:cs="Times New Roman"/>
        </w:rPr>
        <w:t xml:space="preserve"> </w:t>
      </w:r>
      <w:r w:rsidR="00804F4E" w:rsidRPr="00140B8D">
        <w:rPr>
          <w:rFonts w:ascii="Times New Roman" w:hAnsi="Times New Roman" w:cs="Times New Roman"/>
        </w:rPr>
        <w:t xml:space="preserve">the Court understood that </w:t>
      </w:r>
      <w:r w:rsidR="00145E97" w:rsidRPr="00140B8D">
        <w:rPr>
          <w:rFonts w:ascii="Times New Roman" w:hAnsi="Times New Roman" w:cs="Times New Roman"/>
        </w:rPr>
        <w:t>violations of the rights</w:t>
      </w:r>
      <w:r w:rsidR="00D85789" w:rsidRPr="00140B8D">
        <w:rPr>
          <w:rFonts w:ascii="Times New Roman" w:hAnsi="Times New Roman" w:cs="Times New Roman"/>
        </w:rPr>
        <w:t xml:space="preserve"> </w:t>
      </w:r>
      <w:r w:rsidR="00520B52" w:rsidRPr="00140B8D">
        <w:rPr>
          <w:rFonts w:ascii="Times New Roman" w:hAnsi="Times New Roman" w:cs="Times New Roman"/>
        </w:rPr>
        <w:t>established</w:t>
      </w:r>
      <w:r w:rsidR="00145E97" w:rsidRPr="00140B8D">
        <w:rPr>
          <w:rFonts w:ascii="Times New Roman" w:hAnsi="Times New Roman" w:cs="Times New Roman"/>
        </w:rPr>
        <w:t xml:space="preserve"> in the Protocol</w:t>
      </w:r>
      <w:r w:rsidR="00E2474C" w:rsidRPr="00140B8D">
        <w:rPr>
          <w:rFonts w:ascii="Times New Roman" w:hAnsi="Times New Roman" w:cs="Times New Roman"/>
        </w:rPr>
        <w:t xml:space="preserve"> </w:t>
      </w:r>
      <w:r w:rsidR="00520B52" w:rsidRPr="00140B8D">
        <w:rPr>
          <w:rFonts w:ascii="Times New Roman" w:hAnsi="Times New Roman" w:cs="Times New Roman"/>
        </w:rPr>
        <w:t>as included within its scope of action</w:t>
      </w:r>
      <w:r w:rsidR="00631186" w:rsidRPr="00140B8D">
        <w:rPr>
          <w:rStyle w:val="Refdenotaalpie"/>
          <w:rFonts w:ascii="Times New Roman" w:hAnsi="Times New Roman" w:cs="Times New Roman"/>
          <w:lang w:val="es-ES_tradnl"/>
        </w:rPr>
        <w:footnoteReference w:id="59"/>
      </w:r>
      <w:r w:rsidR="00030B48" w:rsidRPr="00140B8D">
        <w:rPr>
          <w:rFonts w:ascii="Times New Roman" w:hAnsi="Times New Roman" w:cs="Times New Roman"/>
        </w:rPr>
        <w:t xml:space="preserve">, </w:t>
      </w:r>
      <w:r w:rsidR="00D03205" w:rsidRPr="00140B8D">
        <w:rPr>
          <w:rFonts w:ascii="Times New Roman" w:hAnsi="Times New Roman" w:cs="Times New Roman"/>
        </w:rPr>
        <w:t xml:space="preserve">even though the Commission has not yet produced a decision on this matter. </w:t>
      </w:r>
    </w:p>
    <w:p w14:paraId="56269806" w14:textId="77777777" w:rsidR="0027728E" w:rsidRPr="00140B8D" w:rsidRDefault="0027728E" w:rsidP="001B75D1">
      <w:pPr>
        <w:jc w:val="both"/>
        <w:rPr>
          <w:rFonts w:ascii="Times New Roman" w:hAnsi="Times New Roman" w:cs="Times New Roman"/>
        </w:rPr>
      </w:pPr>
    </w:p>
    <w:p w14:paraId="21A2FAB8" w14:textId="712022BB" w:rsidR="003A7569" w:rsidRPr="00140B8D" w:rsidRDefault="00824A54" w:rsidP="001B75D1">
      <w:pPr>
        <w:jc w:val="both"/>
        <w:rPr>
          <w:rFonts w:ascii="Times New Roman" w:hAnsi="Times New Roman" w:cs="Times New Roman"/>
          <w:b/>
        </w:rPr>
      </w:pPr>
      <w:r w:rsidRPr="00140B8D">
        <w:rPr>
          <w:rFonts w:ascii="Times New Roman" w:hAnsi="Times New Roman" w:cs="Times New Roman"/>
          <w:b/>
        </w:rPr>
        <w:t xml:space="preserve">2.4. </w:t>
      </w:r>
      <w:r w:rsidR="003A7569" w:rsidRPr="00140B8D">
        <w:rPr>
          <w:rFonts w:ascii="Times New Roman" w:hAnsi="Times New Roman" w:cs="Times New Roman"/>
          <w:b/>
        </w:rPr>
        <w:t>Ot</w:t>
      </w:r>
      <w:r w:rsidR="005256E6" w:rsidRPr="00140B8D">
        <w:rPr>
          <w:rFonts w:ascii="Times New Roman" w:hAnsi="Times New Roman" w:cs="Times New Roman"/>
          <w:b/>
        </w:rPr>
        <w:t>her treaties of the system.</w:t>
      </w:r>
    </w:p>
    <w:p w14:paraId="047924D6" w14:textId="77777777" w:rsidR="003A7569" w:rsidRPr="00140B8D" w:rsidRDefault="003A7569" w:rsidP="001B75D1">
      <w:pPr>
        <w:jc w:val="both"/>
        <w:rPr>
          <w:rFonts w:ascii="Times New Roman" w:hAnsi="Times New Roman" w:cs="Times New Roman"/>
        </w:rPr>
      </w:pPr>
    </w:p>
    <w:p w14:paraId="3686DDDD" w14:textId="19EC1B65" w:rsidR="00CD0670" w:rsidRPr="00140B8D" w:rsidRDefault="00565D43" w:rsidP="00417224">
      <w:pPr>
        <w:spacing w:line="360" w:lineRule="auto"/>
        <w:jc w:val="both"/>
        <w:rPr>
          <w:rFonts w:ascii="Times New Roman" w:hAnsi="Times New Roman" w:cs="Times New Roman"/>
        </w:rPr>
      </w:pPr>
      <w:r w:rsidRPr="00140B8D">
        <w:rPr>
          <w:rFonts w:ascii="Times New Roman" w:hAnsi="Times New Roman" w:cs="Times New Roman"/>
        </w:rPr>
        <w:t xml:space="preserve">Along with the </w:t>
      </w:r>
      <w:r w:rsidR="00F72CA1" w:rsidRPr="00140B8D">
        <w:rPr>
          <w:rFonts w:ascii="Times New Roman" w:hAnsi="Times New Roman" w:cs="Times New Roman"/>
        </w:rPr>
        <w:t>above-mentioned</w:t>
      </w:r>
      <w:r w:rsidRPr="00140B8D">
        <w:rPr>
          <w:rFonts w:ascii="Times New Roman" w:hAnsi="Times New Roman" w:cs="Times New Roman"/>
        </w:rPr>
        <w:t xml:space="preserve"> texts</w:t>
      </w:r>
      <w:r w:rsidR="00617D98" w:rsidRPr="00140B8D">
        <w:rPr>
          <w:rFonts w:ascii="Times New Roman" w:hAnsi="Times New Roman" w:cs="Times New Roman"/>
        </w:rPr>
        <w:t xml:space="preserve">, first </w:t>
      </w:r>
      <w:r w:rsidR="00B21731" w:rsidRPr="00140B8D">
        <w:rPr>
          <w:rFonts w:ascii="Times New Roman" w:hAnsi="Times New Roman" w:cs="Times New Roman"/>
        </w:rPr>
        <w:t>under the auspices of the OAU</w:t>
      </w:r>
      <w:r w:rsidR="00CD0670" w:rsidRPr="00140B8D">
        <w:rPr>
          <w:rFonts w:ascii="Times New Roman" w:hAnsi="Times New Roman" w:cs="Times New Roman"/>
        </w:rPr>
        <w:t xml:space="preserve"> </w:t>
      </w:r>
      <w:r w:rsidR="00617D98" w:rsidRPr="00140B8D">
        <w:rPr>
          <w:rFonts w:ascii="Times New Roman" w:hAnsi="Times New Roman" w:cs="Times New Roman"/>
        </w:rPr>
        <w:t>and later of the African Union</w:t>
      </w:r>
      <w:r w:rsidR="00492EBA" w:rsidRPr="00140B8D">
        <w:rPr>
          <w:rFonts w:ascii="Times New Roman" w:hAnsi="Times New Roman" w:cs="Times New Roman"/>
        </w:rPr>
        <w:t xml:space="preserve">, </w:t>
      </w:r>
      <w:r w:rsidR="000F7483" w:rsidRPr="00140B8D">
        <w:rPr>
          <w:rFonts w:ascii="Times New Roman" w:hAnsi="Times New Roman" w:cs="Times New Roman"/>
        </w:rPr>
        <w:t xml:space="preserve">a series of treaties </w:t>
      </w:r>
      <w:r w:rsidR="00492EBA" w:rsidRPr="00140B8D">
        <w:rPr>
          <w:rFonts w:ascii="Times New Roman" w:hAnsi="Times New Roman" w:cs="Times New Roman"/>
        </w:rPr>
        <w:t>were</w:t>
      </w:r>
      <w:r w:rsidR="000F7483" w:rsidRPr="00140B8D">
        <w:rPr>
          <w:rFonts w:ascii="Times New Roman" w:hAnsi="Times New Roman" w:cs="Times New Roman"/>
        </w:rPr>
        <w:t xml:space="preserve"> adopted </w:t>
      </w:r>
      <w:r w:rsidR="00167FEC" w:rsidRPr="00140B8D">
        <w:rPr>
          <w:rFonts w:ascii="Times New Roman" w:hAnsi="Times New Roman" w:cs="Times New Roman"/>
        </w:rPr>
        <w:t xml:space="preserve">with a common characteristic – </w:t>
      </w:r>
      <w:r w:rsidR="00492EBA" w:rsidRPr="00140B8D">
        <w:rPr>
          <w:rFonts w:ascii="Times New Roman" w:hAnsi="Times New Roman" w:cs="Times New Roman"/>
        </w:rPr>
        <w:t>broadly, and until the time of th</w:t>
      </w:r>
      <w:r w:rsidR="0034238E" w:rsidRPr="00140B8D">
        <w:rPr>
          <w:rFonts w:ascii="Times New Roman" w:hAnsi="Times New Roman" w:cs="Times New Roman"/>
        </w:rPr>
        <w:t xml:space="preserve">e elaboration of this paper- </w:t>
      </w:r>
      <w:r w:rsidR="005B6AB1" w:rsidRPr="00140B8D">
        <w:rPr>
          <w:rFonts w:ascii="Times New Roman" w:hAnsi="Times New Roman" w:cs="Times New Roman"/>
        </w:rPr>
        <w:t xml:space="preserve">their </w:t>
      </w:r>
      <w:r w:rsidR="0034238E" w:rsidRPr="00140B8D">
        <w:rPr>
          <w:rFonts w:ascii="Times New Roman" w:hAnsi="Times New Roman" w:cs="Times New Roman"/>
        </w:rPr>
        <w:t>limited supervision</w:t>
      </w:r>
      <w:r w:rsidR="002F1816" w:rsidRPr="00140B8D">
        <w:rPr>
          <w:rFonts w:ascii="Times New Roman" w:hAnsi="Times New Roman" w:cs="Times New Roman"/>
        </w:rPr>
        <w:t xml:space="preserve">, and thereby, </w:t>
      </w:r>
      <w:r w:rsidR="005B6AB1" w:rsidRPr="00140B8D">
        <w:rPr>
          <w:rFonts w:ascii="Times New Roman" w:hAnsi="Times New Roman" w:cs="Times New Roman"/>
        </w:rPr>
        <w:t>implementation.</w:t>
      </w:r>
    </w:p>
    <w:p w14:paraId="6EFA42FF" w14:textId="77777777" w:rsidR="00CD0670" w:rsidRPr="00140B8D" w:rsidRDefault="00CD0670" w:rsidP="00417224">
      <w:pPr>
        <w:spacing w:line="360" w:lineRule="auto"/>
        <w:jc w:val="both"/>
        <w:rPr>
          <w:rFonts w:ascii="Times New Roman" w:hAnsi="Times New Roman" w:cs="Times New Roman"/>
        </w:rPr>
      </w:pPr>
    </w:p>
    <w:p w14:paraId="11E91711" w14:textId="0D5EE02F" w:rsidR="008E23B5" w:rsidRPr="00140B8D" w:rsidRDefault="00037058" w:rsidP="00417224">
      <w:pPr>
        <w:spacing w:line="360" w:lineRule="auto"/>
        <w:jc w:val="both"/>
        <w:rPr>
          <w:rFonts w:ascii="Times New Roman" w:hAnsi="Times New Roman" w:cs="Times New Roman"/>
        </w:rPr>
      </w:pPr>
      <w:r w:rsidRPr="00140B8D">
        <w:rPr>
          <w:rFonts w:ascii="Times New Roman" w:hAnsi="Times New Roman" w:cs="Times New Roman"/>
        </w:rPr>
        <w:t xml:space="preserve">The first is the OAU Convention </w:t>
      </w:r>
      <w:r w:rsidR="003F1227" w:rsidRPr="00140B8D">
        <w:rPr>
          <w:rFonts w:ascii="Times New Roman" w:hAnsi="Times New Roman" w:cs="Times New Roman"/>
        </w:rPr>
        <w:t xml:space="preserve">governing </w:t>
      </w:r>
      <w:r w:rsidR="00A24750" w:rsidRPr="00140B8D">
        <w:rPr>
          <w:rFonts w:ascii="Times New Roman" w:hAnsi="Times New Roman" w:cs="Times New Roman"/>
        </w:rPr>
        <w:t xml:space="preserve">the Specific Aspects of </w:t>
      </w:r>
      <w:r w:rsidR="00F23CD8" w:rsidRPr="00140B8D">
        <w:rPr>
          <w:rFonts w:ascii="Times New Roman" w:hAnsi="Times New Roman" w:cs="Times New Roman"/>
        </w:rPr>
        <w:t xml:space="preserve">Refugee Problems in </w:t>
      </w:r>
      <w:r w:rsidR="0002522A" w:rsidRPr="00140B8D">
        <w:rPr>
          <w:rFonts w:ascii="Times New Roman" w:hAnsi="Times New Roman" w:cs="Times New Roman"/>
        </w:rPr>
        <w:t>Africa</w:t>
      </w:r>
      <w:r w:rsidR="00A24750" w:rsidRPr="00140B8D">
        <w:rPr>
          <w:rFonts w:ascii="Times New Roman" w:hAnsi="Times New Roman" w:cs="Times New Roman"/>
        </w:rPr>
        <w:t xml:space="preserve"> </w:t>
      </w:r>
      <w:r w:rsidR="00C71130" w:rsidRPr="00140B8D">
        <w:rPr>
          <w:rFonts w:ascii="Times New Roman" w:hAnsi="Times New Roman" w:cs="Times New Roman"/>
        </w:rPr>
        <w:t>(</w:t>
      </w:r>
      <w:r w:rsidR="000B7DF7" w:rsidRPr="00140B8D">
        <w:rPr>
          <w:rFonts w:ascii="Times New Roman" w:hAnsi="Times New Roman" w:cs="Times New Roman"/>
        </w:rPr>
        <w:t>henceforth the OAU Convention on Refugees</w:t>
      </w:r>
      <w:r w:rsidR="00C71130" w:rsidRPr="00140B8D">
        <w:rPr>
          <w:rFonts w:ascii="Times New Roman" w:hAnsi="Times New Roman" w:cs="Times New Roman"/>
        </w:rPr>
        <w:t xml:space="preserve">). </w:t>
      </w:r>
      <w:r w:rsidR="007F370E" w:rsidRPr="00140B8D">
        <w:rPr>
          <w:rFonts w:ascii="Times New Roman" w:hAnsi="Times New Roman" w:cs="Times New Roman"/>
        </w:rPr>
        <w:t>Adopted on September 10th</w:t>
      </w:r>
      <w:r w:rsidR="00BA4169" w:rsidRPr="00140B8D">
        <w:rPr>
          <w:rFonts w:ascii="Times New Roman" w:hAnsi="Times New Roman" w:cs="Times New Roman"/>
        </w:rPr>
        <w:t>, 1969</w:t>
      </w:r>
      <w:r w:rsidR="007F370E" w:rsidRPr="00140B8D">
        <w:rPr>
          <w:rFonts w:ascii="Times New Roman" w:hAnsi="Times New Roman" w:cs="Times New Roman"/>
        </w:rPr>
        <w:t xml:space="preserve">, in force since January 20th of 1974, </w:t>
      </w:r>
      <w:r w:rsidR="00890DB5" w:rsidRPr="00140B8D">
        <w:rPr>
          <w:rFonts w:ascii="Times New Roman" w:hAnsi="Times New Roman" w:cs="Times New Roman"/>
        </w:rPr>
        <w:t xml:space="preserve">it was the first treaty </w:t>
      </w:r>
      <w:r w:rsidR="001C73A5" w:rsidRPr="00140B8D">
        <w:rPr>
          <w:rFonts w:ascii="Times New Roman" w:hAnsi="Times New Roman" w:cs="Times New Roman"/>
        </w:rPr>
        <w:t>enacted within the OAU framework regarding human rights</w:t>
      </w:r>
      <w:r w:rsidR="00C47EE4" w:rsidRPr="00140B8D">
        <w:rPr>
          <w:rFonts w:ascii="Times New Roman" w:hAnsi="Times New Roman" w:cs="Times New Roman"/>
        </w:rPr>
        <w:t>,</w:t>
      </w:r>
      <w:r w:rsidR="004442B4" w:rsidRPr="00140B8D">
        <w:rPr>
          <w:rFonts w:ascii="Times New Roman" w:hAnsi="Times New Roman" w:cs="Times New Roman"/>
        </w:rPr>
        <w:t xml:space="preserve"> previously included in the African Charter.</w:t>
      </w:r>
      <w:r w:rsidR="00C71130" w:rsidRPr="00140B8D">
        <w:rPr>
          <w:rFonts w:ascii="Times New Roman" w:hAnsi="Times New Roman" w:cs="Times New Roman"/>
        </w:rPr>
        <w:t xml:space="preserve"> </w:t>
      </w:r>
      <w:r w:rsidR="001853F0" w:rsidRPr="00140B8D">
        <w:rPr>
          <w:rFonts w:ascii="Times New Roman" w:hAnsi="Times New Roman" w:cs="Times New Roman"/>
        </w:rPr>
        <w:t xml:space="preserve">It is a short text which, among its </w:t>
      </w:r>
      <w:r w:rsidR="0077097B" w:rsidRPr="00140B8D">
        <w:rPr>
          <w:rFonts w:ascii="Times New Roman" w:hAnsi="Times New Roman" w:cs="Times New Roman"/>
        </w:rPr>
        <w:t>innovations</w:t>
      </w:r>
      <w:r w:rsidR="002623B3" w:rsidRPr="00140B8D">
        <w:rPr>
          <w:rFonts w:ascii="Times New Roman" w:hAnsi="Times New Roman" w:cs="Times New Roman"/>
        </w:rPr>
        <w:t xml:space="preserve">, </w:t>
      </w:r>
      <w:r w:rsidR="00646975" w:rsidRPr="00140B8D">
        <w:rPr>
          <w:rFonts w:ascii="Times New Roman" w:hAnsi="Times New Roman" w:cs="Times New Roman"/>
        </w:rPr>
        <w:t>involves</w:t>
      </w:r>
      <w:r w:rsidR="002623B3" w:rsidRPr="00140B8D">
        <w:rPr>
          <w:rFonts w:ascii="Times New Roman" w:hAnsi="Times New Roman" w:cs="Times New Roman"/>
        </w:rPr>
        <w:t xml:space="preserve"> the broadening of the concept of refugee</w:t>
      </w:r>
      <w:r w:rsidR="00646975" w:rsidRPr="00140B8D">
        <w:rPr>
          <w:rFonts w:ascii="Times New Roman" w:hAnsi="Times New Roman" w:cs="Times New Roman"/>
        </w:rPr>
        <w:t xml:space="preserve"> </w:t>
      </w:r>
      <w:r w:rsidR="00AB2A0C" w:rsidRPr="00140B8D">
        <w:rPr>
          <w:rFonts w:ascii="Times New Roman" w:hAnsi="Times New Roman" w:cs="Times New Roman"/>
        </w:rPr>
        <w:t>in comparison to the 1951 UN Convention</w:t>
      </w:r>
      <w:r w:rsidR="00257D0C" w:rsidRPr="00140B8D">
        <w:rPr>
          <w:rStyle w:val="Refdenotaalpie"/>
          <w:rFonts w:ascii="Times New Roman" w:hAnsi="Times New Roman" w:cs="Times New Roman"/>
          <w:lang w:val="es-ES_tradnl"/>
        </w:rPr>
        <w:footnoteReference w:id="60"/>
      </w:r>
      <w:r w:rsidR="00C71130" w:rsidRPr="00140B8D">
        <w:rPr>
          <w:rFonts w:ascii="Times New Roman" w:hAnsi="Times New Roman" w:cs="Times New Roman"/>
        </w:rPr>
        <w:t xml:space="preserve">, </w:t>
      </w:r>
      <w:r w:rsidR="00AB2A0C" w:rsidRPr="00140B8D">
        <w:rPr>
          <w:rFonts w:ascii="Times New Roman" w:hAnsi="Times New Roman" w:cs="Times New Roman"/>
        </w:rPr>
        <w:t xml:space="preserve">now understood ass including </w:t>
      </w:r>
      <w:r w:rsidR="0077097B" w:rsidRPr="00140B8D">
        <w:rPr>
          <w:rFonts w:ascii="Times New Roman" w:hAnsi="Times New Roman" w:cs="Times New Roman"/>
        </w:rPr>
        <w:t>situations stemming from natural disasters</w:t>
      </w:r>
      <w:r w:rsidR="00C635B3" w:rsidRPr="00140B8D">
        <w:rPr>
          <w:rStyle w:val="Refdenotaalpie"/>
          <w:rFonts w:ascii="Times New Roman" w:hAnsi="Times New Roman" w:cs="Times New Roman"/>
          <w:lang w:val="es-ES_tradnl"/>
        </w:rPr>
        <w:footnoteReference w:id="61"/>
      </w:r>
      <w:r w:rsidR="00EA3D1D" w:rsidRPr="00140B8D">
        <w:rPr>
          <w:rFonts w:ascii="Times New Roman" w:hAnsi="Times New Roman" w:cs="Times New Roman"/>
        </w:rPr>
        <w:t xml:space="preserve">. </w:t>
      </w:r>
      <w:r w:rsidR="00B911D5" w:rsidRPr="00140B8D">
        <w:rPr>
          <w:rFonts w:ascii="Times New Roman" w:hAnsi="Times New Roman" w:cs="Times New Roman"/>
        </w:rPr>
        <w:t xml:space="preserve">Nevertheless, the rights which are afforded are </w:t>
      </w:r>
      <w:r w:rsidR="007376C4" w:rsidRPr="00140B8D">
        <w:rPr>
          <w:rFonts w:ascii="Times New Roman" w:hAnsi="Times New Roman" w:cs="Times New Roman"/>
        </w:rPr>
        <w:t>limited</w:t>
      </w:r>
      <w:r w:rsidR="00B911D5" w:rsidRPr="00140B8D">
        <w:rPr>
          <w:rFonts w:ascii="Times New Roman" w:hAnsi="Times New Roman" w:cs="Times New Roman"/>
        </w:rPr>
        <w:t xml:space="preserve"> and </w:t>
      </w:r>
      <w:r w:rsidR="00A17CD5" w:rsidRPr="00140B8D">
        <w:rPr>
          <w:rFonts w:ascii="Times New Roman" w:hAnsi="Times New Roman" w:cs="Times New Roman"/>
        </w:rPr>
        <w:t xml:space="preserve">a </w:t>
      </w:r>
      <w:r w:rsidR="00431478" w:rsidRPr="00140B8D">
        <w:rPr>
          <w:rFonts w:ascii="Times New Roman" w:hAnsi="Times New Roman" w:cs="Times New Roman"/>
        </w:rPr>
        <w:t>mechanism of protection and control is</w:t>
      </w:r>
      <w:r w:rsidR="00B911D5" w:rsidRPr="00140B8D">
        <w:rPr>
          <w:rFonts w:ascii="Times New Roman" w:hAnsi="Times New Roman" w:cs="Times New Roman"/>
        </w:rPr>
        <w:t xml:space="preserve"> not establish</w:t>
      </w:r>
      <w:r w:rsidR="00431478" w:rsidRPr="00140B8D">
        <w:rPr>
          <w:rFonts w:ascii="Times New Roman" w:hAnsi="Times New Roman" w:cs="Times New Roman"/>
        </w:rPr>
        <w:t>e</w:t>
      </w:r>
      <w:r w:rsidR="000B2417" w:rsidRPr="00140B8D">
        <w:rPr>
          <w:rFonts w:ascii="Times New Roman" w:hAnsi="Times New Roman" w:cs="Times New Roman"/>
        </w:rPr>
        <w:t>d in it</w:t>
      </w:r>
      <w:r w:rsidR="00A17CD5" w:rsidRPr="00140B8D">
        <w:rPr>
          <w:rFonts w:ascii="Times New Roman" w:hAnsi="Times New Roman" w:cs="Times New Roman"/>
        </w:rPr>
        <w:t>s text</w:t>
      </w:r>
      <w:r w:rsidR="001314A1" w:rsidRPr="00140B8D">
        <w:rPr>
          <w:rStyle w:val="Refdenotaalpie"/>
          <w:rFonts w:ascii="Times New Roman" w:hAnsi="Times New Roman" w:cs="Times New Roman"/>
          <w:lang w:val="es-ES_tradnl"/>
        </w:rPr>
        <w:footnoteReference w:id="62"/>
      </w:r>
      <w:r w:rsidR="00EA3D1D" w:rsidRPr="00140B8D">
        <w:rPr>
          <w:rFonts w:ascii="Times New Roman" w:hAnsi="Times New Roman" w:cs="Times New Roman"/>
        </w:rPr>
        <w:t xml:space="preserve">. </w:t>
      </w:r>
    </w:p>
    <w:p w14:paraId="3626A657" w14:textId="4E596EDF" w:rsidR="00EA3D1D" w:rsidRPr="00140B8D" w:rsidRDefault="00EA3D1D" w:rsidP="00417224">
      <w:pPr>
        <w:spacing w:line="360" w:lineRule="auto"/>
        <w:jc w:val="both"/>
        <w:rPr>
          <w:rFonts w:ascii="Times New Roman" w:hAnsi="Times New Roman" w:cs="Times New Roman"/>
        </w:rPr>
      </w:pPr>
    </w:p>
    <w:p w14:paraId="57FF2D10" w14:textId="77777777" w:rsidR="00A17CD5" w:rsidRPr="00140B8D" w:rsidRDefault="00A17CD5" w:rsidP="00417224">
      <w:pPr>
        <w:spacing w:line="360" w:lineRule="auto"/>
        <w:jc w:val="both"/>
        <w:rPr>
          <w:rFonts w:ascii="Times New Roman" w:hAnsi="Times New Roman" w:cs="Times New Roman"/>
        </w:rPr>
      </w:pPr>
    </w:p>
    <w:p w14:paraId="03C8362B" w14:textId="26CB7BD3" w:rsidR="005C38DC" w:rsidRPr="00140B8D" w:rsidRDefault="00A17CD5" w:rsidP="008930FD">
      <w:pPr>
        <w:spacing w:line="360" w:lineRule="auto"/>
        <w:jc w:val="both"/>
        <w:rPr>
          <w:rFonts w:ascii="Times New Roman" w:hAnsi="Times New Roman" w:cs="Times New Roman"/>
        </w:rPr>
      </w:pPr>
      <w:r w:rsidRPr="00140B8D">
        <w:rPr>
          <w:rFonts w:ascii="Times New Roman" w:hAnsi="Times New Roman" w:cs="Times New Roman"/>
        </w:rPr>
        <w:lastRenderedPageBreak/>
        <w:t>Secondly</w:t>
      </w:r>
      <w:r w:rsidR="0027728E" w:rsidRPr="00140B8D">
        <w:rPr>
          <w:rFonts w:ascii="Times New Roman" w:hAnsi="Times New Roman" w:cs="Times New Roman"/>
        </w:rPr>
        <w:t>,</w:t>
      </w:r>
      <w:r w:rsidR="00EA3D1D" w:rsidRPr="00140B8D">
        <w:rPr>
          <w:rFonts w:ascii="Times New Roman" w:hAnsi="Times New Roman" w:cs="Times New Roman"/>
        </w:rPr>
        <w:t xml:space="preserve"> </w:t>
      </w:r>
      <w:r w:rsidR="00745068" w:rsidRPr="00140B8D">
        <w:rPr>
          <w:rFonts w:ascii="Times New Roman" w:hAnsi="Times New Roman" w:cs="Times New Roman"/>
        </w:rPr>
        <w:t xml:space="preserve">we </w:t>
      </w:r>
      <w:r w:rsidR="008237D2" w:rsidRPr="00140B8D">
        <w:rPr>
          <w:rFonts w:ascii="Times New Roman" w:hAnsi="Times New Roman" w:cs="Times New Roman"/>
        </w:rPr>
        <w:t>encounter</w:t>
      </w:r>
      <w:r w:rsidR="005917D4" w:rsidRPr="00140B8D">
        <w:rPr>
          <w:rFonts w:ascii="Times New Roman" w:hAnsi="Times New Roman" w:cs="Times New Roman"/>
        </w:rPr>
        <w:t xml:space="preserve"> the </w:t>
      </w:r>
      <w:r w:rsidR="00A21BEA" w:rsidRPr="00140B8D">
        <w:rPr>
          <w:rFonts w:ascii="Times New Roman" w:hAnsi="Times New Roman" w:cs="Times New Roman"/>
        </w:rPr>
        <w:t xml:space="preserve">African Union Convention for the Protection and </w:t>
      </w:r>
      <w:r w:rsidR="008E29F3" w:rsidRPr="00140B8D">
        <w:rPr>
          <w:rFonts w:ascii="Times New Roman" w:hAnsi="Times New Roman" w:cs="Times New Roman"/>
        </w:rPr>
        <w:t>Assistance</w:t>
      </w:r>
      <w:r w:rsidR="00A21BEA" w:rsidRPr="00140B8D">
        <w:rPr>
          <w:rFonts w:ascii="Times New Roman" w:hAnsi="Times New Roman" w:cs="Times New Roman"/>
        </w:rPr>
        <w:t xml:space="preserve"> of Internally Displaced </w:t>
      </w:r>
      <w:r w:rsidR="008E29F3" w:rsidRPr="00140B8D">
        <w:rPr>
          <w:rFonts w:ascii="Times New Roman" w:hAnsi="Times New Roman" w:cs="Times New Roman"/>
        </w:rPr>
        <w:t>Persons</w:t>
      </w:r>
      <w:r w:rsidR="00A21BEA" w:rsidRPr="00140B8D">
        <w:rPr>
          <w:rFonts w:ascii="Times New Roman" w:hAnsi="Times New Roman" w:cs="Times New Roman"/>
        </w:rPr>
        <w:t xml:space="preserve"> in Africa</w:t>
      </w:r>
      <w:r w:rsidR="003C53A5" w:rsidRPr="00140B8D">
        <w:rPr>
          <w:rFonts w:ascii="Times New Roman" w:hAnsi="Times New Roman" w:cs="Times New Roman"/>
        </w:rPr>
        <w:t xml:space="preserve">, </w:t>
      </w:r>
      <w:r w:rsidR="008E29F3" w:rsidRPr="00140B8D">
        <w:rPr>
          <w:rFonts w:ascii="Times New Roman" w:hAnsi="Times New Roman" w:cs="Times New Roman"/>
        </w:rPr>
        <w:t xml:space="preserve">adopted on </w:t>
      </w:r>
      <w:r w:rsidR="00114AAC" w:rsidRPr="00140B8D">
        <w:rPr>
          <w:rFonts w:ascii="Times New Roman" w:hAnsi="Times New Roman" w:cs="Times New Roman"/>
        </w:rPr>
        <w:t>October</w:t>
      </w:r>
      <w:r w:rsidR="003C53A5" w:rsidRPr="00140B8D">
        <w:rPr>
          <w:rFonts w:ascii="Times New Roman" w:hAnsi="Times New Roman" w:cs="Times New Roman"/>
        </w:rPr>
        <w:t xml:space="preserve"> 23</w:t>
      </w:r>
      <w:r w:rsidR="00114AAC" w:rsidRPr="00140B8D">
        <w:rPr>
          <w:rFonts w:ascii="Times New Roman" w:hAnsi="Times New Roman" w:cs="Times New Roman"/>
        </w:rPr>
        <w:t>rd</w:t>
      </w:r>
      <w:r w:rsidR="00382C12" w:rsidRPr="00140B8D">
        <w:rPr>
          <w:rFonts w:ascii="Times New Roman" w:hAnsi="Times New Roman" w:cs="Times New Roman"/>
        </w:rPr>
        <w:t>, 2009</w:t>
      </w:r>
      <w:r w:rsidR="00A766E1" w:rsidRPr="00140B8D">
        <w:rPr>
          <w:rFonts w:ascii="Times New Roman" w:hAnsi="Times New Roman" w:cs="Times New Roman"/>
        </w:rPr>
        <w:t xml:space="preserve">, </w:t>
      </w:r>
      <w:r w:rsidR="00382C12" w:rsidRPr="00140B8D">
        <w:rPr>
          <w:rFonts w:ascii="Times New Roman" w:hAnsi="Times New Roman" w:cs="Times New Roman"/>
        </w:rPr>
        <w:t>which entered into force on December 6th</w:t>
      </w:r>
      <w:r w:rsidR="009B16E5" w:rsidRPr="00140B8D">
        <w:rPr>
          <w:rFonts w:ascii="Times New Roman" w:hAnsi="Times New Roman" w:cs="Times New Roman"/>
        </w:rPr>
        <w:t>, 2012</w:t>
      </w:r>
      <w:r w:rsidR="003C53A5" w:rsidRPr="00140B8D">
        <w:rPr>
          <w:rFonts w:ascii="Times New Roman" w:hAnsi="Times New Roman" w:cs="Times New Roman"/>
        </w:rPr>
        <w:t xml:space="preserve">. </w:t>
      </w:r>
      <w:r w:rsidR="0079358E" w:rsidRPr="00140B8D">
        <w:rPr>
          <w:rFonts w:ascii="Times New Roman" w:hAnsi="Times New Roman" w:cs="Times New Roman"/>
        </w:rPr>
        <w:t xml:space="preserve">Following the pattern of the previous </w:t>
      </w:r>
      <w:r w:rsidR="007916B1" w:rsidRPr="00140B8D">
        <w:rPr>
          <w:rFonts w:ascii="Times New Roman" w:hAnsi="Times New Roman" w:cs="Times New Roman"/>
        </w:rPr>
        <w:t xml:space="preserve">convention, it stands out for including disasters </w:t>
      </w:r>
      <w:r w:rsidR="00957E61" w:rsidRPr="00140B8D">
        <w:rPr>
          <w:rFonts w:ascii="Times New Roman" w:hAnsi="Times New Roman" w:cs="Times New Roman"/>
        </w:rPr>
        <w:t>–</w:t>
      </w:r>
      <w:r w:rsidR="007916B1" w:rsidRPr="00140B8D">
        <w:rPr>
          <w:rFonts w:ascii="Times New Roman" w:hAnsi="Times New Roman" w:cs="Times New Roman"/>
        </w:rPr>
        <w:t xml:space="preserve"> </w:t>
      </w:r>
      <w:r w:rsidR="00957E61" w:rsidRPr="00140B8D">
        <w:rPr>
          <w:rFonts w:ascii="Times New Roman" w:hAnsi="Times New Roman" w:cs="Times New Roman"/>
        </w:rPr>
        <w:t>w</w:t>
      </w:r>
      <w:r w:rsidR="00A90BA1" w:rsidRPr="00140B8D">
        <w:rPr>
          <w:rFonts w:ascii="Times New Roman" w:hAnsi="Times New Roman" w:cs="Times New Roman"/>
        </w:rPr>
        <w:t>h</w:t>
      </w:r>
      <w:r w:rsidR="00957E61" w:rsidRPr="00140B8D">
        <w:rPr>
          <w:rFonts w:ascii="Times New Roman" w:hAnsi="Times New Roman" w:cs="Times New Roman"/>
        </w:rPr>
        <w:t xml:space="preserve">ether they are natural </w:t>
      </w:r>
      <w:r w:rsidR="002E4B01" w:rsidRPr="00140B8D">
        <w:rPr>
          <w:rFonts w:ascii="Times New Roman" w:hAnsi="Times New Roman" w:cs="Times New Roman"/>
        </w:rPr>
        <w:t>disasters</w:t>
      </w:r>
      <w:r w:rsidR="00957E61" w:rsidRPr="00140B8D">
        <w:rPr>
          <w:rFonts w:ascii="Times New Roman" w:hAnsi="Times New Roman" w:cs="Times New Roman"/>
        </w:rPr>
        <w:t xml:space="preserve"> or</w:t>
      </w:r>
      <w:r w:rsidR="003C53A5" w:rsidRPr="00140B8D">
        <w:rPr>
          <w:rFonts w:ascii="Times New Roman" w:hAnsi="Times New Roman" w:cs="Times New Roman"/>
        </w:rPr>
        <w:t xml:space="preserve"> </w:t>
      </w:r>
      <w:r w:rsidR="002E4B01" w:rsidRPr="00140B8D">
        <w:rPr>
          <w:rFonts w:ascii="Times New Roman" w:hAnsi="Times New Roman" w:cs="Times New Roman"/>
        </w:rPr>
        <w:t>disasters of human origin, namely, those that cause displacement</w:t>
      </w:r>
      <w:r w:rsidR="009E63F4" w:rsidRPr="00140B8D">
        <w:rPr>
          <w:rStyle w:val="Refdenotaalpie"/>
          <w:rFonts w:ascii="Times New Roman" w:hAnsi="Times New Roman" w:cs="Times New Roman"/>
          <w:lang w:val="es-ES_tradnl"/>
        </w:rPr>
        <w:footnoteReference w:id="63"/>
      </w:r>
      <w:r w:rsidR="009E63F4" w:rsidRPr="00140B8D">
        <w:rPr>
          <w:rFonts w:ascii="Times New Roman" w:hAnsi="Times New Roman" w:cs="Times New Roman"/>
        </w:rPr>
        <w:t>,</w:t>
      </w:r>
      <w:r w:rsidR="003C53A5" w:rsidRPr="00140B8D">
        <w:rPr>
          <w:rFonts w:ascii="Times New Roman" w:hAnsi="Times New Roman" w:cs="Times New Roman"/>
        </w:rPr>
        <w:t xml:space="preserve"> </w:t>
      </w:r>
      <w:r w:rsidR="00E4436A" w:rsidRPr="00140B8D">
        <w:rPr>
          <w:rFonts w:ascii="Times New Roman" w:hAnsi="Times New Roman" w:cs="Times New Roman"/>
        </w:rPr>
        <w:t xml:space="preserve">and for being one of the </w:t>
      </w:r>
      <w:r w:rsidR="00F77F3C" w:rsidRPr="00140B8D">
        <w:rPr>
          <w:rFonts w:ascii="Times New Roman" w:hAnsi="Times New Roman" w:cs="Times New Roman"/>
        </w:rPr>
        <w:t>few human rights treaties</w:t>
      </w:r>
      <w:r w:rsidR="00C17AA4" w:rsidRPr="00140B8D">
        <w:rPr>
          <w:rFonts w:ascii="Times New Roman" w:hAnsi="Times New Roman" w:cs="Times New Roman"/>
        </w:rPr>
        <w:t xml:space="preserve"> which currently impose </w:t>
      </w:r>
      <w:r w:rsidR="00945D4C" w:rsidRPr="00140B8D">
        <w:rPr>
          <w:rFonts w:ascii="Times New Roman" w:hAnsi="Times New Roman" w:cs="Times New Roman"/>
        </w:rPr>
        <w:t xml:space="preserve">certain obligations directly </w:t>
      </w:r>
      <w:r w:rsidR="000B59A8" w:rsidRPr="00140B8D">
        <w:rPr>
          <w:rFonts w:ascii="Times New Roman" w:hAnsi="Times New Roman" w:cs="Times New Roman"/>
        </w:rPr>
        <w:t>to armed groups</w:t>
      </w:r>
      <w:r w:rsidR="009E63F4" w:rsidRPr="00140B8D">
        <w:rPr>
          <w:rStyle w:val="Refdenotaalpie"/>
          <w:rFonts w:ascii="Times New Roman" w:hAnsi="Times New Roman" w:cs="Times New Roman"/>
          <w:lang w:val="es-ES_tradnl"/>
        </w:rPr>
        <w:footnoteReference w:id="64"/>
      </w:r>
      <w:r w:rsidR="005C38DC" w:rsidRPr="00140B8D">
        <w:rPr>
          <w:rFonts w:ascii="Times New Roman" w:hAnsi="Times New Roman" w:cs="Times New Roman"/>
        </w:rPr>
        <w:t>. No</w:t>
      </w:r>
      <w:r w:rsidR="000B59A8" w:rsidRPr="00140B8D">
        <w:rPr>
          <w:rFonts w:ascii="Times New Roman" w:hAnsi="Times New Roman" w:cs="Times New Roman"/>
        </w:rPr>
        <w:t>twithstanding, some of the provisions</w:t>
      </w:r>
      <w:r w:rsidR="00B86885" w:rsidRPr="00140B8D">
        <w:rPr>
          <w:rFonts w:ascii="Times New Roman" w:hAnsi="Times New Roman" w:cs="Times New Roman"/>
        </w:rPr>
        <w:t xml:space="preserve"> are not as precise as would be necessary, </w:t>
      </w:r>
      <w:r w:rsidR="00D504E8" w:rsidRPr="00140B8D">
        <w:rPr>
          <w:rFonts w:ascii="Times New Roman" w:hAnsi="Times New Roman" w:cs="Times New Roman"/>
        </w:rPr>
        <w:t>and the surveillance mechanisms are practically inexistent</w:t>
      </w:r>
      <w:r w:rsidR="005742D3" w:rsidRPr="00140B8D">
        <w:rPr>
          <w:rStyle w:val="Refdenotaalpie"/>
          <w:rFonts w:ascii="Times New Roman" w:hAnsi="Times New Roman" w:cs="Times New Roman"/>
          <w:lang w:val="es-ES_tradnl"/>
        </w:rPr>
        <w:footnoteReference w:id="65"/>
      </w:r>
      <w:r w:rsidR="005742D3" w:rsidRPr="00140B8D">
        <w:rPr>
          <w:rFonts w:ascii="Times New Roman" w:hAnsi="Times New Roman" w:cs="Times New Roman"/>
        </w:rPr>
        <w:t xml:space="preserve">. </w:t>
      </w:r>
    </w:p>
    <w:p w14:paraId="32D2CBF1" w14:textId="77777777" w:rsidR="005C38DC" w:rsidRPr="00140B8D" w:rsidRDefault="005C38DC" w:rsidP="00417224">
      <w:pPr>
        <w:spacing w:line="360" w:lineRule="auto"/>
        <w:jc w:val="both"/>
        <w:rPr>
          <w:rFonts w:ascii="Times New Roman" w:hAnsi="Times New Roman" w:cs="Times New Roman"/>
        </w:rPr>
      </w:pPr>
    </w:p>
    <w:p w14:paraId="5BE6987E" w14:textId="2EFEA3B1" w:rsidR="005C38DC" w:rsidRPr="00140B8D" w:rsidRDefault="00952F32" w:rsidP="00417224">
      <w:pPr>
        <w:spacing w:line="360" w:lineRule="auto"/>
        <w:jc w:val="both"/>
        <w:rPr>
          <w:rFonts w:ascii="Times New Roman" w:hAnsi="Times New Roman" w:cs="Times New Roman"/>
        </w:rPr>
      </w:pPr>
      <w:r w:rsidRPr="00140B8D">
        <w:rPr>
          <w:rFonts w:ascii="Times New Roman" w:hAnsi="Times New Roman" w:cs="Times New Roman"/>
        </w:rPr>
        <w:t xml:space="preserve">Thirdly, </w:t>
      </w:r>
      <w:r w:rsidR="008E4F9B" w:rsidRPr="00140B8D">
        <w:rPr>
          <w:rFonts w:ascii="Times New Roman" w:hAnsi="Times New Roman" w:cs="Times New Roman"/>
        </w:rPr>
        <w:t xml:space="preserve">we have the African Charter on Democracy, </w:t>
      </w:r>
      <w:r w:rsidR="000B43D0" w:rsidRPr="00140B8D">
        <w:rPr>
          <w:rFonts w:ascii="Times New Roman" w:hAnsi="Times New Roman" w:cs="Times New Roman"/>
        </w:rPr>
        <w:t>Elections and Governance</w:t>
      </w:r>
      <w:r w:rsidR="008E4F9B" w:rsidRPr="00140B8D">
        <w:rPr>
          <w:rFonts w:ascii="Times New Roman" w:hAnsi="Times New Roman" w:cs="Times New Roman"/>
        </w:rPr>
        <w:t>.</w:t>
      </w:r>
      <w:r w:rsidR="0015417D" w:rsidRPr="00140B8D">
        <w:rPr>
          <w:rFonts w:ascii="Times New Roman" w:hAnsi="Times New Roman" w:cs="Times New Roman"/>
        </w:rPr>
        <w:t xml:space="preserve"> </w:t>
      </w:r>
      <w:r w:rsidR="00D3031D" w:rsidRPr="00140B8D">
        <w:rPr>
          <w:rFonts w:ascii="Times New Roman" w:hAnsi="Times New Roman" w:cs="Times New Roman"/>
        </w:rPr>
        <w:t>A</w:t>
      </w:r>
      <w:r w:rsidR="0015417D" w:rsidRPr="00140B8D">
        <w:rPr>
          <w:rFonts w:ascii="Times New Roman" w:hAnsi="Times New Roman" w:cs="Times New Roman"/>
        </w:rPr>
        <w:t>dopt</w:t>
      </w:r>
      <w:r w:rsidR="00385502" w:rsidRPr="00140B8D">
        <w:rPr>
          <w:rFonts w:ascii="Times New Roman" w:hAnsi="Times New Roman" w:cs="Times New Roman"/>
        </w:rPr>
        <w:t>ed January 30th</w:t>
      </w:r>
      <w:r w:rsidR="0025034F" w:rsidRPr="00140B8D">
        <w:rPr>
          <w:rFonts w:ascii="Times New Roman" w:hAnsi="Times New Roman" w:cs="Times New Roman"/>
        </w:rPr>
        <w:t>, 2007</w:t>
      </w:r>
      <w:r w:rsidR="00385502" w:rsidRPr="00140B8D">
        <w:rPr>
          <w:rFonts w:ascii="Times New Roman" w:hAnsi="Times New Roman" w:cs="Times New Roman"/>
        </w:rPr>
        <w:t>, and in force since February 15th</w:t>
      </w:r>
      <w:r w:rsidR="00E62C87" w:rsidRPr="00140B8D">
        <w:rPr>
          <w:rFonts w:ascii="Times New Roman" w:hAnsi="Times New Roman" w:cs="Times New Roman"/>
        </w:rPr>
        <w:t>, 2012</w:t>
      </w:r>
      <w:r w:rsidR="00D3031D" w:rsidRPr="00140B8D">
        <w:rPr>
          <w:rFonts w:ascii="Times New Roman" w:hAnsi="Times New Roman" w:cs="Times New Roman"/>
        </w:rPr>
        <w:t>,</w:t>
      </w:r>
      <w:r w:rsidR="00BD4110" w:rsidRPr="00140B8D">
        <w:rPr>
          <w:rFonts w:ascii="Times New Roman" w:hAnsi="Times New Roman" w:cs="Times New Roman"/>
        </w:rPr>
        <w:t xml:space="preserve"> </w:t>
      </w:r>
      <w:r w:rsidR="00214AEF" w:rsidRPr="00140B8D">
        <w:rPr>
          <w:rFonts w:ascii="Times New Roman" w:hAnsi="Times New Roman" w:cs="Times New Roman"/>
        </w:rPr>
        <w:t>it intends to approach from a comprehensive perspective the establishment and the consolidation of a democratic regime</w:t>
      </w:r>
      <w:r w:rsidR="006E44D4" w:rsidRPr="00140B8D">
        <w:rPr>
          <w:rFonts w:ascii="Times New Roman" w:hAnsi="Times New Roman" w:cs="Times New Roman"/>
        </w:rPr>
        <w:t xml:space="preserve">, </w:t>
      </w:r>
      <w:r w:rsidR="00214AEF" w:rsidRPr="00140B8D">
        <w:rPr>
          <w:rFonts w:ascii="Times New Roman" w:hAnsi="Times New Roman" w:cs="Times New Roman"/>
        </w:rPr>
        <w:t xml:space="preserve">regarding election procedures, unconstitutional changes in governments, </w:t>
      </w:r>
      <w:r w:rsidR="00D56A59" w:rsidRPr="00140B8D">
        <w:rPr>
          <w:rFonts w:ascii="Times New Roman" w:hAnsi="Times New Roman" w:cs="Times New Roman"/>
        </w:rPr>
        <w:t xml:space="preserve">rule of law, and to the </w:t>
      </w:r>
      <w:r w:rsidR="00752EAD" w:rsidRPr="00140B8D">
        <w:rPr>
          <w:rFonts w:ascii="Times New Roman" w:hAnsi="Times New Roman" w:cs="Times New Roman"/>
        </w:rPr>
        <w:t xml:space="preserve">civilian </w:t>
      </w:r>
      <w:r w:rsidR="00D56A59" w:rsidRPr="00140B8D">
        <w:rPr>
          <w:rFonts w:ascii="Times New Roman" w:hAnsi="Times New Roman" w:cs="Times New Roman"/>
        </w:rPr>
        <w:t>control of the armed forces</w:t>
      </w:r>
      <w:r w:rsidR="00C50A73" w:rsidRPr="00140B8D">
        <w:rPr>
          <w:rStyle w:val="Refdenotaalpie"/>
          <w:rFonts w:ascii="Times New Roman" w:hAnsi="Times New Roman" w:cs="Times New Roman"/>
          <w:lang w:val="es-ES_tradnl"/>
        </w:rPr>
        <w:footnoteReference w:id="66"/>
      </w:r>
      <w:r w:rsidR="006E44D4" w:rsidRPr="00140B8D">
        <w:rPr>
          <w:rFonts w:ascii="Times New Roman" w:hAnsi="Times New Roman" w:cs="Times New Roman"/>
        </w:rPr>
        <w:t xml:space="preserve">. </w:t>
      </w:r>
      <w:r w:rsidR="0038243F" w:rsidRPr="00140B8D">
        <w:rPr>
          <w:rFonts w:ascii="Times New Roman" w:hAnsi="Times New Roman" w:cs="Times New Roman"/>
        </w:rPr>
        <w:t>For their part</w:t>
      </w:r>
      <w:r w:rsidR="003B7165" w:rsidRPr="00140B8D">
        <w:rPr>
          <w:rFonts w:ascii="Times New Roman" w:hAnsi="Times New Roman" w:cs="Times New Roman"/>
        </w:rPr>
        <w:t xml:space="preserve">, albeit within the </w:t>
      </w:r>
      <w:r w:rsidR="005102F9" w:rsidRPr="00140B8D">
        <w:rPr>
          <w:rFonts w:ascii="Times New Roman" w:hAnsi="Times New Roman" w:cs="Times New Roman"/>
        </w:rPr>
        <w:t>framework</w:t>
      </w:r>
      <w:r w:rsidR="003B7165" w:rsidRPr="00140B8D">
        <w:rPr>
          <w:rFonts w:ascii="Times New Roman" w:hAnsi="Times New Roman" w:cs="Times New Roman"/>
        </w:rPr>
        <w:t xml:space="preserve"> of the Commission </w:t>
      </w:r>
      <w:r w:rsidR="00CE78CC" w:rsidRPr="00140B8D">
        <w:rPr>
          <w:rFonts w:ascii="Times New Roman" w:hAnsi="Times New Roman" w:cs="Times New Roman"/>
        </w:rPr>
        <w:t>–</w:t>
      </w:r>
      <w:r w:rsidR="003B7165" w:rsidRPr="00140B8D">
        <w:rPr>
          <w:rFonts w:ascii="Times New Roman" w:hAnsi="Times New Roman" w:cs="Times New Roman"/>
        </w:rPr>
        <w:t xml:space="preserve"> </w:t>
      </w:r>
      <w:r w:rsidR="00CE78CC" w:rsidRPr="00140B8D">
        <w:rPr>
          <w:rFonts w:ascii="Times New Roman" w:hAnsi="Times New Roman" w:cs="Times New Roman"/>
        </w:rPr>
        <w:t>the same can be said for the rest of the treaties refer</w:t>
      </w:r>
      <w:r w:rsidR="005102F9" w:rsidRPr="00140B8D">
        <w:rPr>
          <w:rFonts w:ascii="Times New Roman" w:hAnsi="Times New Roman" w:cs="Times New Roman"/>
        </w:rPr>
        <w:t>r</w:t>
      </w:r>
      <w:r w:rsidR="00CE78CC" w:rsidRPr="00140B8D">
        <w:rPr>
          <w:rFonts w:ascii="Times New Roman" w:hAnsi="Times New Roman" w:cs="Times New Roman"/>
        </w:rPr>
        <w:t xml:space="preserve">ed to in this section: </w:t>
      </w:r>
      <w:r w:rsidR="0087360B" w:rsidRPr="00140B8D">
        <w:rPr>
          <w:rFonts w:ascii="Times New Roman" w:hAnsi="Times New Roman" w:cs="Times New Roman"/>
        </w:rPr>
        <w:t xml:space="preserve">up to now, there </w:t>
      </w:r>
      <w:r w:rsidR="005102F9" w:rsidRPr="00140B8D">
        <w:rPr>
          <w:rFonts w:ascii="Times New Roman" w:hAnsi="Times New Roman" w:cs="Times New Roman"/>
        </w:rPr>
        <w:t>is not a</w:t>
      </w:r>
      <w:r w:rsidR="0087360B" w:rsidRPr="00140B8D">
        <w:rPr>
          <w:rFonts w:ascii="Times New Roman" w:hAnsi="Times New Roman" w:cs="Times New Roman"/>
        </w:rPr>
        <w:t xml:space="preserve"> communication which recognizes the violation of some of its rights</w:t>
      </w:r>
      <w:r w:rsidR="00450CCD" w:rsidRPr="00140B8D">
        <w:rPr>
          <w:rFonts w:ascii="Times New Roman" w:hAnsi="Times New Roman" w:cs="Times New Roman"/>
        </w:rPr>
        <w:t xml:space="preserve"> -</w:t>
      </w:r>
      <w:r w:rsidR="00642FE8" w:rsidRPr="00140B8D">
        <w:rPr>
          <w:rFonts w:ascii="Times New Roman" w:hAnsi="Times New Roman" w:cs="Times New Roman"/>
        </w:rPr>
        <w:t xml:space="preserve"> and the question remains </w:t>
      </w:r>
      <w:r w:rsidR="00C9172E" w:rsidRPr="00140B8D">
        <w:rPr>
          <w:rFonts w:ascii="Times New Roman" w:hAnsi="Times New Roman" w:cs="Times New Roman"/>
        </w:rPr>
        <w:t xml:space="preserve">regarding if the quasi-judicial mechanism </w:t>
      </w:r>
      <w:r w:rsidR="00D4195B" w:rsidRPr="00140B8D">
        <w:rPr>
          <w:rFonts w:ascii="Times New Roman" w:hAnsi="Times New Roman" w:cs="Times New Roman"/>
        </w:rPr>
        <w:t>will consider it included</w:t>
      </w:r>
      <w:r w:rsidR="009B38AE" w:rsidRPr="00140B8D">
        <w:rPr>
          <w:rFonts w:ascii="Times New Roman" w:hAnsi="Times New Roman" w:cs="Times New Roman"/>
        </w:rPr>
        <w:t xml:space="preserve"> </w:t>
      </w:r>
      <w:r w:rsidR="00B26750" w:rsidRPr="00140B8D">
        <w:rPr>
          <w:rFonts w:ascii="Times New Roman" w:hAnsi="Times New Roman" w:cs="Times New Roman"/>
        </w:rPr>
        <w:t xml:space="preserve">within its </w:t>
      </w:r>
      <w:r w:rsidR="005C38DC" w:rsidRPr="00140B8D">
        <w:rPr>
          <w:rFonts w:ascii="Times New Roman" w:hAnsi="Times New Roman" w:cs="Times New Roman"/>
          <w:i/>
        </w:rPr>
        <w:t>ratione materiae</w:t>
      </w:r>
      <w:r w:rsidR="00B26750" w:rsidRPr="00140B8D">
        <w:rPr>
          <w:rFonts w:ascii="Times New Roman" w:hAnsi="Times New Roman" w:cs="Times New Roman"/>
          <w:i/>
        </w:rPr>
        <w:t xml:space="preserve"> </w:t>
      </w:r>
      <w:r w:rsidR="00B26750" w:rsidRPr="00140B8D">
        <w:rPr>
          <w:rFonts w:ascii="Times New Roman" w:hAnsi="Times New Roman" w:cs="Times New Roman"/>
        </w:rPr>
        <w:t>competence</w:t>
      </w:r>
      <w:r w:rsidR="00450CCD" w:rsidRPr="00140B8D">
        <w:rPr>
          <w:rFonts w:ascii="Times New Roman" w:hAnsi="Times New Roman" w:cs="Times New Roman"/>
        </w:rPr>
        <w:t xml:space="preserve">; to the contrary, the Court did recognize </w:t>
      </w:r>
      <w:r w:rsidR="00242ABC" w:rsidRPr="00140B8D">
        <w:rPr>
          <w:rFonts w:ascii="Times New Roman" w:hAnsi="Times New Roman" w:cs="Times New Roman"/>
        </w:rPr>
        <w:t xml:space="preserve">the subject </w:t>
      </w:r>
      <w:r w:rsidR="0027728E" w:rsidRPr="00140B8D">
        <w:rPr>
          <w:rFonts w:ascii="Times New Roman" w:hAnsi="Times New Roman" w:cs="Times New Roman"/>
          <w:i/>
        </w:rPr>
        <w:t xml:space="preserve">Actions Pour La Protection Des Droits De L’homme (APDH) v. </w:t>
      </w:r>
      <w:r w:rsidR="006E44D4" w:rsidRPr="00140B8D">
        <w:rPr>
          <w:rFonts w:ascii="Times New Roman" w:hAnsi="Times New Roman" w:cs="Times New Roman"/>
          <w:i/>
        </w:rPr>
        <w:t>Republic of Cote d’Ivoire</w:t>
      </w:r>
      <w:r w:rsidR="00D3031D" w:rsidRPr="00140B8D">
        <w:rPr>
          <w:rFonts w:ascii="Times New Roman" w:hAnsi="Times New Roman" w:cs="Times New Roman"/>
          <w:i/>
        </w:rPr>
        <w:t>,</w:t>
      </w:r>
      <w:r w:rsidR="006E44D4" w:rsidRPr="00140B8D">
        <w:rPr>
          <w:rFonts w:ascii="Times New Roman" w:hAnsi="Times New Roman" w:cs="Times New Roman"/>
          <w:i/>
        </w:rPr>
        <w:t xml:space="preserve"> </w:t>
      </w:r>
      <w:r w:rsidR="00F26E58" w:rsidRPr="00140B8D">
        <w:rPr>
          <w:rFonts w:ascii="Times New Roman" w:hAnsi="Times New Roman" w:cs="Times New Roman"/>
        </w:rPr>
        <w:t>the violation of the provisions of the Charter on Democracy</w:t>
      </w:r>
      <w:r w:rsidR="00031E45" w:rsidRPr="00140B8D">
        <w:rPr>
          <w:rFonts w:ascii="Times New Roman" w:hAnsi="Times New Roman" w:cs="Times New Roman"/>
        </w:rPr>
        <w:t>, as well as the principle of equality</w:t>
      </w:r>
      <w:r w:rsidR="006E44D4" w:rsidRPr="00140B8D">
        <w:rPr>
          <w:rFonts w:ascii="Times New Roman" w:hAnsi="Times New Roman" w:cs="Times New Roman"/>
        </w:rPr>
        <w:t xml:space="preserve"> </w:t>
      </w:r>
      <w:r w:rsidR="00031E45" w:rsidRPr="00140B8D">
        <w:rPr>
          <w:rFonts w:ascii="Times New Roman" w:hAnsi="Times New Roman" w:cs="Times New Roman"/>
        </w:rPr>
        <w:t xml:space="preserve">before the law and the need </w:t>
      </w:r>
      <w:r w:rsidR="00C373AD" w:rsidRPr="00140B8D">
        <w:rPr>
          <w:rFonts w:ascii="Times New Roman" w:hAnsi="Times New Roman" w:cs="Times New Roman"/>
        </w:rPr>
        <w:t xml:space="preserve">to establish </w:t>
      </w:r>
      <w:r w:rsidR="00C373AD" w:rsidRPr="00140B8D">
        <w:rPr>
          <w:rFonts w:ascii="Times New Roman" w:hAnsi="Times New Roman" w:cs="Times New Roman"/>
        </w:rPr>
        <w:lastRenderedPageBreak/>
        <w:t>impartial and independent electoral bodies</w:t>
      </w:r>
      <w:r w:rsidR="0027728E" w:rsidRPr="00140B8D">
        <w:rPr>
          <w:rStyle w:val="Refdenotaalpie"/>
          <w:rFonts w:ascii="Times New Roman" w:hAnsi="Times New Roman" w:cs="Times New Roman"/>
          <w:lang w:val="es-ES_tradnl"/>
        </w:rPr>
        <w:footnoteReference w:id="67"/>
      </w:r>
      <w:r w:rsidR="00D3031D" w:rsidRPr="00140B8D">
        <w:rPr>
          <w:rFonts w:ascii="Times New Roman" w:hAnsi="Times New Roman" w:cs="Times New Roman"/>
        </w:rPr>
        <w:t xml:space="preserve">. </w:t>
      </w:r>
      <w:r w:rsidR="00DA3AB4" w:rsidRPr="00140B8D">
        <w:rPr>
          <w:rFonts w:ascii="Times New Roman" w:hAnsi="Times New Roman" w:cs="Times New Roman"/>
        </w:rPr>
        <w:t>And this even though the Treaty</w:t>
      </w:r>
      <w:r w:rsidR="004012F4" w:rsidRPr="00140B8D">
        <w:rPr>
          <w:rFonts w:ascii="Times New Roman" w:hAnsi="Times New Roman" w:cs="Times New Roman"/>
        </w:rPr>
        <w:t xml:space="preserve"> does not expressly </w:t>
      </w:r>
      <w:r w:rsidR="00D478E2" w:rsidRPr="00140B8D">
        <w:rPr>
          <w:rFonts w:ascii="Times New Roman" w:hAnsi="Times New Roman" w:cs="Times New Roman"/>
        </w:rPr>
        <w:t>establish the Court as its protection and control mechanism</w:t>
      </w:r>
      <w:r w:rsidR="00D3031D" w:rsidRPr="00140B8D">
        <w:rPr>
          <w:rStyle w:val="Refdenotaalpie"/>
          <w:rFonts w:ascii="Times New Roman" w:hAnsi="Times New Roman" w:cs="Times New Roman"/>
          <w:lang w:val="es-ES_tradnl"/>
        </w:rPr>
        <w:footnoteReference w:id="68"/>
      </w:r>
      <w:r w:rsidR="00D3031D" w:rsidRPr="00140B8D">
        <w:rPr>
          <w:rFonts w:ascii="Times New Roman" w:hAnsi="Times New Roman" w:cs="Times New Roman"/>
        </w:rPr>
        <w:t xml:space="preserve">. </w:t>
      </w:r>
    </w:p>
    <w:p w14:paraId="3874FF9A" w14:textId="77777777" w:rsidR="005C38DC" w:rsidRPr="00140B8D" w:rsidRDefault="005C38DC" w:rsidP="00417224">
      <w:pPr>
        <w:spacing w:line="360" w:lineRule="auto"/>
        <w:jc w:val="both"/>
        <w:rPr>
          <w:rFonts w:ascii="Times New Roman" w:hAnsi="Times New Roman" w:cs="Times New Roman"/>
        </w:rPr>
      </w:pPr>
    </w:p>
    <w:p w14:paraId="7B7E8B03" w14:textId="07C18D87" w:rsidR="00786484" w:rsidRPr="00140B8D" w:rsidRDefault="004D76DA" w:rsidP="00417224">
      <w:pPr>
        <w:spacing w:line="360" w:lineRule="auto"/>
        <w:jc w:val="both"/>
        <w:rPr>
          <w:rFonts w:ascii="Times New Roman" w:hAnsi="Times New Roman" w:cs="Times New Roman"/>
        </w:rPr>
      </w:pPr>
      <w:r w:rsidRPr="00140B8D">
        <w:rPr>
          <w:rFonts w:ascii="Times New Roman" w:hAnsi="Times New Roman" w:cs="Times New Roman"/>
        </w:rPr>
        <w:t xml:space="preserve">Lastly, and besides the three abovementioned treaties, we can find many other treaties </w:t>
      </w:r>
      <w:r w:rsidR="008D0835" w:rsidRPr="00140B8D">
        <w:rPr>
          <w:rFonts w:ascii="Times New Roman" w:hAnsi="Times New Roman" w:cs="Times New Roman"/>
        </w:rPr>
        <w:t>which are in force adopted under the auspices of the OAU/AU</w:t>
      </w:r>
      <w:r w:rsidR="00947232" w:rsidRPr="00140B8D">
        <w:rPr>
          <w:rFonts w:ascii="Times New Roman" w:hAnsi="Times New Roman" w:cs="Times New Roman"/>
        </w:rPr>
        <w:t xml:space="preserve"> and, to a greater or lesser degree,</w:t>
      </w:r>
      <w:r w:rsidR="00DC12BC" w:rsidRPr="00140B8D">
        <w:rPr>
          <w:rFonts w:ascii="Times New Roman" w:hAnsi="Times New Roman" w:cs="Times New Roman"/>
        </w:rPr>
        <w:t xml:space="preserve"> pertaining to human rights issues</w:t>
      </w:r>
      <w:r w:rsidR="00B9741B" w:rsidRPr="00140B8D">
        <w:rPr>
          <w:rFonts w:ascii="Times New Roman" w:hAnsi="Times New Roman" w:cs="Times New Roman"/>
        </w:rPr>
        <w:t xml:space="preserve">: </w:t>
      </w:r>
      <w:r w:rsidR="00DC12BC" w:rsidRPr="00140B8D">
        <w:rPr>
          <w:rFonts w:ascii="Times New Roman" w:hAnsi="Times New Roman" w:cs="Times New Roman"/>
        </w:rPr>
        <w:t>among them, the</w:t>
      </w:r>
      <w:r w:rsidR="00A62538" w:rsidRPr="00140B8D">
        <w:rPr>
          <w:rFonts w:ascii="Times New Roman" w:hAnsi="Times New Roman" w:cs="Times New Roman"/>
        </w:rPr>
        <w:t xml:space="preserve"> African Union Convention</w:t>
      </w:r>
      <w:r w:rsidR="00DC12BC" w:rsidRPr="00140B8D">
        <w:rPr>
          <w:rFonts w:ascii="Times New Roman" w:hAnsi="Times New Roman" w:cs="Times New Roman"/>
        </w:rPr>
        <w:t xml:space="preserve"> </w:t>
      </w:r>
      <w:r w:rsidR="00A62538" w:rsidRPr="00140B8D">
        <w:rPr>
          <w:rFonts w:ascii="Times New Roman" w:hAnsi="Times New Roman" w:cs="Times New Roman"/>
        </w:rPr>
        <w:t xml:space="preserve">on Preventing and </w:t>
      </w:r>
      <w:r w:rsidR="00B90FCB" w:rsidRPr="00140B8D">
        <w:rPr>
          <w:rFonts w:ascii="Times New Roman" w:hAnsi="Times New Roman" w:cs="Times New Roman"/>
        </w:rPr>
        <w:t xml:space="preserve">Combatting </w:t>
      </w:r>
      <w:r w:rsidR="00A62538" w:rsidRPr="00140B8D">
        <w:rPr>
          <w:rFonts w:ascii="Times New Roman" w:hAnsi="Times New Roman" w:cs="Times New Roman"/>
        </w:rPr>
        <w:t>Corruption</w:t>
      </w:r>
      <w:r w:rsidR="00B90FCB" w:rsidRPr="00140B8D">
        <w:rPr>
          <w:rFonts w:ascii="Times New Roman" w:hAnsi="Times New Roman" w:cs="Times New Roman"/>
        </w:rPr>
        <w:t>, the</w:t>
      </w:r>
      <w:r w:rsidR="00D53F52" w:rsidRPr="00140B8D">
        <w:rPr>
          <w:rFonts w:ascii="Times New Roman" w:hAnsi="Times New Roman" w:cs="Times New Roman"/>
        </w:rPr>
        <w:t xml:space="preserve"> African Cultural Charter, and the African Convention on the Conservation </w:t>
      </w:r>
      <w:r w:rsidR="00447E96" w:rsidRPr="00140B8D">
        <w:rPr>
          <w:rFonts w:ascii="Times New Roman" w:hAnsi="Times New Roman" w:cs="Times New Roman"/>
        </w:rPr>
        <w:t>of</w:t>
      </w:r>
      <w:r w:rsidR="00D53F52" w:rsidRPr="00140B8D">
        <w:rPr>
          <w:rFonts w:ascii="Times New Roman" w:hAnsi="Times New Roman" w:cs="Times New Roman"/>
        </w:rPr>
        <w:t xml:space="preserve"> Nature </w:t>
      </w:r>
      <w:r w:rsidR="00447E96" w:rsidRPr="00140B8D">
        <w:rPr>
          <w:rFonts w:ascii="Times New Roman" w:hAnsi="Times New Roman" w:cs="Times New Roman"/>
        </w:rPr>
        <w:t>and</w:t>
      </w:r>
      <w:r w:rsidR="00D53F52" w:rsidRPr="00140B8D">
        <w:rPr>
          <w:rFonts w:ascii="Times New Roman" w:hAnsi="Times New Roman" w:cs="Times New Roman"/>
        </w:rPr>
        <w:t xml:space="preserve"> Natural Resources</w:t>
      </w:r>
      <w:r w:rsidR="00EA335F" w:rsidRPr="00140B8D">
        <w:rPr>
          <w:rFonts w:ascii="Times New Roman" w:hAnsi="Times New Roman" w:cs="Times New Roman"/>
        </w:rPr>
        <w:t xml:space="preserve">, </w:t>
      </w:r>
      <w:r w:rsidR="00D65641" w:rsidRPr="00140B8D">
        <w:rPr>
          <w:rFonts w:ascii="Times New Roman" w:hAnsi="Times New Roman" w:cs="Times New Roman"/>
        </w:rPr>
        <w:t>or the Charter for African Youth</w:t>
      </w:r>
      <w:r w:rsidR="0019472E" w:rsidRPr="00140B8D">
        <w:rPr>
          <w:rStyle w:val="Refdenotaalpie"/>
          <w:rFonts w:ascii="Times New Roman" w:hAnsi="Times New Roman" w:cs="Times New Roman"/>
          <w:lang w:val="es-ES_tradnl"/>
        </w:rPr>
        <w:footnoteReference w:id="69"/>
      </w:r>
      <w:r w:rsidR="0019472E" w:rsidRPr="00140B8D">
        <w:rPr>
          <w:rFonts w:ascii="Times New Roman" w:hAnsi="Times New Roman" w:cs="Times New Roman"/>
        </w:rPr>
        <w:t xml:space="preserve">. </w:t>
      </w:r>
    </w:p>
    <w:p w14:paraId="40A7EAA6" w14:textId="77777777" w:rsidR="001B75D1" w:rsidRPr="00140B8D" w:rsidRDefault="001B75D1" w:rsidP="00417224">
      <w:pPr>
        <w:spacing w:line="360" w:lineRule="auto"/>
        <w:jc w:val="both"/>
        <w:rPr>
          <w:rFonts w:ascii="Times New Roman" w:hAnsi="Times New Roman" w:cs="Times New Roman"/>
        </w:rPr>
      </w:pPr>
    </w:p>
    <w:p w14:paraId="04E1C630" w14:textId="6EF70EB0" w:rsidR="00F47F58" w:rsidRPr="00140B8D" w:rsidRDefault="00420481" w:rsidP="008C5517">
      <w:pPr>
        <w:spacing w:line="360" w:lineRule="auto"/>
        <w:jc w:val="both"/>
        <w:rPr>
          <w:rFonts w:ascii="Times New Roman" w:hAnsi="Times New Roman" w:cs="Times New Roman"/>
        </w:rPr>
      </w:pPr>
      <w:r w:rsidRPr="00140B8D">
        <w:rPr>
          <w:rFonts w:ascii="Times New Roman" w:hAnsi="Times New Roman" w:cs="Times New Roman"/>
        </w:rPr>
        <w:t xml:space="preserve">After this </w:t>
      </w:r>
      <w:r w:rsidR="006A4E20" w:rsidRPr="00140B8D">
        <w:rPr>
          <w:rFonts w:ascii="Times New Roman" w:hAnsi="Times New Roman" w:cs="Times New Roman"/>
        </w:rPr>
        <w:t>analysis</w:t>
      </w:r>
      <w:r w:rsidRPr="00140B8D">
        <w:rPr>
          <w:rFonts w:ascii="Times New Roman" w:hAnsi="Times New Roman" w:cs="Times New Roman"/>
        </w:rPr>
        <w:t xml:space="preserve"> of the main treaties of the regional </w:t>
      </w:r>
      <w:r w:rsidR="006A4E20" w:rsidRPr="00140B8D">
        <w:rPr>
          <w:rFonts w:ascii="Times New Roman" w:hAnsi="Times New Roman" w:cs="Times New Roman"/>
        </w:rPr>
        <w:t>African</w:t>
      </w:r>
      <w:r w:rsidRPr="00140B8D">
        <w:rPr>
          <w:rFonts w:ascii="Times New Roman" w:hAnsi="Times New Roman" w:cs="Times New Roman"/>
        </w:rPr>
        <w:t xml:space="preserve"> system, </w:t>
      </w:r>
      <w:r w:rsidR="006A4E20" w:rsidRPr="00140B8D">
        <w:rPr>
          <w:rFonts w:ascii="Times New Roman" w:hAnsi="Times New Roman" w:cs="Times New Roman"/>
        </w:rPr>
        <w:t>we will follow by examining the different protection and control mechanisms</w:t>
      </w:r>
      <w:r w:rsidR="004A001C" w:rsidRPr="00140B8D">
        <w:rPr>
          <w:rFonts w:ascii="Times New Roman" w:hAnsi="Times New Roman" w:cs="Times New Roman"/>
        </w:rPr>
        <w:t xml:space="preserve"> which </w:t>
      </w:r>
      <w:r w:rsidR="008C5517" w:rsidRPr="00140B8D">
        <w:rPr>
          <w:rFonts w:ascii="Times New Roman" w:hAnsi="Times New Roman" w:cs="Times New Roman"/>
        </w:rPr>
        <w:t>have been</w:t>
      </w:r>
      <w:r w:rsidR="004A001C" w:rsidRPr="00140B8D">
        <w:rPr>
          <w:rFonts w:ascii="Times New Roman" w:hAnsi="Times New Roman" w:cs="Times New Roman"/>
        </w:rPr>
        <w:t xml:space="preserve"> created</w:t>
      </w:r>
      <w:r w:rsidR="008C5517" w:rsidRPr="00140B8D">
        <w:rPr>
          <w:rFonts w:ascii="Times New Roman" w:hAnsi="Times New Roman" w:cs="Times New Roman"/>
        </w:rPr>
        <w:t>.</w:t>
      </w:r>
    </w:p>
    <w:p w14:paraId="647CD7C8" w14:textId="77777777" w:rsidR="00F47F58" w:rsidRPr="00140B8D" w:rsidRDefault="00F47F58" w:rsidP="001B75D1">
      <w:pPr>
        <w:jc w:val="both"/>
        <w:rPr>
          <w:rFonts w:ascii="Times New Roman" w:hAnsi="Times New Roman" w:cs="Times New Roman"/>
        </w:rPr>
      </w:pPr>
    </w:p>
    <w:p w14:paraId="246F0447" w14:textId="530B09D9" w:rsidR="001B75D1" w:rsidRPr="00140B8D" w:rsidRDefault="00824A54" w:rsidP="001B75D1">
      <w:pPr>
        <w:jc w:val="both"/>
        <w:rPr>
          <w:rFonts w:ascii="Times New Roman" w:hAnsi="Times New Roman" w:cs="Times New Roman"/>
          <w:b/>
        </w:rPr>
      </w:pPr>
      <w:r w:rsidRPr="00140B8D">
        <w:rPr>
          <w:rFonts w:ascii="Times New Roman" w:hAnsi="Times New Roman" w:cs="Times New Roman"/>
          <w:b/>
        </w:rPr>
        <w:t xml:space="preserve">3. </w:t>
      </w:r>
      <w:r w:rsidR="00740838" w:rsidRPr="00140B8D">
        <w:rPr>
          <w:rFonts w:ascii="Times New Roman" w:hAnsi="Times New Roman" w:cs="Times New Roman"/>
          <w:b/>
        </w:rPr>
        <w:t>PROTECTION AND CONTROL MECHANISMS.</w:t>
      </w:r>
      <w:r w:rsidR="001B75D1" w:rsidRPr="00140B8D">
        <w:rPr>
          <w:rFonts w:ascii="Times New Roman" w:hAnsi="Times New Roman" w:cs="Times New Roman"/>
          <w:b/>
        </w:rPr>
        <w:t xml:space="preserve"> </w:t>
      </w:r>
    </w:p>
    <w:p w14:paraId="5203CB7E" w14:textId="77777777" w:rsidR="00657969" w:rsidRPr="00140B8D" w:rsidRDefault="00657969" w:rsidP="001B75D1">
      <w:pPr>
        <w:jc w:val="both"/>
        <w:rPr>
          <w:rFonts w:ascii="Times New Roman" w:hAnsi="Times New Roman" w:cs="Times New Roman"/>
          <w:b/>
        </w:rPr>
      </w:pPr>
    </w:p>
    <w:p w14:paraId="76A28759" w14:textId="623A605F" w:rsidR="001B75D1" w:rsidRPr="00140B8D" w:rsidRDefault="00652CF0" w:rsidP="004E02DD">
      <w:pPr>
        <w:spacing w:line="360" w:lineRule="auto"/>
        <w:jc w:val="both"/>
        <w:rPr>
          <w:rFonts w:ascii="Times New Roman" w:hAnsi="Times New Roman" w:cs="Times New Roman"/>
        </w:rPr>
      </w:pPr>
      <w:r w:rsidRPr="00140B8D">
        <w:rPr>
          <w:rFonts w:ascii="Times New Roman" w:hAnsi="Times New Roman" w:cs="Times New Roman"/>
        </w:rPr>
        <w:t xml:space="preserve">In contrast with the </w:t>
      </w:r>
      <w:r w:rsidR="004931CC" w:rsidRPr="00140B8D">
        <w:rPr>
          <w:rFonts w:ascii="Times New Roman" w:hAnsi="Times New Roman" w:cs="Times New Roman"/>
        </w:rPr>
        <w:t>cornerstone treaties of the European and Interamerican systems</w:t>
      </w:r>
      <w:r w:rsidR="001B75D1" w:rsidRPr="00140B8D">
        <w:rPr>
          <w:rStyle w:val="Refdenotaalpie"/>
          <w:rFonts w:ascii="Times New Roman" w:hAnsi="Times New Roman" w:cs="Times New Roman"/>
          <w:lang w:val="es-ES"/>
        </w:rPr>
        <w:footnoteReference w:id="70"/>
      </w:r>
      <w:r w:rsidR="001B75D1" w:rsidRPr="00140B8D">
        <w:rPr>
          <w:rFonts w:ascii="Times New Roman" w:hAnsi="Times New Roman" w:cs="Times New Roman"/>
        </w:rPr>
        <w:t xml:space="preserve">,  </w:t>
      </w:r>
      <w:r w:rsidR="0089127F" w:rsidRPr="00140B8D">
        <w:rPr>
          <w:rFonts w:ascii="Times New Roman" w:hAnsi="Times New Roman" w:cs="Times New Roman"/>
        </w:rPr>
        <w:t xml:space="preserve">the </w:t>
      </w:r>
      <w:r w:rsidR="00B107C0" w:rsidRPr="00140B8D">
        <w:rPr>
          <w:rFonts w:asciiTheme="majorBidi" w:hAnsiTheme="majorBidi" w:cstheme="majorBidi"/>
          <w:color w:val="000000" w:themeColor="text1"/>
          <w:shd w:val="clear" w:color="auto" w:fill="FFFFFF"/>
        </w:rPr>
        <w:t>African Charter on Human and Peoples' Rights</w:t>
      </w:r>
      <w:r w:rsidR="00BC4128" w:rsidRPr="00140B8D">
        <w:rPr>
          <w:rFonts w:asciiTheme="majorBidi" w:hAnsiTheme="majorBidi" w:cstheme="majorBidi"/>
          <w:color w:val="000000" w:themeColor="text1"/>
          <w:shd w:val="clear" w:color="auto" w:fill="FFFFFF"/>
        </w:rPr>
        <w:t xml:space="preserve"> only foresees the creation </w:t>
      </w:r>
      <w:r w:rsidR="0025034F" w:rsidRPr="00140B8D">
        <w:rPr>
          <w:rFonts w:asciiTheme="majorBidi" w:hAnsiTheme="majorBidi" w:cstheme="majorBidi"/>
          <w:color w:val="000000" w:themeColor="text1"/>
          <w:shd w:val="clear" w:color="auto" w:fill="FFFFFF"/>
        </w:rPr>
        <w:t>of</w:t>
      </w:r>
      <w:r w:rsidR="00BC4128" w:rsidRPr="00140B8D">
        <w:rPr>
          <w:rFonts w:asciiTheme="majorBidi" w:hAnsiTheme="majorBidi" w:cstheme="majorBidi"/>
          <w:color w:val="000000" w:themeColor="text1"/>
          <w:shd w:val="clear" w:color="auto" w:fill="FFFFFF"/>
        </w:rPr>
        <w:t xml:space="preserve"> one quasi-judicial mechanism:</w:t>
      </w:r>
      <w:r w:rsidR="001B75D1" w:rsidRPr="00140B8D">
        <w:rPr>
          <w:rFonts w:ascii="Times New Roman" w:hAnsi="Times New Roman" w:cs="Times New Roman"/>
        </w:rPr>
        <w:t xml:space="preserve"> </w:t>
      </w:r>
      <w:r w:rsidR="00C14C76" w:rsidRPr="00140B8D">
        <w:rPr>
          <w:rFonts w:ascii="Times New Roman" w:hAnsi="Times New Roman" w:cs="Times New Roman"/>
        </w:rPr>
        <w:t xml:space="preserve">the </w:t>
      </w:r>
      <w:bookmarkStart w:id="2" w:name="_Hlk77445798"/>
      <w:r w:rsidR="00C14C76" w:rsidRPr="00140B8D">
        <w:rPr>
          <w:rFonts w:ascii="Times New Roman" w:hAnsi="Times New Roman" w:cs="Times New Roman"/>
        </w:rPr>
        <w:t xml:space="preserve">African Commission </w:t>
      </w:r>
      <w:r w:rsidR="00972433" w:rsidRPr="00140B8D">
        <w:rPr>
          <w:rFonts w:ascii="Times New Roman" w:hAnsi="Times New Roman" w:cs="Times New Roman"/>
        </w:rPr>
        <w:t>on</w:t>
      </w:r>
      <w:r w:rsidR="00C14C76" w:rsidRPr="00140B8D">
        <w:rPr>
          <w:rFonts w:ascii="Times New Roman" w:hAnsi="Times New Roman" w:cs="Times New Roman"/>
        </w:rPr>
        <w:t xml:space="preserve"> Human and Peoples’ Rights</w:t>
      </w:r>
      <w:r w:rsidR="001B75D1" w:rsidRPr="00140B8D">
        <w:rPr>
          <w:rFonts w:ascii="Times New Roman" w:hAnsi="Times New Roman" w:cs="Times New Roman"/>
        </w:rPr>
        <w:t xml:space="preserve"> </w:t>
      </w:r>
      <w:bookmarkEnd w:id="2"/>
      <w:r w:rsidR="001B75D1" w:rsidRPr="00140B8D">
        <w:rPr>
          <w:rFonts w:ascii="Times New Roman" w:hAnsi="Times New Roman" w:cs="Times New Roman"/>
        </w:rPr>
        <w:t>(</w:t>
      </w:r>
      <w:r w:rsidR="00972433" w:rsidRPr="00140B8D">
        <w:rPr>
          <w:rFonts w:ascii="Times New Roman" w:hAnsi="Times New Roman" w:cs="Times New Roman"/>
        </w:rPr>
        <w:t>henceforth</w:t>
      </w:r>
      <w:r w:rsidR="001B75D1" w:rsidRPr="00140B8D">
        <w:rPr>
          <w:rFonts w:ascii="Times New Roman" w:hAnsi="Times New Roman" w:cs="Times New Roman"/>
        </w:rPr>
        <w:t xml:space="preserve"> A</w:t>
      </w:r>
      <w:r w:rsidR="00972433" w:rsidRPr="00140B8D">
        <w:rPr>
          <w:rFonts w:ascii="Times New Roman" w:hAnsi="Times New Roman" w:cs="Times New Roman"/>
        </w:rPr>
        <w:t>CHPR or the Commission</w:t>
      </w:r>
      <w:r w:rsidR="001B75D1" w:rsidRPr="00140B8D">
        <w:rPr>
          <w:rFonts w:ascii="Times New Roman" w:hAnsi="Times New Roman" w:cs="Times New Roman"/>
        </w:rPr>
        <w:t>)</w:t>
      </w:r>
      <w:r w:rsidR="00C62FDD" w:rsidRPr="00140B8D">
        <w:rPr>
          <w:rStyle w:val="Refdenotaalpie"/>
          <w:rFonts w:ascii="Times New Roman" w:hAnsi="Times New Roman" w:cs="Times New Roman"/>
          <w:lang w:val="es-ES"/>
        </w:rPr>
        <w:footnoteReference w:id="71"/>
      </w:r>
      <w:r w:rsidR="001B75D1" w:rsidRPr="00140B8D">
        <w:rPr>
          <w:rFonts w:ascii="Times New Roman" w:hAnsi="Times New Roman" w:cs="Times New Roman"/>
        </w:rPr>
        <w:t xml:space="preserve">, </w:t>
      </w:r>
      <w:r w:rsidR="00842AF5" w:rsidRPr="00140B8D">
        <w:rPr>
          <w:rFonts w:ascii="Times New Roman" w:hAnsi="Times New Roman" w:cs="Times New Roman"/>
        </w:rPr>
        <w:t xml:space="preserve">which is accompanied by a second quasi-judicial </w:t>
      </w:r>
      <w:r w:rsidR="00842AF5" w:rsidRPr="00140B8D">
        <w:rPr>
          <w:rFonts w:ascii="Times New Roman" w:hAnsi="Times New Roman" w:cs="Times New Roman"/>
        </w:rPr>
        <w:lastRenderedPageBreak/>
        <w:t>mechanism due to the African Charter of the Child</w:t>
      </w:r>
      <w:r w:rsidR="001B75D1" w:rsidRPr="00140B8D">
        <w:rPr>
          <w:rFonts w:ascii="Times New Roman" w:hAnsi="Times New Roman" w:cs="Times New Roman"/>
        </w:rPr>
        <w:t xml:space="preserve">: </w:t>
      </w:r>
      <w:r w:rsidR="00975768" w:rsidRPr="00140B8D">
        <w:rPr>
          <w:rFonts w:ascii="Times New Roman" w:hAnsi="Times New Roman" w:cs="Times New Roman"/>
        </w:rPr>
        <w:t>the African Committee</w:t>
      </w:r>
      <w:r w:rsidR="001B75D1" w:rsidRPr="00140B8D">
        <w:rPr>
          <w:rFonts w:ascii="Times New Roman" w:hAnsi="Times New Roman" w:cs="Times New Roman"/>
        </w:rPr>
        <w:t xml:space="preserve"> </w:t>
      </w:r>
      <w:r w:rsidR="00975768" w:rsidRPr="00140B8D">
        <w:rPr>
          <w:rFonts w:ascii="Times New Roman" w:hAnsi="Times New Roman" w:cs="Times New Roman"/>
        </w:rPr>
        <w:t>of Experts on the Rights and Wel</w:t>
      </w:r>
      <w:r w:rsidR="007A020E" w:rsidRPr="00140B8D">
        <w:rPr>
          <w:rFonts w:ascii="Times New Roman" w:hAnsi="Times New Roman" w:cs="Times New Roman"/>
        </w:rPr>
        <w:t xml:space="preserve">fare </w:t>
      </w:r>
      <w:r w:rsidR="00975768" w:rsidRPr="00140B8D">
        <w:rPr>
          <w:rFonts w:ascii="Times New Roman" w:hAnsi="Times New Roman" w:cs="Times New Roman"/>
        </w:rPr>
        <w:t xml:space="preserve">of the Child </w:t>
      </w:r>
      <w:r w:rsidR="001B75D1" w:rsidRPr="00140B8D">
        <w:rPr>
          <w:rFonts w:ascii="Times New Roman" w:hAnsi="Times New Roman" w:cs="Times New Roman"/>
        </w:rPr>
        <w:t>(</w:t>
      </w:r>
      <w:r w:rsidR="005F6F26" w:rsidRPr="00140B8D">
        <w:rPr>
          <w:rFonts w:ascii="Times New Roman" w:hAnsi="Times New Roman" w:cs="Times New Roman"/>
        </w:rPr>
        <w:t>henceforth, the Committee</w:t>
      </w:r>
      <w:r w:rsidR="001B75D1" w:rsidRPr="00140B8D">
        <w:rPr>
          <w:rFonts w:ascii="Times New Roman" w:hAnsi="Times New Roman" w:cs="Times New Roman"/>
        </w:rPr>
        <w:t xml:space="preserve">). </w:t>
      </w:r>
      <w:r w:rsidR="000C18FF" w:rsidRPr="00140B8D">
        <w:rPr>
          <w:rFonts w:ascii="Times New Roman" w:hAnsi="Times New Roman" w:cs="Times New Roman"/>
        </w:rPr>
        <w:t xml:space="preserve">Thus, it was necessary to wait until 1998 </w:t>
      </w:r>
      <w:r w:rsidR="00DA6C55" w:rsidRPr="00140B8D">
        <w:rPr>
          <w:rFonts w:ascii="Times New Roman" w:hAnsi="Times New Roman" w:cs="Times New Roman"/>
        </w:rPr>
        <w:t xml:space="preserve">for the adoption of a constitutive treaty regarding a judicial body in the heart of the </w:t>
      </w:r>
      <w:r w:rsidR="00685885" w:rsidRPr="00140B8D">
        <w:rPr>
          <w:rFonts w:ascii="Times New Roman" w:hAnsi="Times New Roman" w:cs="Times New Roman"/>
        </w:rPr>
        <w:t>African</w:t>
      </w:r>
      <w:r w:rsidR="00DA6C55" w:rsidRPr="00140B8D">
        <w:rPr>
          <w:rFonts w:ascii="Times New Roman" w:hAnsi="Times New Roman" w:cs="Times New Roman"/>
        </w:rPr>
        <w:t xml:space="preserve"> system</w:t>
      </w:r>
      <w:r w:rsidR="003A3369" w:rsidRPr="00140B8D">
        <w:rPr>
          <w:rFonts w:ascii="Times New Roman" w:hAnsi="Times New Roman" w:cs="Times New Roman"/>
        </w:rPr>
        <w:t xml:space="preserve"> and in the </w:t>
      </w:r>
      <w:r w:rsidR="00685885" w:rsidRPr="00140B8D">
        <w:rPr>
          <w:rFonts w:ascii="Times New Roman" w:hAnsi="Times New Roman" w:cs="Times New Roman"/>
        </w:rPr>
        <w:t xml:space="preserve">process </w:t>
      </w:r>
      <w:r w:rsidR="003A3369" w:rsidRPr="00140B8D">
        <w:rPr>
          <w:rFonts w:ascii="Times New Roman" w:hAnsi="Times New Roman" w:cs="Times New Roman"/>
        </w:rPr>
        <w:t>of</w:t>
      </w:r>
      <w:r w:rsidR="00685885" w:rsidRPr="00140B8D">
        <w:rPr>
          <w:rFonts w:ascii="Times New Roman" w:hAnsi="Times New Roman" w:cs="Times New Roman"/>
        </w:rPr>
        <w:t xml:space="preserve"> its strengthening</w:t>
      </w:r>
      <w:r w:rsidR="001B75D1" w:rsidRPr="00140B8D">
        <w:rPr>
          <w:rFonts w:ascii="Times New Roman" w:hAnsi="Times New Roman" w:cs="Times New Roman"/>
        </w:rPr>
        <w:t xml:space="preserve">, </w:t>
      </w:r>
      <w:r w:rsidR="00D97279" w:rsidRPr="00140B8D">
        <w:rPr>
          <w:rFonts w:ascii="Times New Roman" w:hAnsi="Times New Roman" w:cs="Times New Roman"/>
        </w:rPr>
        <w:t xml:space="preserve">which started to work properly in the </w:t>
      </w:r>
      <w:r w:rsidR="002D0733" w:rsidRPr="00140B8D">
        <w:rPr>
          <w:rFonts w:ascii="Times New Roman" w:hAnsi="Times New Roman" w:cs="Times New Roman"/>
        </w:rPr>
        <w:t xml:space="preserve">decade of 2000. Further on we </w:t>
      </w:r>
      <w:r w:rsidR="004E02DD" w:rsidRPr="00140B8D">
        <w:rPr>
          <w:rFonts w:ascii="Times New Roman" w:hAnsi="Times New Roman" w:cs="Times New Roman"/>
        </w:rPr>
        <w:t>w</w:t>
      </w:r>
      <w:r w:rsidR="002D0733" w:rsidRPr="00140B8D">
        <w:rPr>
          <w:rFonts w:ascii="Times New Roman" w:hAnsi="Times New Roman" w:cs="Times New Roman"/>
        </w:rPr>
        <w:t>ill analyse them</w:t>
      </w:r>
      <w:r w:rsidR="00A849AC" w:rsidRPr="00140B8D">
        <w:rPr>
          <w:rFonts w:ascii="Times New Roman" w:hAnsi="Times New Roman" w:cs="Times New Roman"/>
        </w:rPr>
        <w:t>, as well as the r</w:t>
      </w:r>
      <w:r w:rsidR="00295DA9" w:rsidRPr="00140B8D">
        <w:rPr>
          <w:rFonts w:ascii="Times New Roman" w:hAnsi="Times New Roman" w:cs="Times New Roman"/>
        </w:rPr>
        <w:t xml:space="preserve">eform process </w:t>
      </w:r>
      <w:r w:rsidR="004E02DD" w:rsidRPr="00140B8D">
        <w:rPr>
          <w:rFonts w:ascii="Times New Roman" w:hAnsi="Times New Roman" w:cs="Times New Roman"/>
        </w:rPr>
        <w:t xml:space="preserve">which is taking place in this context. </w:t>
      </w:r>
    </w:p>
    <w:p w14:paraId="542F54B8" w14:textId="77777777" w:rsidR="001B75D1" w:rsidRPr="00140B8D" w:rsidRDefault="001B75D1" w:rsidP="001B75D1">
      <w:pPr>
        <w:spacing w:line="360" w:lineRule="auto"/>
        <w:jc w:val="both"/>
        <w:rPr>
          <w:rFonts w:ascii="Times New Roman" w:hAnsi="Times New Roman" w:cs="Times New Roman"/>
          <w:b/>
        </w:rPr>
      </w:pPr>
    </w:p>
    <w:p w14:paraId="36D20C8F" w14:textId="73DC12E8" w:rsidR="001B75D1" w:rsidRPr="00140B8D" w:rsidRDefault="00AF37E6" w:rsidP="001B75D1">
      <w:pPr>
        <w:jc w:val="both"/>
        <w:rPr>
          <w:rFonts w:ascii="Times New Roman" w:hAnsi="Times New Roman" w:cs="Times New Roman"/>
          <w:b/>
        </w:rPr>
      </w:pPr>
      <w:r w:rsidRPr="00140B8D">
        <w:rPr>
          <w:rFonts w:ascii="Times New Roman" w:hAnsi="Times New Roman" w:cs="Times New Roman"/>
          <w:b/>
        </w:rPr>
        <w:t xml:space="preserve">3.1. </w:t>
      </w:r>
      <w:r w:rsidR="001C50F3" w:rsidRPr="00140B8D">
        <w:rPr>
          <w:rFonts w:ascii="Times New Roman" w:hAnsi="Times New Roman" w:cs="Times New Roman"/>
          <w:b/>
        </w:rPr>
        <w:t>Quasi-judicial mechanisms</w:t>
      </w:r>
      <w:r w:rsidR="001B75D1" w:rsidRPr="00140B8D">
        <w:rPr>
          <w:rFonts w:ascii="Times New Roman" w:hAnsi="Times New Roman" w:cs="Times New Roman"/>
          <w:b/>
        </w:rPr>
        <w:t xml:space="preserve">. </w:t>
      </w:r>
    </w:p>
    <w:p w14:paraId="33388B23" w14:textId="77777777" w:rsidR="001B75D1" w:rsidRPr="00140B8D" w:rsidRDefault="001B75D1" w:rsidP="001B75D1">
      <w:pPr>
        <w:jc w:val="both"/>
        <w:rPr>
          <w:rFonts w:ascii="Times New Roman" w:hAnsi="Times New Roman" w:cs="Times New Roman"/>
          <w:b/>
        </w:rPr>
      </w:pPr>
    </w:p>
    <w:p w14:paraId="1B3E989B" w14:textId="71314D00" w:rsidR="001B75D1" w:rsidRPr="00140B8D" w:rsidRDefault="00AF37E6" w:rsidP="001B75D1">
      <w:pPr>
        <w:jc w:val="both"/>
        <w:rPr>
          <w:rFonts w:ascii="Times New Roman" w:hAnsi="Times New Roman" w:cs="Times New Roman"/>
          <w:b/>
          <w:bCs/>
          <w:i/>
          <w:iCs/>
        </w:rPr>
      </w:pPr>
      <w:r w:rsidRPr="00140B8D">
        <w:rPr>
          <w:rFonts w:ascii="Times New Roman" w:hAnsi="Times New Roman" w:cs="Times New Roman"/>
          <w:b/>
          <w:i/>
        </w:rPr>
        <w:t>3.1.1.</w:t>
      </w:r>
      <w:r w:rsidRPr="00140B8D">
        <w:rPr>
          <w:rFonts w:ascii="Times New Roman" w:hAnsi="Times New Roman" w:cs="Times New Roman"/>
          <w:b/>
        </w:rPr>
        <w:t xml:space="preserve"> </w:t>
      </w:r>
      <w:r w:rsidR="004E02DD" w:rsidRPr="00140B8D">
        <w:rPr>
          <w:rFonts w:ascii="Times New Roman" w:hAnsi="Times New Roman" w:cs="Times New Roman"/>
          <w:b/>
          <w:bCs/>
          <w:i/>
          <w:iCs/>
        </w:rPr>
        <w:t>African Commission on Human and Peoples’ Rights.</w:t>
      </w:r>
    </w:p>
    <w:p w14:paraId="4B713272" w14:textId="77777777" w:rsidR="001B75D1" w:rsidRPr="00140B8D" w:rsidRDefault="001B75D1" w:rsidP="001B75D1">
      <w:pPr>
        <w:jc w:val="both"/>
        <w:rPr>
          <w:rFonts w:ascii="Times New Roman" w:hAnsi="Times New Roman" w:cs="Times New Roman"/>
          <w:b/>
        </w:rPr>
      </w:pPr>
    </w:p>
    <w:p w14:paraId="50A92BD6" w14:textId="7DB1A7D5" w:rsidR="001B75D1" w:rsidRPr="00140B8D" w:rsidRDefault="005C1380" w:rsidP="00417224">
      <w:pPr>
        <w:spacing w:line="360" w:lineRule="auto"/>
        <w:jc w:val="both"/>
        <w:rPr>
          <w:rFonts w:ascii="Times New Roman" w:hAnsi="Times New Roman" w:cs="Times New Roman"/>
        </w:rPr>
      </w:pPr>
      <w:r w:rsidRPr="00140B8D">
        <w:rPr>
          <w:rFonts w:ascii="Times New Roman" w:hAnsi="Times New Roman" w:cs="Times New Roman"/>
        </w:rPr>
        <w:t>As we have pointed out in previous section</w:t>
      </w:r>
      <w:r w:rsidR="00356D6D" w:rsidRPr="00140B8D">
        <w:rPr>
          <w:rFonts w:ascii="Times New Roman" w:hAnsi="Times New Roman" w:cs="Times New Roman"/>
        </w:rPr>
        <w:t>s</w:t>
      </w:r>
      <w:r w:rsidRPr="00140B8D">
        <w:rPr>
          <w:rFonts w:ascii="Times New Roman" w:hAnsi="Times New Roman" w:cs="Times New Roman"/>
        </w:rPr>
        <w:t>, the</w:t>
      </w:r>
      <w:r w:rsidR="002E5DCF" w:rsidRPr="00140B8D">
        <w:rPr>
          <w:rFonts w:ascii="Times New Roman" w:hAnsi="Times New Roman" w:cs="Times New Roman"/>
        </w:rPr>
        <w:t xml:space="preserve"> second part of the</w:t>
      </w:r>
      <w:r w:rsidRPr="00140B8D">
        <w:rPr>
          <w:rFonts w:ascii="Times New Roman" w:hAnsi="Times New Roman" w:cs="Times New Roman"/>
        </w:rPr>
        <w:t xml:space="preserve"> African Charter</w:t>
      </w:r>
      <w:r w:rsidR="00BA326D" w:rsidRPr="00140B8D">
        <w:rPr>
          <w:rFonts w:ascii="Times New Roman" w:hAnsi="Times New Roman" w:cs="Times New Roman"/>
        </w:rPr>
        <w:t xml:space="preserve"> </w:t>
      </w:r>
      <w:r w:rsidR="00834BD3" w:rsidRPr="00140B8D">
        <w:rPr>
          <w:rFonts w:ascii="Times New Roman" w:hAnsi="Times New Roman" w:cs="Times New Roman"/>
        </w:rPr>
        <w:t xml:space="preserve">is dedicated to the composition and the </w:t>
      </w:r>
      <w:r w:rsidR="00356D6D" w:rsidRPr="00140B8D">
        <w:rPr>
          <w:rFonts w:ascii="Times New Roman" w:hAnsi="Times New Roman" w:cs="Times New Roman"/>
        </w:rPr>
        <w:t>functions</w:t>
      </w:r>
      <w:r w:rsidR="00834BD3" w:rsidRPr="00140B8D">
        <w:rPr>
          <w:rFonts w:ascii="Times New Roman" w:hAnsi="Times New Roman" w:cs="Times New Roman"/>
        </w:rPr>
        <w:t xml:space="preserve"> of the Commission</w:t>
      </w:r>
      <w:r w:rsidR="00356D6D" w:rsidRPr="00140B8D">
        <w:rPr>
          <w:rFonts w:ascii="Times New Roman" w:hAnsi="Times New Roman" w:cs="Times New Roman"/>
        </w:rPr>
        <w:t>, and these rules</w:t>
      </w:r>
      <w:r w:rsidR="001A517D" w:rsidRPr="00140B8D">
        <w:rPr>
          <w:rFonts w:ascii="Times New Roman" w:hAnsi="Times New Roman" w:cs="Times New Roman"/>
        </w:rPr>
        <w:t xml:space="preserve"> have been complemented by 1988 Procedure Rules</w:t>
      </w:r>
      <w:r w:rsidR="001B75D1" w:rsidRPr="00140B8D">
        <w:rPr>
          <w:rFonts w:ascii="Times New Roman" w:hAnsi="Times New Roman" w:cs="Times New Roman"/>
        </w:rPr>
        <w:t>,</w:t>
      </w:r>
      <w:r w:rsidR="001A517D" w:rsidRPr="00140B8D">
        <w:rPr>
          <w:rFonts w:ascii="Times New Roman" w:hAnsi="Times New Roman" w:cs="Times New Roman"/>
        </w:rPr>
        <w:t xml:space="preserve"> revised in 1995, 2010 and 2020</w:t>
      </w:r>
      <w:r w:rsidR="001B75D1" w:rsidRPr="00140B8D">
        <w:rPr>
          <w:rStyle w:val="Refdenotaalpie"/>
          <w:rFonts w:ascii="Times New Roman" w:hAnsi="Times New Roman" w:cs="Times New Roman"/>
          <w:lang w:val="es-ES"/>
        </w:rPr>
        <w:footnoteReference w:id="72"/>
      </w:r>
      <w:r w:rsidR="001B75D1" w:rsidRPr="00140B8D">
        <w:rPr>
          <w:rFonts w:ascii="Times New Roman" w:hAnsi="Times New Roman" w:cs="Times New Roman"/>
        </w:rPr>
        <w:t xml:space="preserve">, </w:t>
      </w:r>
      <w:r w:rsidR="00792AED" w:rsidRPr="00140B8D">
        <w:rPr>
          <w:rFonts w:ascii="Times New Roman" w:hAnsi="Times New Roman" w:cs="Times New Roman"/>
        </w:rPr>
        <w:t>as well as certain Principles</w:t>
      </w:r>
      <w:r w:rsidR="001B75D1" w:rsidRPr="00140B8D">
        <w:rPr>
          <w:rStyle w:val="Refdenotaalpie"/>
          <w:rFonts w:ascii="Times New Roman" w:hAnsi="Times New Roman" w:cs="Times New Roman"/>
          <w:lang w:val="es-ES"/>
        </w:rPr>
        <w:footnoteReference w:id="73"/>
      </w:r>
      <w:r w:rsidR="001B75D1" w:rsidRPr="00140B8D">
        <w:rPr>
          <w:rFonts w:ascii="Times New Roman" w:hAnsi="Times New Roman" w:cs="Times New Roman"/>
        </w:rPr>
        <w:t xml:space="preserve">. </w:t>
      </w:r>
    </w:p>
    <w:p w14:paraId="05038437" w14:textId="77777777" w:rsidR="001B75D1" w:rsidRPr="00140B8D" w:rsidRDefault="001B75D1" w:rsidP="00417224">
      <w:pPr>
        <w:spacing w:line="360" w:lineRule="auto"/>
        <w:jc w:val="both"/>
        <w:rPr>
          <w:rFonts w:ascii="Times New Roman" w:hAnsi="Times New Roman" w:cs="Times New Roman"/>
        </w:rPr>
      </w:pPr>
    </w:p>
    <w:p w14:paraId="72F3F2CA" w14:textId="0D67A206" w:rsidR="001B75D1" w:rsidRPr="00140B8D" w:rsidRDefault="00792AED" w:rsidP="00417224">
      <w:pPr>
        <w:spacing w:line="360" w:lineRule="auto"/>
        <w:jc w:val="both"/>
        <w:rPr>
          <w:rFonts w:ascii="Times New Roman" w:hAnsi="Times New Roman" w:cs="Times New Roman"/>
        </w:rPr>
      </w:pPr>
      <w:r w:rsidRPr="00140B8D">
        <w:rPr>
          <w:rFonts w:ascii="Times New Roman" w:hAnsi="Times New Roman" w:cs="Times New Roman"/>
        </w:rPr>
        <w:t xml:space="preserve">On the 2nd of </w:t>
      </w:r>
      <w:r w:rsidR="00E5047A" w:rsidRPr="00140B8D">
        <w:rPr>
          <w:rFonts w:ascii="Times New Roman" w:hAnsi="Times New Roman" w:cs="Times New Roman"/>
        </w:rPr>
        <w:t>N</w:t>
      </w:r>
      <w:r w:rsidRPr="00140B8D">
        <w:rPr>
          <w:rFonts w:ascii="Times New Roman" w:hAnsi="Times New Roman" w:cs="Times New Roman"/>
        </w:rPr>
        <w:t>ovember</w:t>
      </w:r>
      <w:r w:rsidR="001B75D1" w:rsidRPr="00140B8D">
        <w:rPr>
          <w:rFonts w:ascii="Times New Roman" w:hAnsi="Times New Roman" w:cs="Times New Roman"/>
        </w:rPr>
        <w:t xml:space="preserve"> 1987 </w:t>
      </w:r>
      <w:r w:rsidR="00123852" w:rsidRPr="00140B8D">
        <w:rPr>
          <w:rFonts w:ascii="Times New Roman" w:hAnsi="Times New Roman" w:cs="Times New Roman"/>
        </w:rPr>
        <w:t xml:space="preserve">the first regular session of the Commission took place, </w:t>
      </w:r>
      <w:r w:rsidR="00664F7D" w:rsidRPr="00140B8D">
        <w:rPr>
          <w:rFonts w:ascii="Times New Roman" w:hAnsi="Times New Roman" w:cs="Times New Roman"/>
        </w:rPr>
        <w:t xml:space="preserve">establishing </w:t>
      </w:r>
      <w:r w:rsidR="00527B30" w:rsidRPr="00140B8D">
        <w:rPr>
          <w:rFonts w:ascii="Times New Roman" w:hAnsi="Times New Roman" w:cs="Times New Roman"/>
        </w:rPr>
        <w:t xml:space="preserve">its permanent headquarters in </w:t>
      </w:r>
      <w:r w:rsidR="001B75D1" w:rsidRPr="00140B8D">
        <w:rPr>
          <w:rFonts w:ascii="Times New Roman" w:hAnsi="Times New Roman" w:cs="Times New Roman"/>
        </w:rPr>
        <w:t xml:space="preserve">Banjul </w:t>
      </w:r>
      <w:r w:rsidR="00F500C7" w:rsidRPr="00140B8D">
        <w:rPr>
          <w:rFonts w:ascii="Times New Roman" w:hAnsi="Times New Roman" w:cs="Times New Roman"/>
        </w:rPr>
        <w:t xml:space="preserve">(Gambia) </w:t>
      </w:r>
      <w:r w:rsidR="00527B30" w:rsidRPr="00140B8D">
        <w:rPr>
          <w:rFonts w:ascii="Times New Roman" w:hAnsi="Times New Roman" w:cs="Times New Roman"/>
        </w:rPr>
        <w:t xml:space="preserve">from </w:t>
      </w:r>
      <w:r w:rsidR="001B75D1" w:rsidRPr="00140B8D">
        <w:rPr>
          <w:rFonts w:ascii="Times New Roman" w:hAnsi="Times New Roman" w:cs="Times New Roman"/>
        </w:rPr>
        <w:t>1989</w:t>
      </w:r>
      <w:r w:rsidR="00527B30" w:rsidRPr="00140B8D">
        <w:rPr>
          <w:rFonts w:ascii="Times New Roman" w:hAnsi="Times New Roman" w:cs="Times New Roman"/>
        </w:rPr>
        <w:t xml:space="preserve"> onwards</w:t>
      </w:r>
      <w:r w:rsidR="001B75D1" w:rsidRPr="00140B8D">
        <w:rPr>
          <w:rFonts w:ascii="Times New Roman" w:hAnsi="Times New Roman" w:cs="Times New Roman"/>
        </w:rPr>
        <w:t>.</w:t>
      </w:r>
      <w:r w:rsidR="00527B30" w:rsidRPr="00140B8D">
        <w:rPr>
          <w:rFonts w:ascii="Times New Roman" w:hAnsi="Times New Roman" w:cs="Times New Roman"/>
        </w:rPr>
        <w:t xml:space="preserve"> As for its composition, the ACHPR </w:t>
      </w:r>
      <w:r w:rsidR="0079072B" w:rsidRPr="00140B8D">
        <w:rPr>
          <w:rFonts w:ascii="Times New Roman" w:hAnsi="Times New Roman" w:cs="Times New Roman"/>
        </w:rPr>
        <w:t>has eleven members of</w:t>
      </w:r>
      <w:r w:rsidR="00EC1FF3" w:rsidRPr="00140B8D">
        <w:rPr>
          <w:rFonts w:ascii="Times New Roman" w:hAnsi="Times New Roman" w:cs="Times New Roman"/>
        </w:rPr>
        <w:t xml:space="preserve"> renowned </w:t>
      </w:r>
      <w:r w:rsidR="00665E56" w:rsidRPr="00140B8D">
        <w:rPr>
          <w:rFonts w:ascii="Times New Roman" w:hAnsi="Times New Roman" w:cs="Times New Roman"/>
        </w:rPr>
        <w:t>p</w:t>
      </w:r>
      <w:r w:rsidR="00EC1FF3" w:rsidRPr="00140B8D">
        <w:rPr>
          <w:rFonts w:ascii="Times New Roman" w:hAnsi="Times New Roman" w:cs="Times New Roman"/>
        </w:rPr>
        <w:t xml:space="preserve">restige, elected by the </w:t>
      </w:r>
      <w:r w:rsidR="001F0715" w:rsidRPr="00140B8D">
        <w:rPr>
          <w:rFonts w:ascii="Times New Roman" w:hAnsi="Times New Roman" w:cs="Times New Roman"/>
        </w:rPr>
        <w:t>Assembly of Heads of State and Government</w:t>
      </w:r>
      <w:r w:rsidR="00FF123C" w:rsidRPr="00140B8D">
        <w:rPr>
          <w:rFonts w:ascii="Times New Roman" w:hAnsi="Times New Roman" w:cs="Times New Roman"/>
        </w:rPr>
        <w:t xml:space="preserve"> of the AU from a</w:t>
      </w:r>
      <w:r w:rsidR="00DA7E47" w:rsidRPr="00140B8D">
        <w:rPr>
          <w:rFonts w:ascii="Times New Roman" w:hAnsi="Times New Roman" w:cs="Times New Roman"/>
        </w:rPr>
        <w:t xml:space="preserve"> list</w:t>
      </w:r>
      <w:r w:rsidR="00FF123C" w:rsidRPr="00140B8D">
        <w:rPr>
          <w:rFonts w:ascii="Times New Roman" w:hAnsi="Times New Roman" w:cs="Times New Roman"/>
        </w:rPr>
        <w:t xml:space="preserve"> previously elaborated </w:t>
      </w:r>
      <w:r w:rsidR="00DA7E47" w:rsidRPr="00140B8D">
        <w:rPr>
          <w:rFonts w:ascii="Times New Roman" w:hAnsi="Times New Roman" w:cs="Times New Roman"/>
        </w:rPr>
        <w:t>by the Member States of the African Charter o</w:t>
      </w:r>
      <w:r w:rsidR="00665E56" w:rsidRPr="00140B8D">
        <w:rPr>
          <w:rFonts w:ascii="Times New Roman" w:hAnsi="Times New Roman" w:cs="Times New Roman"/>
        </w:rPr>
        <w:t>n Human and</w:t>
      </w:r>
      <w:r w:rsidR="00DA7E47" w:rsidRPr="00140B8D">
        <w:rPr>
          <w:rFonts w:ascii="Times New Roman" w:hAnsi="Times New Roman" w:cs="Times New Roman"/>
        </w:rPr>
        <w:t xml:space="preserve"> Peoples’ Rights</w:t>
      </w:r>
      <w:r w:rsidR="001B75D1" w:rsidRPr="00140B8D">
        <w:rPr>
          <w:rStyle w:val="Refdenotaalpie"/>
          <w:rFonts w:ascii="Times New Roman" w:hAnsi="Times New Roman" w:cs="Times New Roman"/>
          <w:lang w:val="es-ES"/>
        </w:rPr>
        <w:footnoteReference w:id="74"/>
      </w:r>
      <w:r w:rsidR="001B75D1" w:rsidRPr="00140B8D">
        <w:rPr>
          <w:rFonts w:ascii="Times New Roman" w:hAnsi="Times New Roman" w:cs="Times New Roman"/>
        </w:rPr>
        <w:t xml:space="preserve">. </w:t>
      </w:r>
      <w:r w:rsidR="00665E56" w:rsidRPr="00140B8D">
        <w:rPr>
          <w:rFonts w:ascii="Times New Roman" w:hAnsi="Times New Roman" w:cs="Times New Roman"/>
        </w:rPr>
        <w:t>The mandate lasts for 6 years and includes the possibility of a re-election</w:t>
      </w:r>
      <w:r w:rsidR="001B75D1" w:rsidRPr="00140B8D">
        <w:rPr>
          <w:rStyle w:val="Refdenotaalpie"/>
          <w:rFonts w:ascii="Times New Roman" w:hAnsi="Times New Roman" w:cs="Times New Roman"/>
          <w:lang w:val="es-ES"/>
        </w:rPr>
        <w:footnoteReference w:id="75"/>
      </w:r>
      <w:r w:rsidR="001B75D1" w:rsidRPr="00140B8D">
        <w:rPr>
          <w:rFonts w:ascii="Times New Roman" w:hAnsi="Times New Roman" w:cs="Times New Roman"/>
        </w:rPr>
        <w:t xml:space="preserve">. </w:t>
      </w:r>
      <w:r w:rsidR="00665E56" w:rsidRPr="00140B8D">
        <w:rPr>
          <w:rFonts w:ascii="Times New Roman" w:hAnsi="Times New Roman" w:cs="Times New Roman"/>
        </w:rPr>
        <w:t>In their turn</w:t>
      </w:r>
      <w:r w:rsidR="001B75D1" w:rsidRPr="00140B8D">
        <w:rPr>
          <w:rFonts w:ascii="Times New Roman" w:hAnsi="Times New Roman" w:cs="Times New Roman"/>
        </w:rPr>
        <w:t xml:space="preserve">, </w:t>
      </w:r>
      <w:r w:rsidR="000C2320" w:rsidRPr="00140B8D">
        <w:rPr>
          <w:rFonts w:ascii="Times New Roman" w:hAnsi="Times New Roman" w:cs="Times New Roman"/>
        </w:rPr>
        <w:t xml:space="preserve">the </w:t>
      </w:r>
      <w:r w:rsidR="00D13AAA" w:rsidRPr="00140B8D">
        <w:rPr>
          <w:rFonts w:ascii="Times New Roman" w:hAnsi="Times New Roman" w:cs="Times New Roman"/>
        </w:rPr>
        <w:t xml:space="preserve">members of the Commission should elect the President and the </w:t>
      </w:r>
      <w:r w:rsidR="00776801" w:rsidRPr="00140B8D">
        <w:rPr>
          <w:rFonts w:ascii="Times New Roman" w:hAnsi="Times New Roman" w:cs="Times New Roman"/>
        </w:rPr>
        <w:t>Vice president</w:t>
      </w:r>
      <w:r w:rsidR="00D13AAA" w:rsidRPr="00140B8D">
        <w:rPr>
          <w:rFonts w:ascii="Times New Roman" w:hAnsi="Times New Roman" w:cs="Times New Roman"/>
        </w:rPr>
        <w:t>,</w:t>
      </w:r>
      <w:r w:rsidR="00776801" w:rsidRPr="00140B8D">
        <w:rPr>
          <w:rFonts w:ascii="Times New Roman" w:hAnsi="Times New Roman" w:cs="Times New Roman"/>
        </w:rPr>
        <w:t xml:space="preserve"> wh</w:t>
      </w:r>
      <w:r w:rsidR="009C7731" w:rsidRPr="00140B8D">
        <w:rPr>
          <w:rFonts w:ascii="Times New Roman" w:hAnsi="Times New Roman" w:cs="Times New Roman"/>
        </w:rPr>
        <w:t xml:space="preserve">o will serve </w:t>
      </w:r>
      <w:r w:rsidR="007953BA" w:rsidRPr="00140B8D">
        <w:rPr>
          <w:rFonts w:ascii="Times New Roman" w:hAnsi="Times New Roman" w:cs="Times New Roman"/>
        </w:rPr>
        <w:t>two-year</w:t>
      </w:r>
      <w:r w:rsidR="009C7731" w:rsidRPr="00140B8D">
        <w:rPr>
          <w:rFonts w:ascii="Times New Roman" w:hAnsi="Times New Roman" w:cs="Times New Roman"/>
        </w:rPr>
        <w:t xml:space="preserve"> terms, also with the possibility </w:t>
      </w:r>
      <w:r w:rsidR="00326E27" w:rsidRPr="00140B8D">
        <w:rPr>
          <w:rFonts w:ascii="Times New Roman" w:hAnsi="Times New Roman" w:cs="Times New Roman"/>
        </w:rPr>
        <w:t>of re</w:t>
      </w:r>
      <w:r w:rsidR="009C7731" w:rsidRPr="00140B8D">
        <w:rPr>
          <w:rFonts w:ascii="Times New Roman" w:hAnsi="Times New Roman" w:cs="Times New Roman"/>
        </w:rPr>
        <w:t>-election</w:t>
      </w:r>
      <w:r w:rsidR="001B75D1" w:rsidRPr="00140B8D">
        <w:rPr>
          <w:rStyle w:val="Refdenotaalpie"/>
          <w:rFonts w:ascii="Times New Roman" w:hAnsi="Times New Roman" w:cs="Times New Roman"/>
          <w:lang w:val="es-ES"/>
        </w:rPr>
        <w:footnoteReference w:id="76"/>
      </w:r>
      <w:r w:rsidR="001B75D1" w:rsidRPr="00140B8D">
        <w:rPr>
          <w:rFonts w:ascii="Times New Roman" w:hAnsi="Times New Roman" w:cs="Times New Roman"/>
        </w:rPr>
        <w:t xml:space="preserve">. </w:t>
      </w:r>
    </w:p>
    <w:p w14:paraId="3D0037CF" w14:textId="77777777" w:rsidR="009C7731" w:rsidRPr="00140B8D" w:rsidRDefault="009C7731" w:rsidP="00417224">
      <w:pPr>
        <w:spacing w:line="360" w:lineRule="auto"/>
        <w:jc w:val="both"/>
        <w:rPr>
          <w:rFonts w:ascii="Times New Roman" w:hAnsi="Times New Roman" w:cs="Times New Roman"/>
        </w:rPr>
      </w:pPr>
    </w:p>
    <w:p w14:paraId="4FFBB746" w14:textId="2EC63DA4" w:rsidR="001B75D1" w:rsidRPr="00140B8D" w:rsidRDefault="009C7731" w:rsidP="00417224">
      <w:pPr>
        <w:spacing w:line="360" w:lineRule="auto"/>
        <w:jc w:val="both"/>
        <w:rPr>
          <w:rFonts w:ascii="Times New Roman" w:hAnsi="Times New Roman" w:cs="Times New Roman"/>
        </w:rPr>
      </w:pPr>
      <w:r w:rsidRPr="00140B8D">
        <w:rPr>
          <w:rFonts w:ascii="Times New Roman" w:hAnsi="Times New Roman" w:cs="Times New Roman"/>
        </w:rPr>
        <w:lastRenderedPageBreak/>
        <w:t xml:space="preserve">Before going into the functions </w:t>
      </w:r>
      <w:r w:rsidR="0021509B" w:rsidRPr="00140B8D">
        <w:rPr>
          <w:rFonts w:ascii="Times New Roman" w:hAnsi="Times New Roman" w:cs="Times New Roman"/>
        </w:rPr>
        <w:t>of the</w:t>
      </w:r>
      <w:r w:rsidR="001B75D1" w:rsidRPr="00140B8D">
        <w:rPr>
          <w:rFonts w:ascii="Times New Roman" w:hAnsi="Times New Roman" w:cs="Times New Roman"/>
        </w:rPr>
        <w:t xml:space="preserve"> </w:t>
      </w:r>
      <w:r w:rsidRPr="00140B8D">
        <w:rPr>
          <w:rFonts w:ascii="Times New Roman" w:hAnsi="Times New Roman" w:cs="Times New Roman"/>
        </w:rPr>
        <w:t xml:space="preserve">ACHPR </w:t>
      </w:r>
      <w:r w:rsidR="001B75D1" w:rsidRPr="00140B8D">
        <w:rPr>
          <w:rFonts w:ascii="Times New Roman" w:hAnsi="Times New Roman" w:cs="Times New Roman"/>
        </w:rPr>
        <w:t>–</w:t>
      </w:r>
      <w:r w:rsidR="0021509B" w:rsidRPr="00140B8D">
        <w:rPr>
          <w:rFonts w:ascii="Times New Roman" w:hAnsi="Times New Roman" w:cs="Times New Roman"/>
        </w:rPr>
        <w:t>not only</w:t>
      </w:r>
      <w:r w:rsidR="00C84007" w:rsidRPr="00140B8D">
        <w:rPr>
          <w:rFonts w:ascii="Times New Roman" w:hAnsi="Times New Roman" w:cs="Times New Roman"/>
        </w:rPr>
        <w:t xml:space="preserve"> protective functions but also promotional functions</w:t>
      </w:r>
      <w:r w:rsidR="00326E27" w:rsidRPr="00140B8D">
        <w:rPr>
          <w:rFonts w:ascii="Times New Roman" w:hAnsi="Times New Roman" w:cs="Times New Roman"/>
        </w:rPr>
        <w:t xml:space="preserve"> </w:t>
      </w:r>
      <w:r w:rsidR="003B1B66" w:rsidRPr="00140B8D">
        <w:rPr>
          <w:rFonts w:ascii="Times New Roman" w:hAnsi="Times New Roman" w:cs="Times New Roman"/>
        </w:rPr>
        <w:t>–</w:t>
      </w:r>
      <w:r w:rsidR="00326E27" w:rsidRPr="00140B8D">
        <w:rPr>
          <w:rFonts w:ascii="Times New Roman" w:hAnsi="Times New Roman" w:cs="Times New Roman"/>
        </w:rPr>
        <w:t xml:space="preserve"> </w:t>
      </w:r>
      <w:r w:rsidR="003B1B66" w:rsidRPr="00140B8D">
        <w:rPr>
          <w:rFonts w:ascii="Times New Roman" w:hAnsi="Times New Roman" w:cs="Times New Roman"/>
        </w:rPr>
        <w:t xml:space="preserve">we consider it is important to say that, besides </w:t>
      </w:r>
      <w:r w:rsidR="00D60F43" w:rsidRPr="00140B8D">
        <w:rPr>
          <w:rFonts w:ascii="Times New Roman" w:hAnsi="Times New Roman" w:cs="Times New Roman"/>
        </w:rPr>
        <w:t xml:space="preserve">the Commission’s limitations </w:t>
      </w:r>
      <w:r w:rsidR="00C740DD" w:rsidRPr="00140B8D">
        <w:rPr>
          <w:rFonts w:ascii="Times New Roman" w:hAnsi="Times New Roman" w:cs="Times New Roman"/>
        </w:rPr>
        <w:t>in terms of budget and functions which it has had to deal with</w:t>
      </w:r>
      <w:r w:rsidR="001B75D1" w:rsidRPr="00140B8D">
        <w:rPr>
          <w:rFonts w:ascii="Times New Roman" w:hAnsi="Times New Roman" w:cs="Times New Roman"/>
        </w:rPr>
        <w:t xml:space="preserve">, </w:t>
      </w:r>
      <w:r w:rsidR="00C740DD" w:rsidRPr="00140B8D">
        <w:rPr>
          <w:rFonts w:ascii="Times New Roman" w:hAnsi="Times New Roman" w:cs="Times New Roman"/>
        </w:rPr>
        <w:t>it has</w:t>
      </w:r>
      <w:r w:rsidR="00D64612" w:rsidRPr="00140B8D">
        <w:rPr>
          <w:rFonts w:ascii="Times New Roman" w:hAnsi="Times New Roman" w:cs="Times New Roman"/>
        </w:rPr>
        <w:t xml:space="preserve"> been characterized by maintaining a </w:t>
      </w:r>
      <w:r w:rsidR="003E0BA6" w:rsidRPr="00140B8D">
        <w:rPr>
          <w:rFonts w:ascii="Times New Roman" w:hAnsi="Times New Roman" w:cs="Times New Roman"/>
        </w:rPr>
        <w:t>protection-based</w:t>
      </w:r>
      <w:r w:rsidR="009D5B3C" w:rsidRPr="00140B8D">
        <w:rPr>
          <w:rFonts w:ascii="Times New Roman" w:hAnsi="Times New Roman" w:cs="Times New Roman"/>
        </w:rPr>
        <w:t xml:space="preserve"> performance regarding human rights on the continent</w:t>
      </w:r>
      <w:r w:rsidR="001B75D1" w:rsidRPr="00140B8D">
        <w:rPr>
          <w:rFonts w:ascii="Times New Roman" w:hAnsi="Times New Roman" w:cs="Times New Roman"/>
        </w:rPr>
        <w:t xml:space="preserve">, </w:t>
      </w:r>
      <w:r w:rsidR="0051790B" w:rsidRPr="00140B8D">
        <w:rPr>
          <w:rFonts w:ascii="Times New Roman" w:hAnsi="Times New Roman" w:cs="Times New Roman"/>
        </w:rPr>
        <w:t>while dealing with some of the most significant shortcomings of the African Charter</w:t>
      </w:r>
      <w:r w:rsidR="00F500C7" w:rsidRPr="00140B8D">
        <w:rPr>
          <w:rStyle w:val="Refdenotaalpie"/>
          <w:rFonts w:ascii="Times New Roman" w:hAnsi="Times New Roman" w:cs="Times New Roman"/>
          <w:lang w:val="es-ES"/>
        </w:rPr>
        <w:footnoteReference w:id="77"/>
      </w:r>
      <w:r w:rsidR="001B75D1" w:rsidRPr="00140B8D">
        <w:rPr>
          <w:rFonts w:ascii="Times New Roman" w:hAnsi="Times New Roman" w:cs="Times New Roman"/>
        </w:rPr>
        <w:t xml:space="preserve">. </w:t>
      </w:r>
    </w:p>
    <w:p w14:paraId="06B2E2FB" w14:textId="77777777" w:rsidR="001B75D1" w:rsidRPr="00140B8D" w:rsidRDefault="001B75D1" w:rsidP="00417224">
      <w:pPr>
        <w:spacing w:line="360" w:lineRule="auto"/>
        <w:jc w:val="both"/>
        <w:rPr>
          <w:rFonts w:ascii="Times New Roman" w:hAnsi="Times New Roman" w:cs="Times New Roman"/>
        </w:rPr>
      </w:pPr>
    </w:p>
    <w:p w14:paraId="17BA75E7" w14:textId="6AD39C48" w:rsidR="001B75D1" w:rsidRPr="00140B8D" w:rsidRDefault="003E0BA6" w:rsidP="00417224">
      <w:pPr>
        <w:spacing w:line="360" w:lineRule="auto"/>
        <w:jc w:val="both"/>
        <w:rPr>
          <w:rFonts w:ascii="Times New Roman" w:hAnsi="Times New Roman" w:cs="Times New Roman"/>
        </w:rPr>
      </w:pPr>
      <w:r w:rsidRPr="00140B8D">
        <w:rPr>
          <w:rFonts w:ascii="Times New Roman" w:hAnsi="Times New Roman" w:cs="Times New Roman"/>
        </w:rPr>
        <w:t xml:space="preserve">Looking into the protection-based attributions of the </w:t>
      </w:r>
      <w:r w:rsidR="00AF539A" w:rsidRPr="00140B8D">
        <w:rPr>
          <w:rFonts w:ascii="Times New Roman" w:hAnsi="Times New Roman" w:cs="Times New Roman"/>
        </w:rPr>
        <w:t xml:space="preserve">Commission, the ones which have </w:t>
      </w:r>
      <w:r w:rsidR="00E41CCC" w:rsidRPr="00140B8D">
        <w:rPr>
          <w:rFonts w:ascii="Times New Roman" w:hAnsi="Times New Roman" w:cs="Times New Roman"/>
        </w:rPr>
        <w:t xml:space="preserve">undoubtedly had </w:t>
      </w:r>
      <w:r w:rsidR="00AF539A" w:rsidRPr="00140B8D">
        <w:rPr>
          <w:rFonts w:ascii="Times New Roman" w:hAnsi="Times New Roman" w:cs="Times New Roman"/>
        </w:rPr>
        <w:t>a greater impact</w:t>
      </w:r>
      <w:r w:rsidR="00E41CCC" w:rsidRPr="00140B8D">
        <w:rPr>
          <w:rFonts w:ascii="Times New Roman" w:hAnsi="Times New Roman" w:cs="Times New Roman"/>
        </w:rPr>
        <w:t xml:space="preserve"> are those stemming from the communications </w:t>
      </w:r>
      <w:r w:rsidR="00F951BF" w:rsidRPr="00140B8D">
        <w:rPr>
          <w:rFonts w:ascii="Times New Roman" w:hAnsi="Times New Roman" w:cs="Times New Roman"/>
        </w:rPr>
        <w:t xml:space="preserve">which were presented. </w:t>
      </w:r>
      <w:r w:rsidR="000F2898" w:rsidRPr="00140B8D">
        <w:rPr>
          <w:rFonts w:ascii="Times New Roman" w:hAnsi="Times New Roman" w:cs="Times New Roman"/>
        </w:rPr>
        <w:t xml:space="preserve">In this regard, the Charter foresees the </w:t>
      </w:r>
      <w:r w:rsidR="00597798" w:rsidRPr="00140B8D">
        <w:rPr>
          <w:rFonts w:ascii="Times New Roman" w:hAnsi="Times New Roman" w:cs="Times New Roman"/>
        </w:rPr>
        <w:t>two types of communications: interstate communications and individual communications</w:t>
      </w:r>
      <w:r w:rsidR="001B75D1" w:rsidRPr="00140B8D">
        <w:rPr>
          <w:rStyle w:val="Refdenotaalpie"/>
          <w:rFonts w:ascii="Times New Roman" w:hAnsi="Times New Roman" w:cs="Times New Roman"/>
          <w:lang w:val="es-ES"/>
        </w:rPr>
        <w:footnoteReference w:id="78"/>
      </w:r>
      <w:r w:rsidR="001B75D1" w:rsidRPr="00140B8D">
        <w:rPr>
          <w:rFonts w:ascii="Times New Roman" w:hAnsi="Times New Roman" w:cs="Times New Roman"/>
        </w:rPr>
        <w:t xml:space="preserve">. </w:t>
      </w:r>
    </w:p>
    <w:p w14:paraId="6749D3AA" w14:textId="641162B3" w:rsidR="001B75D1" w:rsidRPr="00140B8D" w:rsidRDefault="00597798" w:rsidP="00417224">
      <w:pPr>
        <w:pStyle w:val="NormalWeb"/>
        <w:spacing w:line="360" w:lineRule="auto"/>
        <w:jc w:val="both"/>
        <w:rPr>
          <w:iCs/>
          <w:lang w:val="en-GB"/>
        </w:rPr>
      </w:pPr>
      <w:r w:rsidRPr="00140B8D">
        <w:rPr>
          <w:lang w:val="en-GB"/>
        </w:rPr>
        <w:t>As for the former</w:t>
      </w:r>
      <w:r w:rsidR="001B75D1" w:rsidRPr="00140B8D">
        <w:rPr>
          <w:lang w:val="en-GB"/>
        </w:rPr>
        <w:t xml:space="preserve">, </w:t>
      </w:r>
      <w:r w:rsidR="002E2881" w:rsidRPr="00140B8D">
        <w:rPr>
          <w:lang w:val="en-GB"/>
        </w:rPr>
        <w:t>in its over thirty years of existence, only one was analysed by the Commission: the one pertaining to the</w:t>
      </w:r>
      <w:r w:rsidR="00D34149" w:rsidRPr="00140B8D">
        <w:rPr>
          <w:lang w:val="en-GB"/>
        </w:rPr>
        <w:t xml:space="preserve"> case</w:t>
      </w:r>
      <w:r w:rsidR="002E2881" w:rsidRPr="00140B8D">
        <w:rPr>
          <w:lang w:val="en-GB"/>
        </w:rPr>
        <w:t xml:space="preserve"> </w:t>
      </w:r>
      <w:r w:rsidR="001B75D1" w:rsidRPr="00140B8D">
        <w:rPr>
          <w:i/>
          <w:iCs/>
          <w:lang w:val="en-GB"/>
        </w:rPr>
        <w:t xml:space="preserve">Democratic Republic of Congo v. Burundi, Rwanda and Uganda, </w:t>
      </w:r>
      <w:r w:rsidR="00D34149" w:rsidRPr="00140B8D">
        <w:rPr>
          <w:iCs/>
          <w:lang w:val="en-GB"/>
        </w:rPr>
        <w:t>where it was determined that</w:t>
      </w:r>
      <w:r w:rsidR="007E7FBC" w:rsidRPr="00140B8D">
        <w:rPr>
          <w:iCs/>
          <w:lang w:val="en-GB"/>
        </w:rPr>
        <w:t xml:space="preserve">, during the occupation of the Democratic Republic of Congo from 1998 to 1999 </w:t>
      </w:r>
      <w:r w:rsidR="008536AC" w:rsidRPr="00140B8D">
        <w:rPr>
          <w:iCs/>
          <w:lang w:val="en-GB"/>
        </w:rPr>
        <w:t xml:space="preserve">by the </w:t>
      </w:r>
      <w:r w:rsidR="00724A28" w:rsidRPr="00140B8D">
        <w:rPr>
          <w:iCs/>
          <w:lang w:val="en-GB"/>
        </w:rPr>
        <w:t xml:space="preserve">armed forces of Burundi, Ruanda and Uganda, several </w:t>
      </w:r>
      <w:r w:rsidR="009955F9" w:rsidRPr="00140B8D">
        <w:rPr>
          <w:iCs/>
          <w:lang w:val="en-GB"/>
        </w:rPr>
        <w:t xml:space="preserve">violations were committed of human rights foreseen in the African Charter, </w:t>
      </w:r>
      <w:r w:rsidR="00143EBC" w:rsidRPr="00140B8D">
        <w:rPr>
          <w:iCs/>
          <w:lang w:val="en-GB"/>
        </w:rPr>
        <w:t xml:space="preserve">among which, the murder of civilians, kidnappings and </w:t>
      </w:r>
      <w:r w:rsidR="001A2C20" w:rsidRPr="00140B8D">
        <w:rPr>
          <w:iCs/>
          <w:lang w:val="en-GB"/>
        </w:rPr>
        <w:t>cases of sexual violence</w:t>
      </w:r>
      <w:r w:rsidR="001B75D1" w:rsidRPr="00140B8D">
        <w:rPr>
          <w:rStyle w:val="Refdenotaalpie"/>
          <w:iCs/>
        </w:rPr>
        <w:footnoteReference w:id="79"/>
      </w:r>
      <w:r w:rsidR="001B75D1" w:rsidRPr="00140B8D">
        <w:rPr>
          <w:iCs/>
          <w:lang w:val="en-GB"/>
        </w:rPr>
        <w:t xml:space="preserve">.  </w:t>
      </w:r>
    </w:p>
    <w:p w14:paraId="164A1C2B" w14:textId="3B35B585" w:rsidR="001B75D1" w:rsidRPr="00140B8D" w:rsidRDefault="00135C0E" w:rsidP="00417224">
      <w:pPr>
        <w:spacing w:line="360" w:lineRule="auto"/>
        <w:jc w:val="both"/>
        <w:rPr>
          <w:rFonts w:ascii="Times New Roman" w:hAnsi="Times New Roman" w:cs="Times New Roman"/>
        </w:rPr>
      </w:pPr>
      <w:r w:rsidRPr="00140B8D">
        <w:rPr>
          <w:rFonts w:ascii="Times New Roman" w:hAnsi="Times New Roman" w:cs="Times New Roman"/>
        </w:rPr>
        <w:t xml:space="preserve">On </w:t>
      </w:r>
      <w:r w:rsidR="005018F5" w:rsidRPr="00140B8D">
        <w:rPr>
          <w:rFonts w:ascii="Times New Roman" w:hAnsi="Times New Roman" w:cs="Times New Roman"/>
        </w:rPr>
        <w:t>the other hand, the number of individual communications to the Commission which are known o</w:t>
      </w:r>
      <w:r w:rsidR="004F7B91" w:rsidRPr="00140B8D">
        <w:rPr>
          <w:rFonts w:ascii="Times New Roman" w:hAnsi="Times New Roman" w:cs="Times New Roman"/>
        </w:rPr>
        <w:t xml:space="preserve">f until now are over </w:t>
      </w:r>
      <w:r w:rsidR="001B75D1" w:rsidRPr="00140B8D">
        <w:rPr>
          <w:rFonts w:ascii="Times New Roman" w:hAnsi="Times New Roman" w:cs="Times New Roman"/>
        </w:rPr>
        <w:t>200</w:t>
      </w:r>
      <w:r w:rsidR="001B75D1" w:rsidRPr="00140B8D">
        <w:rPr>
          <w:rStyle w:val="Refdenotaalpie"/>
          <w:rFonts w:ascii="Times New Roman" w:hAnsi="Times New Roman" w:cs="Times New Roman"/>
          <w:lang w:val="es-ES"/>
        </w:rPr>
        <w:footnoteReference w:id="80"/>
      </w:r>
      <w:r w:rsidR="001B75D1" w:rsidRPr="00140B8D">
        <w:rPr>
          <w:rFonts w:ascii="Times New Roman" w:hAnsi="Times New Roman" w:cs="Times New Roman"/>
        </w:rPr>
        <w:t>. A</w:t>
      </w:r>
      <w:r w:rsidR="00D55E05" w:rsidRPr="00140B8D">
        <w:rPr>
          <w:rFonts w:ascii="Times New Roman" w:hAnsi="Times New Roman" w:cs="Times New Roman"/>
        </w:rPr>
        <w:t xml:space="preserve">n </w:t>
      </w:r>
      <w:r w:rsidR="005E2AAC" w:rsidRPr="00140B8D">
        <w:rPr>
          <w:rFonts w:ascii="Times New Roman" w:hAnsi="Times New Roman" w:cs="Times New Roman"/>
        </w:rPr>
        <w:t>extensive</w:t>
      </w:r>
      <w:r w:rsidR="00D55E05" w:rsidRPr="00140B8D">
        <w:rPr>
          <w:rFonts w:ascii="Times New Roman" w:hAnsi="Times New Roman" w:cs="Times New Roman"/>
        </w:rPr>
        <w:t xml:space="preserve"> interpretation</w:t>
      </w:r>
      <w:r w:rsidR="005E2AAC" w:rsidRPr="00140B8D">
        <w:rPr>
          <w:rFonts w:ascii="Times New Roman" w:hAnsi="Times New Roman" w:cs="Times New Roman"/>
        </w:rPr>
        <w:t xml:space="preserve"> </w:t>
      </w:r>
      <w:r w:rsidR="00DE3F0B" w:rsidRPr="00140B8D">
        <w:rPr>
          <w:rFonts w:ascii="Times New Roman" w:hAnsi="Times New Roman" w:cs="Times New Roman"/>
        </w:rPr>
        <w:t xml:space="preserve">by the Commission </w:t>
      </w:r>
      <w:r w:rsidR="005E2AAC" w:rsidRPr="00140B8D">
        <w:rPr>
          <w:rFonts w:ascii="Times New Roman" w:hAnsi="Times New Roman" w:cs="Times New Roman"/>
        </w:rPr>
        <w:t xml:space="preserve">of the African Charter </w:t>
      </w:r>
      <w:r w:rsidR="00DE3F0B" w:rsidRPr="00140B8D">
        <w:rPr>
          <w:rFonts w:ascii="Times New Roman" w:hAnsi="Times New Roman" w:cs="Times New Roman"/>
        </w:rPr>
        <w:t>contributed to this,</w:t>
      </w:r>
      <w:r w:rsidR="00D55E05" w:rsidRPr="00140B8D">
        <w:rPr>
          <w:rFonts w:ascii="Times New Roman" w:hAnsi="Times New Roman" w:cs="Times New Roman"/>
        </w:rPr>
        <w:t xml:space="preserve"> </w:t>
      </w:r>
      <w:r w:rsidR="0094006A" w:rsidRPr="00140B8D">
        <w:rPr>
          <w:rFonts w:ascii="Times New Roman" w:hAnsi="Times New Roman" w:cs="Times New Roman"/>
        </w:rPr>
        <w:t xml:space="preserve">understanding that </w:t>
      </w:r>
      <w:r w:rsidR="004823C6" w:rsidRPr="00140B8D">
        <w:rPr>
          <w:rFonts w:ascii="Times New Roman" w:hAnsi="Times New Roman" w:cs="Times New Roman"/>
        </w:rPr>
        <w:t>communications can be presented by an individual, a group of individuals and NGOs, w</w:t>
      </w:r>
      <w:r w:rsidR="00DF1FEC" w:rsidRPr="00140B8D">
        <w:rPr>
          <w:rFonts w:ascii="Times New Roman" w:hAnsi="Times New Roman" w:cs="Times New Roman"/>
        </w:rPr>
        <w:t>h</w:t>
      </w:r>
      <w:r w:rsidR="004823C6" w:rsidRPr="00140B8D">
        <w:rPr>
          <w:rFonts w:ascii="Times New Roman" w:hAnsi="Times New Roman" w:cs="Times New Roman"/>
        </w:rPr>
        <w:t>ether in their own name</w:t>
      </w:r>
      <w:r w:rsidR="00C357C4" w:rsidRPr="00140B8D">
        <w:rPr>
          <w:rFonts w:ascii="Times New Roman" w:hAnsi="Times New Roman" w:cs="Times New Roman"/>
        </w:rPr>
        <w:t xml:space="preserve"> or in the name of the victim</w:t>
      </w:r>
      <w:r w:rsidR="001B75D1" w:rsidRPr="00140B8D">
        <w:rPr>
          <w:rStyle w:val="Refdenotaalpie"/>
          <w:rFonts w:ascii="Times New Roman" w:hAnsi="Times New Roman" w:cs="Times New Roman"/>
          <w:lang w:val="es-ES"/>
        </w:rPr>
        <w:footnoteReference w:id="81"/>
      </w:r>
      <w:r w:rsidR="001B75D1" w:rsidRPr="00140B8D">
        <w:rPr>
          <w:rFonts w:ascii="Times New Roman" w:hAnsi="Times New Roman" w:cs="Times New Roman"/>
        </w:rPr>
        <w:t xml:space="preserve">. </w:t>
      </w:r>
    </w:p>
    <w:p w14:paraId="34275751" w14:textId="77777777" w:rsidR="001B75D1" w:rsidRPr="00140B8D" w:rsidRDefault="001B75D1" w:rsidP="00417224">
      <w:pPr>
        <w:spacing w:line="360" w:lineRule="auto"/>
        <w:jc w:val="both"/>
        <w:rPr>
          <w:rFonts w:ascii="Times New Roman" w:hAnsi="Times New Roman" w:cs="Times New Roman"/>
        </w:rPr>
      </w:pPr>
    </w:p>
    <w:p w14:paraId="644D9305" w14:textId="799C1A56" w:rsidR="00601484" w:rsidRPr="00140B8D" w:rsidRDefault="00A7490A" w:rsidP="00417224">
      <w:pPr>
        <w:spacing w:line="360" w:lineRule="auto"/>
        <w:jc w:val="both"/>
        <w:rPr>
          <w:rFonts w:ascii="Times New Roman" w:hAnsi="Times New Roman" w:cs="Times New Roman"/>
        </w:rPr>
      </w:pPr>
      <w:r w:rsidRPr="00140B8D">
        <w:rPr>
          <w:rFonts w:ascii="Times New Roman" w:hAnsi="Times New Roman" w:cs="Times New Roman"/>
        </w:rPr>
        <w:t>As for the</w:t>
      </w:r>
      <w:r w:rsidR="00DF1FEC" w:rsidRPr="00140B8D">
        <w:rPr>
          <w:rFonts w:ascii="Times New Roman" w:hAnsi="Times New Roman" w:cs="Times New Roman"/>
        </w:rPr>
        <w:t xml:space="preserve">ir </w:t>
      </w:r>
      <w:r w:rsidRPr="00140B8D">
        <w:rPr>
          <w:rFonts w:ascii="Times New Roman" w:hAnsi="Times New Roman" w:cs="Times New Roman"/>
        </w:rPr>
        <w:t>content</w:t>
      </w:r>
      <w:r w:rsidR="001B75D1" w:rsidRPr="00140B8D">
        <w:rPr>
          <w:rFonts w:ascii="Times New Roman" w:hAnsi="Times New Roman" w:cs="Times New Roman"/>
        </w:rPr>
        <w:t xml:space="preserve">, </w:t>
      </w:r>
      <w:r w:rsidR="00DF1FEC" w:rsidRPr="00140B8D">
        <w:rPr>
          <w:rFonts w:ascii="Times New Roman" w:hAnsi="Times New Roman" w:cs="Times New Roman"/>
        </w:rPr>
        <w:t>we can verify that</w:t>
      </w:r>
      <w:r w:rsidR="00ED7887" w:rsidRPr="00140B8D">
        <w:rPr>
          <w:rFonts w:ascii="Times New Roman" w:hAnsi="Times New Roman" w:cs="Times New Roman"/>
        </w:rPr>
        <w:t xml:space="preserve"> </w:t>
      </w:r>
      <w:r w:rsidR="005B7B28" w:rsidRPr="00140B8D">
        <w:rPr>
          <w:rFonts w:ascii="Times New Roman" w:hAnsi="Times New Roman" w:cs="Times New Roman"/>
        </w:rPr>
        <w:t>they ha</w:t>
      </w:r>
      <w:r w:rsidR="00B6211E" w:rsidRPr="00140B8D">
        <w:rPr>
          <w:rFonts w:ascii="Times New Roman" w:hAnsi="Times New Roman" w:cs="Times New Roman"/>
        </w:rPr>
        <w:t>ve</w:t>
      </w:r>
      <w:r w:rsidR="00282191" w:rsidRPr="00140B8D">
        <w:rPr>
          <w:rFonts w:ascii="Times New Roman" w:hAnsi="Times New Roman" w:cs="Times New Roman"/>
        </w:rPr>
        <w:t xml:space="preserve"> been</w:t>
      </w:r>
      <w:r w:rsidR="005B7B28" w:rsidRPr="00140B8D">
        <w:rPr>
          <w:rFonts w:ascii="Times New Roman" w:hAnsi="Times New Roman" w:cs="Times New Roman"/>
        </w:rPr>
        <w:t xml:space="preserve"> a more</w:t>
      </w:r>
      <w:r w:rsidR="00282191" w:rsidRPr="00140B8D">
        <w:rPr>
          <w:rFonts w:ascii="Times New Roman" w:hAnsi="Times New Roman" w:cs="Times New Roman"/>
        </w:rPr>
        <w:t xml:space="preserve"> than</w:t>
      </w:r>
      <w:r w:rsidR="005B7B28" w:rsidRPr="00140B8D">
        <w:rPr>
          <w:rFonts w:ascii="Times New Roman" w:hAnsi="Times New Roman" w:cs="Times New Roman"/>
        </w:rPr>
        <w:t xml:space="preserve"> signi</w:t>
      </w:r>
      <w:r w:rsidR="00282191" w:rsidRPr="00140B8D">
        <w:rPr>
          <w:rFonts w:ascii="Times New Roman" w:hAnsi="Times New Roman" w:cs="Times New Roman"/>
        </w:rPr>
        <w:t>ficant evolution in what concerns</w:t>
      </w:r>
      <w:r w:rsidR="00A878F4" w:rsidRPr="00140B8D">
        <w:rPr>
          <w:rFonts w:ascii="Times New Roman" w:hAnsi="Times New Roman" w:cs="Times New Roman"/>
        </w:rPr>
        <w:t xml:space="preserve"> the</w:t>
      </w:r>
      <w:r w:rsidR="00EB1E12" w:rsidRPr="00140B8D">
        <w:rPr>
          <w:rFonts w:ascii="Times New Roman" w:hAnsi="Times New Roman" w:cs="Times New Roman"/>
        </w:rPr>
        <w:t xml:space="preserve"> thoroughness</w:t>
      </w:r>
      <w:r w:rsidR="00D2287A" w:rsidRPr="00140B8D">
        <w:rPr>
          <w:rFonts w:ascii="Times New Roman" w:hAnsi="Times New Roman" w:cs="Times New Roman"/>
        </w:rPr>
        <w:t xml:space="preserve"> and</w:t>
      </w:r>
      <w:r w:rsidR="00A878F4" w:rsidRPr="00140B8D">
        <w:rPr>
          <w:rFonts w:ascii="Times New Roman" w:hAnsi="Times New Roman" w:cs="Times New Roman"/>
        </w:rPr>
        <w:t xml:space="preserve"> the</w:t>
      </w:r>
      <w:r w:rsidR="00D2287A" w:rsidRPr="00140B8D">
        <w:rPr>
          <w:rFonts w:ascii="Times New Roman" w:hAnsi="Times New Roman" w:cs="Times New Roman"/>
        </w:rPr>
        <w:t xml:space="preserve"> legal </w:t>
      </w:r>
      <w:r w:rsidR="00A878F4" w:rsidRPr="00140B8D">
        <w:rPr>
          <w:rFonts w:ascii="Times New Roman" w:hAnsi="Times New Roman" w:cs="Times New Roman"/>
        </w:rPr>
        <w:t xml:space="preserve">robustness of </w:t>
      </w:r>
      <w:r w:rsidR="00FD1D1F" w:rsidRPr="00140B8D">
        <w:rPr>
          <w:rFonts w:ascii="Times New Roman" w:hAnsi="Times New Roman" w:cs="Times New Roman"/>
        </w:rPr>
        <w:t xml:space="preserve">their rationale, </w:t>
      </w:r>
      <w:r w:rsidR="00A8061B" w:rsidRPr="00140B8D">
        <w:rPr>
          <w:rFonts w:ascii="Times New Roman" w:hAnsi="Times New Roman" w:cs="Times New Roman"/>
        </w:rPr>
        <w:t>as well as a</w:t>
      </w:r>
      <w:r w:rsidR="001F29C1" w:rsidRPr="00140B8D">
        <w:rPr>
          <w:rFonts w:ascii="Times New Roman" w:hAnsi="Times New Roman" w:cs="Times New Roman"/>
        </w:rPr>
        <w:t xml:space="preserve"> protective interpretation of the rights foreseen in the Charter. </w:t>
      </w:r>
    </w:p>
    <w:p w14:paraId="0F0E036E" w14:textId="77777777" w:rsidR="00586F2C" w:rsidRPr="00140B8D" w:rsidRDefault="00586F2C" w:rsidP="00417224">
      <w:pPr>
        <w:spacing w:line="360" w:lineRule="auto"/>
        <w:jc w:val="both"/>
        <w:rPr>
          <w:rFonts w:ascii="Times New Roman" w:hAnsi="Times New Roman" w:cs="Times New Roman"/>
        </w:rPr>
      </w:pPr>
    </w:p>
    <w:p w14:paraId="27A659EB" w14:textId="73AFB0F7" w:rsidR="001B75D1" w:rsidRPr="00140B8D" w:rsidRDefault="00D64BA3" w:rsidP="00417224">
      <w:pPr>
        <w:spacing w:line="360" w:lineRule="auto"/>
        <w:jc w:val="both"/>
        <w:rPr>
          <w:rFonts w:ascii="Times New Roman" w:hAnsi="Times New Roman" w:cs="Times New Roman"/>
        </w:rPr>
      </w:pPr>
      <w:r w:rsidRPr="00140B8D">
        <w:rPr>
          <w:rFonts w:ascii="Times New Roman" w:hAnsi="Times New Roman" w:cs="Times New Roman"/>
        </w:rPr>
        <w:t xml:space="preserve">Regarding this last point, the Commission has taken on a restrictive interpretation of the </w:t>
      </w:r>
      <w:r w:rsidR="004729F1" w:rsidRPr="00140B8D">
        <w:rPr>
          <w:rFonts w:ascii="Times New Roman" w:hAnsi="Times New Roman" w:cs="Times New Roman"/>
        </w:rPr>
        <w:t xml:space="preserve">abovementioned </w:t>
      </w:r>
      <w:r w:rsidR="001B75D1" w:rsidRPr="00140B8D">
        <w:rPr>
          <w:rFonts w:ascii="Times New Roman" w:hAnsi="Times New Roman" w:cs="Times New Roman"/>
          <w:iCs/>
        </w:rPr>
        <w:t>claw-back</w:t>
      </w:r>
      <w:r w:rsidR="004729F1" w:rsidRPr="00140B8D">
        <w:rPr>
          <w:rFonts w:ascii="Times New Roman" w:hAnsi="Times New Roman" w:cs="Times New Roman"/>
          <w:iCs/>
        </w:rPr>
        <w:t xml:space="preserve"> clauses, stating the following:</w:t>
      </w:r>
      <w:r w:rsidR="001B75D1" w:rsidRPr="00140B8D">
        <w:rPr>
          <w:rFonts w:ascii="Times New Roman" w:hAnsi="Times New Roman" w:cs="Times New Roman"/>
        </w:rPr>
        <w:t xml:space="preserve"> </w:t>
      </w:r>
    </w:p>
    <w:p w14:paraId="33D466BC" w14:textId="77777777" w:rsidR="001B75D1" w:rsidRPr="00140B8D" w:rsidRDefault="001B75D1" w:rsidP="001B75D1">
      <w:pPr>
        <w:jc w:val="both"/>
        <w:rPr>
          <w:rFonts w:ascii="Times New Roman" w:eastAsia="Times New Roman" w:hAnsi="Times New Roman" w:cs="Times New Roman"/>
          <w:lang w:eastAsia="es-ES_tradnl"/>
        </w:rPr>
      </w:pPr>
    </w:p>
    <w:p w14:paraId="76761661" w14:textId="22A55356" w:rsidR="001B75D1" w:rsidRPr="00140B8D" w:rsidRDefault="001B75D1" w:rsidP="001B75D1">
      <w:pPr>
        <w:jc w:val="both"/>
        <w:rPr>
          <w:rFonts w:ascii="Times New Roman" w:eastAsia="Times New Roman" w:hAnsi="Times New Roman" w:cs="Times New Roman"/>
          <w:lang w:eastAsia="es-ES_tradnl"/>
        </w:rPr>
      </w:pPr>
      <w:r w:rsidRPr="00140B8D">
        <w:rPr>
          <w:rFonts w:ascii="Times New Roman" w:eastAsia="Times New Roman" w:hAnsi="Times New Roman" w:cs="Times New Roman"/>
          <w:lang w:eastAsia="es-ES_tradnl"/>
        </w:rPr>
        <w:t xml:space="preserve">“The Commission’s jurisprudence has interpreted the so-called claw-back clauses </w:t>
      </w:r>
      <w:r w:rsidRPr="00140B8D">
        <w:rPr>
          <w:rFonts w:ascii="Times New Roman" w:eastAsia="Times New Roman" w:hAnsi="Times New Roman" w:cs="Times New Roman"/>
          <w:i/>
          <w:lang w:eastAsia="es-ES_tradnl"/>
        </w:rPr>
        <w:t>as</w:t>
      </w:r>
      <w:r w:rsidRPr="00140B8D">
        <w:rPr>
          <w:rFonts w:ascii="Times New Roman" w:eastAsia="Times New Roman" w:hAnsi="Times New Roman" w:cs="Times New Roman"/>
          <w:lang w:eastAsia="es-ES_tradnl"/>
        </w:rPr>
        <w:t xml:space="preserve"> </w:t>
      </w:r>
      <w:r w:rsidRPr="00140B8D">
        <w:rPr>
          <w:rFonts w:ascii="Times New Roman" w:eastAsia="Times New Roman" w:hAnsi="Times New Roman" w:cs="Times New Roman"/>
          <w:i/>
          <w:lang w:eastAsia="es-ES_tradnl"/>
        </w:rPr>
        <w:t>constituting a reference to international law</w:t>
      </w:r>
      <w:r w:rsidRPr="00140B8D">
        <w:rPr>
          <w:rFonts w:ascii="Times New Roman" w:eastAsia="Times New Roman" w:hAnsi="Times New Roman" w:cs="Times New Roman"/>
          <w:lang w:eastAsia="es-ES_tradnl"/>
        </w:rPr>
        <w:t>, meaning that only restrictions on rights which are consistent with the Charter and with States Parties’ international obligations should be enacted by the relevant national authorities” (</w:t>
      </w:r>
      <w:r w:rsidR="004729F1" w:rsidRPr="00140B8D">
        <w:rPr>
          <w:rFonts w:ascii="Times New Roman" w:eastAsia="Times New Roman" w:hAnsi="Times New Roman" w:cs="Times New Roman"/>
          <w:lang w:eastAsia="es-ES_tradnl"/>
        </w:rPr>
        <w:t>our highlight</w:t>
      </w:r>
      <w:r w:rsidRPr="00140B8D">
        <w:rPr>
          <w:rFonts w:ascii="Times New Roman" w:eastAsia="Times New Roman" w:hAnsi="Times New Roman" w:cs="Times New Roman"/>
          <w:lang w:eastAsia="es-ES_tradnl"/>
        </w:rPr>
        <w:t>)</w:t>
      </w:r>
      <w:r w:rsidRPr="00140B8D">
        <w:rPr>
          <w:rStyle w:val="Refdenotaalpie"/>
          <w:rFonts w:ascii="Times New Roman" w:eastAsia="Times New Roman" w:hAnsi="Times New Roman" w:cs="Times New Roman"/>
          <w:lang w:val="es-ES" w:eastAsia="es-ES_tradnl"/>
        </w:rPr>
        <w:footnoteReference w:id="82"/>
      </w:r>
      <w:r w:rsidRPr="00140B8D">
        <w:rPr>
          <w:rFonts w:ascii="Times New Roman" w:eastAsia="Times New Roman" w:hAnsi="Times New Roman" w:cs="Times New Roman"/>
          <w:lang w:eastAsia="es-ES_tradnl"/>
        </w:rPr>
        <w:t xml:space="preserve">. </w:t>
      </w:r>
    </w:p>
    <w:p w14:paraId="2B459082" w14:textId="77777777" w:rsidR="001B75D1" w:rsidRPr="00140B8D" w:rsidRDefault="001B75D1" w:rsidP="001B75D1">
      <w:pPr>
        <w:jc w:val="both"/>
        <w:rPr>
          <w:rFonts w:ascii="Times New Roman" w:hAnsi="Times New Roman" w:cs="Times New Roman"/>
        </w:rPr>
      </w:pPr>
    </w:p>
    <w:p w14:paraId="535513BC" w14:textId="77777777" w:rsidR="006966D0" w:rsidRPr="00140B8D" w:rsidRDefault="000C0E01" w:rsidP="00417224">
      <w:pPr>
        <w:spacing w:line="360" w:lineRule="auto"/>
        <w:jc w:val="both"/>
        <w:rPr>
          <w:rFonts w:ascii="Times New Roman" w:hAnsi="Times New Roman" w:cs="Times New Roman"/>
        </w:rPr>
      </w:pPr>
      <w:r w:rsidRPr="00140B8D">
        <w:rPr>
          <w:rFonts w:ascii="Times New Roman" w:hAnsi="Times New Roman" w:cs="Times New Roman"/>
        </w:rPr>
        <w:t>Additionally</w:t>
      </w:r>
      <w:r w:rsidR="00B6211E" w:rsidRPr="00140B8D">
        <w:rPr>
          <w:rFonts w:ascii="Times New Roman" w:hAnsi="Times New Roman" w:cs="Times New Roman"/>
        </w:rPr>
        <w:t xml:space="preserve">, it did, in fact, incorporate a general exemption clause </w:t>
      </w:r>
      <w:r w:rsidRPr="00140B8D">
        <w:rPr>
          <w:rFonts w:ascii="Times New Roman" w:hAnsi="Times New Roman" w:cs="Times New Roman"/>
        </w:rPr>
        <w:t xml:space="preserve">attending to article </w:t>
      </w:r>
      <w:r w:rsidR="001B75D1" w:rsidRPr="00140B8D">
        <w:rPr>
          <w:rFonts w:ascii="Times New Roman" w:hAnsi="Times New Roman" w:cs="Times New Roman"/>
        </w:rPr>
        <w:t xml:space="preserve">27.2 </w:t>
      </w:r>
      <w:r w:rsidRPr="00140B8D">
        <w:rPr>
          <w:rFonts w:ascii="Times New Roman" w:hAnsi="Times New Roman" w:cs="Times New Roman"/>
        </w:rPr>
        <w:t>of the African Charter</w:t>
      </w:r>
      <w:r w:rsidR="001B75D1" w:rsidRPr="00140B8D">
        <w:rPr>
          <w:rStyle w:val="Refdenotaalpie"/>
          <w:rFonts w:ascii="Times New Roman" w:hAnsi="Times New Roman" w:cs="Times New Roman"/>
          <w:lang w:val="es-ES"/>
        </w:rPr>
        <w:footnoteReference w:id="83"/>
      </w:r>
      <w:r w:rsidR="001B75D1" w:rsidRPr="00140B8D">
        <w:rPr>
          <w:rFonts w:ascii="Times New Roman" w:hAnsi="Times New Roman" w:cs="Times New Roman"/>
        </w:rPr>
        <w:t xml:space="preserve">; </w:t>
      </w:r>
      <w:r w:rsidRPr="00140B8D">
        <w:rPr>
          <w:rFonts w:ascii="Times New Roman" w:hAnsi="Times New Roman" w:cs="Times New Roman"/>
        </w:rPr>
        <w:t>it recalled that the individual duties which are listed do not in any way legitimate governments</w:t>
      </w:r>
      <w:r w:rsidR="001B75D1" w:rsidRPr="00140B8D">
        <w:rPr>
          <w:rFonts w:ascii="Times New Roman" w:hAnsi="Times New Roman" w:cs="Times New Roman"/>
        </w:rPr>
        <w:t xml:space="preserve"> </w:t>
      </w:r>
      <w:r w:rsidRPr="00140B8D">
        <w:rPr>
          <w:rFonts w:ascii="Times New Roman" w:hAnsi="Times New Roman" w:cs="Times New Roman"/>
        </w:rPr>
        <w:t xml:space="preserve">to additionally restrict any of the recognised rights and freedoms </w:t>
      </w:r>
      <w:r w:rsidR="001B75D1" w:rsidRPr="00140B8D">
        <w:rPr>
          <w:rStyle w:val="Refdenotaalpie"/>
          <w:rFonts w:ascii="Times New Roman" w:hAnsi="Times New Roman" w:cs="Times New Roman"/>
          <w:lang w:val="es-ES"/>
        </w:rPr>
        <w:footnoteReference w:id="84"/>
      </w:r>
      <w:r w:rsidR="001B75D1" w:rsidRPr="00140B8D">
        <w:rPr>
          <w:rFonts w:ascii="Times New Roman" w:hAnsi="Times New Roman" w:cs="Times New Roman"/>
        </w:rPr>
        <w:t xml:space="preserve">; </w:t>
      </w:r>
      <w:r w:rsidRPr="00140B8D">
        <w:rPr>
          <w:rFonts w:ascii="Times New Roman" w:hAnsi="Times New Roman" w:cs="Times New Roman"/>
        </w:rPr>
        <w:t>in the face of the silence of the Charter, it granted provisional measures</w:t>
      </w:r>
      <w:r w:rsidR="001B75D1" w:rsidRPr="00140B8D">
        <w:rPr>
          <w:rStyle w:val="Refdenotaalpie"/>
          <w:rFonts w:ascii="Times New Roman" w:hAnsi="Times New Roman" w:cs="Times New Roman"/>
          <w:lang w:val="es-ES"/>
        </w:rPr>
        <w:footnoteReference w:id="85"/>
      </w:r>
      <w:r w:rsidR="001B75D1" w:rsidRPr="00140B8D">
        <w:rPr>
          <w:rFonts w:ascii="Times New Roman" w:hAnsi="Times New Roman" w:cs="Times New Roman"/>
        </w:rPr>
        <w:t xml:space="preserve"> </w:t>
      </w:r>
      <w:r w:rsidRPr="00140B8D">
        <w:rPr>
          <w:rFonts w:ascii="Times New Roman" w:hAnsi="Times New Roman" w:cs="Times New Roman"/>
        </w:rPr>
        <w:t>and</w:t>
      </w:r>
      <w:r w:rsidR="001B75D1" w:rsidRPr="00140B8D">
        <w:rPr>
          <w:rFonts w:ascii="Times New Roman" w:hAnsi="Times New Roman" w:cs="Times New Roman"/>
        </w:rPr>
        <w:t xml:space="preserve"> </w:t>
      </w:r>
      <w:r w:rsidRPr="00140B8D">
        <w:rPr>
          <w:rFonts w:ascii="Times New Roman" w:hAnsi="Times New Roman" w:cs="Times New Roman"/>
        </w:rPr>
        <w:t>remedial measures, the latter being more and more detailed</w:t>
      </w:r>
      <w:r w:rsidR="001B75D1" w:rsidRPr="00140B8D">
        <w:rPr>
          <w:rStyle w:val="Refdenotaalpie"/>
          <w:rFonts w:ascii="Times New Roman" w:hAnsi="Times New Roman" w:cs="Times New Roman"/>
          <w:lang w:val="es-ES"/>
        </w:rPr>
        <w:footnoteReference w:id="86"/>
      </w:r>
      <w:r w:rsidR="001B75D1" w:rsidRPr="00140B8D">
        <w:rPr>
          <w:rFonts w:ascii="Times New Roman" w:hAnsi="Times New Roman" w:cs="Times New Roman"/>
        </w:rPr>
        <w:t xml:space="preserve">; </w:t>
      </w:r>
      <w:r w:rsidRPr="00140B8D">
        <w:rPr>
          <w:rFonts w:ascii="Times New Roman" w:hAnsi="Times New Roman" w:cs="Times New Roman"/>
        </w:rPr>
        <w:t xml:space="preserve">and it has resorted to articles 60 and 61 to develop a </w:t>
      </w:r>
      <w:r w:rsidR="00465F75" w:rsidRPr="00140B8D">
        <w:rPr>
          <w:rFonts w:ascii="Times New Roman" w:hAnsi="Times New Roman" w:cs="Times New Roman"/>
        </w:rPr>
        <w:t>cross-fertilization of ideas regarding other human rights systems with the purpose of a more protectionist interpretation of the principles of the Charter</w:t>
      </w:r>
      <w:r w:rsidR="001B75D1" w:rsidRPr="00140B8D">
        <w:rPr>
          <w:rStyle w:val="Refdenotaalpie"/>
          <w:rFonts w:ascii="Times New Roman" w:hAnsi="Times New Roman" w:cs="Times New Roman"/>
          <w:lang w:val="es-ES"/>
        </w:rPr>
        <w:footnoteReference w:id="87"/>
      </w:r>
      <w:r w:rsidR="001B75D1" w:rsidRPr="00140B8D">
        <w:rPr>
          <w:rFonts w:ascii="Times New Roman" w:hAnsi="Times New Roman" w:cs="Times New Roman"/>
        </w:rPr>
        <w:t xml:space="preserve">. </w:t>
      </w:r>
    </w:p>
    <w:p w14:paraId="26C59C13" w14:textId="01185B13" w:rsidR="001B75D1" w:rsidRPr="00140B8D" w:rsidRDefault="006966D0" w:rsidP="00417224">
      <w:pPr>
        <w:spacing w:line="360" w:lineRule="auto"/>
        <w:jc w:val="both"/>
        <w:rPr>
          <w:rFonts w:ascii="Times New Roman" w:hAnsi="Times New Roman" w:cs="Times New Roman"/>
        </w:rPr>
      </w:pPr>
      <w:r w:rsidRPr="00140B8D">
        <w:rPr>
          <w:rFonts w:ascii="Times New Roman" w:hAnsi="Times New Roman" w:cs="Times New Roman"/>
        </w:rPr>
        <w:lastRenderedPageBreak/>
        <w:t>Moreover, albeit, on one hand, the Commission understood that ECSR are subject to a progressive realization clause</w:t>
      </w:r>
      <w:r w:rsidR="001B75D1" w:rsidRPr="00140B8D">
        <w:rPr>
          <w:rStyle w:val="Refdenotaalpie"/>
          <w:rFonts w:ascii="Times New Roman" w:hAnsi="Times New Roman" w:cs="Times New Roman"/>
          <w:lang w:val="es-ES"/>
        </w:rPr>
        <w:footnoteReference w:id="88"/>
      </w:r>
      <w:r w:rsidR="001B75D1" w:rsidRPr="00140B8D">
        <w:rPr>
          <w:rFonts w:ascii="Times New Roman" w:hAnsi="Times New Roman" w:cs="Times New Roman"/>
        </w:rPr>
        <w:t xml:space="preserve">, </w:t>
      </w:r>
      <w:r w:rsidRPr="00140B8D">
        <w:rPr>
          <w:rFonts w:ascii="Times New Roman" w:hAnsi="Times New Roman" w:cs="Times New Roman"/>
        </w:rPr>
        <w:t>on the other</w:t>
      </w:r>
      <w:r w:rsidR="001B75D1" w:rsidRPr="00140B8D">
        <w:rPr>
          <w:rFonts w:ascii="Times New Roman" w:hAnsi="Times New Roman" w:cs="Times New Roman"/>
        </w:rPr>
        <w:t>,</w:t>
      </w:r>
      <w:r w:rsidRPr="00140B8D">
        <w:rPr>
          <w:rFonts w:ascii="Times New Roman" w:hAnsi="Times New Roman" w:cs="Times New Roman"/>
        </w:rPr>
        <w:t xml:space="preserve"> it also a</w:t>
      </w:r>
      <w:r w:rsidR="0013312F" w:rsidRPr="00140B8D">
        <w:rPr>
          <w:rFonts w:ascii="Times New Roman" w:hAnsi="Times New Roman" w:cs="Times New Roman"/>
        </w:rPr>
        <w:t>ffirmed the existence of a series of minimal essential obligations</w:t>
      </w:r>
      <w:r w:rsidR="001B75D1" w:rsidRPr="00140B8D">
        <w:rPr>
          <w:rFonts w:ascii="Times New Roman" w:hAnsi="Times New Roman" w:cs="Times New Roman"/>
        </w:rPr>
        <w:t xml:space="preserve">, </w:t>
      </w:r>
      <w:r w:rsidR="0013312F" w:rsidRPr="00140B8D">
        <w:rPr>
          <w:rFonts w:ascii="Times New Roman" w:hAnsi="Times New Roman" w:cs="Times New Roman"/>
        </w:rPr>
        <w:t>the prohibition of retrogressive measures, and the respect for the principle of non-discrimination regarding these rights</w:t>
      </w:r>
      <w:r w:rsidR="001B75D1" w:rsidRPr="00140B8D">
        <w:rPr>
          <w:rStyle w:val="Refdenotaalpie"/>
          <w:rFonts w:ascii="Times New Roman" w:hAnsi="Times New Roman" w:cs="Times New Roman"/>
          <w:lang w:val="es-ES"/>
        </w:rPr>
        <w:footnoteReference w:id="89"/>
      </w:r>
      <w:r w:rsidR="001B75D1" w:rsidRPr="00140B8D">
        <w:rPr>
          <w:rFonts w:ascii="Times New Roman" w:hAnsi="Times New Roman" w:cs="Times New Roman"/>
        </w:rPr>
        <w:t xml:space="preserve">. </w:t>
      </w:r>
    </w:p>
    <w:p w14:paraId="06015E5F" w14:textId="77777777" w:rsidR="001B75D1" w:rsidRPr="00140B8D" w:rsidRDefault="001B75D1" w:rsidP="00417224">
      <w:pPr>
        <w:spacing w:line="360" w:lineRule="auto"/>
        <w:jc w:val="both"/>
        <w:rPr>
          <w:rFonts w:ascii="Times New Roman" w:hAnsi="Times New Roman" w:cs="Times New Roman"/>
        </w:rPr>
      </w:pPr>
    </w:p>
    <w:p w14:paraId="7D8E1157" w14:textId="0584EE8C" w:rsidR="001B75D1" w:rsidRPr="00140B8D" w:rsidRDefault="0013312F" w:rsidP="00417224">
      <w:pPr>
        <w:spacing w:line="360" w:lineRule="auto"/>
        <w:jc w:val="both"/>
        <w:rPr>
          <w:rFonts w:ascii="Times New Roman" w:hAnsi="Times New Roman" w:cs="Times New Roman"/>
        </w:rPr>
      </w:pPr>
      <w:r w:rsidRPr="00140B8D">
        <w:rPr>
          <w:rFonts w:ascii="Times New Roman" w:hAnsi="Times New Roman" w:cs="Times New Roman"/>
        </w:rPr>
        <w:t xml:space="preserve">In their turn, while most communications revolve around allegations of civil and political rights allegations, the most significant were the ones concerning economic, social, cultural and peoples’ rights, among which we point out the </w:t>
      </w:r>
      <w:r w:rsidR="001B75D1" w:rsidRPr="00140B8D">
        <w:rPr>
          <w:rFonts w:ascii="Times New Roman" w:hAnsi="Times New Roman" w:cs="Times New Roman"/>
          <w:i/>
        </w:rPr>
        <w:t>Endorois</w:t>
      </w:r>
      <w:r w:rsidR="001B75D1" w:rsidRPr="00140B8D">
        <w:rPr>
          <w:rFonts w:ascii="Times New Roman" w:hAnsi="Times New Roman" w:cs="Times New Roman"/>
        </w:rPr>
        <w:t xml:space="preserve"> </w:t>
      </w:r>
      <w:r w:rsidRPr="00140B8D">
        <w:rPr>
          <w:rFonts w:ascii="Times New Roman" w:hAnsi="Times New Roman" w:cs="Times New Roman"/>
        </w:rPr>
        <w:t>and</w:t>
      </w:r>
      <w:r w:rsidR="001B75D1" w:rsidRPr="00140B8D">
        <w:rPr>
          <w:rFonts w:ascii="Times New Roman" w:hAnsi="Times New Roman" w:cs="Times New Roman"/>
          <w:i/>
        </w:rPr>
        <w:t xml:space="preserve"> Ogoniland</w:t>
      </w:r>
      <w:r w:rsidRPr="00140B8D">
        <w:rPr>
          <w:rFonts w:ascii="Times New Roman" w:hAnsi="Times New Roman" w:cs="Times New Roman"/>
          <w:i/>
        </w:rPr>
        <w:t xml:space="preserve"> </w:t>
      </w:r>
      <w:r w:rsidRPr="00140B8D">
        <w:rPr>
          <w:rFonts w:ascii="Times New Roman" w:hAnsi="Times New Roman" w:cs="Times New Roman"/>
        </w:rPr>
        <w:t xml:space="preserve">issues; </w:t>
      </w:r>
      <w:r w:rsidR="00C760F0" w:rsidRPr="00140B8D">
        <w:rPr>
          <w:rFonts w:ascii="Times New Roman" w:hAnsi="Times New Roman" w:cs="Times New Roman"/>
        </w:rPr>
        <w:t xml:space="preserve">and, </w:t>
      </w:r>
      <w:r w:rsidRPr="00140B8D">
        <w:rPr>
          <w:rFonts w:ascii="Times New Roman" w:hAnsi="Times New Roman" w:cs="Times New Roman"/>
        </w:rPr>
        <w:t xml:space="preserve">where the Commission </w:t>
      </w:r>
      <w:r w:rsidR="00C760F0" w:rsidRPr="00140B8D">
        <w:rPr>
          <w:rFonts w:ascii="Times New Roman" w:hAnsi="Times New Roman" w:cs="Times New Roman"/>
        </w:rPr>
        <w:t xml:space="preserve">articulates certain new rights regarding certain indigenous peoples in </w:t>
      </w:r>
      <w:r w:rsidR="00D9700B" w:rsidRPr="00140B8D">
        <w:rPr>
          <w:rFonts w:ascii="Times New Roman" w:hAnsi="Times New Roman" w:cs="Times New Roman"/>
        </w:rPr>
        <w:t>relation to the African Charter – among which, the right to land or the right to food</w:t>
      </w:r>
      <w:r w:rsidR="001B75D1" w:rsidRPr="00140B8D">
        <w:rPr>
          <w:rStyle w:val="Refdenotaalpie"/>
          <w:rFonts w:ascii="Times New Roman" w:hAnsi="Times New Roman" w:cs="Times New Roman"/>
          <w:lang w:val="es-ES"/>
        </w:rPr>
        <w:footnoteReference w:id="90"/>
      </w:r>
      <w:r w:rsidR="001B75D1" w:rsidRPr="00140B8D">
        <w:rPr>
          <w:rFonts w:ascii="Times New Roman" w:hAnsi="Times New Roman" w:cs="Times New Roman"/>
        </w:rPr>
        <w:t xml:space="preserve">. </w:t>
      </w:r>
    </w:p>
    <w:p w14:paraId="4E3C249A" w14:textId="77777777" w:rsidR="001B75D1" w:rsidRPr="00140B8D" w:rsidRDefault="001B75D1" w:rsidP="00417224">
      <w:pPr>
        <w:spacing w:line="360" w:lineRule="auto"/>
        <w:jc w:val="both"/>
        <w:rPr>
          <w:rFonts w:ascii="Times New Roman" w:hAnsi="Times New Roman" w:cs="Times New Roman"/>
        </w:rPr>
      </w:pPr>
    </w:p>
    <w:p w14:paraId="7454F44B" w14:textId="5DEBDD0E" w:rsidR="008A4856" w:rsidRPr="00140B8D" w:rsidRDefault="00251B35" w:rsidP="00417224">
      <w:pPr>
        <w:spacing w:line="360" w:lineRule="auto"/>
        <w:jc w:val="both"/>
        <w:rPr>
          <w:rFonts w:ascii="Times New Roman" w:hAnsi="Times New Roman" w:cs="Times New Roman"/>
        </w:rPr>
      </w:pPr>
      <w:r w:rsidRPr="00140B8D">
        <w:rPr>
          <w:rFonts w:ascii="Times New Roman" w:hAnsi="Times New Roman" w:cs="Times New Roman"/>
        </w:rPr>
        <w:t>Nevertheless,</w:t>
      </w:r>
      <w:r w:rsidR="008D6A5F" w:rsidRPr="00140B8D">
        <w:rPr>
          <w:rFonts w:ascii="Times New Roman" w:hAnsi="Times New Roman" w:cs="Times New Roman"/>
        </w:rPr>
        <w:t xml:space="preserve"> the Commission suffers a series of limitations, among which we point out, besides the budgetary limitations</w:t>
      </w:r>
      <w:r w:rsidR="008448BD" w:rsidRPr="00140B8D">
        <w:rPr>
          <w:rFonts w:ascii="Times New Roman" w:hAnsi="Times New Roman" w:cs="Times New Roman"/>
        </w:rPr>
        <w:t>,</w:t>
      </w:r>
      <w:r w:rsidR="00F91BE3" w:rsidRPr="00140B8D">
        <w:rPr>
          <w:rFonts w:ascii="Times New Roman" w:hAnsi="Times New Roman" w:cs="Times New Roman"/>
        </w:rPr>
        <w:t xml:space="preserve"> those regarding </w:t>
      </w:r>
      <w:r w:rsidR="008D6A5F" w:rsidRPr="00140B8D">
        <w:rPr>
          <w:rFonts w:ascii="Times New Roman" w:hAnsi="Times New Roman" w:cs="Times New Roman"/>
        </w:rPr>
        <w:t>confidentiality requirements</w:t>
      </w:r>
      <w:r w:rsidR="002C0C65" w:rsidRPr="00140B8D">
        <w:rPr>
          <w:rFonts w:ascii="Times New Roman" w:hAnsi="Times New Roman" w:cs="Times New Roman"/>
        </w:rPr>
        <w:t xml:space="preserve"> </w:t>
      </w:r>
      <w:r w:rsidR="00F91BE3" w:rsidRPr="00140B8D">
        <w:rPr>
          <w:rFonts w:ascii="Times New Roman" w:hAnsi="Times New Roman" w:cs="Times New Roman"/>
        </w:rPr>
        <w:t>pertaining</w:t>
      </w:r>
      <w:r w:rsidR="002C0C65" w:rsidRPr="00140B8D">
        <w:rPr>
          <w:rFonts w:ascii="Times New Roman" w:hAnsi="Times New Roman" w:cs="Times New Roman"/>
        </w:rPr>
        <w:t xml:space="preserve"> its work until the Assembly of Heads of State and Government of the AU considers them</w:t>
      </w:r>
      <w:r w:rsidR="001B75D1" w:rsidRPr="00140B8D">
        <w:rPr>
          <w:rStyle w:val="Refdenotaalpie"/>
          <w:rFonts w:ascii="Times New Roman" w:hAnsi="Times New Roman" w:cs="Times New Roman"/>
          <w:lang w:val="es-ES"/>
        </w:rPr>
        <w:footnoteReference w:id="91"/>
      </w:r>
      <w:r w:rsidR="001B75D1" w:rsidRPr="00140B8D">
        <w:rPr>
          <w:rFonts w:ascii="Times New Roman" w:hAnsi="Times New Roman" w:cs="Times New Roman"/>
        </w:rPr>
        <w:t xml:space="preserve">. </w:t>
      </w:r>
    </w:p>
    <w:p w14:paraId="7A2CE4F8" w14:textId="77777777" w:rsidR="008A4856" w:rsidRPr="00140B8D" w:rsidRDefault="008A4856" w:rsidP="00417224">
      <w:pPr>
        <w:spacing w:line="360" w:lineRule="auto"/>
        <w:jc w:val="both"/>
        <w:rPr>
          <w:rFonts w:ascii="Times New Roman" w:hAnsi="Times New Roman" w:cs="Times New Roman"/>
        </w:rPr>
      </w:pPr>
    </w:p>
    <w:p w14:paraId="2758E486" w14:textId="1C2301EE" w:rsidR="001B75D1" w:rsidRPr="00140B8D" w:rsidRDefault="002C0C65" w:rsidP="00417224">
      <w:pPr>
        <w:spacing w:line="360" w:lineRule="auto"/>
        <w:jc w:val="both"/>
        <w:rPr>
          <w:rFonts w:ascii="Times New Roman" w:hAnsi="Times New Roman" w:cs="Times New Roman"/>
        </w:rPr>
      </w:pPr>
      <w:r w:rsidRPr="00140B8D">
        <w:rPr>
          <w:rFonts w:ascii="Times New Roman" w:hAnsi="Times New Roman" w:cs="Times New Roman"/>
        </w:rPr>
        <w:t xml:space="preserve">Furthermore, taking into account the little involvement (and interest) from the AU political bodies in the work around supporting the Commission, </w:t>
      </w:r>
      <w:r w:rsidR="00804C39" w:rsidRPr="00140B8D">
        <w:rPr>
          <w:rFonts w:ascii="Times New Roman" w:hAnsi="Times New Roman" w:cs="Times New Roman"/>
        </w:rPr>
        <w:t xml:space="preserve">it becomes evident in two aspects; on one hand, the inaction before the procedures stemming from grave and mass human rights violations, in conformity with article 58 of the African which led the Commission to follow its regular procedure also in these cases; </w:t>
      </w:r>
      <w:r w:rsidR="0058053C" w:rsidRPr="00140B8D">
        <w:rPr>
          <w:rFonts w:ascii="Times New Roman" w:hAnsi="Times New Roman" w:cs="Times New Roman"/>
        </w:rPr>
        <w:t xml:space="preserve">and, on the other, concerning the follow up of the communications, which is ultimately required from the </w:t>
      </w:r>
      <w:r w:rsidR="0058053C" w:rsidRPr="00140B8D">
        <w:rPr>
          <w:rFonts w:ascii="Times New Roman" w:hAnsi="Times New Roman" w:cs="Times New Roman"/>
        </w:rPr>
        <w:lastRenderedPageBreak/>
        <w:t>AU political bodies – specifically, from the AU Assembly and the Executive Council</w:t>
      </w:r>
      <w:r w:rsidR="001B75D1" w:rsidRPr="00140B8D">
        <w:rPr>
          <w:rStyle w:val="Refdenotaalpie"/>
          <w:rFonts w:ascii="Times New Roman" w:hAnsi="Times New Roman" w:cs="Times New Roman"/>
          <w:lang w:val="es-ES"/>
        </w:rPr>
        <w:footnoteReference w:id="92"/>
      </w:r>
      <w:r w:rsidR="001B75D1" w:rsidRPr="00140B8D">
        <w:rPr>
          <w:rFonts w:ascii="Times New Roman" w:hAnsi="Times New Roman" w:cs="Times New Roman"/>
        </w:rPr>
        <w:t>–</w:t>
      </w:r>
      <w:r w:rsidR="0058053C" w:rsidRPr="00140B8D">
        <w:rPr>
          <w:rFonts w:ascii="Times New Roman" w:hAnsi="Times New Roman" w:cs="Times New Roman"/>
        </w:rPr>
        <w:t>and here we find an obvious stagnancy</w:t>
      </w:r>
      <w:r w:rsidR="001B75D1" w:rsidRPr="00140B8D">
        <w:rPr>
          <w:rStyle w:val="Refdenotaalpie"/>
          <w:rFonts w:ascii="Times New Roman" w:hAnsi="Times New Roman" w:cs="Times New Roman"/>
          <w:lang w:val="es-ES"/>
        </w:rPr>
        <w:footnoteReference w:id="93"/>
      </w:r>
      <w:r w:rsidR="0058053C" w:rsidRPr="00140B8D">
        <w:rPr>
          <w:rFonts w:ascii="Times New Roman" w:hAnsi="Times New Roman" w:cs="Times New Roman"/>
        </w:rPr>
        <w:t>, which results in a scarce degree of compliance with their decisions</w:t>
      </w:r>
      <w:r w:rsidR="0005503C" w:rsidRPr="00140B8D">
        <w:rPr>
          <w:rStyle w:val="Refdenotaalpie"/>
          <w:rFonts w:ascii="Times New Roman" w:hAnsi="Times New Roman" w:cs="Times New Roman"/>
          <w:lang w:val="es-ES"/>
        </w:rPr>
        <w:footnoteReference w:id="94"/>
      </w:r>
      <w:r w:rsidR="001B75D1" w:rsidRPr="00140B8D">
        <w:rPr>
          <w:rFonts w:ascii="Times New Roman" w:hAnsi="Times New Roman" w:cs="Times New Roman"/>
        </w:rPr>
        <w:t xml:space="preserve">. </w:t>
      </w:r>
    </w:p>
    <w:p w14:paraId="1843A7D9" w14:textId="77777777" w:rsidR="001B75D1" w:rsidRPr="00140B8D" w:rsidRDefault="001B75D1" w:rsidP="00417224">
      <w:pPr>
        <w:spacing w:line="360" w:lineRule="auto"/>
        <w:jc w:val="both"/>
        <w:rPr>
          <w:rFonts w:ascii="Times New Roman" w:hAnsi="Times New Roman" w:cs="Times New Roman"/>
        </w:rPr>
      </w:pPr>
    </w:p>
    <w:p w14:paraId="768AE806" w14:textId="7FC7E3F0" w:rsidR="001B75D1" w:rsidRPr="00140B8D" w:rsidRDefault="003363A7" w:rsidP="00040A8E">
      <w:pPr>
        <w:shd w:val="clear" w:color="auto" w:fill="FFFFFF" w:themeFill="background1"/>
        <w:spacing w:line="360" w:lineRule="auto"/>
        <w:jc w:val="both"/>
        <w:rPr>
          <w:rFonts w:ascii="Times New Roman" w:hAnsi="Times New Roman" w:cs="Times New Roman"/>
        </w:rPr>
      </w:pPr>
      <w:r w:rsidRPr="00140B8D">
        <w:rPr>
          <w:rFonts w:ascii="Times New Roman" w:hAnsi="Times New Roman" w:cs="Times New Roman"/>
        </w:rPr>
        <w:t>In its turn</w:t>
      </w:r>
      <w:r w:rsidR="001B75D1" w:rsidRPr="00140B8D">
        <w:rPr>
          <w:rFonts w:ascii="Times New Roman" w:hAnsi="Times New Roman" w:cs="Times New Roman"/>
        </w:rPr>
        <w:t>,</w:t>
      </w:r>
      <w:r w:rsidR="00F606EE" w:rsidRPr="00140B8D">
        <w:rPr>
          <w:rFonts w:ascii="Times New Roman" w:hAnsi="Times New Roman" w:cs="Times New Roman"/>
        </w:rPr>
        <w:t xml:space="preserve"> </w:t>
      </w:r>
      <w:r w:rsidR="004D630E" w:rsidRPr="00140B8D">
        <w:rPr>
          <w:rFonts w:ascii="Times New Roman" w:hAnsi="Times New Roman" w:cs="Times New Roman"/>
        </w:rPr>
        <w:t>considering</w:t>
      </w:r>
      <w:r w:rsidR="00F606EE" w:rsidRPr="00140B8D">
        <w:rPr>
          <w:rFonts w:ascii="Times New Roman" w:hAnsi="Times New Roman" w:cs="Times New Roman"/>
        </w:rPr>
        <w:t xml:space="preserve"> article 62 of the African charter, State Parties should present a biennial report on implementation and</w:t>
      </w:r>
      <w:r w:rsidR="00040A8E" w:rsidRPr="00140B8D">
        <w:rPr>
          <w:rFonts w:ascii="Times New Roman" w:hAnsi="Times New Roman" w:cs="Times New Roman"/>
        </w:rPr>
        <w:t xml:space="preserve"> compliance</w:t>
      </w:r>
      <w:r w:rsidR="001B75D1" w:rsidRPr="00140B8D">
        <w:rPr>
          <w:rFonts w:ascii="Times New Roman" w:hAnsi="Times New Roman" w:cs="Times New Roman"/>
        </w:rPr>
        <w:t xml:space="preserve">. </w:t>
      </w:r>
      <w:r w:rsidR="00F606EE" w:rsidRPr="00140B8D">
        <w:rPr>
          <w:rFonts w:ascii="Times New Roman" w:hAnsi="Times New Roman" w:cs="Times New Roman"/>
        </w:rPr>
        <w:t>Even though the Charter does not point out the body in charge of presentation and evaluation, the Commission requested that the Assembly of Heads of State and Government gave it that function</w:t>
      </w:r>
      <w:r w:rsidR="001B75D1" w:rsidRPr="00140B8D">
        <w:rPr>
          <w:rStyle w:val="Refdenotaalpie"/>
          <w:rFonts w:ascii="Times New Roman" w:hAnsi="Times New Roman" w:cs="Times New Roman"/>
          <w:lang w:val="es-ES"/>
        </w:rPr>
        <w:footnoteReference w:id="95"/>
      </w:r>
      <w:r w:rsidR="001B75D1" w:rsidRPr="00140B8D">
        <w:rPr>
          <w:rFonts w:ascii="Times New Roman" w:hAnsi="Times New Roman" w:cs="Times New Roman"/>
        </w:rPr>
        <w:t xml:space="preserve">. </w:t>
      </w:r>
      <w:r w:rsidR="00F606EE" w:rsidRPr="00140B8D">
        <w:rPr>
          <w:rFonts w:ascii="Times New Roman" w:hAnsi="Times New Roman" w:cs="Times New Roman"/>
        </w:rPr>
        <w:t>Nevertheless, of the 54 Heads of State</w:t>
      </w:r>
      <w:r w:rsidR="001B75D1" w:rsidRPr="00140B8D">
        <w:rPr>
          <w:rFonts w:ascii="Times New Roman" w:hAnsi="Times New Roman" w:cs="Times New Roman"/>
        </w:rPr>
        <w:t xml:space="preserve">, </w:t>
      </w:r>
      <w:r w:rsidR="00F606EE" w:rsidRPr="00140B8D">
        <w:rPr>
          <w:rFonts w:ascii="Times New Roman" w:hAnsi="Times New Roman" w:cs="Times New Roman"/>
        </w:rPr>
        <w:t xml:space="preserve">six still have not presented </w:t>
      </w:r>
      <w:r w:rsidR="000D2256" w:rsidRPr="00140B8D">
        <w:rPr>
          <w:rFonts w:ascii="Times New Roman" w:hAnsi="Times New Roman" w:cs="Times New Roman"/>
        </w:rPr>
        <w:t>a</w:t>
      </w:r>
      <w:r w:rsidR="00F606EE" w:rsidRPr="00140B8D">
        <w:rPr>
          <w:rFonts w:ascii="Times New Roman" w:hAnsi="Times New Roman" w:cs="Times New Roman"/>
        </w:rPr>
        <w:t xml:space="preserve"> single report</w:t>
      </w:r>
      <w:r w:rsidR="001B75D1" w:rsidRPr="00140B8D">
        <w:rPr>
          <w:rFonts w:ascii="Times New Roman" w:hAnsi="Times New Roman" w:cs="Times New Roman"/>
        </w:rPr>
        <w:t xml:space="preserve">, </w:t>
      </w:r>
      <w:r w:rsidR="00F606EE" w:rsidRPr="00140B8D">
        <w:rPr>
          <w:rFonts w:ascii="Times New Roman" w:hAnsi="Times New Roman" w:cs="Times New Roman"/>
        </w:rPr>
        <w:t>and only two States- Kenia and Swaziland – presented all their respective reports</w:t>
      </w:r>
      <w:r w:rsidR="001B75D1" w:rsidRPr="00140B8D">
        <w:rPr>
          <w:rStyle w:val="Refdenotaalpie"/>
          <w:rFonts w:ascii="Times New Roman" w:hAnsi="Times New Roman" w:cs="Times New Roman"/>
          <w:lang w:val="es-ES"/>
        </w:rPr>
        <w:footnoteReference w:id="96"/>
      </w:r>
      <w:r w:rsidR="001B75D1" w:rsidRPr="00140B8D">
        <w:rPr>
          <w:rFonts w:ascii="Times New Roman" w:hAnsi="Times New Roman" w:cs="Times New Roman"/>
        </w:rPr>
        <w:t xml:space="preserve">. </w:t>
      </w:r>
      <w:r w:rsidR="00040A8E" w:rsidRPr="00140B8D">
        <w:rPr>
          <w:rFonts w:ascii="Times New Roman" w:hAnsi="Times New Roman" w:cs="Times New Roman"/>
        </w:rPr>
        <w:t xml:space="preserve">It must be added to this that the guidelines for the presentation of reports show significant </w:t>
      </w:r>
      <w:r w:rsidR="00A6386C" w:rsidRPr="00140B8D">
        <w:rPr>
          <w:rFonts w:ascii="Times New Roman" w:hAnsi="Times New Roman" w:cs="Times New Roman"/>
        </w:rPr>
        <w:t>shortcomings</w:t>
      </w:r>
      <w:r w:rsidR="001B75D1" w:rsidRPr="00140B8D">
        <w:rPr>
          <w:rStyle w:val="Refdenotaalpie"/>
          <w:rFonts w:ascii="Times New Roman" w:hAnsi="Times New Roman" w:cs="Times New Roman"/>
          <w:lang w:val="es-ES"/>
        </w:rPr>
        <w:footnoteReference w:id="97"/>
      </w:r>
      <w:r w:rsidR="001B75D1" w:rsidRPr="00140B8D">
        <w:rPr>
          <w:rFonts w:ascii="Times New Roman" w:hAnsi="Times New Roman" w:cs="Times New Roman"/>
        </w:rPr>
        <w:t xml:space="preserve">, </w:t>
      </w:r>
      <w:r w:rsidR="00040A8E" w:rsidRPr="00140B8D">
        <w:rPr>
          <w:rFonts w:ascii="Times New Roman" w:hAnsi="Times New Roman" w:cs="Times New Roman"/>
        </w:rPr>
        <w:t>and that the final Observations per se which were produced were too lax in the compliance follow up</w:t>
      </w:r>
      <w:r w:rsidR="001B75D1" w:rsidRPr="00140B8D">
        <w:rPr>
          <w:rStyle w:val="Refdenotaalpie"/>
          <w:rFonts w:ascii="Times New Roman" w:hAnsi="Times New Roman" w:cs="Times New Roman"/>
          <w:lang w:val="es-ES"/>
        </w:rPr>
        <w:footnoteReference w:id="98"/>
      </w:r>
      <w:r w:rsidR="001B75D1" w:rsidRPr="00140B8D">
        <w:rPr>
          <w:rFonts w:ascii="Times New Roman" w:hAnsi="Times New Roman" w:cs="Times New Roman"/>
        </w:rPr>
        <w:t xml:space="preserve">. </w:t>
      </w:r>
    </w:p>
    <w:p w14:paraId="49F43739" w14:textId="77777777" w:rsidR="00DC1E2E" w:rsidRPr="00140B8D" w:rsidRDefault="00DC1E2E" w:rsidP="00417224">
      <w:pPr>
        <w:spacing w:line="360" w:lineRule="auto"/>
        <w:jc w:val="both"/>
        <w:rPr>
          <w:rFonts w:ascii="Times New Roman" w:hAnsi="Times New Roman" w:cs="Times New Roman"/>
        </w:rPr>
      </w:pPr>
    </w:p>
    <w:p w14:paraId="38F76817" w14:textId="42E2F510" w:rsidR="001B75D1" w:rsidRPr="00140B8D" w:rsidRDefault="00040A8E" w:rsidP="00A6386C">
      <w:pPr>
        <w:spacing w:line="360" w:lineRule="auto"/>
        <w:jc w:val="both"/>
        <w:rPr>
          <w:rFonts w:ascii="Times New Roman" w:hAnsi="Times New Roman" w:cs="Times New Roman"/>
        </w:rPr>
      </w:pPr>
      <w:r w:rsidRPr="00140B8D">
        <w:rPr>
          <w:rFonts w:ascii="Times New Roman" w:hAnsi="Times New Roman" w:cs="Times New Roman"/>
        </w:rPr>
        <w:t>Lastly, along with the interpretation of the Charter and the Maputo Protocol through general observations, resolutions and principles</w:t>
      </w:r>
      <w:r w:rsidR="001B75D1" w:rsidRPr="00140B8D">
        <w:rPr>
          <w:rStyle w:val="Refdenotaalpie"/>
          <w:rFonts w:ascii="Times New Roman" w:hAnsi="Times New Roman" w:cs="Times New Roman"/>
          <w:lang w:val="es-ES"/>
        </w:rPr>
        <w:footnoteReference w:id="99"/>
      </w:r>
      <w:r w:rsidR="00A6386C" w:rsidRPr="00140B8D">
        <w:rPr>
          <w:rFonts w:ascii="Times New Roman" w:hAnsi="Times New Roman" w:cs="Times New Roman"/>
        </w:rPr>
        <w:t xml:space="preserve"> </w:t>
      </w:r>
      <w:r w:rsidRPr="00140B8D">
        <w:rPr>
          <w:rFonts w:ascii="Times New Roman" w:hAnsi="Times New Roman" w:cs="Times New Roman"/>
        </w:rPr>
        <w:t>and the accomplishment of certain promotional activities</w:t>
      </w:r>
      <w:r w:rsidR="001B75D1" w:rsidRPr="00140B8D">
        <w:rPr>
          <w:rFonts w:ascii="Times New Roman" w:hAnsi="Times New Roman" w:cs="Times New Roman"/>
        </w:rPr>
        <w:t xml:space="preserve"> </w:t>
      </w:r>
      <w:r w:rsidRPr="00140B8D">
        <w:rPr>
          <w:rFonts w:ascii="Times New Roman" w:hAnsi="Times New Roman" w:cs="Times New Roman"/>
        </w:rPr>
        <w:t>such as organizing conferences</w:t>
      </w:r>
      <w:r w:rsidR="00A6386C" w:rsidRPr="00140B8D">
        <w:rPr>
          <w:rFonts w:ascii="Times New Roman" w:hAnsi="Times New Roman" w:cs="Times New Roman"/>
        </w:rPr>
        <w:t xml:space="preserve"> and seminars or visits to certain </w:t>
      </w:r>
      <w:r w:rsidR="00A6386C" w:rsidRPr="00140B8D">
        <w:rPr>
          <w:rFonts w:ascii="Times New Roman" w:hAnsi="Times New Roman" w:cs="Times New Roman"/>
        </w:rPr>
        <w:lastRenderedPageBreak/>
        <w:t>States,</w:t>
      </w:r>
      <w:r w:rsidR="001B75D1" w:rsidRPr="00140B8D">
        <w:rPr>
          <w:rStyle w:val="Refdenotaalpie"/>
          <w:rFonts w:ascii="Times New Roman" w:hAnsi="Times New Roman" w:cs="Times New Roman"/>
          <w:lang w:val="es-ES"/>
        </w:rPr>
        <w:footnoteReference w:id="100"/>
      </w:r>
      <w:r w:rsidR="001B75D1" w:rsidRPr="00140B8D">
        <w:rPr>
          <w:rFonts w:ascii="Times New Roman" w:hAnsi="Times New Roman" w:cs="Times New Roman"/>
        </w:rPr>
        <w:t xml:space="preserve">, </w:t>
      </w:r>
      <w:r w:rsidR="00A6386C" w:rsidRPr="00140B8D">
        <w:rPr>
          <w:rFonts w:ascii="Times New Roman" w:hAnsi="Times New Roman" w:cs="Times New Roman"/>
        </w:rPr>
        <w:t>it is important to point out that, due to an extensive interpretation of articles 45 and 46 of the African Charter, three types of special mechanisms were created in the heart of the Commission</w:t>
      </w:r>
      <w:r w:rsidR="00665DE9" w:rsidRPr="00140B8D">
        <w:rPr>
          <w:rFonts w:ascii="Times New Roman" w:hAnsi="Times New Roman" w:cs="Times New Roman"/>
        </w:rPr>
        <w:t>:</w:t>
      </w:r>
      <w:r w:rsidR="001B75D1" w:rsidRPr="00140B8D">
        <w:rPr>
          <w:rFonts w:ascii="Times New Roman" w:hAnsi="Times New Roman" w:cs="Times New Roman"/>
        </w:rPr>
        <w:t xml:space="preserve"> </w:t>
      </w:r>
      <w:r w:rsidR="00A6386C" w:rsidRPr="00140B8D">
        <w:rPr>
          <w:rFonts w:ascii="Times New Roman" w:hAnsi="Times New Roman" w:cs="Times New Roman"/>
        </w:rPr>
        <w:t>special rapporteurs</w:t>
      </w:r>
      <w:r w:rsidR="001B75D1" w:rsidRPr="00140B8D">
        <w:rPr>
          <w:rFonts w:ascii="Times New Roman" w:hAnsi="Times New Roman" w:cs="Times New Roman"/>
        </w:rPr>
        <w:t>,</w:t>
      </w:r>
      <w:r w:rsidR="00A6386C" w:rsidRPr="00140B8D">
        <w:rPr>
          <w:rFonts w:ascii="Times New Roman" w:hAnsi="Times New Roman" w:cs="Times New Roman"/>
        </w:rPr>
        <w:t xml:space="preserve"> working groups and committees, which are distinguishable according to their members</w:t>
      </w:r>
      <w:r w:rsidR="004210C0" w:rsidRPr="00140B8D">
        <w:rPr>
          <w:rStyle w:val="Refdenotaalpie"/>
          <w:rFonts w:ascii="Times New Roman" w:hAnsi="Times New Roman" w:cs="Times New Roman"/>
          <w:lang w:val="es-ES"/>
        </w:rPr>
        <w:footnoteReference w:id="101"/>
      </w:r>
      <w:r w:rsidR="001B75D1" w:rsidRPr="00140B8D">
        <w:rPr>
          <w:rFonts w:ascii="Times New Roman" w:hAnsi="Times New Roman" w:cs="Times New Roman"/>
        </w:rPr>
        <w:t xml:space="preserve">. </w:t>
      </w:r>
    </w:p>
    <w:p w14:paraId="066100CB" w14:textId="1D13292C" w:rsidR="001B75D1" w:rsidRPr="00140B8D" w:rsidRDefault="00A6386C" w:rsidP="00417224">
      <w:pPr>
        <w:pStyle w:val="NormalWeb"/>
        <w:spacing w:line="360" w:lineRule="auto"/>
        <w:jc w:val="both"/>
        <w:rPr>
          <w:lang w:val="en-GB"/>
        </w:rPr>
      </w:pPr>
      <w:r w:rsidRPr="00140B8D">
        <w:rPr>
          <w:lang w:val="en-GB"/>
        </w:rPr>
        <w:t>Notwithstanding, such a protective and extensive interpretation of its functions was stopped from 2015 onward, due to the granting of observer status before the Commission to the NGO</w:t>
      </w:r>
      <w:r w:rsidR="004210C0" w:rsidRPr="00140B8D">
        <w:rPr>
          <w:lang w:val="en-GB"/>
        </w:rPr>
        <w:t xml:space="preserve"> “Coalition of African Lesbians (CAL)”. </w:t>
      </w:r>
      <w:r w:rsidR="00D95DAF" w:rsidRPr="00140B8D">
        <w:rPr>
          <w:lang w:val="en-GB"/>
        </w:rPr>
        <w:t>As a result of such a decision, the Executive Council of the AU ordered that the status in question got taken away</w:t>
      </w:r>
      <w:r w:rsidR="004210C0" w:rsidRPr="00140B8D">
        <w:rPr>
          <w:lang w:val="en-GB"/>
        </w:rPr>
        <w:t xml:space="preserve">, </w:t>
      </w:r>
      <w:r w:rsidR="00D95DAF" w:rsidRPr="00140B8D">
        <w:rPr>
          <w:lang w:val="en-GB"/>
        </w:rPr>
        <w:t xml:space="preserve">stating that the quasi-judicial body should comply with that mandate, as its independence is only </w:t>
      </w:r>
      <w:r w:rsidR="004210C0" w:rsidRPr="00140B8D">
        <w:rPr>
          <w:lang w:val="en-GB"/>
        </w:rPr>
        <w:t>“functional in nature and not independence from the same organs that created the body”</w:t>
      </w:r>
      <w:r w:rsidR="004210C0" w:rsidRPr="00140B8D">
        <w:rPr>
          <w:rStyle w:val="Refdenotaalpie"/>
        </w:rPr>
        <w:footnoteReference w:id="102"/>
      </w:r>
      <w:r w:rsidR="004210C0" w:rsidRPr="00140B8D">
        <w:rPr>
          <w:lang w:val="en-GB"/>
        </w:rPr>
        <w:t xml:space="preserve">. </w:t>
      </w:r>
      <w:r w:rsidR="00D95DAF" w:rsidRPr="00140B8D">
        <w:rPr>
          <w:lang w:val="en-GB"/>
        </w:rPr>
        <w:t>After an attempt of</w:t>
      </w:r>
      <w:r w:rsidR="004210C0" w:rsidRPr="00140B8D">
        <w:rPr>
          <w:lang w:val="en-GB"/>
        </w:rPr>
        <w:t xml:space="preserve"> </w:t>
      </w:r>
      <w:r w:rsidR="00D95DAF" w:rsidRPr="00140B8D">
        <w:rPr>
          <w:lang w:val="en-GB"/>
        </w:rPr>
        <w:t>misdirection</w:t>
      </w:r>
      <w:r w:rsidR="004210C0" w:rsidRPr="00140B8D">
        <w:rPr>
          <w:rStyle w:val="Refdenotaalpie"/>
        </w:rPr>
        <w:footnoteReference w:id="103"/>
      </w:r>
      <w:r w:rsidR="004210C0" w:rsidRPr="00140B8D">
        <w:rPr>
          <w:lang w:val="en-GB"/>
        </w:rPr>
        <w:t xml:space="preserve">, </w:t>
      </w:r>
      <w:r w:rsidR="00D95DAF" w:rsidRPr="00140B8D">
        <w:rPr>
          <w:lang w:val="en-GB"/>
        </w:rPr>
        <w:t>the status ended up being taken away from that NGO</w:t>
      </w:r>
      <w:r w:rsidR="004210C0" w:rsidRPr="00140B8D">
        <w:rPr>
          <w:lang w:val="en-GB"/>
        </w:rPr>
        <w:t xml:space="preserve">. </w:t>
      </w:r>
      <w:r w:rsidR="00D95DAF" w:rsidRPr="00140B8D">
        <w:rPr>
          <w:lang w:val="en-GB"/>
        </w:rPr>
        <w:t>Furthermore, in the reform of the 2020 Procedural Rules</w:t>
      </w:r>
      <w:r w:rsidR="004210C0" w:rsidRPr="00140B8D">
        <w:rPr>
          <w:lang w:val="en-GB"/>
        </w:rPr>
        <w:t xml:space="preserve"> </w:t>
      </w:r>
      <w:r w:rsidR="00D95DAF" w:rsidRPr="00140B8D">
        <w:rPr>
          <w:lang w:val="en-GB"/>
        </w:rPr>
        <w:t>we can observe that some provisions which are inserted in this paragraph</w:t>
      </w:r>
      <w:r w:rsidR="004210C0" w:rsidRPr="00140B8D">
        <w:rPr>
          <w:lang w:val="en-GB"/>
        </w:rPr>
        <w:t xml:space="preserve"> </w:t>
      </w:r>
      <w:r w:rsidR="00D95DAF" w:rsidRPr="00140B8D">
        <w:rPr>
          <w:lang w:val="en-GB"/>
        </w:rPr>
        <w:t xml:space="preserve">limit the attributions of the Commission and to strengthen its subordination to the AU political organs </w:t>
      </w:r>
      <w:r w:rsidR="00076F2B" w:rsidRPr="00140B8D">
        <w:rPr>
          <w:rStyle w:val="Refdenotaalpie"/>
        </w:rPr>
        <w:footnoteReference w:id="104"/>
      </w:r>
      <w:r w:rsidR="004210C0" w:rsidRPr="00140B8D">
        <w:rPr>
          <w:lang w:val="en-GB"/>
        </w:rPr>
        <w:t>.</w:t>
      </w:r>
    </w:p>
    <w:p w14:paraId="52681555" w14:textId="030A2738" w:rsidR="001B75D1" w:rsidRPr="00140B8D" w:rsidRDefault="00AF37E6" w:rsidP="001B75D1">
      <w:pPr>
        <w:jc w:val="both"/>
        <w:rPr>
          <w:rFonts w:ascii="Times New Roman" w:hAnsi="Times New Roman" w:cs="Times New Roman"/>
          <w:b/>
          <w:i/>
        </w:rPr>
      </w:pPr>
      <w:r w:rsidRPr="00140B8D">
        <w:rPr>
          <w:rFonts w:ascii="Times New Roman" w:hAnsi="Times New Roman" w:cs="Times New Roman"/>
          <w:b/>
          <w:i/>
        </w:rPr>
        <w:t xml:space="preserve">3.1.2. </w:t>
      </w:r>
      <w:r w:rsidR="00577A53" w:rsidRPr="00140B8D">
        <w:rPr>
          <w:rFonts w:asciiTheme="majorBidi" w:hAnsiTheme="majorBidi" w:cstheme="majorBidi"/>
          <w:b/>
          <w:bCs/>
          <w:i/>
          <w:iCs/>
        </w:rPr>
        <w:t>African Committee of Experts on the Rights and Welfare of the Child</w:t>
      </w:r>
      <w:r w:rsidR="001B75D1" w:rsidRPr="00140B8D">
        <w:rPr>
          <w:rFonts w:asciiTheme="majorBidi" w:hAnsiTheme="majorBidi" w:cstheme="majorBidi"/>
          <w:b/>
          <w:bCs/>
          <w:i/>
          <w:iCs/>
        </w:rPr>
        <w:t>.</w:t>
      </w:r>
    </w:p>
    <w:p w14:paraId="7E073072" w14:textId="77777777" w:rsidR="001B75D1" w:rsidRPr="00140B8D" w:rsidRDefault="001B75D1" w:rsidP="001B75D1">
      <w:pPr>
        <w:jc w:val="both"/>
        <w:rPr>
          <w:rFonts w:ascii="Times New Roman" w:hAnsi="Times New Roman" w:cs="Times New Roman"/>
          <w:b/>
        </w:rPr>
      </w:pPr>
    </w:p>
    <w:p w14:paraId="74DA8C0F" w14:textId="5EF090DE" w:rsidR="001B75D1" w:rsidRPr="00140B8D" w:rsidRDefault="000D2256" w:rsidP="00417224">
      <w:pPr>
        <w:spacing w:line="360" w:lineRule="auto"/>
        <w:jc w:val="both"/>
        <w:rPr>
          <w:rFonts w:ascii="Times New Roman" w:hAnsi="Times New Roman" w:cs="Times New Roman"/>
        </w:rPr>
      </w:pPr>
      <w:r w:rsidRPr="00140B8D">
        <w:rPr>
          <w:rFonts w:ascii="Times New Roman" w:hAnsi="Times New Roman" w:cs="Times New Roman"/>
        </w:rPr>
        <w:t>The African Charter on the Rights and Welfare of the Child focuses chapters two and three on the creation and regulation of the functions of a new quasi-judicial mechanism:</w:t>
      </w:r>
      <w:r w:rsidR="001B75D1" w:rsidRPr="00140B8D">
        <w:rPr>
          <w:rFonts w:ascii="Times New Roman" w:hAnsi="Times New Roman" w:cs="Times New Roman"/>
        </w:rPr>
        <w:t xml:space="preserve"> </w:t>
      </w:r>
      <w:r w:rsidRPr="00140B8D">
        <w:rPr>
          <w:rFonts w:ascii="Times New Roman" w:hAnsi="Times New Roman" w:cs="Times New Roman"/>
        </w:rPr>
        <w:t xml:space="preserve">the </w:t>
      </w:r>
      <w:r w:rsidRPr="00140B8D">
        <w:rPr>
          <w:rFonts w:asciiTheme="majorBidi" w:hAnsiTheme="majorBidi" w:cstheme="majorBidi"/>
        </w:rPr>
        <w:t>African Committee of Experts on the Rights and Welfare of the Child</w:t>
      </w:r>
      <w:r w:rsidR="001B75D1" w:rsidRPr="00140B8D">
        <w:rPr>
          <w:rStyle w:val="Refdenotaalpie"/>
          <w:rFonts w:ascii="Times New Roman" w:hAnsi="Times New Roman" w:cs="Times New Roman"/>
          <w:lang w:val="es-ES"/>
        </w:rPr>
        <w:footnoteReference w:id="105"/>
      </w:r>
      <w:r w:rsidR="001B75D1" w:rsidRPr="00140B8D">
        <w:rPr>
          <w:rFonts w:ascii="Times New Roman" w:hAnsi="Times New Roman" w:cs="Times New Roman"/>
        </w:rPr>
        <w:t xml:space="preserve">; </w:t>
      </w:r>
      <w:r w:rsidRPr="00140B8D">
        <w:rPr>
          <w:rFonts w:ascii="Times New Roman" w:hAnsi="Times New Roman" w:cs="Times New Roman"/>
        </w:rPr>
        <w:t xml:space="preserve">and these </w:t>
      </w:r>
      <w:r w:rsidRPr="00140B8D">
        <w:rPr>
          <w:rFonts w:ascii="Times New Roman" w:hAnsi="Times New Roman" w:cs="Times New Roman"/>
        </w:rPr>
        <w:lastRenderedPageBreak/>
        <w:t>provisions are complemented by the Revised Procedural Rules</w:t>
      </w:r>
      <w:r w:rsidR="001C0B0C" w:rsidRPr="00140B8D">
        <w:rPr>
          <w:rFonts w:ascii="Times New Roman" w:hAnsi="Times New Roman" w:cs="Times New Roman"/>
        </w:rPr>
        <w:t xml:space="preserve"> </w:t>
      </w:r>
      <w:r w:rsidR="005B320A" w:rsidRPr="00140B8D">
        <w:rPr>
          <w:rFonts w:ascii="Times New Roman" w:hAnsi="Times New Roman" w:cs="Times New Roman"/>
        </w:rPr>
        <w:t>and by a series of Guidelines</w:t>
      </w:r>
      <w:r w:rsidR="001B75D1" w:rsidRPr="00140B8D">
        <w:rPr>
          <w:rStyle w:val="Refdenotaalpie"/>
          <w:rFonts w:ascii="Times New Roman" w:hAnsi="Times New Roman" w:cs="Times New Roman"/>
          <w:lang w:val="es-ES"/>
        </w:rPr>
        <w:footnoteReference w:id="106"/>
      </w:r>
      <w:r w:rsidR="001B75D1" w:rsidRPr="00140B8D">
        <w:rPr>
          <w:rFonts w:ascii="Times New Roman" w:hAnsi="Times New Roman" w:cs="Times New Roman"/>
        </w:rPr>
        <w:t xml:space="preserve">. </w:t>
      </w:r>
    </w:p>
    <w:p w14:paraId="7F3C0505" w14:textId="77777777" w:rsidR="001B75D1" w:rsidRPr="00140B8D" w:rsidRDefault="001B75D1" w:rsidP="00417224">
      <w:pPr>
        <w:spacing w:line="360" w:lineRule="auto"/>
        <w:jc w:val="both"/>
        <w:rPr>
          <w:rFonts w:ascii="Times New Roman" w:hAnsi="Times New Roman" w:cs="Times New Roman"/>
        </w:rPr>
      </w:pPr>
    </w:p>
    <w:p w14:paraId="3C998E79" w14:textId="2BFF116F" w:rsidR="001B75D1" w:rsidRPr="00140B8D" w:rsidRDefault="001C0B0C" w:rsidP="00417224">
      <w:pPr>
        <w:spacing w:line="360" w:lineRule="auto"/>
        <w:jc w:val="both"/>
        <w:rPr>
          <w:rFonts w:ascii="Times New Roman" w:hAnsi="Times New Roman" w:cs="Times New Roman"/>
        </w:rPr>
      </w:pPr>
      <w:r w:rsidRPr="00140B8D">
        <w:rPr>
          <w:rFonts w:ascii="Times New Roman" w:hAnsi="Times New Roman" w:cs="Times New Roman"/>
        </w:rPr>
        <w:t>Its first regular session took place in 2002 in Ethiopian capital, nevertheless, until now, a headquarters for the Committee has not yet been established.</w:t>
      </w:r>
      <w:r w:rsidR="001B75D1" w:rsidRPr="00140B8D">
        <w:rPr>
          <w:rFonts w:ascii="Times New Roman" w:hAnsi="Times New Roman" w:cs="Times New Roman"/>
        </w:rPr>
        <w:t xml:space="preserve"> </w:t>
      </w:r>
      <w:r w:rsidRPr="00140B8D">
        <w:rPr>
          <w:rFonts w:ascii="Times New Roman" w:hAnsi="Times New Roman" w:cs="Times New Roman"/>
        </w:rPr>
        <w:t xml:space="preserve">As for its composition, just like the Commission, it has eleven members </w:t>
      </w:r>
      <w:r w:rsidR="00F064E4" w:rsidRPr="00140B8D">
        <w:rPr>
          <w:rFonts w:ascii="Times New Roman" w:hAnsi="Times New Roman" w:cs="Times New Roman"/>
        </w:rPr>
        <w:t>of renowned prestige elected by the Assembly of Heads of State and Government of the AU. Whereas its mandate is of five years, with the possibility of re-election</w:t>
      </w:r>
      <w:r w:rsidR="001B75D1" w:rsidRPr="00140B8D">
        <w:rPr>
          <w:rStyle w:val="Refdenotaalpie"/>
          <w:rFonts w:ascii="Times New Roman" w:hAnsi="Times New Roman" w:cs="Times New Roman"/>
          <w:lang w:val="es-ES"/>
        </w:rPr>
        <w:footnoteReference w:id="107"/>
      </w:r>
      <w:r w:rsidR="001B75D1" w:rsidRPr="00140B8D">
        <w:rPr>
          <w:rFonts w:ascii="Times New Roman" w:hAnsi="Times New Roman" w:cs="Times New Roman"/>
        </w:rPr>
        <w:t xml:space="preserve">. </w:t>
      </w:r>
      <w:r w:rsidR="00F064E4" w:rsidRPr="00140B8D">
        <w:rPr>
          <w:rFonts w:ascii="Times New Roman" w:hAnsi="Times New Roman" w:cs="Times New Roman"/>
        </w:rPr>
        <w:t>Its President and two Vice-presidents are elected by the members of the Committee for a two-year period, also with the possibility of re-election</w:t>
      </w:r>
      <w:r w:rsidR="001B75D1" w:rsidRPr="00140B8D">
        <w:rPr>
          <w:rStyle w:val="Refdenotaalpie"/>
          <w:rFonts w:ascii="Times New Roman" w:hAnsi="Times New Roman" w:cs="Times New Roman"/>
          <w:lang w:val="es-ES"/>
        </w:rPr>
        <w:footnoteReference w:id="108"/>
      </w:r>
      <w:r w:rsidR="001B75D1" w:rsidRPr="00140B8D">
        <w:rPr>
          <w:rFonts w:ascii="Times New Roman" w:hAnsi="Times New Roman" w:cs="Times New Roman"/>
        </w:rPr>
        <w:t xml:space="preserve">.  </w:t>
      </w:r>
    </w:p>
    <w:p w14:paraId="69FB82F5" w14:textId="77777777" w:rsidR="001B75D1" w:rsidRPr="00140B8D" w:rsidRDefault="001B75D1" w:rsidP="00417224">
      <w:pPr>
        <w:spacing w:line="360" w:lineRule="auto"/>
        <w:jc w:val="both"/>
        <w:rPr>
          <w:rFonts w:ascii="Times New Roman" w:hAnsi="Times New Roman" w:cs="Times New Roman"/>
        </w:rPr>
      </w:pPr>
    </w:p>
    <w:p w14:paraId="70DBEA63" w14:textId="711B9744" w:rsidR="001B75D1" w:rsidRPr="00140B8D" w:rsidRDefault="00F064E4" w:rsidP="006A53CE">
      <w:pPr>
        <w:spacing w:line="360" w:lineRule="auto"/>
        <w:jc w:val="both"/>
        <w:rPr>
          <w:rFonts w:ascii="Times New Roman" w:hAnsi="Times New Roman" w:cs="Times New Roman"/>
        </w:rPr>
      </w:pPr>
      <w:r w:rsidRPr="00140B8D">
        <w:rPr>
          <w:rFonts w:ascii="Times New Roman" w:hAnsi="Times New Roman" w:cs="Times New Roman"/>
        </w:rPr>
        <w:t xml:space="preserve">Before going into their functions, we must mention that </w:t>
      </w:r>
      <w:r w:rsidR="004D630E" w:rsidRPr="00140B8D">
        <w:rPr>
          <w:rFonts w:ascii="Times New Roman" w:hAnsi="Times New Roman" w:cs="Times New Roman"/>
        </w:rPr>
        <w:t>even though we mentioned</w:t>
      </w:r>
      <w:r w:rsidRPr="00140B8D">
        <w:rPr>
          <w:rFonts w:ascii="Times New Roman" w:hAnsi="Times New Roman" w:cs="Times New Roman"/>
        </w:rPr>
        <w:t xml:space="preserve"> the limitations it faces regarding </w:t>
      </w:r>
      <w:r w:rsidR="004D630E" w:rsidRPr="00140B8D">
        <w:rPr>
          <w:rFonts w:ascii="Times New Roman" w:hAnsi="Times New Roman" w:cs="Times New Roman"/>
        </w:rPr>
        <w:t xml:space="preserve">the </w:t>
      </w:r>
      <w:r w:rsidRPr="00140B8D">
        <w:rPr>
          <w:rFonts w:ascii="Times New Roman" w:hAnsi="Times New Roman" w:cs="Times New Roman"/>
        </w:rPr>
        <w:t>functions and budget</w:t>
      </w:r>
      <w:r w:rsidR="004D630E" w:rsidRPr="00140B8D">
        <w:rPr>
          <w:rFonts w:ascii="Times New Roman" w:hAnsi="Times New Roman" w:cs="Times New Roman"/>
        </w:rPr>
        <w:t xml:space="preserve"> of the Commission</w:t>
      </w:r>
      <w:r w:rsidR="001B75D1" w:rsidRPr="00140B8D">
        <w:rPr>
          <w:rFonts w:ascii="Times New Roman" w:hAnsi="Times New Roman" w:cs="Times New Roman"/>
        </w:rPr>
        <w:t xml:space="preserve">, </w:t>
      </w:r>
      <w:r w:rsidR="004D630E" w:rsidRPr="00140B8D">
        <w:rPr>
          <w:rFonts w:ascii="Times New Roman" w:hAnsi="Times New Roman" w:cs="Times New Roman"/>
        </w:rPr>
        <w:t>these are even more pressing in what concerns the Committee, of which, moreover, there is no extensive knowledge</w:t>
      </w:r>
      <w:r w:rsidR="001B75D1" w:rsidRPr="00140B8D">
        <w:rPr>
          <w:rFonts w:ascii="Times New Roman" w:hAnsi="Times New Roman" w:cs="Times New Roman"/>
        </w:rPr>
        <w:t xml:space="preserve"> </w:t>
      </w:r>
      <w:r w:rsidR="004D630E" w:rsidRPr="00140B8D">
        <w:rPr>
          <w:rFonts w:ascii="Times New Roman" w:hAnsi="Times New Roman" w:cs="Times New Roman"/>
        </w:rPr>
        <w:t xml:space="preserve">of its own existence and </w:t>
      </w:r>
      <w:r w:rsidR="006A53CE" w:rsidRPr="00140B8D">
        <w:rPr>
          <w:rFonts w:ascii="Times New Roman" w:hAnsi="Times New Roman" w:cs="Times New Roman"/>
        </w:rPr>
        <w:t xml:space="preserve">responsibilities on the continent. </w:t>
      </w:r>
    </w:p>
    <w:p w14:paraId="3FBBBBB2" w14:textId="77777777" w:rsidR="001B75D1" w:rsidRPr="00140B8D" w:rsidRDefault="001B75D1" w:rsidP="00417224">
      <w:pPr>
        <w:spacing w:line="360" w:lineRule="auto"/>
        <w:jc w:val="both"/>
        <w:rPr>
          <w:rFonts w:ascii="Times New Roman" w:hAnsi="Times New Roman" w:cs="Times New Roman"/>
        </w:rPr>
      </w:pPr>
    </w:p>
    <w:p w14:paraId="201C6C84" w14:textId="1D463AF2" w:rsidR="001B75D1" w:rsidRPr="00140B8D" w:rsidRDefault="00C5754A" w:rsidP="00C5754A">
      <w:pPr>
        <w:spacing w:line="360" w:lineRule="auto"/>
        <w:jc w:val="both"/>
        <w:rPr>
          <w:rFonts w:ascii="Times New Roman" w:hAnsi="Times New Roman" w:cs="Times New Roman"/>
        </w:rPr>
      </w:pPr>
      <w:r w:rsidRPr="00140B8D">
        <w:rPr>
          <w:rFonts w:ascii="Times New Roman" w:hAnsi="Times New Roman" w:cs="Times New Roman"/>
        </w:rPr>
        <w:t xml:space="preserve">Thus, even though the African Charter </w:t>
      </w:r>
      <w:r w:rsidR="005747B0" w:rsidRPr="00140B8D">
        <w:rPr>
          <w:rFonts w:ascii="Times New Roman" w:hAnsi="Times New Roman" w:cs="Times New Roman"/>
        </w:rPr>
        <w:t xml:space="preserve">gives </w:t>
      </w:r>
      <w:r w:rsidRPr="00140B8D">
        <w:rPr>
          <w:rFonts w:ascii="Times New Roman" w:hAnsi="Times New Roman" w:cs="Times New Roman"/>
        </w:rPr>
        <w:t xml:space="preserve">it ample </w:t>
      </w:r>
      <w:r w:rsidR="001B75D1" w:rsidRPr="00140B8D">
        <w:rPr>
          <w:rFonts w:ascii="Times New Roman" w:hAnsi="Times New Roman" w:cs="Times New Roman"/>
          <w:i/>
        </w:rPr>
        <w:t>ratione personae</w:t>
      </w:r>
      <w:r w:rsidR="005747B0" w:rsidRPr="00140B8D">
        <w:rPr>
          <w:rFonts w:ascii="Times New Roman" w:hAnsi="Times New Roman" w:cs="Times New Roman"/>
        </w:rPr>
        <w:t xml:space="preserve"> functions,</w:t>
      </w:r>
      <w:r w:rsidR="001B75D1" w:rsidRPr="00140B8D">
        <w:rPr>
          <w:rFonts w:ascii="Times New Roman" w:hAnsi="Times New Roman" w:cs="Times New Roman"/>
        </w:rPr>
        <w:t xml:space="preserve"> </w:t>
      </w:r>
      <w:r w:rsidRPr="00140B8D">
        <w:rPr>
          <w:rFonts w:ascii="Times New Roman" w:hAnsi="Times New Roman" w:cs="Times New Roman"/>
        </w:rPr>
        <w:t>and is authorized to receive communications from States, individuals, groups of individuals, NGOs, as well as bodies and specialized agencies of the AU and the UN</w:t>
      </w:r>
      <w:r w:rsidR="001B75D1" w:rsidRPr="00140B8D">
        <w:rPr>
          <w:rStyle w:val="Refdenotaalpie"/>
          <w:rFonts w:ascii="Times New Roman" w:hAnsi="Times New Roman" w:cs="Times New Roman"/>
          <w:lang w:val="es-ES"/>
        </w:rPr>
        <w:footnoteReference w:id="109"/>
      </w:r>
      <w:r w:rsidR="001B75D1" w:rsidRPr="00140B8D">
        <w:rPr>
          <w:rFonts w:ascii="Times New Roman" w:hAnsi="Times New Roman" w:cs="Times New Roman"/>
        </w:rPr>
        <w:t>,</w:t>
      </w:r>
      <w:r w:rsidRPr="00140B8D">
        <w:rPr>
          <w:rFonts w:ascii="Times New Roman" w:hAnsi="Times New Roman" w:cs="Times New Roman"/>
        </w:rPr>
        <w:t xml:space="preserve"> and while the Committee has followed a protective interpretation of the provisions of the Charter in the resolution of cases</w:t>
      </w:r>
      <w:r w:rsidR="001B75D1" w:rsidRPr="00140B8D">
        <w:rPr>
          <w:rStyle w:val="Refdenotaalpie"/>
          <w:rFonts w:ascii="Times New Roman" w:hAnsi="Times New Roman" w:cs="Times New Roman"/>
          <w:lang w:val="es-ES"/>
        </w:rPr>
        <w:footnoteReference w:id="110"/>
      </w:r>
      <w:r w:rsidR="001B75D1" w:rsidRPr="00140B8D">
        <w:rPr>
          <w:rFonts w:ascii="Times New Roman" w:hAnsi="Times New Roman" w:cs="Times New Roman"/>
        </w:rPr>
        <w:t xml:space="preserve">, </w:t>
      </w:r>
      <w:r w:rsidRPr="00140B8D">
        <w:rPr>
          <w:rFonts w:ascii="Times New Roman" w:hAnsi="Times New Roman" w:cs="Times New Roman"/>
        </w:rPr>
        <w:t>greatly based on a cross fertilization with the Commission and the bodies of other systems</w:t>
      </w:r>
      <w:r w:rsidR="001B75D1" w:rsidRPr="00140B8D">
        <w:rPr>
          <w:rStyle w:val="Refdenotaalpie"/>
          <w:rFonts w:ascii="Times New Roman" w:hAnsi="Times New Roman" w:cs="Times New Roman"/>
          <w:lang w:val="es-ES"/>
        </w:rPr>
        <w:footnoteReference w:id="111"/>
      </w:r>
      <w:r w:rsidR="001B75D1" w:rsidRPr="00140B8D">
        <w:rPr>
          <w:rFonts w:ascii="Times New Roman" w:hAnsi="Times New Roman" w:cs="Times New Roman"/>
        </w:rPr>
        <w:t xml:space="preserve">, </w:t>
      </w:r>
      <w:r w:rsidRPr="00140B8D">
        <w:rPr>
          <w:rFonts w:ascii="Times New Roman" w:hAnsi="Times New Roman" w:cs="Times New Roman"/>
        </w:rPr>
        <w:t>up to now</w:t>
      </w:r>
      <w:r w:rsidR="005747B0" w:rsidRPr="00140B8D">
        <w:rPr>
          <w:rFonts w:ascii="Times New Roman" w:hAnsi="Times New Roman" w:cs="Times New Roman"/>
        </w:rPr>
        <w:t xml:space="preserve"> </w:t>
      </w:r>
      <w:r w:rsidRPr="00140B8D">
        <w:rPr>
          <w:rFonts w:ascii="Times New Roman" w:hAnsi="Times New Roman" w:cs="Times New Roman"/>
        </w:rPr>
        <w:t xml:space="preserve">only </w:t>
      </w:r>
      <w:r w:rsidR="005747B0" w:rsidRPr="00140B8D">
        <w:rPr>
          <w:rFonts w:ascii="Times New Roman" w:hAnsi="Times New Roman" w:cs="Times New Roman"/>
        </w:rPr>
        <w:t xml:space="preserve">six communications on the merits were known </w:t>
      </w:r>
      <w:r w:rsidR="005747B0" w:rsidRPr="00140B8D">
        <w:rPr>
          <w:rFonts w:ascii="Times New Roman" w:hAnsi="Times New Roman" w:cs="Times New Roman"/>
        </w:rPr>
        <w:lastRenderedPageBreak/>
        <w:t xml:space="preserve">of in its almost 20 years of existence </w:t>
      </w:r>
      <w:r w:rsidR="001B75D1" w:rsidRPr="00140B8D">
        <w:rPr>
          <w:rStyle w:val="Refdenotaalpie"/>
          <w:rFonts w:ascii="Times New Roman" w:hAnsi="Times New Roman" w:cs="Times New Roman"/>
          <w:lang w:val="es-ES"/>
        </w:rPr>
        <w:footnoteReference w:id="112"/>
      </w:r>
      <w:r w:rsidR="001B75D1" w:rsidRPr="00140B8D">
        <w:rPr>
          <w:rFonts w:ascii="Times New Roman" w:hAnsi="Times New Roman" w:cs="Times New Roman"/>
        </w:rPr>
        <w:t xml:space="preserve">; </w:t>
      </w:r>
      <w:r w:rsidR="005747B0" w:rsidRPr="00140B8D">
        <w:rPr>
          <w:rFonts w:ascii="Times New Roman" w:hAnsi="Times New Roman" w:cs="Times New Roman"/>
        </w:rPr>
        <w:t>no updated information on the degree of compliance was provided</w:t>
      </w:r>
      <w:r w:rsidR="001B75D1" w:rsidRPr="00140B8D">
        <w:rPr>
          <w:rStyle w:val="Refdenotaalpie"/>
          <w:rFonts w:ascii="Times New Roman" w:hAnsi="Times New Roman" w:cs="Times New Roman"/>
          <w:lang w:val="es-ES"/>
        </w:rPr>
        <w:footnoteReference w:id="113"/>
      </w:r>
      <w:r w:rsidR="001B75D1" w:rsidRPr="00140B8D">
        <w:rPr>
          <w:rFonts w:ascii="Times New Roman" w:hAnsi="Times New Roman" w:cs="Times New Roman"/>
        </w:rPr>
        <w:t>.</w:t>
      </w:r>
    </w:p>
    <w:p w14:paraId="7D7BB70D" w14:textId="77777777" w:rsidR="001B75D1" w:rsidRPr="00140B8D" w:rsidRDefault="001B75D1" w:rsidP="00417224">
      <w:pPr>
        <w:spacing w:line="360" w:lineRule="auto"/>
        <w:jc w:val="both"/>
        <w:rPr>
          <w:rFonts w:ascii="Times New Roman" w:hAnsi="Times New Roman" w:cs="Times New Roman"/>
        </w:rPr>
      </w:pPr>
    </w:p>
    <w:p w14:paraId="0E2A6948" w14:textId="5F165617" w:rsidR="001B75D1" w:rsidRPr="00140B8D" w:rsidRDefault="001E4022" w:rsidP="00417224">
      <w:pPr>
        <w:spacing w:line="360" w:lineRule="auto"/>
        <w:jc w:val="both"/>
        <w:rPr>
          <w:rFonts w:ascii="Times New Roman" w:hAnsi="Times New Roman" w:cs="Times New Roman"/>
        </w:rPr>
      </w:pPr>
      <w:r w:rsidRPr="00140B8D">
        <w:rPr>
          <w:rFonts w:ascii="Times New Roman" w:hAnsi="Times New Roman" w:cs="Times New Roman"/>
        </w:rPr>
        <w:t>The s</w:t>
      </w:r>
      <w:r w:rsidR="0047253E" w:rsidRPr="00140B8D">
        <w:rPr>
          <w:rFonts w:ascii="Times New Roman" w:hAnsi="Times New Roman" w:cs="Times New Roman"/>
        </w:rPr>
        <w:t>a</w:t>
      </w:r>
      <w:r w:rsidRPr="00140B8D">
        <w:rPr>
          <w:rFonts w:ascii="Times New Roman" w:hAnsi="Times New Roman" w:cs="Times New Roman"/>
        </w:rPr>
        <w:t>me line of thought can be followed regarding the periodic reports that need to be presented to the States</w:t>
      </w:r>
      <w:r w:rsidR="0047253E" w:rsidRPr="00140B8D">
        <w:rPr>
          <w:rFonts w:ascii="Times New Roman" w:hAnsi="Times New Roman" w:cs="Times New Roman"/>
        </w:rPr>
        <w:t xml:space="preserve"> that</w:t>
      </w:r>
      <w:r w:rsidRPr="00140B8D">
        <w:rPr>
          <w:rFonts w:ascii="Times New Roman" w:hAnsi="Times New Roman" w:cs="Times New Roman"/>
        </w:rPr>
        <w:t xml:space="preserve"> are party t</w:t>
      </w:r>
      <w:r w:rsidR="0047253E" w:rsidRPr="00140B8D">
        <w:rPr>
          <w:rFonts w:ascii="Times New Roman" w:hAnsi="Times New Roman" w:cs="Times New Roman"/>
        </w:rPr>
        <w:t>o the Charter every three years</w:t>
      </w:r>
      <w:r w:rsidR="001B75D1" w:rsidRPr="00140B8D">
        <w:rPr>
          <w:rStyle w:val="Refdenotaalpie"/>
          <w:rFonts w:ascii="Times New Roman" w:hAnsi="Times New Roman" w:cs="Times New Roman"/>
          <w:lang w:val="es-ES"/>
        </w:rPr>
        <w:footnoteReference w:id="114"/>
      </w:r>
      <w:r w:rsidR="001B75D1" w:rsidRPr="00140B8D">
        <w:rPr>
          <w:rFonts w:ascii="Times New Roman" w:hAnsi="Times New Roman" w:cs="Times New Roman"/>
        </w:rPr>
        <w:t xml:space="preserve">, </w:t>
      </w:r>
      <w:r w:rsidR="0047253E" w:rsidRPr="00140B8D">
        <w:rPr>
          <w:rFonts w:ascii="Times New Roman" w:hAnsi="Times New Roman" w:cs="Times New Roman"/>
        </w:rPr>
        <w:t>as six States did not present any report - Botswana</w:t>
      </w:r>
      <w:r w:rsidR="001B75D1" w:rsidRPr="00140B8D">
        <w:rPr>
          <w:rFonts w:ascii="Times New Roman" w:hAnsi="Times New Roman" w:cs="Times New Roman"/>
        </w:rPr>
        <w:t>, Ca</w:t>
      </w:r>
      <w:r w:rsidR="0047253E" w:rsidRPr="00140B8D">
        <w:rPr>
          <w:rFonts w:ascii="Times New Roman" w:hAnsi="Times New Roman" w:cs="Times New Roman"/>
        </w:rPr>
        <w:t xml:space="preserve">pe </w:t>
      </w:r>
      <w:r w:rsidR="001B75D1" w:rsidRPr="00140B8D">
        <w:rPr>
          <w:rFonts w:ascii="Times New Roman" w:hAnsi="Times New Roman" w:cs="Times New Roman"/>
        </w:rPr>
        <w:t xml:space="preserve">Verde, Gambia, </w:t>
      </w:r>
      <w:r w:rsidR="0047253E" w:rsidRPr="00140B8D">
        <w:rPr>
          <w:rFonts w:ascii="Times New Roman" w:hAnsi="Times New Roman" w:cs="Times New Roman"/>
        </w:rPr>
        <w:t xml:space="preserve">Equatorial </w:t>
      </w:r>
      <w:r w:rsidR="001B75D1" w:rsidRPr="00140B8D">
        <w:rPr>
          <w:rFonts w:ascii="Times New Roman" w:hAnsi="Times New Roman" w:cs="Times New Roman"/>
        </w:rPr>
        <w:t>Guinea</w:t>
      </w:r>
      <w:r w:rsidR="0047253E" w:rsidRPr="00140B8D">
        <w:rPr>
          <w:rFonts w:ascii="Times New Roman" w:hAnsi="Times New Roman" w:cs="Times New Roman"/>
        </w:rPr>
        <w:t>, Djibouti</w:t>
      </w:r>
      <w:r w:rsidR="001B75D1" w:rsidRPr="00140B8D">
        <w:rPr>
          <w:rFonts w:ascii="Times New Roman" w:hAnsi="Times New Roman" w:cs="Times New Roman"/>
        </w:rPr>
        <w:t>–</w:t>
      </w:r>
      <w:r w:rsidR="0047253E" w:rsidRPr="00140B8D">
        <w:rPr>
          <w:rFonts w:ascii="Times New Roman" w:hAnsi="Times New Roman" w:cs="Times New Roman"/>
        </w:rPr>
        <w:t xml:space="preserve"> and only nine presented a second report</w:t>
      </w:r>
      <w:r w:rsidR="001B75D1" w:rsidRPr="00140B8D">
        <w:rPr>
          <w:rStyle w:val="Refdenotaalpie"/>
          <w:rFonts w:ascii="Times New Roman" w:hAnsi="Times New Roman" w:cs="Times New Roman"/>
          <w:lang w:val="es-ES"/>
        </w:rPr>
        <w:footnoteReference w:id="115"/>
      </w:r>
      <w:r w:rsidR="001B75D1" w:rsidRPr="00140B8D">
        <w:rPr>
          <w:rFonts w:ascii="Times New Roman" w:hAnsi="Times New Roman" w:cs="Times New Roman"/>
        </w:rPr>
        <w:t xml:space="preserve">. </w:t>
      </w:r>
      <w:r w:rsidR="0047253E" w:rsidRPr="00140B8D">
        <w:rPr>
          <w:rFonts w:ascii="Times New Roman" w:hAnsi="Times New Roman" w:cs="Times New Roman"/>
        </w:rPr>
        <w:t>In the same way, on one hand</w:t>
      </w:r>
      <w:r w:rsidR="001B75D1" w:rsidRPr="00140B8D">
        <w:rPr>
          <w:rFonts w:ascii="Times New Roman" w:hAnsi="Times New Roman" w:cs="Times New Roman"/>
        </w:rPr>
        <w:t xml:space="preserve">, </w:t>
      </w:r>
      <w:r w:rsidR="0047253E" w:rsidRPr="00140B8D">
        <w:rPr>
          <w:rFonts w:ascii="Times New Roman" w:hAnsi="Times New Roman" w:cs="Times New Roman"/>
        </w:rPr>
        <w:t>some of the reports which were presented were evaluated by the Committee three years after this presentation</w:t>
      </w:r>
      <w:r w:rsidR="001B75D1" w:rsidRPr="00140B8D">
        <w:rPr>
          <w:rStyle w:val="Refdenotaalpie"/>
          <w:rFonts w:ascii="Times New Roman" w:hAnsi="Times New Roman" w:cs="Times New Roman"/>
          <w:lang w:val="es-ES"/>
        </w:rPr>
        <w:footnoteReference w:id="116"/>
      </w:r>
      <w:r w:rsidR="001B75D1" w:rsidRPr="00140B8D">
        <w:rPr>
          <w:rFonts w:ascii="Times New Roman" w:hAnsi="Times New Roman" w:cs="Times New Roman"/>
        </w:rPr>
        <w:t xml:space="preserve">, </w:t>
      </w:r>
      <w:r w:rsidR="0047253E" w:rsidRPr="00140B8D">
        <w:rPr>
          <w:rFonts w:ascii="Times New Roman" w:hAnsi="Times New Roman" w:cs="Times New Roman"/>
        </w:rPr>
        <w:t>while, on the other hand, we can find States regarding which the final Observations were issued by the Committee are not available nowadays, even though they presented their respective reports years ago</w:t>
      </w:r>
      <w:r w:rsidR="001B75D1" w:rsidRPr="00140B8D">
        <w:rPr>
          <w:rFonts w:ascii="Times New Roman" w:hAnsi="Times New Roman" w:cs="Times New Roman"/>
        </w:rPr>
        <w:t xml:space="preserve">; </w:t>
      </w:r>
      <w:r w:rsidR="0047253E" w:rsidRPr="00140B8D">
        <w:rPr>
          <w:rFonts w:ascii="Times New Roman" w:hAnsi="Times New Roman" w:cs="Times New Roman"/>
        </w:rPr>
        <w:t>que question remains on whether they are still under confidentiality or if the reports simply have not yet been evaluated</w:t>
      </w:r>
      <w:r w:rsidR="001B75D1" w:rsidRPr="00140B8D">
        <w:rPr>
          <w:rStyle w:val="Refdenotaalpie"/>
          <w:rFonts w:ascii="Times New Roman" w:hAnsi="Times New Roman" w:cs="Times New Roman"/>
          <w:lang w:val="es-ES"/>
        </w:rPr>
        <w:footnoteReference w:id="117"/>
      </w:r>
      <w:r w:rsidR="001B75D1" w:rsidRPr="00140B8D">
        <w:rPr>
          <w:rFonts w:ascii="Times New Roman" w:hAnsi="Times New Roman" w:cs="Times New Roman"/>
        </w:rPr>
        <w:t xml:space="preserve">.  </w:t>
      </w:r>
    </w:p>
    <w:p w14:paraId="0C15B6DE" w14:textId="77777777" w:rsidR="001B75D1" w:rsidRPr="00140B8D" w:rsidRDefault="001B75D1" w:rsidP="00417224">
      <w:pPr>
        <w:spacing w:line="360" w:lineRule="auto"/>
        <w:jc w:val="both"/>
        <w:rPr>
          <w:rFonts w:ascii="Times New Roman" w:hAnsi="Times New Roman" w:cs="Times New Roman"/>
        </w:rPr>
      </w:pPr>
    </w:p>
    <w:p w14:paraId="38150F9B" w14:textId="12EEFA2D" w:rsidR="001B75D1" w:rsidRPr="00140B8D" w:rsidRDefault="00F23FAB" w:rsidP="00F23FAB">
      <w:pPr>
        <w:spacing w:line="360" w:lineRule="auto"/>
        <w:jc w:val="both"/>
        <w:rPr>
          <w:rFonts w:ascii="Times New Roman" w:hAnsi="Times New Roman" w:cs="Times New Roman"/>
        </w:rPr>
      </w:pPr>
      <w:r w:rsidRPr="00140B8D">
        <w:rPr>
          <w:rFonts w:ascii="Times New Roman" w:hAnsi="Times New Roman" w:cs="Times New Roman"/>
        </w:rPr>
        <w:t>In its turn, even though it is true that the Committee adopted five general Comments, developing and specifying different provisions of the African Charter of the Child, namely, child marriage, name and nationality, incarcerated parents, minors in armed conflicts, State Party obligations and duties of minors</w:t>
      </w:r>
      <w:r w:rsidR="001B75D1" w:rsidRPr="00140B8D">
        <w:rPr>
          <w:rStyle w:val="Refdenotaalpie"/>
          <w:rFonts w:ascii="Times New Roman" w:hAnsi="Times New Roman" w:cs="Times New Roman"/>
          <w:lang w:val="es-ES"/>
        </w:rPr>
        <w:footnoteReference w:id="118"/>
      </w:r>
      <w:r w:rsidR="00B379BF" w:rsidRPr="00140B8D">
        <w:rPr>
          <w:rFonts w:ascii="Times New Roman" w:hAnsi="Times New Roman" w:cs="Times New Roman"/>
        </w:rPr>
        <w:t>,</w:t>
      </w:r>
      <w:r w:rsidR="001B75D1" w:rsidRPr="00140B8D">
        <w:rPr>
          <w:rFonts w:ascii="Times New Roman" w:hAnsi="Times New Roman" w:cs="Times New Roman"/>
        </w:rPr>
        <w:t xml:space="preserve"> </w:t>
      </w:r>
      <w:r w:rsidRPr="00140B8D">
        <w:rPr>
          <w:rFonts w:ascii="Times New Roman" w:hAnsi="Times New Roman" w:cs="Times New Roman"/>
        </w:rPr>
        <w:t>and that, like the Commission, it was given the task of creating different special mechanisms, particularly special rapporteurs and working groups</w:t>
      </w:r>
      <w:r w:rsidR="001B75D1" w:rsidRPr="00140B8D">
        <w:rPr>
          <w:rStyle w:val="Refdenotaalpie"/>
          <w:rFonts w:ascii="Times New Roman" w:hAnsi="Times New Roman" w:cs="Times New Roman"/>
          <w:lang w:val="es-ES"/>
        </w:rPr>
        <w:footnoteReference w:id="119"/>
      </w:r>
      <w:r w:rsidR="00B379BF" w:rsidRPr="00140B8D">
        <w:rPr>
          <w:rFonts w:ascii="Times New Roman" w:hAnsi="Times New Roman" w:cs="Times New Roman"/>
        </w:rPr>
        <w:t>;</w:t>
      </w:r>
      <w:r w:rsidR="001B75D1" w:rsidRPr="00140B8D">
        <w:rPr>
          <w:rFonts w:ascii="Times New Roman" w:hAnsi="Times New Roman" w:cs="Times New Roman"/>
        </w:rPr>
        <w:t xml:space="preserve"> r</w:t>
      </w:r>
      <w:r w:rsidRPr="00140B8D">
        <w:rPr>
          <w:rFonts w:ascii="Times New Roman" w:hAnsi="Times New Roman" w:cs="Times New Roman"/>
        </w:rPr>
        <w:t xml:space="preserve">egarding the latter, the adopted resolutions or the </w:t>
      </w:r>
      <w:r w:rsidRPr="00140B8D">
        <w:rPr>
          <w:rFonts w:ascii="Times New Roman" w:hAnsi="Times New Roman" w:cs="Times New Roman"/>
        </w:rPr>
        <w:lastRenderedPageBreak/>
        <w:t>work that has been developed over the last years do not even show up on the Committee website</w:t>
      </w:r>
      <w:r w:rsidR="001B75D1" w:rsidRPr="00140B8D">
        <w:rPr>
          <w:rStyle w:val="Refdenotaalpie"/>
          <w:rFonts w:ascii="Times New Roman" w:hAnsi="Times New Roman" w:cs="Times New Roman"/>
          <w:lang w:val="es-ES"/>
        </w:rPr>
        <w:footnoteReference w:id="120"/>
      </w:r>
      <w:r w:rsidR="001B75D1" w:rsidRPr="00140B8D">
        <w:rPr>
          <w:rFonts w:ascii="Times New Roman" w:hAnsi="Times New Roman" w:cs="Times New Roman"/>
        </w:rPr>
        <w:t xml:space="preserve">.  </w:t>
      </w:r>
    </w:p>
    <w:p w14:paraId="1B04868D" w14:textId="77777777" w:rsidR="001B75D1" w:rsidRPr="00140B8D" w:rsidRDefault="001B75D1" w:rsidP="00417224">
      <w:pPr>
        <w:spacing w:line="360" w:lineRule="auto"/>
        <w:jc w:val="both"/>
        <w:rPr>
          <w:rFonts w:ascii="Times New Roman" w:hAnsi="Times New Roman" w:cs="Times New Roman"/>
        </w:rPr>
      </w:pPr>
    </w:p>
    <w:p w14:paraId="05506897" w14:textId="1C3CF038" w:rsidR="001B75D1" w:rsidRPr="00140B8D" w:rsidRDefault="00F23FAB" w:rsidP="00FA5D50">
      <w:pPr>
        <w:spacing w:line="360" w:lineRule="auto"/>
        <w:jc w:val="both"/>
        <w:rPr>
          <w:rFonts w:ascii="Times New Roman" w:hAnsi="Times New Roman" w:cs="Times New Roman"/>
        </w:rPr>
      </w:pPr>
      <w:r w:rsidRPr="00140B8D">
        <w:rPr>
          <w:rFonts w:ascii="Times New Roman" w:hAnsi="Times New Roman" w:cs="Times New Roman"/>
        </w:rPr>
        <w:t xml:space="preserve">Hence, following what was explained above, we are faced with two options: </w:t>
      </w:r>
      <w:r w:rsidR="00FA5D50" w:rsidRPr="00140B8D">
        <w:rPr>
          <w:rFonts w:ascii="Times New Roman" w:hAnsi="Times New Roman" w:cs="Times New Roman"/>
        </w:rPr>
        <w:t>strengthening</w:t>
      </w:r>
      <w:r w:rsidRPr="00140B8D">
        <w:rPr>
          <w:rFonts w:ascii="Times New Roman" w:hAnsi="Times New Roman" w:cs="Times New Roman"/>
        </w:rPr>
        <w:t xml:space="preserve"> the Committee with funds and staff, </w:t>
      </w:r>
      <w:r w:rsidR="00FA5D50" w:rsidRPr="00140B8D">
        <w:rPr>
          <w:rFonts w:ascii="Times New Roman" w:hAnsi="Times New Roman" w:cs="Times New Roman"/>
        </w:rPr>
        <w:t>and making its existence and functions known throughout the continent;</w:t>
      </w:r>
      <w:r w:rsidRPr="00140B8D">
        <w:rPr>
          <w:rFonts w:ascii="Times New Roman" w:hAnsi="Times New Roman" w:cs="Times New Roman"/>
        </w:rPr>
        <w:t xml:space="preserve"> </w:t>
      </w:r>
      <w:r w:rsidR="00FA5D50" w:rsidRPr="00140B8D">
        <w:rPr>
          <w:rFonts w:ascii="Times New Roman" w:hAnsi="Times New Roman" w:cs="Times New Roman"/>
        </w:rPr>
        <w:t xml:space="preserve">also, as a second option, transferring the functions of the Committee to the Commission, increasing their funds, </w:t>
      </w:r>
      <w:r w:rsidR="001B75D1" w:rsidRPr="00140B8D">
        <w:rPr>
          <w:rFonts w:ascii="Times New Roman" w:hAnsi="Times New Roman" w:cs="Times New Roman"/>
        </w:rPr>
        <w:t xml:space="preserve">bien, </w:t>
      </w:r>
      <w:r w:rsidR="00FA5D50" w:rsidRPr="00140B8D">
        <w:rPr>
          <w:rFonts w:ascii="Times New Roman" w:hAnsi="Times New Roman" w:cs="Times New Roman"/>
        </w:rPr>
        <w:t xml:space="preserve">and investing in a single – but robust – quasi-judicial mechanism within the system. </w:t>
      </w:r>
    </w:p>
    <w:p w14:paraId="78C90DB8" w14:textId="77777777" w:rsidR="001B75D1" w:rsidRPr="00140B8D" w:rsidRDefault="001B75D1" w:rsidP="00417224">
      <w:pPr>
        <w:spacing w:line="360" w:lineRule="auto"/>
        <w:jc w:val="both"/>
        <w:rPr>
          <w:rFonts w:ascii="Times New Roman" w:hAnsi="Times New Roman" w:cs="Times New Roman"/>
        </w:rPr>
      </w:pPr>
    </w:p>
    <w:p w14:paraId="49016504" w14:textId="558D2FE8" w:rsidR="00FA5D50" w:rsidRPr="00140B8D" w:rsidRDefault="00AF37E6" w:rsidP="00FA5D50">
      <w:pPr>
        <w:jc w:val="both"/>
        <w:rPr>
          <w:rFonts w:ascii="Times New Roman" w:hAnsi="Times New Roman" w:cs="Times New Roman"/>
          <w:b/>
        </w:rPr>
      </w:pPr>
      <w:r w:rsidRPr="00140B8D">
        <w:rPr>
          <w:rFonts w:ascii="Times New Roman" w:hAnsi="Times New Roman" w:cs="Times New Roman"/>
          <w:b/>
        </w:rPr>
        <w:t xml:space="preserve">3.2. </w:t>
      </w:r>
      <w:r w:rsidR="00FA5D50" w:rsidRPr="00140B8D">
        <w:rPr>
          <w:rFonts w:ascii="Times New Roman" w:hAnsi="Times New Roman" w:cs="Times New Roman"/>
          <w:b/>
        </w:rPr>
        <w:t>Judicial mechanisms</w:t>
      </w:r>
      <w:r w:rsidRPr="00140B8D">
        <w:rPr>
          <w:rFonts w:ascii="Times New Roman" w:hAnsi="Times New Roman" w:cs="Times New Roman"/>
          <w:b/>
        </w:rPr>
        <w:t xml:space="preserve">. </w:t>
      </w:r>
    </w:p>
    <w:p w14:paraId="726EE401" w14:textId="77777777" w:rsidR="00AF37E6" w:rsidRPr="00140B8D" w:rsidRDefault="00AF37E6" w:rsidP="001B75D1">
      <w:pPr>
        <w:jc w:val="both"/>
        <w:rPr>
          <w:rFonts w:ascii="Times New Roman" w:hAnsi="Times New Roman" w:cs="Times New Roman"/>
        </w:rPr>
      </w:pPr>
    </w:p>
    <w:p w14:paraId="232DF998" w14:textId="3BD01A6B" w:rsidR="001B75D1" w:rsidRPr="00140B8D" w:rsidRDefault="00AF37E6" w:rsidP="001B75D1">
      <w:pPr>
        <w:jc w:val="both"/>
        <w:rPr>
          <w:rFonts w:ascii="Times New Roman" w:hAnsi="Times New Roman" w:cs="Times New Roman"/>
          <w:b/>
          <w:i/>
        </w:rPr>
      </w:pPr>
      <w:r w:rsidRPr="00140B8D">
        <w:rPr>
          <w:rFonts w:ascii="Times New Roman" w:hAnsi="Times New Roman" w:cs="Times New Roman"/>
          <w:b/>
          <w:i/>
        </w:rPr>
        <w:t xml:space="preserve">3.2.1. </w:t>
      </w:r>
      <w:r w:rsidR="00FA5D50" w:rsidRPr="00140B8D">
        <w:rPr>
          <w:rFonts w:ascii="Times New Roman" w:hAnsi="Times New Roman" w:cs="Times New Roman"/>
          <w:b/>
          <w:i/>
        </w:rPr>
        <w:t>The African Court on Human and Peoples’ Rights</w:t>
      </w:r>
      <w:r w:rsidRPr="00140B8D">
        <w:rPr>
          <w:rFonts w:ascii="Times New Roman" w:hAnsi="Times New Roman" w:cs="Times New Roman"/>
          <w:b/>
          <w:i/>
        </w:rPr>
        <w:t xml:space="preserve">. </w:t>
      </w:r>
    </w:p>
    <w:p w14:paraId="35CD002E" w14:textId="77777777" w:rsidR="001B75D1" w:rsidRPr="00140B8D" w:rsidRDefault="001B75D1" w:rsidP="001B75D1">
      <w:pPr>
        <w:jc w:val="both"/>
        <w:rPr>
          <w:rFonts w:ascii="Times New Roman" w:hAnsi="Times New Roman" w:cs="Times New Roman"/>
          <w:b/>
        </w:rPr>
      </w:pPr>
    </w:p>
    <w:p w14:paraId="148CB4E3" w14:textId="79BBCF1D" w:rsidR="001B75D1" w:rsidRPr="00140B8D" w:rsidRDefault="00FA5D50" w:rsidP="00417224">
      <w:pPr>
        <w:spacing w:line="360" w:lineRule="auto"/>
        <w:jc w:val="both"/>
        <w:rPr>
          <w:rFonts w:ascii="Times New Roman" w:hAnsi="Times New Roman" w:cs="Times New Roman"/>
        </w:rPr>
      </w:pPr>
      <w:r w:rsidRPr="00140B8D">
        <w:rPr>
          <w:rFonts w:ascii="Times New Roman" w:hAnsi="Times New Roman" w:cs="Times New Roman"/>
        </w:rPr>
        <w:t>As we have pointed out in the first section of this paragraph, it was not until June 10th  1998,</w:t>
      </w:r>
      <w:r w:rsidR="001B75D1" w:rsidRPr="00140B8D">
        <w:rPr>
          <w:rFonts w:ascii="Times New Roman" w:hAnsi="Times New Roman" w:cs="Times New Roman"/>
        </w:rPr>
        <w:t xml:space="preserve"> </w:t>
      </w:r>
      <w:r w:rsidRPr="00140B8D">
        <w:rPr>
          <w:rFonts w:ascii="Times New Roman" w:hAnsi="Times New Roman" w:cs="Times New Roman"/>
        </w:rPr>
        <w:t xml:space="preserve">when the </w:t>
      </w:r>
      <w:r w:rsidR="007D4C13" w:rsidRPr="00140B8D">
        <w:rPr>
          <w:rFonts w:ascii="Times New Roman" w:hAnsi="Times New Roman" w:cs="Times New Roman"/>
        </w:rPr>
        <w:t xml:space="preserve">additional </w:t>
      </w:r>
      <w:r w:rsidRPr="00140B8D">
        <w:rPr>
          <w:rFonts w:ascii="Times New Roman" w:hAnsi="Times New Roman" w:cs="Times New Roman"/>
        </w:rPr>
        <w:t>Protocol was adopted, that a judicial body was established in the regional system:</w:t>
      </w:r>
      <w:r w:rsidR="001B75D1" w:rsidRPr="00140B8D">
        <w:rPr>
          <w:rFonts w:ascii="Times New Roman" w:hAnsi="Times New Roman" w:cs="Times New Roman"/>
        </w:rPr>
        <w:t xml:space="preserve"> </w:t>
      </w:r>
      <w:r w:rsidRPr="00140B8D">
        <w:rPr>
          <w:rFonts w:ascii="Times New Roman" w:hAnsi="Times New Roman" w:cs="Times New Roman"/>
        </w:rPr>
        <w:t>the Protocol to the African Charter on Human and Peoples’ Rights r</w:t>
      </w:r>
      <w:r w:rsidR="007D4C13" w:rsidRPr="00140B8D">
        <w:rPr>
          <w:rFonts w:ascii="Times New Roman" w:hAnsi="Times New Roman" w:cs="Times New Roman"/>
        </w:rPr>
        <w:t xml:space="preserve"> R</w:t>
      </w:r>
      <w:r w:rsidRPr="00140B8D">
        <w:rPr>
          <w:rFonts w:ascii="Times New Roman" w:hAnsi="Times New Roman" w:cs="Times New Roman"/>
        </w:rPr>
        <w:t xml:space="preserve">egarding the Establishment of </w:t>
      </w:r>
      <w:r w:rsidR="007D4C13" w:rsidRPr="00140B8D">
        <w:rPr>
          <w:rFonts w:ascii="Times New Roman" w:hAnsi="Times New Roman" w:cs="Times New Roman"/>
        </w:rPr>
        <w:t xml:space="preserve">an African Court </w:t>
      </w:r>
      <w:r w:rsidR="00E81078" w:rsidRPr="00140B8D">
        <w:rPr>
          <w:rFonts w:ascii="Times New Roman" w:hAnsi="Times New Roman" w:cs="Times New Roman"/>
        </w:rPr>
        <w:t>on</w:t>
      </w:r>
      <w:r w:rsidR="007D4C13" w:rsidRPr="00140B8D">
        <w:rPr>
          <w:rFonts w:ascii="Times New Roman" w:hAnsi="Times New Roman" w:cs="Times New Roman"/>
        </w:rPr>
        <w:t xml:space="preserve"> Human and Peoples’ Rights </w:t>
      </w:r>
      <w:r w:rsidR="001B75D1" w:rsidRPr="00140B8D">
        <w:rPr>
          <w:rFonts w:ascii="Times New Roman" w:hAnsi="Times New Roman" w:cs="Times New Roman"/>
        </w:rPr>
        <w:t xml:space="preserve"> (</w:t>
      </w:r>
      <w:r w:rsidR="007D4C13" w:rsidRPr="00140B8D">
        <w:rPr>
          <w:rFonts w:ascii="Times New Roman" w:hAnsi="Times New Roman" w:cs="Times New Roman"/>
        </w:rPr>
        <w:t>henceforth the Protocol to the ACHPR</w:t>
      </w:r>
      <w:r w:rsidR="001B75D1" w:rsidRPr="00140B8D">
        <w:rPr>
          <w:rFonts w:ascii="Times New Roman" w:hAnsi="Times New Roman" w:cs="Times New Roman"/>
        </w:rPr>
        <w:t xml:space="preserve">), </w:t>
      </w:r>
      <w:r w:rsidR="007D4C13" w:rsidRPr="00140B8D">
        <w:rPr>
          <w:rFonts w:ascii="Times New Roman" w:hAnsi="Times New Roman" w:cs="Times New Roman"/>
        </w:rPr>
        <w:t>which came into force on the 25</w:t>
      </w:r>
      <w:r w:rsidR="007D4C13" w:rsidRPr="00140B8D">
        <w:rPr>
          <w:rFonts w:ascii="Times New Roman" w:hAnsi="Times New Roman" w:cs="Times New Roman"/>
          <w:vertAlign w:val="superscript"/>
        </w:rPr>
        <w:t>th</w:t>
      </w:r>
      <w:r w:rsidR="007D4C13" w:rsidRPr="00140B8D">
        <w:rPr>
          <w:rFonts w:ascii="Times New Roman" w:hAnsi="Times New Roman" w:cs="Times New Roman"/>
        </w:rPr>
        <w:t xml:space="preserve"> of January 2004, after obtaining the fifteen required ratifications</w:t>
      </w:r>
      <w:r w:rsidR="001B75D1" w:rsidRPr="00140B8D">
        <w:rPr>
          <w:rStyle w:val="Refdenotaalpie"/>
          <w:rFonts w:ascii="Times New Roman" w:hAnsi="Times New Roman" w:cs="Times New Roman"/>
          <w:lang w:val="es-ES_tradnl"/>
        </w:rPr>
        <w:footnoteReference w:id="121"/>
      </w:r>
      <w:r w:rsidR="001B75D1" w:rsidRPr="00140B8D">
        <w:rPr>
          <w:rFonts w:ascii="Times New Roman" w:hAnsi="Times New Roman" w:cs="Times New Roman"/>
        </w:rPr>
        <w:t xml:space="preserve">. </w:t>
      </w:r>
      <w:r w:rsidR="007D4C13" w:rsidRPr="00140B8D">
        <w:rPr>
          <w:rFonts w:ascii="Times New Roman" w:hAnsi="Times New Roman" w:cs="Times New Roman"/>
        </w:rPr>
        <w:t xml:space="preserve">Therefore, almost forty years had to pass for the claims which were gathered in the </w:t>
      </w:r>
      <w:r w:rsidR="001B75D1" w:rsidRPr="00140B8D">
        <w:rPr>
          <w:rFonts w:ascii="Times New Roman" w:hAnsi="Times New Roman" w:cs="Times New Roman"/>
          <w:i/>
        </w:rPr>
        <w:t>“Lagos</w:t>
      </w:r>
      <w:r w:rsidR="007D4C13" w:rsidRPr="00140B8D">
        <w:rPr>
          <w:rFonts w:ascii="Times New Roman" w:hAnsi="Times New Roman" w:cs="Times New Roman"/>
          <w:i/>
        </w:rPr>
        <w:t xml:space="preserve"> Law</w:t>
      </w:r>
      <w:r w:rsidR="001B75D1" w:rsidRPr="00140B8D">
        <w:rPr>
          <w:rFonts w:ascii="Times New Roman" w:hAnsi="Times New Roman" w:cs="Times New Roman"/>
          <w:i/>
        </w:rPr>
        <w:t>”</w:t>
      </w:r>
      <w:r w:rsidR="001B75D1" w:rsidRPr="00140B8D">
        <w:rPr>
          <w:rFonts w:ascii="Times New Roman" w:hAnsi="Times New Roman" w:cs="Times New Roman"/>
        </w:rPr>
        <w:t xml:space="preserve"> </w:t>
      </w:r>
      <w:r w:rsidR="007D4C13" w:rsidRPr="00140B8D">
        <w:rPr>
          <w:rFonts w:ascii="Times New Roman" w:hAnsi="Times New Roman" w:cs="Times New Roman"/>
        </w:rPr>
        <w:t>were set out in a binding text</w:t>
      </w:r>
      <w:r w:rsidR="001B75D1" w:rsidRPr="00140B8D">
        <w:rPr>
          <w:rStyle w:val="Refdenotaalpie"/>
          <w:rFonts w:ascii="Times New Roman" w:hAnsi="Times New Roman" w:cs="Times New Roman"/>
          <w:lang w:val="es-ES_tradnl"/>
        </w:rPr>
        <w:footnoteReference w:id="122"/>
      </w:r>
      <w:r w:rsidR="001B75D1" w:rsidRPr="00140B8D">
        <w:rPr>
          <w:rFonts w:ascii="Times New Roman" w:hAnsi="Times New Roman" w:cs="Times New Roman"/>
        </w:rPr>
        <w:t xml:space="preserve">. </w:t>
      </w:r>
    </w:p>
    <w:p w14:paraId="75042993" w14:textId="77777777" w:rsidR="001B75D1" w:rsidRPr="00140B8D" w:rsidRDefault="001B75D1" w:rsidP="00417224">
      <w:pPr>
        <w:spacing w:line="360" w:lineRule="auto"/>
        <w:jc w:val="both"/>
        <w:rPr>
          <w:rFonts w:ascii="Times New Roman" w:hAnsi="Times New Roman" w:cs="Times New Roman"/>
        </w:rPr>
      </w:pPr>
    </w:p>
    <w:p w14:paraId="2E8C82DB" w14:textId="77777777" w:rsidR="00BE778D" w:rsidRPr="00140B8D" w:rsidRDefault="007D4C13" w:rsidP="00BE778D">
      <w:pPr>
        <w:spacing w:line="360" w:lineRule="auto"/>
        <w:jc w:val="both"/>
        <w:rPr>
          <w:rFonts w:ascii="Times New Roman" w:hAnsi="Times New Roman" w:cs="Times New Roman"/>
        </w:rPr>
      </w:pPr>
      <w:r w:rsidRPr="00140B8D">
        <w:rPr>
          <w:rFonts w:ascii="Times New Roman" w:hAnsi="Times New Roman" w:cs="Times New Roman"/>
        </w:rPr>
        <w:t xml:space="preserve">Although currently it is obvious that the African Court on Human and Peoples’ Rights contributed to the consolidation and </w:t>
      </w:r>
      <w:r w:rsidR="00240A1D" w:rsidRPr="00140B8D">
        <w:rPr>
          <w:rFonts w:ascii="Times New Roman" w:hAnsi="Times New Roman" w:cs="Times New Roman"/>
        </w:rPr>
        <w:t xml:space="preserve">the </w:t>
      </w:r>
      <w:r w:rsidRPr="00140B8D">
        <w:rPr>
          <w:rFonts w:ascii="Times New Roman" w:hAnsi="Times New Roman" w:cs="Times New Roman"/>
        </w:rPr>
        <w:t xml:space="preserve">strengthening of the regional system, its creation and implementation </w:t>
      </w:r>
      <w:r w:rsidR="00240A1D" w:rsidRPr="00140B8D">
        <w:rPr>
          <w:rFonts w:ascii="Times New Roman" w:hAnsi="Times New Roman" w:cs="Times New Roman"/>
        </w:rPr>
        <w:t>was slow to say the least. Therefore, it would not be up to 2006 when the eleven magistrates of the Court were elected</w:t>
      </w:r>
      <w:r w:rsidR="001B75D1" w:rsidRPr="00140B8D">
        <w:rPr>
          <w:rStyle w:val="Refdenotaalpie"/>
          <w:rFonts w:ascii="Times New Roman" w:hAnsi="Times New Roman" w:cs="Times New Roman"/>
          <w:lang w:val="es-ES_tradnl"/>
        </w:rPr>
        <w:footnoteReference w:id="123"/>
      </w:r>
      <w:r w:rsidR="001B75D1" w:rsidRPr="00140B8D">
        <w:rPr>
          <w:rFonts w:ascii="Times New Roman" w:hAnsi="Times New Roman" w:cs="Times New Roman"/>
        </w:rPr>
        <w:t xml:space="preserve">; </w:t>
      </w:r>
      <w:r w:rsidR="00240A1D" w:rsidRPr="00140B8D">
        <w:rPr>
          <w:rFonts w:ascii="Times New Roman" w:hAnsi="Times New Roman" w:cs="Times New Roman"/>
        </w:rPr>
        <w:t xml:space="preserve">and it was only attributed a permanent </w:t>
      </w:r>
      <w:r w:rsidR="00240A1D" w:rsidRPr="00140B8D">
        <w:rPr>
          <w:rFonts w:ascii="Times New Roman" w:hAnsi="Times New Roman" w:cs="Times New Roman"/>
        </w:rPr>
        <w:lastRenderedPageBreak/>
        <w:t>headquarters in Tanzania (Arusha) in</w:t>
      </w:r>
      <w:r w:rsidR="001B75D1" w:rsidRPr="00140B8D">
        <w:rPr>
          <w:rFonts w:ascii="Times New Roman" w:hAnsi="Times New Roman" w:cs="Times New Roman"/>
        </w:rPr>
        <w:t xml:space="preserve"> 2008; </w:t>
      </w:r>
      <w:r w:rsidR="00240A1D" w:rsidRPr="00140B8D">
        <w:rPr>
          <w:rFonts w:ascii="Times New Roman" w:hAnsi="Times New Roman" w:cs="Times New Roman"/>
        </w:rPr>
        <w:t>its Regulation was drafted and then modified in 2010 and in 2020</w:t>
      </w:r>
      <w:r w:rsidR="001B75D1" w:rsidRPr="00140B8D">
        <w:rPr>
          <w:rStyle w:val="Refdenotaalpie"/>
          <w:rFonts w:ascii="Times New Roman" w:hAnsi="Times New Roman" w:cs="Times New Roman"/>
          <w:lang w:val="es-ES_tradnl"/>
        </w:rPr>
        <w:footnoteReference w:id="124"/>
      </w:r>
      <w:r w:rsidR="001B75D1" w:rsidRPr="00140B8D">
        <w:rPr>
          <w:rFonts w:ascii="Times New Roman" w:hAnsi="Times New Roman" w:cs="Times New Roman"/>
        </w:rPr>
        <w:t xml:space="preserve">; </w:t>
      </w:r>
      <w:r w:rsidR="00240A1D" w:rsidRPr="00140B8D">
        <w:rPr>
          <w:rFonts w:ascii="Times New Roman" w:hAnsi="Times New Roman" w:cs="Times New Roman"/>
        </w:rPr>
        <w:t>and it fina</w:t>
      </w:r>
      <w:r w:rsidR="00BE778D" w:rsidRPr="00140B8D">
        <w:rPr>
          <w:rFonts w:ascii="Times New Roman" w:hAnsi="Times New Roman" w:cs="Times New Roman"/>
        </w:rPr>
        <w:t>l</w:t>
      </w:r>
      <w:r w:rsidR="00240A1D" w:rsidRPr="00140B8D">
        <w:rPr>
          <w:rFonts w:ascii="Times New Roman" w:hAnsi="Times New Roman" w:cs="Times New Roman"/>
        </w:rPr>
        <w:t xml:space="preserve">ly received its first case - </w:t>
      </w:r>
      <w:r w:rsidR="001B75D1" w:rsidRPr="00140B8D">
        <w:rPr>
          <w:rFonts w:ascii="Times New Roman" w:hAnsi="Times New Roman" w:cs="Times New Roman"/>
          <w:i/>
        </w:rPr>
        <w:t>Michelot Yogogombaye v. the Republic of Senegal</w:t>
      </w:r>
      <w:r w:rsidR="00240A1D" w:rsidRPr="00140B8D">
        <w:rPr>
          <w:rFonts w:ascii="Times New Roman" w:hAnsi="Times New Roman" w:cs="Times New Roman"/>
        </w:rPr>
        <w:t xml:space="preserve"> – which was resolved on December 15</w:t>
      </w:r>
      <w:r w:rsidR="00240A1D" w:rsidRPr="00140B8D">
        <w:rPr>
          <w:rFonts w:ascii="Times New Roman" w:hAnsi="Times New Roman" w:cs="Times New Roman"/>
          <w:vertAlign w:val="superscript"/>
        </w:rPr>
        <w:t>th</w:t>
      </w:r>
      <w:r w:rsidR="00240A1D" w:rsidRPr="00140B8D">
        <w:rPr>
          <w:rFonts w:ascii="Times New Roman" w:hAnsi="Times New Roman" w:cs="Times New Roman"/>
        </w:rPr>
        <w:t xml:space="preserve"> </w:t>
      </w:r>
      <w:r w:rsidR="001B75D1" w:rsidRPr="00140B8D">
        <w:rPr>
          <w:rFonts w:ascii="Times New Roman" w:hAnsi="Times New Roman" w:cs="Times New Roman"/>
        </w:rPr>
        <w:t>2009</w:t>
      </w:r>
      <w:r w:rsidR="001B75D1" w:rsidRPr="00140B8D">
        <w:rPr>
          <w:rStyle w:val="Refdenotaalpie"/>
          <w:rFonts w:ascii="Times New Roman" w:hAnsi="Times New Roman" w:cs="Times New Roman"/>
          <w:lang w:val="es-ES_tradnl"/>
        </w:rPr>
        <w:footnoteReference w:id="125"/>
      </w:r>
      <w:r w:rsidR="001B75D1" w:rsidRPr="00140B8D">
        <w:rPr>
          <w:rFonts w:ascii="Times New Roman" w:hAnsi="Times New Roman" w:cs="Times New Roman"/>
        </w:rPr>
        <w:t xml:space="preserve">. </w:t>
      </w:r>
      <w:r w:rsidR="00240A1D" w:rsidRPr="00140B8D">
        <w:rPr>
          <w:rFonts w:ascii="Times New Roman" w:hAnsi="Times New Roman" w:cs="Times New Roman"/>
        </w:rPr>
        <w:t>However, for the first decision on the merits of a case</w:t>
      </w:r>
      <w:r w:rsidR="00BE778D" w:rsidRPr="00140B8D">
        <w:rPr>
          <w:rFonts w:ascii="Times New Roman" w:hAnsi="Times New Roman" w:cs="Times New Roman"/>
        </w:rPr>
        <w:t xml:space="preserve"> </w:t>
      </w:r>
      <w:r w:rsidR="001B75D1" w:rsidRPr="00140B8D">
        <w:rPr>
          <w:rFonts w:ascii="Times New Roman" w:hAnsi="Times New Roman" w:cs="Times New Roman"/>
          <w:i/>
        </w:rPr>
        <w:t>Tanganyika Law Society, Legal and Human Rights Centre,</w:t>
      </w:r>
      <w:r w:rsidR="001B75D1" w:rsidRPr="00140B8D">
        <w:rPr>
          <w:rFonts w:ascii="Times New Roman" w:hAnsi="Times New Roman" w:cs="Times New Roman"/>
        </w:rPr>
        <w:t xml:space="preserve"> </w:t>
      </w:r>
      <w:r w:rsidR="001B75D1" w:rsidRPr="00140B8D">
        <w:rPr>
          <w:rFonts w:ascii="Times New Roman" w:hAnsi="Times New Roman" w:cs="Times New Roman"/>
          <w:i/>
        </w:rPr>
        <w:t xml:space="preserve">Rev. Christopher Mtikila v. United Republic of Tanzania, </w:t>
      </w:r>
      <w:r w:rsidR="00240A1D" w:rsidRPr="00140B8D">
        <w:rPr>
          <w:rFonts w:ascii="Times New Roman" w:hAnsi="Times New Roman" w:cs="Times New Roman"/>
        </w:rPr>
        <w:t>we had to wait until</w:t>
      </w:r>
      <w:r w:rsidR="001B75D1" w:rsidRPr="00140B8D">
        <w:rPr>
          <w:rFonts w:ascii="Times New Roman" w:hAnsi="Times New Roman" w:cs="Times New Roman"/>
        </w:rPr>
        <w:t xml:space="preserve"> 2013</w:t>
      </w:r>
      <w:r w:rsidR="001B75D1" w:rsidRPr="00140B8D">
        <w:rPr>
          <w:rStyle w:val="Refdenotaalpie"/>
          <w:rFonts w:ascii="Times New Roman" w:hAnsi="Times New Roman" w:cs="Times New Roman"/>
          <w:lang w:val="es-ES_tradnl"/>
        </w:rPr>
        <w:footnoteReference w:id="126"/>
      </w:r>
      <w:r w:rsidR="001B75D1" w:rsidRPr="00140B8D">
        <w:rPr>
          <w:rFonts w:ascii="Times New Roman" w:hAnsi="Times New Roman" w:cs="Times New Roman"/>
        </w:rPr>
        <w:t xml:space="preserve">. </w:t>
      </w:r>
    </w:p>
    <w:p w14:paraId="08B4A7FB" w14:textId="77777777" w:rsidR="00BE778D" w:rsidRPr="00140B8D" w:rsidRDefault="00BE778D" w:rsidP="00BE778D">
      <w:pPr>
        <w:spacing w:line="360" w:lineRule="auto"/>
        <w:jc w:val="both"/>
        <w:rPr>
          <w:rFonts w:ascii="Times New Roman" w:hAnsi="Times New Roman" w:cs="Times New Roman"/>
        </w:rPr>
      </w:pPr>
    </w:p>
    <w:p w14:paraId="00FA1437" w14:textId="24FD1688" w:rsidR="001B75D1" w:rsidRPr="00140B8D" w:rsidRDefault="00BE778D" w:rsidP="00BE778D">
      <w:pPr>
        <w:spacing w:line="360" w:lineRule="auto"/>
        <w:jc w:val="both"/>
        <w:rPr>
          <w:rFonts w:ascii="Times New Roman" w:hAnsi="Times New Roman" w:cs="Times New Roman"/>
        </w:rPr>
      </w:pPr>
      <w:r w:rsidRPr="00140B8D">
        <w:rPr>
          <w:rFonts w:ascii="Times New Roman" w:hAnsi="Times New Roman" w:cs="Times New Roman"/>
        </w:rPr>
        <w:t xml:space="preserve">One of the specificities which are most pointed out by the African Court on Human and Peoples’ Rights is the vast </w:t>
      </w:r>
      <w:r w:rsidR="001B75D1" w:rsidRPr="00140B8D">
        <w:rPr>
          <w:rFonts w:ascii="Times New Roman" w:hAnsi="Times New Roman" w:cs="Times New Roman"/>
          <w:i/>
        </w:rPr>
        <w:t>ratione materiae</w:t>
      </w:r>
      <w:r w:rsidR="001B75D1" w:rsidRPr="00140B8D">
        <w:rPr>
          <w:rFonts w:ascii="Times New Roman" w:hAnsi="Times New Roman" w:cs="Times New Roman"/>
        </w:rPr>
        <w:t xml:space="preserve"> </w:t>
      </w:r>
      <w:r w:rsidRPr="00140B8D">
        <w:rPr>
          <w:rFonts w:ascii="Times New Roman" w:hAnsi="Times New Roman" w:cs="Times New Roman"/>
        </w:rPr>
        <w:t>competences which its Regulation attributes it on a procedural level. Thus, concerning article 3, the Court can interpret and apply not only the African Charter on Human and Peoples’ Rights and all the other treaties of the system, but also any “other instrument pertaining to human rights which is ratified by the State in question</w:t>
      </w:r>
      <w:r w:rsidR="00671AF2" w:rsidRPr="00140B8D">
        <w:rPr>
          <w:rFonts w:ascii="Times New Roman" w:hAnsi="Times New Roman" w:cs="Times New Roman"/>
        </w:rPr>
        <w:t>.</w:t>
      </w:r>
      <w:r w:rsidRPr="00140B8D">
        <w:rPr>
          <w:rFonts w:ascii="Times New Roman" w:hAnsi="Times New Roman" w:cs="Times New Roman"/>
        </w:rPr>
        <w:t>”</w:t>
      </w:r>
      <w:r w:rsidR="001B75D1" w:rsidRPr="00140B8D">
        <w:rPr>
          <w:rFonts w:ascii="Times New Roman" w:hAnsi="Times New Roman" w:cs="Times New Roman"/>
        </w:rPr>
        <w:t xml:space="preserve">; </w:t>
      </w:r>
      <w:r w:rsidR="00671AF2" w:rsidRPr="00140B8D">
        <w:rPr>
          <w:rFonts w:ascii="Times New Roman" w:hAnsi="Times New Roman" w:cs="Times New Roman"/>
        </w:rPr>
        <w:t xml:space="preserve">this was used by the Court to mainly apply the most protectionist provisions in the universal system, while following a </w:t>
      </w:r>
      <w:r w:rsidR="00671AF2" w:rsidRPr="00140B8D">
        <w:rPr>
          <w:rFonts w:ascii="Times New Roman" w:hAnsi="Times New Roman" w:cs="Times New Roman"/>
          <w:i/>
        </w:rPr>
        <w:t>pro homine</w:t>
      </w:r>
      <w:r w:rsidR="00671AF2" w:rsidRPr="00140B8D">
        <w:rPr>
          <w:rFonts w:ascii="Times New Roman" w:hAnsi="Times New Roman" w:cs="Times New Roman"/>
        </w:rPr>
        <w:t xml:space="preserve"> modus operandi, but also regarding other principles such as those pertaining to the International Covenant on Civil and Political Rights </w:t>
      </w:r>
      <w:r w:rsidR="001B75D1" w:rsidRPr="00140B8D">
        <w:rPr>
          <w:rStyle w:val="Refdenotaalpie"/>
          <w:rFonts w:ascii="Times New Roman" w:hAnsi="Times New Roman" w:cs="Times New Roman"/>
          <w:lang w:val="es-ES_tradnl"/>
        </w:rPr>
        <w:footnoteReference w:id="127"/>
      </w:r>
      <w:r w:rsidR="001B75D1" w:rsidRPr="00140B8D">
        <w:rPr>
          <w:rFonts w:ascii="Times New Roman" w:hAnsi="Times New Roman" w:cs="Times New Roman"/>
        </w:rPr>
        <w:t xml:space="preserve">. </w:t>
      </w:r>
    </w:p>
    <w:p w14:paraId="14E6329D" w14:textId="77777777" w:rsidR="001B75D1" w:rsidRPr="00140B8D" w:rsidRDefault="001B75D1" w:rsidP="00417224">
      <w:pPr>
        <w:spacing w:line="360" w:lineRule="auto"/>
        <w:jc w:val="both"/>
        <w:rPr>
          <w:rFonts w:ascii="Times New Roman" w:hAnsi="Times New Roman" w:cs="Times New Roman"/>
        </w:rPr>
      </w:pPr>
    </w:p>
    <w:p w14:paraId="5E306017" w14:textId="6F79E58D" w:rsidR="001B75D1" w:rsidRPr="00140B8D" w:rsidRDefault="00671AF2" w:rsidP="00417224">
      <w:pPr>
        <w:spacing w:line="360" w:lineRule="auto"/>
        <w:jc w:val="both"/>
        <w:rPr>
          <w:rFonts w:ascii="Times New Roman" w:hAnsi="Times New Roman" w:cs="Times New Roman"/>
        </w:rPr>
      </w:pPr>
      <w:r w:rsidRPr="00140B8D">
        <w:rPr>
          <w:rFonts w:ascii="Times New Roman" w:hAnsi="Times New Roman" w:cs="Times New Roman"/>
        </w:rPr>
        <w:t xml:space="preserve">Moreover, the Court declared itself competent to </w:t>
      </w:r>
      <w:r w:rsidR="00D36359" w:rsidRPr="00140B8D">
        <w:rPr>
          <w:rFonts w:ascii="Times New Roman" w:hAnsi="Times New Roman" w:cs="Times New Roman"/>
        </w:rPr>
        <w:t>analyse the violations of the provisions in those instruments that, without having been or having the possibility of being</w:t>
      </w:r>
      <w:r w:rsidR="001B75D1" w:rsidRPr="00140B8D">
        <w:rPr>
          <w:rFonts w:ascii="Times New Roman" w:hAnsi="Times New Roman" w:cs="Times New Roman"/>
        </w:rPr>
        <w:t xml:space="preserve"> </w:t>
      </w:r>
      <w:r w:rsidR="00D36359" w:rsidRPr="00140B8D">
        <w:rPr>
          <w:rFonts w:ascii="Times New Roman" w:hAnsi="Times New Roman" w:cs="Times New Roman"/>
        </w:rPr>
        <w:t>ratified by the State itself (the latter would be the case of the declarations)</w:t>
      </w:r>
      <w:r w:rsidR="001B75D1" w:rsidRPr="00140B8D">
        <w:rPr>
          <w:rFonts w:ascii="Times New Roman" w:hAnsi="Times New Roman" w:cs="Times New Roman"/>
        </w:rPr>
        <w:t xml:space="preserve">, </w:t>
      </w:r>
      <w:r w:rsidR="00D36359" w:rsidRPr="00140B8D">
        <w:rPr>
          <w:rFonts w:ascii="Times New Roman" w:hAnsi="Times New Roman" w:cs="Times New Roman"/>
        </w:rPr>
        <w:t xml:space="preserve">have developed </w:t>
      </w:r>
      <w:r w:rsidR="00951AD2" w:rsidRPr="00140B8D">
        <w:rPr>
          <w:rFonts w:ascii="Times New Roman" w:hAnsi="Times New Roman" w:cs="Times New Roman"/>
        </w:rPr>
        <w:t>into customary</w:t>
      </w:r>
      <w:r w:rsidR="00D36359" w:rsidRPr="00140B8D">
        <w:rPr>
          <w:rFonts w:ascii="Times New Roman" w:hAnsi="Times New Roman" w:cs="Times New Roman"/>
        </w:rPr>
        <w:t xml:space="preserve"> law</w:t>
      </w:r>
      <w:r w:rsidR="001B75D1" w:rsidRPr="00140B8D">
        <w:rPr>
          <w:rFonts w:ascii="Times New Roman" w:hAnsi="Times New Roman" w:cs="Times New Roman"/>
        </w:rPr>
        <w:t xml:space="preserve">. </w:t>
      </w:r>
      <w:r w:rsidR="00D36359" w:rsidRPr="00140B8D">
        <w:rPr>
          <w:rFonts w:ascii="Times New Roman" w:hAnsi="Times New Roman" w:cs="Times New Roman"/>
        </w:rPr>
        <w:t>Nevertheless, up to now, this jurisprudential line of thought has been adopted on a not so solid legal basis regarding article 15.2 of the Universal Declaration of Human Rights</w:t>
      </w:r>
      <w:r w:rsidR="001B75D1" w:rsidRPr="00140B8D">
        <w:rPr>
          <w:rStyle w:val="Refdenotaalpie"/>
          <w:rFonts w:ascii="Times New Roman" w:hAnsi="Times New Roman" w:cs="Times New Roman"/>
          <w:lang w:val="es-ES_tradnl"/>
        </w:rPr>
        <w:footnoteReference w:id="128"/>
      </w:r>
      <w:r w:rsidR="001B75D1" w:rsidRPr="00140B8D">
        <w:rPr>
          <w:rFonts w:ascii="Times New Roman" w:hAnsi="Times New Roman" w:cs="Times New Roman"/>
        </w:rPr>
        <w:t xml:space="preserve">; </w:t>
      </w:r>
      <w:r w:rsidR="00A346D6" w:rsidRPr="00140B8D">
        <w:rPr>
          <w:rFonts w:ascii="Times New Roman" w:hAnsi="Times New Roman" w:cs="Times New Roman"/>
        </w:rPr>
        <w:t>stating</w:t>
      </w:r>
      <w:r w:rsidR="00D36359" w:rsidRPr="00140B8D">
        <w:rPr>
          <w:rFonts w:ascii="Times New Roman" w:hAnsi="Times New Roman" w:cs="Times New Roman"/>
        </w:rPr>
        <w:t xml:space="preserve"> that all the provisions of the referred instrument have developed into customary laws without even analysing the material elements nor</w:t>
      </w:r>
      <w:r w:rsidR="00A346D6" w:rsidRPr="00140B8D">
        <w:rPr>
          <w:rFonts w:ascii="Times New Roman" w:hAnsi="Times New Roman" w:cs="Times New Roman"/>
        </w:rPr>
        <w:t xml:space="preserve"> </w:t>
      </w:r>
      <w:r w:rsidR="00D36359" w:rsidRPr="00140B8D">
        <w:rPr>
          <w:rFonts w:ascii="Times New Roman" w:hAnsi="Times New Roman" w:cs="Times New Roman"/>
        </w:rPr>
        <w:t xml:space="preserve">those  </w:t>
      </w:r>
      <w:r w:rsidR="00D36359" w:rsidRPr="00140B8D">
        <w:rPr>
          <w:rFonts w:ascii="Times New Roman" w:hAnsi="Times New Roman" w:cs="Times New Roman"/>
        </w:rPr>
        <w:lastRenderedPageBreak/>
        <w:t xml:space="preserve">pertaining to the spirit of the custom which is </w:t>
      </w:r>
      <w:r w:rsidR="00A346D6" w:rsidRPr="00140B8D">
        <w:rPr>
          <w:rFonts w:ascii="Times New Roman" w:hAnsi="Times New Roman" w:cs="Times New Roman"/>
        </w:rPr>
        <w:t>invoked and without specifying if we are before a universal or regional custom</w:t>
      </w:r>
      <w:r w:rsidR="001B75D1" w:rsidRPr="00140B8D">
        <w:rPr>
          <w:rStyle w:val="Refdenotaalpie"/>
          <w:rFonts w:ascii="Times New Roman" w:hAnsi="Times New Roman" w:cs="Times New Roman"/>
          <w:lang w:val="es-ES_tradnl"/>
        </w:rPr>
        <w:footnoteReference w:id="129"/>
      </w:r>
      <w:r w:rsidR="001B75D1" w:rsidRPr="00140B8D">
        <w:rPr>
          <w:rFonts w:ascii="Times New Roman" w:hAnsi="Times New Roman" w:cs="Times New Roman"/>
        </w:rPr>
        <w:t xml:space="preserve">.  </w:t>
      </w:r>
    </w:p>
    <w:p w14:paraId="00E33A66" w14:textId="77777777" w:rsidR="001B75D1" w:rsidRPr="00140B8D" w:rsidRDefault="001B75D1" w:rsidP="00417224">
      <w:pPr>
        <w:spacing w:line="360" w:lineRule="auto"/>
        <w:jc w:val="both"/>
        <w:rPr>
          <w:rFonts w:ascii="Times New Roman" w:hAnsi="Times New Roman" w:cs="Times New Roman"/>
        </w:rPr>
      </w:pPr>
    </w:p>
    <w:p w14:paraId="2844035E" w14:textId="47E300CA" w:rsidR="001B75D1" w:rsidRPr="00140B8D" w:rsidRDefault="00A346D6" w:rsidP="00417224">
      <w:pPr>
        <w:spacing w:line="360" w:lineRule="auto"/>
        <w:jc w:val="both"/>
        <w:rPr>
          <w:rFonts w:ascii="Times New Roman" w:hAnsi="Times New Roman" w:cs="Times New Roman"/>
          <w:i/>
        </w:rPr>
      </w:pPr>
      <w:r w:rsidRPr="00140B8D">
        <w:rPr>
          <w:rFonts w:ascii="Times New Roman" w:hAnsi="Times New Roman" w:cs="Times New Roman"/>
        </w:rPr>
        <w:t xml:space="preserve">In any case, in the face of the opinions which maintained the vast </w:t>
      </w:r>
      <w:r w:rsidR="001B75D1" w:rsidRPr="00140B8D">
        <w:rPr>
          <w:rFonts w:ascii="Times New Roman" w:hAnsi="Times New Roman" w:cs="Times New Roman"/>
          <w:i/>
        </w:rPr>
        <w:t>ratione materiae</w:t>
      </w:r>
      <w:r w:rsidR="001B75D1" w:rsidRPr="00140B8D">
        <w:rPr>
          <w:rFonts w:ascii="Times New Roman" w:hAnsi="Times New Roman" w:cs="Times New Roman"/>
        </w:rPr>
        <w:t xml:space="preserve"> </w:t>
      </w:r>
      <w:r w:rsidRPr="00140B8D">
        <w:rPr>
          <w:rFonts w:ascii="Times New Roman" w:hAnsi="Times New Roman" w:cs="Times New Roman"/>
        </w:rPr>
        <w:t>competence which was granted was going to cause divergent interpretations and a fragmentation in the application of the different human rights instruments, the Court has made remarkable use of a cross fertilization regarding the jurisprudential lines of thought of the protection and control bodies, thereby saving the critique with it</w:t>
      </w:r>
      <w:r w:rsidR="001B75D1" w:rsidRPr="00140B8D">
        <w:rPr>
          <w:rStyle w:val="Refdenotaalpie"/>
          <w:rFonts w:ascii="Times New Roman" w:hAnsi="Times New Roman" w:cs="Times New Roman"/>
          <w:lang w:val="es-ES_tradnl"/>
        </w:rPr>
        <w:footnoteReference w:id="130"/>
      </w:r>
      <w:r w:rsidR="001B75D1" w:rsidRPr="00140B8D">
        <w:rPr>
          <w:rFonts w:ascii="Times New Roman" w:hAnsi="Times New Roman" w:cs="Times New Roman"/>
        </w:rPr>
        <w:t>.</w:t>
      </w:r>
      <w:r w:rsidR="001B75D1" w:rsidRPr="00140B8D">
        <w:rPr>
          <w:rFonts w:ascii="Times New Roman" w:hAnsi="Times New Roman" w:cs="Times New Roman"/>
          <w:i/>
          <w:u w:val="single"/>
        </w:rPr>
        <w:t xml:space="preserve"> </w:t>
      </w:r>
    </w:p>
    <w:p w14:paraId="5441FC59" w14:textId="77777777" w:rsidR="001B75D1" w:rsidRPr="00140B8D" w:rsidRDefault="001B75D1" w:rsidP="00417224">
      <w:pPr>
        <w:spacing w:line="360" w:lineRule="auto"/>
        <w:jc w:val="both"/>
        <w:rPr>
          <w:rFonts w:ascii="Times New Roman" w:hAnsi="Times New Roman" w:cs="Times New Roman"/>
        </w:rPr>
      </w:pPr>
    </w:p>
    <w:p w14:paraId="2219316B" w14:textId="66E25061" w:rsidR="002F5A80" w:rsidRPr="00140B8D" w:rsidRDefault="002F5A80" w:rsidP="00417224">
      <w:pPr>
        <w:spacing w:line="360" w:lineRule="auto"/>
        <w:jc w:val="both"/>
        <w:rPr>
          <w:rFonts w:ascii="Times New Roman" w:hAnsi="Times New Roman" w:cs="Times New Roman"/>
        </w:rPr>
      </w:pPr>
      <w:r w:rsidRPr="00140B8D">
        <w:rPr>
          <w:rFonts w:ascii="Times New Roman" w:hAnsi="Times New Roman" w:cs="Times New Roman"/>
        </w:rPr>
        <w:t>As for its</w:t>
      </w:r>
      <w:r w:rsidR="001B75D1" w:rsidRPr="00140B8D">
        <w:rPr>
          <w:rFonts w:ascii="Times New Roman" w:hAnsi="Times New Roman" w:cs="Times New Roman"/>
        </w:rPr>
        <w:t xml:space="preserve"> </w:t>
      </w:r>
      <w:r w:rsidR="001B75D1" w:rsidRPr="00140B8D">
        <w:rPr>
          <w:rFonts w:ascii="Times New Roman" w:hAnsi="Times New Roman" w:cs="Times New Roman"/>
          <w:i/>
        </w:rPr>
        <w:t>ratione personae</w:t>
      </w:r>
      <w:r w:rsidRPr="00140B8D">
        <w:rPr>
          <w:rFonts w:ascii="Times New Roman" w:hAnsi="Times New Roman" w:cs="Times New Roman"/>
          <w:i/>
        </w:rPr>
        <w:t xml:space="preserve"> </w:t>
      </w:r>
      <w:r w:rsidRPr="00140B8D">
        <w:rPr>
          <w:rFonts w:ascii="Times New Roman" w:hAnsi="Times New Roman" w:cs="Times New Roman"/>
        </w:rPr>
        <w:t xml:space="preserve">competences, article 5 of the Protocol assigns active direct legitimation before the Court to Member States, the Commission and African Intergovernmental Organizations. </w:t>
      </w:r>
    </w:p>
    <w:p w14:paraId="3B425228" w14:textId="77777777" w:rsidR="001B75D1" w:rsidRPr="00140B8D" w:rsidRDefault="001B75D1" w:rsidP="00417224">
      <w:pPr>
        <w:spacing w:line="360" w:lineRule="auto"/>
        <w:jc w:val="both"/>
        <w:rPr>
          <w:rFonts w:ascii="Times New Roman" w:hAnsi="Times New Roman" w:cs="Times New Roman"/>
        </w:rPr>
      </w:pPr>
    </w:p>
    <w:p w14:paraId="67135108" w14:textId="2523D197" w:rsidR="001B75D1" w:rsidRPr="00140B8D" w:rsidRDefault="002F5A80" w:rsidP="00E209CD">
      <w:pPr>
        <w:spacing w:line="360" w:lineRule="auto"/>
        <w:jc w:val="both"/>
        <w:rPr>
          <w:rFonts w:ascii="Times New Roman" w:hAnsi="Times New Roman" w:cs="Times New Roman"/>
        </w:rPr>
      </w:pPr>
      <w:r w:rsidRPr="00140B8D">
        <w:rPr>
          <w:rFonts w:ascii="Times New Roman" w:hAnsi="Times New Roman" w:cs="Times New Roman"/>
        </w:rPr>
        <w:t xml:space="preserve">Regarding the Commission, albeit its 2010 Regulation allowed for a quasi-judicial body to transfer a case to the Court at any stage of the </w:t>
      </w:r>
      <w:r w:rsidR="00BF6C58" w:rsidRPr="00140B8D">
        <w:rPr>
          <w:rFonts w:ascii="Times New Roman" w:hAnsi="Times New Roman" w:cs="Times New Roman"/>
        </w:rPr>
        <w:t>analysis</w:t>
      </w:r>
      <w:r w:rsidRPr="00140B8D">
        <w:rPr>
          <w:rFonts w:ascii="Times New Roman" w:hAnsi="Times New Roman" w:cs="Times New Roman"/>
        </w:rPr>
        <w:t xml:space="preserve"> of the communication; in the case of non-compliance with the communication which is issued or of the provisional measures which are adopted; and in situations of grave and mass human rights violations</w:t>
      </w:r>
      <w:r w:rsidR="001B75D1" w:rsidRPr="00140B8D">
        <w:rPr>
          <w:rStyle w:val="Refdenotaalpie"/>
          <w:rFonts w:ascii="Times New Roman" w:hAnsi="Times New Roman" w:cs="Times New Roman"/>
          <w:lang w:val="es-ES_tradnl"/>
        </w:rPr>
        <w:footnoteReference w:id="131"/>
      </w:r>
      <w:r w:rsidR="006F0419" w:rsidRPr="00140B8D">
        <w:rPr>
          <w:rFonts w:ascii="Times New Roman" w:hAnsi="Times New Roman" w:cs="Times New Roman"/>
        </w:rPr>
        <w:t>;</w:t>
      </w:r>
      <w:r w:rsidR="001B75D1" w:rsidRPr="00140B8D">
        <w:rPr>
          <w:rFonts w:ascii="Times New Roman" w:hAnsi="Times New Roman" w:cs="Times New Roman"/>
        </w:rPr>
        <w:t xml:space="preserve"> </w:t>
      </w:r>
      <w:r w:rsidRPr="00140B8D">
        <w:rPr>
          <w:rFonts w:ascii="Times New Roman" w:hAnsi="Times New Roman" w:cs="Times New Roman"/>
        </w:rPr>
        <w:t xml:space="preserve">in the 2020 Regulation it is only allowed to send the case in question to the Court </w:t>
      </w:r>
      <w:r w:rsidR="00C6631F" w:rsidRPr="00140B8D">
        <w:rPr>
          <w:rFonts w:ascii="Times New Roman" w:hAnsi="Times New Roman" w:cs="Times New Roman"/>
        </w:rPr>
        <w:t>before the Commission decided on its admissibility, which involves a very significant restriction to the functions of the Commission, and which undoubtedly is motivated by the abovementioned dispute between the quasi-judicial budget and the AU political bodies</w:t>
      </w:r>
      <w:r w:rsidR="001B75D1" w:rsidRPr="00140B8D">
        <w:rPr>
          <w:rStyle w:val="Refdenotaalpie"/>
          <w:rFonts w:ascii="Times New Roman" w:hAnsi="Times New Roman" w:cs="Times New Roman"/>
          <w:lang w:val="es-ES_tradnl"/>
        </w:rPr>
        <w:footnoteReference w:id="132"/>
      </w:r>
      <w:r w:rsidR="001B75D1" w:rsidRPr="00140B8D">
        <w:rPr>
          <w:rFonts w:ascii="Times New Roman" w:hAnsi="Times New Roman" w:cs="Times New Roman"/>
        </w:rPr>
        <w:t xml:space="preserve">. </w:t>
      </w:r>
    </w:p>
    <w:p w14:paraId="4602E132" w14:textId="77777777" w:rsidR="00E209CD" w:rsidRPr="00140B8D" w:rsidRDefault="00E209CD" w:rsidP="00E209CD">
      <w:pPr>
        <w:spacing w:line="360" w:lineRule="auto"/>
        <w:jc w:val="both"/>
        <w:rPr>
          <w:rFonts w:ascii="Times New Roman" w:hAnsi="Times New Roman" w:cs="Times New Roman"/>
        </w:rPr>
      </w:pPr>
    </w:p>
    <w:p w14:paraId="6B188FEC" w14:textId="61C2AA34" w:rsidR="001B75D1" w:rsidRPr="00140B8D" w:rsidRDefault="00C6631F" w:rsidP="00417224">
      <w:pPr>
        <w:spacing w:line="360" w:lineRule="auto"/>
        <w:jc w:val="both"/>
        <w:rPr>
          <w:rFonts w:ascii="Times New Roman" w:eastAsia="Times New Roman" w:hAnsi="Times New Roman" w:cs="Times New Roman"/>
          <w:lang w:eastAsia="es-ES_tradnl"/>
        </w:rPr>
      </w:pPr>
      <w:r w:rsidRPr="00140B8D">
        <w:rPr>
          <w:rFonts w:ascii="Times New Roman" w:hAnsi="Times New Roman" w:cs="Times New Roman"/>
        </w:rPr>
        <w:t>Nevertheless, the Commission did not make use of the ample attributions given to it by the previous Regulation, as it only sent a case to the Court regarding three different issues</w:t>
      </w:r>
      <w:r w:rsidR="001B75D1" w:rsidRPr="00140B8D">
        <w:rPr>
          <w:rFonts w:ascii="Times New Roman" w:hAnsi="Times New Roman" w:cs="Times New Roman"/>
        </w:rPr>
        <w:t xml:space="preserve">; </w:t>
      </w:r>
      <w:r w:rsidRPr="00140B8D">
        <w:rPr>
          <w:rFonts w:ascii="Times New Roman" w:hAnsi="Times New Roman" w:cs="Times New Roman"/>
        </w:rPr>
        <w:t>on the issues in</w:t>
      </w:r>
      <w:r w:rsidR="001B75D1" w:rsidRPr="00140B8D">
        <w:rPr>
          <w:rFonts w:ascii="Times New Roman" w:hAnsi="Times New Roman" w:cs="Times New Roman"/>
        </w:rPr>
        <w:t xml:space="preserve"> </w:t>
      </w:r>
      <w:r w:rsidR="001B75D1" w:rsidRPr="00140B8D">
        <w:rPr>
          <w:rFonts w:ascii="Times New Roman" w:eastAsia="Times New Roman" w:hAnsi="Times New Roman" w:cs="Times New Roman"/>
          <w:i/>
          <w:lang w:eastAsia="es-ES_tradnl"/>
        </w:rPr>
        <w:t>African Commission on Human and Peoples’ Rights (Benghazi) v. Libya</w:t>
      </w:r>
      <w:r w:rsidR="001B75D1" w:rsidRPr="00140B8D">
        <w:rPr>
          <w:rFonts w:ascii="Times New Roman" w:eastAsia="Times New Roman" w:hAnsi="Times New Roman" w:cs="Times New Roman"/>
          <w:lang w:eastAsia="es-ES_tradnl"/>
        </w:rPr>
        <w:t xml:space="preserve"> –</w:t>
      </w:r>
      <w:r w:rsidRPr="00140B8D">
        <w:rPr>
          <w:rFonts w:ascii="Times New Roman" w:eastAsia="Times New Roman" w:hAnsi="Times New Roman" w:cs="Times New Roman"/>
          <w:lang w:eastAsia="es-ES_tradnl"/>
        </w:rPr>
        <w:t xml:space="preserve">on the human rights violations committed by the Libyan security forces against the population while it was peacefully demonstrating against the Muamar el Gadafi regime within the period of the 2011 Arab Spring </w:t>
      </w:r>
      <w:r w:rsidR="001B75D1" w:rsidRPr="00140B8D">
        <w:rPr>
          <w:rFonts w:ascii="Times New Roman" w:eastAsia="Times New Roman" w:hAnsi="Times New Roman" w:cs="Times New Roman"/>
          <w:lang w:eastAsia="es-ES_tradnl"/>
        </w:rPr>
        <w:t xml:space="preserve">– </w:t>
      </w:r>
      <w:r w:rsidR="001B75D1" w:rsidRPr="00140B8D">
        <w:rPr>
          <w:rFonts w:ascii="Times New Roman" w:eastAsia="Times New Roman" w:hAnsi="Times New Roman" w:cs="Times New Roman"/>
          <w:i/>
          <w:lang w:eastAsia="es-ES_tradnl"/>
        </w:rPr>
        <w:t xml:space="preserve">African Commission (Saif al-Islam Gaddafi) </w:t>
      </w:r>
      <w:r w:rsidR="001B75D1" w:rsidRPr="00140B8D">
        <w:rPr>
          <w:rFonts w:ascii="Times New Roman" w:eastAsia="Times New Roman" w:hAnsi="Times New Roman" w:cs="Times New Roman"/>
          <w:i/>
          <w:lang w:eastAsia="es-ES_tradnl"/>
        </w:rPr>
        <w:lastRenderedPageBreak/>
        <w:t xml:space="preserve">v. Libya </w:t>
      </w:r>
      <w:r w:rsidR="001B75D1" w:rsidRPr="00140B8D">
        <w:rPr>
          <w:rFonts w:ascii="Times New Roman" w:eastAsia="Times New Roman" w:hAnsi="Times New Roman" w:cs="Times New Roman"/>
          <w:lang w:eastAsia="es-ES_tradnl"/>
        </w:rPr>
        <w:t>–</w:t>
      </w:r>
      <w:r w:rsidR="00293F8B" w:rsidRPr="00140B8D">
        <w:rPr>
          <w:rFonts w:ascii="Times New Roman" w:eastAsia="Times New Roman" w:hAnsi="Times New Roman" w:cs="Times New Roman"/>
          <w:lang w:eastAsia="es-ES_tradnl"/>
        </w:rPr>
        <w:t xml:space="preserve"> on the detention, incarceration and sentencing to death of </w:t>
      </w:r>
      <w:r w:rsidR="001B75D1" w:rsidRPr="00140B8D">
        <w:rPr>
          <w:rFonts w:ascii="Times New Roman" w:eastAsia="Times New Roman" w:hAnsi="Times New Roman" w:cs="Times New Roman"/>
          <w:lang w:eastAsia="es-ES_tradnl"/>
        </w:rPr>
        <w:t xml:space="preserve">Saif al-Islam Gaddafi, </w:t>
      </w:r>
      <w:r w:rsidR="00293F8B" w:rsidRPr="00140B8D">
        <w:rPr>
          <w:rFonts w:ascii="Times New Roman" w:eastAsia="Times New Roman" w:hAnsi="Times New Roman" w:cs="Times New Roman"/>
          <w:lang w:eastAsia="es-ES_tradnl"/>
        </w:rPr>
        <w:t>son of</w:t>
      </w:r>
      <w:r w:rsidR="001B75D1" w:rsidRPr="00140B8D">
        <w:rPr>
          <w:rFonts w:ascii="Times New Roman" w:eastAsia="Times New Roman" w:hAnsi="Times New Roman" w:cs="Times New Roman"/>
          <w:lang w:eastAsia="es-ES_tradnl"/>
        </w:rPr>
        <w:t xml:space="preserve"> Muamar el Gadafi, </w:t>
      </w:r>
      <w:r w:rsidR="00293F8B" w:rsidRPr="00140B8D">
        <w:rPr>
          <w:rFonts w:ascii="Times New Roman" w:eastAsia="Times New Roman" w:hAnsi="Times New Roman" w:cs="Times New Roman"/>
          <w:lang w:eastAsia="es-ES_tradnl"/>
        </w:rPr>
        <w:t>without compliance with the guarantees of the right to a fair trial after the fall of the regime</w:t>
      </w:r>
      <w:r w:rsidR="001B75D1" w:rsidRPr="00140B8D">
        <w:rPr>
          <w:rFonts w:ascii="Times New Roman" w:eastAsia="Times New Roman" w:hAnsi="Times New Roman" w:cs="Times New Roman"/>
          <w:lang w:eastAsia="es-ES_tradnl"/>
        </w:rPr>
        <w:t xml:space="preserve">– </w:t>
      </w:r>
      <w:r w:rsidR="00293F8B" w:rsidRPr="00140B8D">
        <w:rPr>
          <w:rFonts w:ascii="Times New Roman" w:eastAsia="Times New Roman" w:hAnsi="Times New Roman" w:cs="Times New Roman"/>
          <w:lang w:eastAsia="es-ES_tradnl"/>
        </w:rPr>
        <w:t>and</w:t>
      </w:r>
      <w:r w:rsidR="001B75D1" w:rsidRPr="00140B8D">
        <w:rPr>
          <w:rFonts w:ascii="Times New Roman" w:eastAsia="Times New Roman" w:hAnsi="Times New Roman" w:cs="Times New Roman"/>
          <w:lang w:eastAsia="es-ES_tradnl"/>
        </w:rPr>
        <w:t xml:space="preserve"> </w:t>
      </w:r>
      <w:r w:rsidR="001B75D1" w:rsidRPr="00140B8D">
        <w:rPr>
          <w:rFonts w:ascii="Times New Roman" w:eastAsia="Times New Roman" w:hAnsi="Times New Roman" w:cs="Times New Roman"/>
          <w:i/>
          <w:lang w:eastAsia="es-ES_tradnl"/>
        </w:rPr>
        <w:t>African Commission (Ogiek) v. Kenya –</w:t>
      </w:r>
      <w:r w:rsidR="001B75D1" w:rsidRPr="00140B8D">
        <w:rPr>
          <w:rFonts w:ascii="Times New Roman" w:eastAsia="Times New Roman" w:hAnsi="Times New Roman" w:cs="Times New Roman"/>
          <w:lang w:eastAsia="es-ES_tradnl"/>
        </w:rPr>
        <w:t>re</w:t>
      </w:r>
      <w:r w:rsidR="00293F8B" w:rsidRPr="00140B8D">
        <w:rPr>
          <w:rFonts w:ascii="Times New Roman" w:eastAsia="Times New Roman" w:hAnsi="Times New Roman" w:cs="Times New Roman"/>
          <w:lang w:eastAsia="es-ES_tradnl"/>
        </w:rPr>
        <w:t>garding the expropriation of the lands of the Ogiek indigenous people</w:t>
      </w:r>
      <w:r w:rsidR="001B75D1" w:rsidRPr="00140B8D">
        <w:rPr>
          <w:rStyle w:val="Refdenotaalpie"/>
          <w:rFonts w:ascii="Times New Roman" w:eastAsia="Times New Roman" w:hAnsi="Times New Roman" w:cs="Times New Roman"/>
          <w:lang w:val="es-ES" w:eastAsia="es-ES_tradnl"/>
        </w:rPr>
        <w:footnoteReference w:id="133"/>
      </w:r>
      <w:r w:rsidR="001B75D1" w:rsidRPr="00140B8D">
        <w:rPr>
          <w:rFonts w:ascii="Times New Roman" w:eastAsia="Times New Roman" w:hAnsi="Times New Roman" w:cs="Times New Roman"/>
          <w:lang w:eastAsia="es-ES_tradnl"/>
        </w:rPr>
        <w:t>.</w:t>
      </w:r>
      <w:r w:rsidR="00E20874" w:rsidRPr="00140B8D">
        <w:rPr>
          <w:rFonts w:ascii="Times New Roman" w:eastAsia="Times New Roman" w:hAnsi="Times New Roman" w:cs="Times New Roman"/>
          <w:lang w:eastAsia="es-ES_tradnl"/>
        </w:rPr>
        <w:t xml:space="preserve"> </w:t>
      </w:r>
      <w:r w:rsidR="00293F8B" w:rsidRPr="00140B8D">
        <w:rPr>
          <w:rFonts w:ascii="Times New Roman" w:eastAsia="Times New Roman" w:hAnsi="Times New Roman" w:cs="Times New Roman"/>
          <w:lang w:eastAsia="es-ES_tradnl"/>
        </w:rPr>
        <w:t>On the other hand, the Court can also send cases to the Commission, however, this function</w:t>
      </w:r>
      <w:r w:rsidR="002132EF" w:rsidRPr="00140B8D">
        <w:rPr>
          <w:rFonts w:ascii="Times New Roman" w:eastAsia="Times New Roman" w:hAnsi="Times New Roman" w:cs="Times New Roman"/>
          <w:lang w:eastAsia="es-ES_tradnl"/>
        </w:rPr>
        <w:t xml:space="preserve"> of</w:t>
      </w:r>
      <w:r w:rsidR="00132113" w:rsidRPr="00140B8D">
        <w:rPr>
          <w:rFonts w:ascii="Times New Roman" w:eastAsia="Times New Roman" w:hAnsi="Times New Roman" w:cs="Times New Roman"/>
          <w:lang w:eastAsia="es-ES_tradnl"/>
        </w:rPr>
        <w:t xml:space="preserve"> the</w:t>
      </w:r>
      <w:r w:rsidR="002132EF" w:rsidRPr="00140B8D">
        <w:rPr>
          <w:rFonts w:ascii="Times New Roman" w:eastAsia="Times New Roman" w:hAnsi="Times New Roman" w:cs="Times New Roman"/>
          <w:lang w:eastAsia="es-ES_tradnl"/>
        </w:rPr>
        <w:t xml:space="preserve"> Court</w:t>
      </w:r>
      <w:r w:rsidR="00293F8B" w:rsidRPr="00140B8D">
        <w:rPr>
          <w:rFonts w:ascii="Times New Roman" w:eastAsia="Times New Roman" w:hAnsi="Times New Roman" w:cs="Times New Roman"/>
          <w:lang w:eastAsia="es-ES_tradnl"/>
        </w:rPr>
        <w:t xml:space="preserve"> has </w:t>
      </w:r>
      <w:r w:rsidR="00121ABC" w:rsidRPr="00140B8D">
        <w:rPr>
          <w:rFonts w:ascii="Times New Roman" w:eastAsia="Times New Roman" w:hAnsi="Times New Roman" w:cs="Times New Roman"/>
          <w:lang w:eastAsia="es-ES_tradnl"/>
        </w:rPr>
        <w:t>barely</w:t>
      </w:r>
      <w:r w:rsidR="00293F8B" w:rsidRPr="00140B8D">
        <w:rPr>
          <w:rFonts w:ascii="Times New Roman" w:eastAsia="Times New Roman" w:hAnsi="Times New Roman" w:cs="Times New Roman"/>
          <w:lang w:eastAsia="es-ES_tradnl"/>
        </w:rPr>
        <w:t xml:space="preserve"> been exercised and we do not know under which criteria</w:t>
      </w:r>
      <w:r w:rsidR="008354A5" w:rsidRPr="00140B8D">
        <w:rPr>
          <w:rStyle w:val="Refdenotaalpie"/>
          <w:rFonts w:ascii="Times New Roman" w:eastAsia="Times New Roman" w:hAnsi="Times New Roman" w:cs="Times New Roman"/>
          <w:lang w:val="es-ES" w:eastAsia="es-ES_tradnl"/>
        </w:rPr>
        <w:footnoteReference w:id="134"/>
      </w:r>
      <w:r w:rsidR="00E20874" w:rsidRPr="00140B8D">
        <w:rPr>
          <w:rFonts w:ascii="Times New Roman" w:eastAsia="Times New Roman" w:hAnsi="Times New Roman" w:cs="Times New Roman"/>
          <w:lang w:eastAsia="es-ES_tradnl"/>
        </w:rPr>
        <w:t xml:space="preserve">. </w:t>
      </w:r>
    </w:p>
    <w:p w14:paraId="28563FC8" w14:textId="4196FF58" w:rsidR="001B75D1" w:rsidRPr="00140B8D" w:rsidRDefault="00293F8B" w:rsidP="00293F8B">
      <w:pPr>
        <w:pStyle w:val="NormalWeb"/>
        <w:spacing w:line="360" w:lineRule="auto"/>
        <w:jc w:val="both"/>
        <w:rPr>
          <w:lang w:val="en-GB"/>
        </w:rPr>
      </w:pPr>
      <w:r w:rsidRPr="00140B8D">
        <w:rPr>
          <w:lang w:val="en-GB"/>
        </w:rPr>
        <w:t xml:space="preserve">As for the legitimation of the Intergovernmental Organizations </w:t>
      </w:r>
      <w:r w:rsidR="001B75D1" w:rsidRPr="00140B8D">
        <w:rPr>
          <w:lang w:val="en-GB"/>
        </w:rPr>
        <w:t>–</w:t>
      </w:r>
      <w:r w:rsidRPr="00140B8D">
        <w:rPr>
          <w:lang w:val="en-GB"/>
        </w:rPr>
        <w:t xml:space="preserve"> another of the novelties in relation to the Interamerican and European Courts – the Court understood them as being </w:t>
      </w:r>
      <w:r w:rsidR="001B75D1" w:rsidRPr="00140B8D">
        <w:rPr>
          <w:lang w:val="en-GB"/>
        </w:rPr>
        <w:t>“an association of States established by and based upon a treaty, which pursues common aims and which has its own</w:t>
      </w:r>
      <w:r w:rsidRPr="00140B8D">
        <w:rPr>
          <w:lang w:val="en-GB"/>
        </w:rPr>
        <w:t xml:space="preserve"> </w:t>
      </w:r>
      <w:r w:rsidR="001B75D1" w:rsidRPr="00140B8D">
        <w:rPr>
          <w:lang w:val="en-GB"/>
        </w:rPr>
        <w:t>special organs to fulfil particular functions within the organization”</w:t>
      </w:r>
      <w:r w:rsidR="00C07D63" w:rsidRPr="00140B8D">
        <w:rPr>
          <w:lang w:val="en-GB"/>
        </w:rPr>
        <w:t>;</w:t>
      </w:r>
      <w:r w:rsidR="001B75D1" w:rsidRPr="00140B8D">
        <w:rPr>
          <w:lang w:val="en-GB"/>
        </w:rPr>
        <w:t xml:space="preserve"> no</w:t>
      </w:r>
      <w:r w:rsidRPr="00140B8D">
        <w:rPr>
          <w:lang w:val="en-GB"/>
        </w:rPr>
        <w:t xml:space="preserve">t including the Committee of Experts on the Rights and </w:t>
      </w:r>
      <w:r w:rsidR="001F1B59" w:rsidRPr="00140B8D">
        <w:rPr>
          <w:lang w:val="en-GB"/>
        </w:rPr>
        <w:t xml:space="preserve">Welfare </w:t>
      </w:r>
      <w:r w:rsidRPr="00140B8D">
        <w:rPr>
          <w:lang w:val="en-GB"/>
        </w:rPr>
        <w:t>of the Child in the referred concept due to the fact it is a body of the AU</w:t>
      </w:r>
      <w:r w:rsidR="001B75D1" w:rsidRPr="00140B8D">
        <w:rPr>
          <w:lang w:val="en-GB"/>
        </w:rPr>
        <w:t>,</w:t>
      </w:r>
      <w:r w:rsidR="00BF6C58" w:rsidRPr="00140B8D">
        <w:rPr>
          <w:lang w:val="en-GB"/>
        </w:rPr>
        <w:t xml:space="preserve"> and hence this body cannot send cases to the Court </w:t>
      </w:r>
      <w:r w:rsidR="001B75D1" w:rsidRPr="00140B8D">
        <w:rPr>
          <w:rStyle w:val="Refdenotaalpie"/>
        </w:rPr>
        <w:footnoteReference w:id="135"/>
      </w:r>
      <w:r w:rsidR="001B75D1" w:rsidRPr="00140B8D">
        <w:rPr>
          <w:lang w:val="en-GB"/>
        </w:rPr>
        <w:t xml:space="preserve">. </w:t>
      </w:r>
      <w:r w:rsidR="00BF6C58" w:rsidRPr="00140B8D">
        <w:rPr>
          <w:lang w:val="en-GB"/>
        </w:rPr>
        <w:t>In any case, we understand that the Regional Economic Communities could be included in this concept, even though, up until now, this provision has never been called upon</w:t>
      </w:r>
      <w:r w:rsidR="001B75D1" w:rsidRPr="00140B8D">
        <w:rPr>
          <w:rStyle w:val="Refdenotaalpie"/>
        </w:rPr>
        <w:footnoteReference w:id="136"/>
      </w:r>
      <w:r w:rsidR="001B75D1" w:rsidRPr="00140B8D">
        <w:rPr>
          <w:lang w:val="en-GB"/>
        </w:rPr>
        <w:t>.</w:t>
      </w:r>
    </w:p>
    <w:p w14:paraId="0FD996A1" w14:textId="7030A613" w:rsidR="001B75D1" w:rsidRPr="00140B8D" w:rsidRDefault="00A5634A" w:rsidP="00A5634A">
      <w:pPr>
        <w:spacing w:line="360" w:lineRule="auto"/>
        <w:jc w:val="both"/>
        <w:rPr>
          <w:rFonts w:ascii="Times New Roman" w:hAnsi="Times New Roman" w:cs="Times New Roman"/>
        </w:rPr>
      </w:pPr>
      <w:r w:rsidRPr="00140B8D">
        <w:rPr>
          <w:rFonts w:ascii="Times New Roman" w:hAnsi="Times New Roman" w:cs="Times New Roman"/>
        </w:rPr>
        <w:t xml:space="preserve">In addition to </w:t>
      </w:r>
      <w:r w:rsidR="00940F11" w:rsidRPr="00140B8D">
        <w:rPr>
          <w:rFonts w:ascii="Times New Roman" w:hAnsi="Times New Roman" w:cs="Times New Roman"/>
        </w:rPr>
        <w:t>the three mentioned s</w:t>
      </w:r>
      <w:r w:rsidRPr="00140B8D">
        <w:rPr>
          <w:rFonts w:ascii="Times New Roman" w:hAnsi="Times New Roman" w:cs="Times New Roman"/>
        </w:rPr>
        <w:t>ubjects</w:t>
      </w:r>
      <w:r w:rsidR="00940F11" w:rsidRPr="00140B8D">
        <w:rPr>
          <w:rFonts w:ascii="Times New Roman" w:hAnsi="Times New Roman" w:cs="Times New Roman"/>
        </w:rPr>
        <w:t xml:space="preserve"> which </w:t>
      </w:r>
      <w:r w:rsidRPr="00140B8D">
        <w:rPr>
          <w:rFonts w:ascii="Times New Roman" w:hAnsi="Times New Roman" w:cs="Times New Roman"/>
        </w:rPr>
        <w:t>have</w:t>
      </w:r>
      <w:r w:rsidR="00940F11" w:rsidRPr="00140B8D">
        <w:rPr>
          <w:rFonts w:ascii="Times New Roman" w:hAnsi="Times New Roman" w:cs="Times New Roman"/>
        </w:rPr>
        <w:t xml:space="preserve"> direct </w:t>
      </w:r>
      <w:r w:rsidRPr="00140B8D">
        <w:rPr>
          <w:rFonts w:ascii="Times New Roman" w:hAnsi="Times New Roman" w:cs="Times New Roman"/>
        </w:rPr>
        <w:t>a</w:t>
      </w:r>
      <w:r w:rsidR="00940F11" w:rsidRPr="00140B8D">
        <w:rPr>
          <w:rFonts w:ascii="Times New Roman" w:hAnsi="Times New Roman" w:cs="Times New Roman"/>
        </w:rPr>
        <w:t>ccess</w:t>
      </w:r>
      <w:r w:rsidRPr="00140B8D">
        <w:rPr>
          <w:rFonts w:ascii="Times New Roman" w:hAnsi="Times New Roman" w:cs="Times New Roman"/>
        </w:rPr>
        <w:t>, unlike the Interamerican Court,</w:t>
      </w:r>
      <w:r w:rsidR="00940F11" w:rsidRPr="00140B8D">
        <w:rPr>
          <w:rFonts w:ascii="Times New Roman" w:hAnsi="Times New Roman" w:cs="Times New Roman"/>
        </w:rPr>
        <w:t xml:space="preserve"> individuals and NGOs </w:t>
      </w:r>
      <w:r w:rsidRPr="00140B8D">
        <w:rPr>
          <w:rFonts w:ascii="Times New Roman" w:hAnsi="Times New Roman" w:cs="Times New Roman"/>
        </w:rPr>
        <w:t xml:space="preserve">are also attributed active legitimation before the Court any time the respondent State - besides being Party to the Protocol </w:t>
      </w:r>
      <w:r w:rsidR="00F73920" w:rsidRPr="00140B8D">
        <w:rPr>
          <w:rFonts w:ascii="Times New Roman" w:hAnsi="Times New Roman" w:cs="Times New Roman"/>
        </w:rPr>
        <w:t>– has made an additional statement of competence to such an effect</w:t>
      </w:r>
      <w:r w:rsidR="001B75D1" w:rsidRPr="00140B8D">
        <w:rPr>
          <w:rStyle w:val="Refdenotaalpie"/>
          <w:rFonts w:ascii="Times New Roman" w:hAnsi="Times New Roman" w:cs="Times New Roman"/>
          <w:lang w:val="es-ES_tradnl"/>
        </w:rPr>
        <w:footnoteReference w:id="137"/>
      </w:r>
      <w:r w:rsidR="001B75D1" w:rsidRPr="00140B8D">
        <w:rPr>
          <w:rFonts w:ascii="Times New Roman" w:hAnsi="Times New Roman" w:cs="Times New Roman"/>
        </w:rPr>
        <w:t xml:space="preserve">. </w:t>
      </w:r>
      <w:r w:rsidR="00F73920" w:rsidRPr="00140B8D">
        <w:rPr>
          <w:rFonts w:ascii="Times New Roman" w:hAnsi="Times New Roman" w:cs="Times New Roman"/>
        </w:rPr>
        <w:t xml:space="preserve">Up to now, 10 States have proceeded in this way: </w:t>
      </w:r>
      <w:r w:rsidR="001B75D1" w:rsidRPr="00140B8D">
        <w:rPr>
          <w:rFonts w:ascii="Times New Roman" w:hAnsi="Times New Roman" w:cs="Times New Roman"/>
        </w:rPr>
        <w:t xml:space="preserve">Burkina Faso, </w:t>
      </w:r>
      <w:r w:rsidR="00F73920" w:rsidRPr="00140B8D">
        <w:rPr>
          <w:rFonts w:ascii="Times New Roman" w:hAnsi="Times New Roman" w:cs="Times New Roman"/>
        </w:rPr>
        <w:t>Malawi</w:t>
      </w:r>
      <w:r w:rsidR="001B75D1" w:rsidRPr="00140B8D">
        <w:rPr>
          <w:rFonts w:ascii="Times New Roman" w:hAnsi="Times New Roman" w:cs="Times New Roman"/>
        </w:rPr>
        <w:t>, Mali, Ghana, T</w:t>
      </w:r>
      <w:r w:rsidR="00F73920" w:rsidRPr="00140B8D">
        <w:rPr>
          <w:rFonts w:ascii="Times New Roman" w:hAnsi="Times New Roman" w:cs="Times New Roman"/>
        </w:rPr>
        <w:t>unisia</w:t>
      </w:r>
      <w:r w:rsidR="001B75D1" w:rsidRPr="00140B8D">
        <w:rPr>
          <w:rFonts w:ascii="Times New Roman" w:hAnsi="Times New Roman" w:cs="Times New Roman"/>
        </w:rPr>
        <w:t xml:space="preserve">, Gambia, Ruanda, </w:t>
      </w:r>
      <w:r w:rsidR="001B75D1" w:rsidRPr="00140B8D">
        <w:rPr>
          <w:rFonts w:ascii="Times New Roman" w:hAnsi="Times New Roman" w:cs="Times New Roman"/>
        </w:rPr>
        <w:lastRenderedPageBreak/>
        <w:t xml:space="preserve">Tanzania, </w:t>
      </w:r>
      <w:r w:rsidR="00F73920" w:rsidRPr="00140B8D">
        <w:rPr>
          <w:rFonts w:ascii="Times New Roman" w:hAnsi="Times New Roman" w:cs="Times New Roman"/>
        </w:rPr>
        <w:t>Ivory Coast and</w:t>
      </w:r>
      <w:r w:rsidR="001B75D1" w:rsidRPr="00140B8D">
        <w:rPr>
          <w:rFonts w:ascii="Times New Roman" w:hAnsi="Times New Roman" w:cs="Times New Roman"/>
        </w:rPr>
        <w:t xml:space="preserve"> Ben</w:t>
      </w:r>
      <w:r w:rsidR="00F73920" w:rsidRPr="00140B8D">
        <w:rPr>
          <w:rFonts w:ascii="Times New Roman" w:hAnsi="Times New Roman" w:cs="Times New Roman"/>
        </w:rPr>
        <w:t>i</w:t>
      </w:r>
      <w:r w:rsidR="001B75D1" w:rsidRPr="00140B8D">
        <w:rPr>
          <w:rFonts w:ascii="Times New Roman" w:hAnsi="Times New Roman" w:cs="Times New Roman"/>
        </w:rPr>
        <w:t xml:space="preserve">n. </w:t>
      </w:r>
      <w:r w:rsidR="001B75D1" w:rsidRPr="00140B8D">
        <w:rPr>
          <w:rFonts w:ascii="Times New Roman" w:hAnsi="Times New Roman" w:cs="Times New Roman"/>
          <w:lang w:val="es-ES_tradnl"/>
        </w:rPr>
        <w:t>Si bien Ruanda retiró su declaración en 2016 y los tres últimos entre 2019 y 2020</w:t>
      </w:r>
      <w:r w:rsidR="001B75D1" w:rsidRPr="00140B8D">
        <w:rPr>
          <w:rStyle w:val="Refdenotaalpie"/>
          <w:rFonts w:ascii="Times New Roman" w:hAnsi="Times New Roman" w:cs="Times New Roman"/>
          <w:lang w:val="es-ES_tradnl"/>
        </w:rPr>
        <w:footnoteReference w:id="138"/>
      </w:r>
      <w:r w:rsidR="001B75D1" w:rsidRPr="00140B8D">
        <w:rPr>
          <w:rFonts w:ascii="Times New Roman" w:hAnsi="Times New Roman" w:cs="Times New Roman"/>
          <w:lang w:val="es-ES_tradnl"/>
        </w:rPr>
        <w:t xml:space="preserve">. </w:t>
      </w:r>
      <w:r w:rsidR="00534780" w:rsidRPr="00140B8D">
        <w:rPr>
          <w:rFonts w:ascii="Times New Roman" w:hAnsi="Times New Roman" w:cs="Times New Roman"/>
        </w:rPr>
        <w:t>In any case, of the 98 procedural cases which are known of until today, almost all of them (</w:t>
      </w:r>
      <w:r w:rsidR="00910A0F" w:rsidRPr="00140B8D">
        <w:rPr>
          <w:rFonts w:ascii="Times New Roman" w:hAnsi="Times New Roman" w:cs="Times New Roman"/>
        </w:rPr>
        <w:t>except for</w:t>
      </w:r>
      <w:r w:rsidR="00534780" w:rsidRPr="00140B8D">
        <w:rPr>
          <w:rFonts w:ascii="Times New Roman" w:hAnsi="Times New Roman" w:cs="Times New Roman"/>
        </w:rPr>
        <w:t xml:space="preserve"> the three cases which were submitted by the Commission) were presented by individuals</w:t>
      </w:r>
      <w:r w:rsidR="001B75D1" w:rsidRPr="00140B8D">
        <w:rPr>
          <w:rFonts w:ascii="Times New Roman" w:hAnsi="Times New Roman" w:cs="Times New Roman"/>
        </w:rPr>
        <w:t xml:space="preserve"> </w:t>
      </w:r>
      <w:r w:rsidR="00DC1BE8" w:rsidRPr="00140B8D">
        <w:rPr>
          <w:rFonts w:ascii="Times New Roman" w:hAnsi="Times New Roman" w:cs="Times New Roman"/>
        </w:rPr>
        <w:t>and NGOs, which gives a good account of the importance of such an attribution and the challenge that its withdrawal represents for the future of the Court</w:t>
      </w:r>
      <w:r w:rsidR="001B75D1" w:rsidRPr="00140B8D">
        <w:rPr>
          <w:rStyle w:val="Refdenotaalpie"/>
          <w:rFonts w:ascii="Times New Roman" w:hAnsi="Times New Roman" w:cs="Times New Roman"/>
          <w:lang w:val="es-ES_tradnl"/>
        </w:rPr>
        <w:footnoteReference w:id="139"/>
      </w:r>
      <w:r w:rsidR="001B75D1" w:rsidRPr="00140B8D">
        <w:rPr>
          <w:rFonts w:ascii="Times New Roman" w:hAnsi="Times New Roman" w:cs="Times New Roman"/>
        </w:rPr>
        <w:t xml:space="preserve">. </w:t>
      </w:r>
    </w:p>
    <w:p w14:paraId="29745018" w14:textId="32228198" w:rsidR="001B75D1" w:rsidRPr="00140B8D" w:rsidRDefault="00DC1BE8" w:rsidP="00417224">
      <w:pPr>
        <w:pStyle w:val="NormalWeb"/>
        <w:spacing w:line="360" w:lineRule="auto"/>
        <w:jc w:val="both"/>
        <w:rPr>
          <w:lang w:val="en-GB"/>
        </w:rPr>
      </w:pPr>
      <w:r w:rsidRPr="00140B8D">
        <w:rPr>
          <w:lang w:val="en-GB"/>
        </w:rPr>
        <w:t>Focusing on its content, the Court adopted a protectionist jurisprudence, thereby overcoming the shortcomings of the African Charter. Thus, for example, concerning claw back clauses, based on the jurisprudence of the Commission, the African Court on Human and People’s Rights has sustained that such restrictions should be foreseen in a law; they should serve a legitimate purpose; and they should be necessary and proportional in a democratic society</w:t>
      </w:r>
      <w:r w:rsidR="001B75D1" w:rsidRPr="00140B8D">
        <w:rPr>
          <w:rStyle w:val="Refdenotaalpie"/>
        </w:rPr>
        <w:footnoteReference w:id="140"/>
      </w:r>
      <w:r w:rsidR="001B75D1" w:rsidRPr="00140B8D">
        <w:rPr>
          <w:lang w:val="en-GB"/>
        </w:rPr>
        <w:t xml:space="preserve">. </w:t>
      </w:r>
      <w:r w:rsidR="007A31F1" w:rsidRPr="00140B8D">
        <w:rPr>
          <w:lang w:val="en-GB"/>
        </w:rPr>
        <w:t xml:space="preserve">Even so, the Court carried out an adequate articulation of the rights of peoples in the already mentioned case of the </w:t>
      </w:r>
      <w:r w:rsidR="001B75D1" w:rsidRPr="00140B8D">
        <w:rPr>
          <w:i/>
          <w:lang w:val="en-GB"/>
        </w:rPr>
        <w:t xml:space="preserve">African Commission (Ogiek) v. Kenya </w:t>
      </w:r>
      <w:r w:rsidR="001B75D1" w:rsidRPr="00140B8D">
        <w:rPr>
          <w:rStyle w:val="Refdenotaalpie"/>
        </w:rPr>
        <w:footnoteReference w:id="141"/>
      </w:r>
      <w:r w:rsidR="006F0419" w:rsidRPr="00140B8D">
        <w:rPr>
          <w:i/>
          <w:lang w:val="en-GB"/>
        </w:rPr>
        <w:t xml:space="preserve">, </w:t>
      </w:r>
      <w:r w:rsidR="007A31F1" w:rsidRPr="00140B8D">
        <w:rPr>
          <w:lang w:val="en-GB"/>
        </w:rPr>
        <w:t>and in</w:t>
      </w:r>
      <w:r w:rsidR="001B75D1" w:rsidRPr="00140B8D">
        <w:rPr>
          <w:lang w:val="en-GB"/>
        </w:rPr>
        <w:t xml:space="preserve"> </w:t>
      </w:r>
      <w:r w:rsidR="001B75D1" w:rsidRPr="00140B8D">
        <w:rPr>
          <w:i/>
          <w:lang w:val="en-GB"/>
        </w:rPr>
        <w:t>APDF &amp; IHRDA v. Republic of Mali</w:t>
      </w:r>
      <w:r w:rsidR="001B75D1" w:rsidRPr="00140B8D">
        <w:rPr>
          <w:lang w:val="en-GB"/>
        </w:rPr>
        <w:t xml:space="preserve"> </w:t>
      </w:r>
      <w:r w:rsidR="007A31F1" w:rsidRPr="00140B8D">
        <w:rPr>
          <w:lang w:val="en-GB"/>
        </w:rPr>
        <w:t>it adopted a strong stance against child marriage and gender discrimination in inheritance issues</w:t>
      </w:r>
      <w:r w:rsidR="001B75D1" w:rsidRPr="00140B8D">
        <w:rPr>
          <w:rStyle w:val="Refdenotaalpie"/>
        </w:rPr>
        <w:footnoteReference w:id="142"/>
      </w:r>
      <w:r w:rsidR="001B75D1" w:rsidRPr="00140B8D">
        <w:rPr>
          <w:lang w:val="en-GB"/>
        </w:rPr>
        <w:t xml:space="preserve">; </w:t>
      </w:r>
      <w:r w:rsidR="00C70044" w:rsidRPr="00140B8D">
        <w:rPr>
          <w:lang w:val="en-GB"/>
        </w:rPr>
        <w:t>all of this by making use of a remarkable cross fertilization with the jurisprudence of bodies belonging with other systems, not only the regional ones but also the universal systems</w:t>
      </w:r>
      <w:r w:rsidR="001B75D1" w:rsidRPr="00140B8D">
        <w:rPr>
          <w:rStyle w:val="Refdenotaalpie"/>
        </w:rPr>
        <w:footnoteReference w:id="143"/>
      </w:r>
      <w:r w:rsidR="001B75D1" w:rsidRPr="00140B8D">
        <w:rPr>
          <w:lang w:val="en-GB"/>
        </w:rPr>
        <w:t xml:space="preserve">. </w:t>
      </w:r>
    </w:p>
    <w:p w14:paraId="6E3165A2" w14:textId="0B1C235E" w:rsidR="001B75D1" w:rsidRPr="00140B8D" w:rsidRDefault="00634959" w:rsidP="00634959">
      <w:pPr>
        <w:pStyle w:val="NormalWeb"/>
        <w:spacing w:line="360" w:lineRule="auto"/>
        <w:jc w:val="both"/>
        <w:rPr>
          <w:lang w:val="en-GB"/>
        </w:rPr>
      </w:pPr>
      <w:r w:rsidRPr="00140B8D">
        <w:rPr>
          <w:lang w:val="en-GB"/>
        </w:rPr>
        <w:t xml:space="preserve">In any case, a big part of the decisions </w:t>
      </w:r>
      <w:proofErr w:type="gramStart"/>
      <w:r w:rsidR="000A0697" w:rsidRPr="00140B8D">
        <w:rPr>
          <w:lang w:val="en-GB"/>
        </w:rPr>
        <w:t>have</w:t>
      </w:r>
      <w:proofErr w:type="gramEnd"/>
      <w:r w:rsidR="000A0697" w:rsidRPr="00140B8D">
        <w:rPr>
          <w:lang w:val="en-GB"/>
        </w:rPr>
        <w:t xml:space="preserve"> been</w:t>
      </w:r>
      <w:r w:rsidRPr="00140B8D">
        <w:rPr>
          <w:lang w:val="en-GB"/>
        </w:rPr>
        <w:t xml:space="preserve"> on civil and political rights violations, particularly on the right to a fair trial; regarding which the Court interpreted article 7 of the African Charter on Human and Peoples’ in line with the more elaborated article 14 of the ICCPR</w:t>
      </w:r>
      <w:r w:rsidR="001B75D1" w:rsidRPr="00140B8D">
        <w:rPr>
          <w:rStyle w:val="Refdenotaalpie"/>
          <w:lang w:val="es-ES_tradnl"/>
        </w:rPr>
        <w:footnoteReference w:id="144"/>
      </w:r>
      <w:r w:rsidR="001B75D1" w:rsidRPr="00140B8D">
        <w:rPr>
          <w:lang w:val="en-GB"/>
        </w:rPr>
        <w:t xml:space="preserve">. </w:t>
      </w:r>
      <w:r w:rsidRPr="00140B8D">
        <w:rPr>
          <w:lang w:val="en-GB"/>
        </w:rPr>
        <w:t xml:space="preserve">Likewise, </w:t>
      </w:r>
      <w:r w:rsidR="00910A0F" w:rsidRPr="00140B8D">
        <w:rPr>
          <w:lang w:val="en-GB"/>
        </w:rPr>
        <w:t xml:space="preserve">we must refer the more extensive protective interpretation </w:t>
      </w:r>
      <w:r w:rsidR="00910A0F" w:rsidRPr="00140B8D">
        <w:rPr>
          <w:lang w:val="en-GB"/>
        </w:rPr>
        <w:lastRenderedPageBreak/>
        <w:t>carried out by the Court in the convictions to the death penalty</w:t>
      </w:r>
      <w:r w:rsidR="001B75D1" w:rsidRPr="00140B8D">
        <w:rPr>
          <w:lang w:val="en-GB"/>
        </w:rPr>
        <w:t xml:space="preserve"> </w:t>
      </w:r>
      <w:r w:rsidR="000A0697" w:rsidRPr="00140B8D">
        <w:rPr>
          <w:lang w:val="en-GB"/>
        </w:rPr>
        <w:t>based on</w:t>
      </w:r>
      <w:r w:rsidR="00910A0F" w:rsidRPr="00140B8D">
        <w:rPr>
          <w:lang w:val="en-GB"/>
        </w:rPr>
        <w:t xml:space="preserve"> article 4 of the Charter, requiring that it is imposed by a competent court; should be foreseen in a law; should comply with </w:t>
      </w:r>
      <w:r w:rsidR="00623EE5" w:rsidRPr="00140B8D">
        <w:rPr>
          <w:lang w:val="en-GB"/>
        </w:rPr>
        <w:t>due process</w:t>
      </w:r>
      <w:r w:rsidR="00910A0F" w:rsidRPr="00140B8D">
        <w:rPr>
          <w:lang w:val="en-GB"/>
        </w:rPr>
        <w:t xml:space="preserve"> guarantees</w:t>
      </w:r>
      <w:r w:rsidR="001B75D1" w:rsidRPr="00140B8D">
        <w:rPr>
          <w:rStyle w:val="Refdenotaalpie"/>
          <w:lang w:val="es-ES_tradnl"/>
        </w:rPr>
        <w:footnoteReference w:id="145"/>
      </w:r>
      <w:r w:rsidR="001B75D1" w:rsidRPr="00140B8D">
        <w:rPr>
          <w:lang w:val="en-GB"/>
        </w:rPr>
        <w:t xml:space="preserve">. </w:t>
      </w:r>
    </w:p>
    <w:p w14:paraId="7814EB8A" w14:textId="4C5F9748" w:rsidR="001B75D1" w:rsidRPr="00140B8D" w:rsidRDefault="00AA5CA4" w:rsidP="00AA5CA4">
      <w:pPr>
        <w:spacing w:line="360" w:lineRule="auto"/>
        <w:jc w:val="both"/>
        <w:rPr>
          <w:rFonts w:ascii="Times New Roman" w:hAnsi="Times New Roman" w:cs="Times New Roman"/>
        </w:rPr>
      </w:pPr>
      <w:r w:rsidRPr="00140B8D">
        <w:rPr>
          <w:rFonts w:ascii="Times New Roman" w:hAnsi="Times New Roman" w:cs="Times New Roman"/>
        </w:rPr>
        <w:t>As for reparations, the African Court on Human and Peoples’ Rights adopted the advanced jurisprudential line of thought of the Interamerican Court and ordered reparation and compensation measures – not only for material damages or moral damages –satisfaction measures, measures of cessation or non-repetition measures</w:t>
      </w:r>
      <w:r w:rsidR="001B75D1" w:rsidRPr="00140B8D">
        <w:rPr>
          <w:rStyle w:val="Refdenotaalpie"/>
          <w:rFonts w:ascii="Times New Roman" w:hAnsi="Times New Roman" w:cs="Times New Roman"/>
          <w:lang w:val="es-ES_tradnl"/>
        </w:rPr>
        <w:footnoteReference w:id="146"/>
      </w:r>
      <w:r w:rsidR="001B75D1" w:rsidRPr="00140B8D">
        <w:rPr>
          <w:rFonts w:ascii="Times New Roman" w:hAnsi="Times New Roman" w:cs="Times New Roman"/>
        </w:rPr>
        <w:t xml:space="preserve">. </w:t>
      </w:r>
      <w:r w:rsidRPr="00140B8D">
        <w:rPr>
          <w:rFonts w:ascii="Times New Roman" w:hAnsi="Times New Roman" w:cs="Times New Roman"/>
        </w:rPr>
        <w:t>Notwithstanding, one of the remaining challenges is the limited compliance with the adopted decisions</w:t>
      </w:r>
      <w:r w:rsidR="001B75D1" w:rsidRPr="00140B8D">
        <w:rPr>
          <w:rStyle w:val="Refdenotaalpie"/>
          <w:rFonts w:ascii="Times New Roman" w:hAnsi="Times New Roman" w:cs="Times New Roman"/>
          <w:lang w:val="es-ES_tradnl"/>
        </w:rPr>
        <w:footnoteReference w:id="147"/>
      </w:r>
      <w:r w:rsidR="001B75D1" w:rsidRPr="00140B8D">
        <w:rPr>
          <w:rFonts w:ascii="Times New Roman" w:hAnsi="Times New Roman" w:cs="Times New Roman"/>
        </w:rPr>
        <w:t xml:space="preserve">, </w:t>
      </w:r>
      <w:r w:rsidRPr="00140B8D">
        <w:rPr>
          <w:rFonts w:ascii="Times New Roman" w:hAnsi="Times New Roman" w:cs="Times New Roman"/>
        </w:rPr>
        <w:t>which is intended to be corrected through the adoption of a new regulation for situations of non-compliance, partially based on the existing rules in the European and Interamerican regional systems</w:t>
      </w:r>
      <w:r w:rsidR="006F0419" w:rsidRPr="00140B8D">
        <w:rPr>
          <w:rFonts w:ascii="Times New Roman" w:hAnsi="Times New Roman" w:cs="Times New Roman"/>
        </w:rPr>
        <w:t>;</w:t>
      </w:r>
      <w:r w:rsidR="001B75D1" w:rsidRPr="00140B8D">
        <w:rPr>
          <w:rFonts w:ascii="Times New Roman" w:hAnsi="Times New Roman" w:cs="Times New Roman"/>
        </w:rPr>
        <w:t xml:space="preserve"> </w:t>
      </w:r>
      <w:r w:rsidRPr="00140B8D">
        <w:rPr>
          <w:rFonts w:ascii="Times New Roman" w:hAnsi="Times New Roman" w:cs="Times New Roman"/>
        </w:rPr>
        <w:t>an in the reinforcement of the role of the Court itself. Although the political bodies of the AU are also attributed a leading role, particularly the Committee of Permanent Representatives, the Executive Council and the Assembly of Heads of State and Government</w:t>
      </w:r>
      <w:r w:rsidR="001B75D1" w:rsidRPr="00140B8D">
        <w:rPr>
          <w:rStyle w:val="Refdenotaalpie"/>
          <w:rFonts w:ascii="Times New Roman" w:hAnsi="Times New Roman" w:cs="Times New Roman"/>
          <w:lang w:val="es-ES_tradnl"/>
        </w:rPr>
        <w:footnoteReference w:id="148"/>
      </w:r>
      <w:r w:rsidR="001B75D1" w:rsidRPr="00140B8D">
        <w:rPr>
          <w:rFonts w:ascii="Times New Roman" w:hAnsi="Times New Roman" w:cs="Times New Roman"/>
        </w:rPr>
        <w:t xml:space="preserve">. </w:t>
      </w:r>
    </w:p>
    <w:p w14:paraId="559CF85B" w14:textId="77777777" w:rsidR="001B75D1" w:rsidRPr="00140B8D" w:rsidRDefault="001B75D1" w:rsidP="001B75D1">
      <w:pPr>
        <w:jc w:val="both"/>
        <w:rPr>
          <w:rFonts w:ascii="Times New Roman" w:hAnsi="Times New Roman" w:cs="Times New Roman"/>
        </w:rPr>
      </w:pPr>
    </w:p>
    <w:p w14:paraId="01F09234" w14:textId="4CAFC9C9" w:rsidR="001B75D1" w:rsidRPr="00140B8D" w:rsidRDefault="001B7B01" w:rsidP="001B75D1">
      <w:pPr>
        <w:jc w:val="both"/>
        <w:rPr>
          <w:rFonts w:ascii="Times New Roman" w:hAnsi="Times New Roman" w:cs="Times New Roman"/>
          <w:b/>
          <w:i/>
        </w:rPr>
      </w:pPr>
      <w:r w:rsidRPr="00140B8D">
        <w:rPr>
          <w:rFonts w:ascii="Times New Roman" w:hAnsi="Times New Roman" w:cs="Times New Roman"/>
          <w:b/>
          <w:i/>
        </w:rPr>
        <w:t>3.2.2</w:t>
      </w:r>
      <w:r w:rsidR="00AF37E6" w:rsidRPr="00140B8D">
        <w:rPr>
          <w:rFonts w:ascii="Times New Roman" w:hAnsi="Times New Roman" w:cs="Times New Roman"/>
          <w:b/>
          <w:i/>
        </w:rPr>
        <w:t xml:space="preserve">. </w:t>
      </w:r>
      <w:r w:rsidR="000D290E" w:rsidRPr="00140B8D">
        <w:rPr>
          <w:rFonts w:ascii="Times New Roman" w:hAnsi="Times New Roman" w:cs="Times New Roman"/>
          <w:b/>
          <w:i/>
        </w:rPr>
        <w:t xml:space="preserve">The African Court of Justice and Human Rights and the African Court of Justice and Human and Peoples’ Rights. </w:t>
      </w:r>
    </w:p>
    <w:p w14:paraId="052591E3" w14:textId="77777777" w:rsidR="001B75D1" w:rsidRPr="00140B8D" w:rsidRDefault="001B75D1" w:rsidP="001B75D1">
      <w:pPr>
        <w:jc w:val="both"/>
        <w:rPr>
          <w:rFonts w:ascii="Times New Roman" w:hAnsi="Times New Roman" w:cs="Times New Roman"/>
        </w:rPr>
      </w:pPr>
    </w:p>
    <w:p w14:paraId="0D5A5F67" w14:textId="5F38EFEC" w:rsidR="001B75D1" w:rsidRPr="00140B8D" w:rsidRDefault="000D290E" w:rsidP="00841ED1">
      <w:pPr>
        <w:spacing w:line="360" w:lineRule="auto"/>
        <w:jc w:val="both"/>
        <w:rPr>
          <w:rFonts w:ascii="Times New Roman" w:hAnsi="Times New Roman" w:cs="Times New Roman"/>
        </w:rPr>
      </w:pPr>
      <w:r w:rsidRPr="00140B8D">
        <w:rPr>
          <w:rFonts w:ascii="Times New Roman" w:hAnsi="Times New Roman" w:cs="Times New Roman"/>
        </w:rPr>
        <w:t>Currently, in the heart of the regional system, we are before a significant</w:t>
      </w:r>
      <w:r w:rsidR="00841ED1" w:rsidRPr="00140B8D">
        <w:rPr>
          <w:rFonts w:ascii="Times New Roman" w:hAnsi="Times New Roman" w:cs="Times New Roman"/>
        </w:rPr>
        <w:t xml:space="preserve"> institutional</w:t>
      </w:r>
      <w:r w:rsidRPr="00140B8D">
        <w:rPr>
          <w:rFonts w:ascii="Times New Roman" w:hAnsi="Times New Roman" w:cs="Times New Roman"/>
        </w:rPr>
        <w:t xml:space="preserve"> </w:t>
      </w:r>
      <w:r w:rsidR="00841ED1" w:rsidRPr="00140B8D">
        <w:rPr>
          <w:rFonts w:ascii="Times New Roman" w:hAnsi="Times New Roman" w:cs="Times New Roman"/>
        </w:rPr>
        <w:t>reform process which is a particular responsibility of their judicial bodies.</w:t>
      </w:r>
      <w:r w:rsidR="001B75D1" w:rsidRPr="00140B8D">
        <w:rPr>
          <w:rFonts w:ascii="Times New Roman" w:hAnsi="Times New Roman" w:cs="Times New Roman"/>
        </w:rPr>
        <w:t xml:space="preserve"> </w:t>
      </w:r>
    </w:p>
    <w:p w14:paraId="5F0AA3C9" w14:textId="77777777" w:rsidR="001B75D1" w:rsidRPr="00140B8D" w:rsidRDefault="001B75D1" w:rsidP="00417224">
      <w:pPr>
        <w:spacing w:line="360" w:lineRule="auto"/>
        <w:jc w:val="both"/>
        <w:rPr>
          <w:rFonts w:ascii="Times New Roman" w:hAnsi="Times New Roman" w:cs="Times New Roman"/>
        </w:rPr>
      </w:pPr>
    </w:p>
    <w:p w14:paraId="363A3B83" w14:textId="6E21A202" w:rsidR="001B75D1" w:rsidRPr="00140B8D" w:rsidRDefault="00841ED1" w:rsidP="00417224">
      <w:pPr>
        <w:spacing w:line="360" w:lineRule="auto"/>
        <w:jc w:val="both"/>
        <w:rPr>
          <w:rFonts w:ascii="Times New Roman" w:hAnsi="Times New Roman" w:cs="Times New Roman"/>
        </w:rPr>
      </w:pPr>
      <w:r w:rsidRPr="00140B8D">
        <w:rPr>
          <w:rFonts w:ascii="Times New Roman" w:hAnsi="Times New Roman" w:cs="Times New Roman"/>
        </w:rPr>
        <w:lastRenderedPageBreak/>
        <w:t xml:space="preserve">Thus, as we pointed out, along with the African Court on Human and Peoples’ Rights was created due to the 1998 Protocol, which entered into force in 2004; a year before, 2003, a Protocol was adopted that had the objective of establishing a Court of Justice for the African Union </w:t>
      </w:r>
      <w:r w:rsidR="00C7767B" w:rsidRPr="00140B8D">
        <w:rPr>
          <w:rFonts w:ascii="Times New Roman" w:hAnsi="Times New Roman" w:cs="Times New Roman"/>
        </w:rPr>
        <w:t>(</w:t>
      </w:r>
      <w:r w:rsidRPr="00140B8D">
        <w:rPr>
          <w:rFonts w:ascii="Times New Roman" w:hAnsi="Times New Roman" w:cs="Times New Roman"/>
        </w:rPr>
        <w:t>CJAU</w:t>
      </w:r>
      <w:r w:rsidR="00C7767B" w:rsidRPr="00140B8D">
        <w:rPr>
          <w:rFonts w:ascii="Times New Roman" w:hAnsi="Times New Roman" w:cs="Times New Roman"/>
        </w:rPr>
        <w:t>)</w:t>
      </w:r>
      <w:r w:rsidR="001B75D1" w:rsidRPr="00140B8D">
        <w:rPr>
          <w:rFonts w:ascii="Times New Roman" w:hAnsi="Times New Roman" w:cs="Times New Roman"/>
        </w:rPr>
        <w:t xml:space="preserve">, </w:t>
      </w:r>
      <w:r w:rsidRPr="00140B8D">
        <w:rPr>
          <w:rFonts w:ascii="Times New Roman" w:hAnsi="Times New Roman" w:cs="Times New Roman"/>
        </w:rPr>
        <w:t xml:space="preserve">which entered into force in </w:t>
      </w:r>
      <w:r w:rsidR="001B75D1" w:rsidRPr="00140B8D">
        <w:rPr>
          <w:rFonts w:ascii="Times New Roman" w:hAnsi="Times New Roman" w:cs="Times New Roman"/>
        </w:rPr>
        <w:t>2009</w:t>
      </w:r>
      <w:r w:rsidRPr="00140B8D">
        <w:rPr>
          <w:rFonts w:ascii="Times New Roman" w:hAnsi="Times New Roman" w:cs="Times New Roman"/>
        </w:rPr>
        <w:t xml:space="preserve"> one it achieved </w:t>
      </w:r>
      <w:r w:rsidR="004B46BF" w:rsidRPr="00140B8D">
        <w:rPr>
          <w:rFonts w:ascii="Times New Roman" w:hAnsi="Times New Roman" w:cs="Times New Roman"/>
        </w:rPr>
        <w:t>fifteen ratifications</w:t>
      </w:r>
      <w:r w:rsidR="001B75D1" w:rsidRPr="00140B8D">
        <w:rPr>
          <w:rStyle w:val="Refdenotaalpie"/>
          <w:rFonts w:ascii="Times New Roman" w:hAnsi="Times New Roman" w:cs="Times New Roman"/>
          <w:lang w:val="es-ES_tradnl"/>
        </w:rPr>
        <w:footnoteReference w:id="149"/>
      </w:r>
      <w:r w:rsidR="001B75D1" w:rsidRPr="00140B8D">
        <w:rPr>
          <w:rFonts w:ascii="Times New Roman" w:hAnsi="Times New Roman" w:cs="Times New Roman"/>
        </w:rPr>
        <w:t xml:space="preserve">. </w:t>
      </w:r>
    </w:p>
    <w:p w14:paraId="7309D885" w14:textId="77777777" w:rsidR="001B75D1" w:rsidRPr="00140B8D" w:rsidRDefault="001B75D1" w:rsidP="00417224">
      <w:pPr>
        <w:spacing w:line="360" w:lineRule="auto"/>
        <w:jc w:val="both"/>
        <w:rPr>
          <w:rFonts w:ascii="Times New Roman" w:hAnsi="Times New Roman" w:cs="Times New Roman"/>
        </w:rPr>
      </w:pPr>
    </w:p>
    <w:p w14:paraId="5BC44E8A" w14:textId="76954C04" w:rsidR="001B75D1" w:rsidRPr="00140B8D" w:rsidRDefault="004B46BF" w:rsidP="00417224">
      <w:pPr>
        <w:spacing w:line="360" w:lineRule="auto"/>
        <w:jc w:val="both"/>
        <w:rPr>
          <w:rFonts w:ascii="Times New Roman" w:hAnsi="Times New Roman" w:cs="Times New Roman"/>
        </w:rPr>
      </w:pPr>
      <w:r w:rsidRPr="00140B8D">
        <w:rPr>
          <w:rFonts w:ascii="Times New Roman" w:hAnsi="Times New Roman" w:cs="Times New Roman"/>
        </w:rPr>
        <w:t>Nevertheless, this Court would never come into functioning, as was agreed in 2008 by the Heads of State and Government in the AU through the adoption of a new Protocol (which still has not entered into force)</w:t>
      </w:r>
      <w:r w:rsidR="001B75D1" w:rsidRPr="00140B8D">
        <w:rPr>
          <w:rFonts w:ascii="Times New Roman" w:hAnsi="Times New Roman" w:cs="Times New Roman"/>
        </w:rPr>
        <w:t xml:space="preserve"> </w:t>
      </w:r>
      <w:r w:rsidRPr="00140B8D">
        <w:rPr>
          <w:rFonts w:ascii="Times New Roman" w:hAnsi="Times New Roman" w:cs="Times New Roman"/>
        </w:rPr>
        <w:t xml:space="preserve">to merge the African Court of Human and Peoples’ Rights and the African Court of Justice of the African Union, leading to the African Court of Justice and Human Rights </w:t>
      </w:r>
      <w:r w:rsidR="00C7767B" w:rsidRPr="00140B8D">
        <w:rPr>
          <w:rFonts w:ascii="Times New Roman" w:hAnsi="Times New Roman" w:cs="Times New Roman"/>
        </w:rPr>
        <w:t>(</w:t>
      </w:r>
      <w:r w:rsidRPr="00140B8D">
        <w:rPr>
          <w:rFonts w:ascii="Times New Roman" w:hAnsi="Times New Roman" w:cs="Times New Roman"/>
        </w:rPr>
        <w:t>ACJHR</w:t>
      </w:r>
      <w:r w:rsidR="00C7767B" w:rsidRPr="00140B8D">
        <w:rPr>
          <w:rFonts w:ascii="Times New Roman" w:hAnsi="Times New Roman" w:cs="Times New Roman"/>
        </w:rPr>
        <w:t>)</w:t>
      </w:r>
      <w:r w:rsidR="001B75D1" w:rsidRPr="00140B8D">
        <w:rPr>
          <w:rStyle w:val="Refdenotaalpie"/>
          <w:rFonts w:ascii="Times New Roman" w:hAnsi="Times New Roman" w:cs="Times New Roman"/>
          <w:lang w:val="es-ES_tradnl"/>
        </w:rPr>
        <w:footnoteReference w:id="150"/>
      </w:r>
      <w:r w:rsidR="001B75D1" w:rsidRPr="00140B8D">
        <w:rPr>
          <w:rFonts w:ascii="Times New Roman" w:hAnsi="Times New Roman" w:cs="Times New Roman"/>
        </w:rPr>
        <w:t xml:space="preserve">.  </w:t>
      </w:r>
    </w:p>
    <w:p w14:paraId="48860D4E" w14:textId="77777777" w:rsidR="00AD6591" w:rsidRPr="00140B8D" w:rsidRDefault="00AD6591" w:rsidP="00417224">
      <w:pPr>
        <w:spacing w:line="360" w:lineRule="auto"/>
        <w:jc w:val="both"/>
        <w:rPr>
          <w:rFonts w:ascii="Times New Roman" w:hAnsi="Times New Roman" w:cs="Times New Roman"/>
        </w:rPr>
      </w:pPr>
    </w:p>
    <w:p w14:paraId="20F2BF29" w14:textId="34EBD23C" w:rsidR="001B75D1" w:rsidRPr="00140B8D" w:rsidRDefault="00AD6591" w:rsidP="00AD6591">
      <w:pPr>
        <w:spacing w:line="360" w:lineRule="auto"/>
        <w:jc w:val="both"/>
        <w:rPr>
          <w:rFonts w:ascii="Times New Roman" w:hAnsi="Times New Roman" w:cs="Times New Roman"/>
        </w:rPr>
      </w:pPr>
      <w:r w:rsidRPr="00140B8D">
        <w:rPr>
          <w:rFonts w:ascii="Times New Roman" w:hAnsi="Times New Roman" w:cs="Times New Roman"/>
        </w:rPr>
        <w:t xml:space="preserve">In its turn, to make things more complicated, in 2014, in the context of the disagreement between the International Criminal Court and the African Union, mainly due to the </w:t>
      </w:r>
      <w:r w:rsidR="00E81078" w:rsidRPr="00140B8D">
        <w:rPr>
          <w:rFonts w:ascii="Times New Roman" w:hAnsi="Times New Roman" w:cs="Times New Roman"/>
        </w:rPr>
        <w:t>immunity</w:t>
      </w:r>
      <w:r w:rsidRPr="00140B8D">
        <w:rPr>
          <w:rFonts w:ascii="Times New Roman" w:hAnsi="Times New Roman" w:cs="Times New Roman"/>
        </w:rPr>
        <w:t xml:space="preserve"> (or lack thereof) of Heads of State before the commission regarding international crimes, the Heads of State and Government of the African Union, before the 2008 Protocol came into force</w:t>
      </w:r>
      <w:r w:rsidR="001B75D1" w:rsidRPr="00140B8D">
        <w:rPr>
          <w:rFonts w:ascii="Times New Roman" w:hAnsi="Times New Roman" w:cs="Times New Roman"/>
        </w:rPr>
        <w:t>,</w:t>
      </w:r>
      <w:r w:rsidRPr="00140B8D">
        <w:rPr>
          <w:rFonts w:ascii="Times New Roman" w:hAnsi="Times New Roman" w:cs="Times New Roman"/>
        </w:rPr>
        <w:t xml:space="preserve"> decided to adopt a new Protocol which modified it, providing it (along with the Sections for General Issues and Human Rights) with a new International Criminal Law Section; resulting in the African Court of Justice on Human and Peoples’ Rights </w:t>
      </w:r>
      <w:r w:rsidR="008F1726" w:rsidRPr="00140B8D">
        <w:rPr>
          <w:rFonts w:ascii="Times New Roman" w:hAnsi="Times New Roman" w:cs="Times New Roman"/>
        </w:rPr>
        <w:t>(</w:t>
      </w:r>
      <w:r w:rsidRPr="00140B8D">
        <w:rPr>
          <w:rFonts w:ascii="Times New Roman" w:hAnsi="Times New Roman" w:cs="Times New Roman"/>
        </w:rPr>
        <w:t>ACJHPR</w:t>
      </w:r>
      <w:r w:rsidR="008F1726" w:rsidRPr="00140B8D">
        <w:rPr>
          <w:rFonts w:ascii="Times New Roman" w:hAnsi="Times New Roman" w:cs="Times New Roman"/>
        </w:rPr>
        <w:t>)</w:t>
      </w:r>
      <w:r w:rsidR="008F1726" w:rsidRPr="00140B8D">
        <w:rPr>
          <w:rStyle w:val="Refdenotaalpie"/>
          <w:rFonts w:ascii="Times New Roman" w:hAnsi="Times New Roman" w:cs="Times New Roman"/>
        </w:rPr>
        <w:t xml:space="preserve"> </w:t>
      </w:r>
      <w:r w:rsidR="008F1726" w:rsidRPr="00140B8D">
        <w:rPr>
          <w:rStyle w:val="Refdenotaalpie"/>
          <w:rFonts w:ascii="Times New Roman" w:hAnsi="Times New Roman" w:cs="Times New Roman"/>
          <w:lang w:val="es-ES_tradnl"/>
        </w:rPr>
        <w:footnoteReference w:id="151"/>
      </w:r>
      <w:r w:rsidR="008F1726" w:rsidRPr="00140B8D">
        <w:rPr>
          <w:rFonts w:ascii="Times New Roman" w:hAnsi="Times New Roman" w:cs="Times New Roman"/>
        </w:rPr>
        <w:t xml:space="preserve">. </w:t>
      </w:r>
    </w:p>
    <w:p w14:paraId="1B9C4D35" w14:textId="77777777" w:rsidR="001B75D1" w:rsidRPr="00140B8D" w:rsidRDefault="001B75D1" w:rsidP="00417224">
      <w:pPr>
        <w:spacing w:line="360" w:lineRule="auto"/>
        <w:jc w:val="both"/>
        <w:rPr>
          <w:rFonts w:ascii="Times New Roman" w:hAnsi="Times New Roman" w:cs="Times New Roman"/>
        </w:rPr>
      </w:pPr>
    </w:p>
    <w:p w14:paraId="564A9E67" w14:textId="55ED2156" w:rsidR="001B75D1" w:rsidRPr="00140B8D" w:rsidRDefault="00AD6591" w:rsidP="003D7556">
      <w:pPr>
        <w:spacing w:line="360" w:lineRule="auto"/>
        <w:jc w:val="both"/>
        <w:rPr>
          <w:rFonts w:ascii="Times New Roman" w:hAnsi="Times New Roman" w:cs="Times New Roman"/>
        </w:rPr>
      </w:pPr>
      <w:r w:rsidRPr="00140B8D">
        <w:rPr>
          <w:rFonts w:ascii="Times New Roman" w:hAnsi="Times New Roman" w:cs="Times New Roman"/>
        </w:rPr>
        <w:t xml:space="preserve">So currently we have four different Protocols, two of which are in force, but only one of them, the one from 1998, has a Court </w:t>
      </w:r>
      <w:r w:rsidR="003D7556" w:rsidRPr="00140B8D">
        <w:rPr>
          <w:rFonts w:ascii="Times New Roman" w:hAnsi="Times New Roman" w:cs="Times New Roman"/>
        </w:rPr>
        <w:t>–</w:t>
      </w:r>
      <w:r w:rsidRPr="00140B8D">
        <w:rPr>
          <w:rFonts w:ascii="Times New Roman" w:hAnsi="Times New Roman" w:cs="Times New Roman"/>
        </w:rPr>
        <w:t xml:space="preserve"> </w:t>
      </w:r>
      <w:r w:rsidR="003D7556" w:rsidRPr="00140B8D">
        <w:rPr>
          <w:rFonts w:ascii="Times New Roman" w:hAnsi="Times New Roman" w:cs="Times New Roman"/>
        </w:rPr>
        <w:t xml:space="preserve">the African Court on Human and Peoples’ Rights -is in function; while the one from 2003 - the Court of Justice of the African Union - is not, nor is it expected to be due to the prior decision to merge. </w:t>
      </w:r>
      <w:r w:rsidR="008F1726" w:rsidRPr="00140B8D">
        <w:rPr>
          <w:rFonts w:ascii="Times New Roman" w:hAnsi="Times New Roman" w:cs="Times New Roman"/>
        </w:rPr>
        <w:t xml:space="preserve"> </w:t>
      </w:r>
    </w:p>
    <w:p w14:paraId="07ABBF72" w14:textId="77777777" w:rsidR="001B75D1" w:rsidRPr="00140B8D" w:rsidRDefault="001B75D1" w:rsidP="00417224">
      <w:pPr>
        <w:spacing w:line="360" w:lineRule="auto"/>
        <w:jc w:val="both"/>
        <w:rPr>
          <w:rFonts w:ascii="Times New Roman" w:hAnsi="Times New Roman" w:cs="Times New Roman"/>
        </w:rPr>
      </w:pPr>
    </w:p>
    <w:p w14:paraId="62DC2CB6" w14:textId="14856119" w:rsidR="001B75D1" w:rsidRPr="00140B8D" w:rsidRDefault="003D7556" w:rsidP="00417224">
      <w:pPr>
        <w:spacing w:line="360" w:lineRule="auto"/>
        <w:jc w:val="both"/>
        <w:rPr>
          <w:rFonts w:ascii="Times New Roman" w:hAnsi="Times New Roman" w:cs="Times New Roman"/>
        </w:rPr>
      </w:pPr>
      <w:r w:rsidRPr="00140B8D">
        <w:rPr>
          <w:rFonts w:ascii="Times New Roman" w:hAnsi="Times New Roman" w:cs="Times New Roman"/>
        </w:rPr>
        <w:t>Looking briefly into both the Protocols which are not yet in force, the one which establishes the African Court of Justice and Human Rights</w:t>
      </w:r>
      <w:r w:rsidR="001B75D1" w:rsidRPr="00140B8D">
        <w:rPr>
          <w:rFonts w:ascii="Times New Roman" w:hAnsi="Times New Roman" w:cs="Times New Roman"/>
        </w:rPr>
        <w:t xml:space="preserve"> (2008) </w:t>
      </w:r>
      <w:r w:rsidRPr="00140B8D">
        <w:rPr>
          <w:rFonts w:ascii="Times New Roman" w:hAnsi="Times New Roman" w:cs="Times New Roman"/>
        </w:rPr>
        <w:t xml:space="preserve">and the one which establishes the African Court of Justice and Human and Peoples’ Rights </w:t>
      </w:r>
      <w:r w:rsidR="001B75D1" w:rsidRPr="00140B8D">
        <w:rPr>
          <w:rFonts w:ascii="Times New Roman" w:hAnsi="Times New Roman" w:cs="Times New Roman"/>
        </w:rPr>
        <w:t xml:space="preserve">(2014), </w:t>
      </w:r>
      <w:r w:rsidRPr="00140B8D">
        <w:rPr>
          <w:rFonts w:ascii="Times New Roman" w:hAnsi="Times New Roman" w:cs="Times New Roman"/>
        </w:rPr>
        <w:t>we can see significant progression in both.</w:t>
      </w:r>
      <w:r w:rsidR="001B75D1" w:rsidRPr="00140B8D">
        <w:rPr>
          <w:rFonts w:ascii="Times New Roman" w:hAnsi="Times New Roman" w:cs="Times New Roman"/>
        </w:rPr>
        <w:t xml:space="preserve"> </w:t>
      </w:r>
    </w:p>
    <w:p w14:paraId="33AC3A14" w14:textId="77777777" w:rsidR="001B75D1" w:rsidRPr="00140B8D" w:rsidRDefault="001B75D1" w:rsidP="00417224">
      <w:pPr>
        <w:spacing w:line="360" w:lineRule="auto"/>
        <w:jc w:val="both"/>
        <w:rPr>
          <w:rFonts w:ascii="Times New Roman" w:hAnsi="Times New Roman" w:cs="Times New Roman"/>
        </w:rPr>
      </w:pPr>
    </w:p>
    <w:p w14:paraId="713CE3AF" w14:textId="5FAE273F" w:rsidR="005361EC" w:rsidRPr="00140B8D" w:rsidRDefault="003D7556" w:rsidP="001C7CCA">
      <w:pPr>
        <w:spacing w:line="360" w:lineRule="auto"/>
        <w:jc w:val="both"/>
        <w:rPr>
          <w:rFonts w:ascii="Times New Roman" w:hAnsi="Times New Roman" w:cs="Times New Roman"/>
        </w:rPr>
      </w:pPr>
      <w:r w:rsidRPr="00140B8D">
        <w:rPr>
          <w:rFonts w:ascii="Times New Roman" w:hAnsi="Times New Roman" w:cs="Times New Roman"/>
        </w:rPr>
        <w:t>Regarding the first,</w:t>
      </w:r>
      <w:r w:rsidR="002805DF" w:rsidRPr="00140B8D">
        <w:rPr>
          <w:rFonts w:ascii="Times New Roman" w:hAnsi="Times New Roman" w:cs="Times New Roman"/>
        </w:rPr>
        <w:t xml:space="preserve"> </w:t>
      </w:r>
      <w:r w:rsidRPr="00140B8D">
        <w:rPr>
          <w:rFonts w:ascii="Times New Roman" w:hAnsi="Times New Roman" w:cs="Times New Roman"/>
        </w:rPr>
        <w:t xml:space="preserve">we point out the broadening of those who can legitimately present cases before the Human Rights Section. Thus, albeit for individuals and NGOs to be able to Access the Court an additional declaration of competence is still required from </w:t>
      </w:r>
      <w:r w:rsidR="001C7CCA" w:rsidRPr="00140B8D">
        <w:rPr>
          <w:rFonts w:ascii="Times New Roman" w:hAnsi="Times New Roman" w:cs="Times New Roman"/>
        </w:rPr>
        <w:t>the respondent State, not only States, the Commission and the African Intergovernmental Organizations  can present cases before the referred Section, but also the Parliament and any other AU body with the permission of the Assembly, National African Human Rights Institutions, and the Committee of Experts on the Rights and Welfare of the Child can present cases as well</w:t>
      </w:r>
      <w:r w:rsidR="005361EC" w:rsidRPr="00140B8D">
        <w:rPr>
          <w:rStyle w:val="Refdenotaalpie"/>
          <w:rFonts w:ascii="Times New Roman" w:hAnsi="Times New Roman" w:cs="Times New Roman"/>
          <w:lang w:val="es-ES_tradnl"/>
        </w:rPr>
        <w:footnoteReference w:id="152"/>
      </w:r>
      <w:r w:rsidR="005361EC" w:rsidRPr="00140B8D">
        <w:rPr>
          <w:rFonts w:ascii="Times New Roman" w:hAnsi="Times New Roman" w:cs="Times New Roman"/>
        </w:rPr>
        <w:t xml:space="preserve">. </w:t>
      </w:r>
      <w:r w:rsidR="001C7CCA" w:rsidRPr="00140B8D">
        <w:rPr>
          <w:rFonts w:ascii="Times New Roman" w:hAnsi="Times New Roman" w:cs="Times New Roman"/>
        </w:rPr>
        <w:t>Thus, adding the Committee bridges the more significant omissions of the 1998 Protocol.</w:t>
      </w:r>
      <w:r w:rsidR="005361EC" w:rsidRPr="00140B8D">
        <w:rPr>
          <w:rFonts w:ascii="Times New Roman" w:hAnsi="Times New Roman" w:cs="Times New Roman"/>
        </w:rPr>
        <w:t xml:space="preserve"> </w:t>
      </w:r>
    </w:p>
    <w:p w14:paraId="47F7A949" w14:textId="77777777" w:rsidR="005361EC" w:rsidRPr="00140B8D" w:rsidRDefault="005361EC" w:rsidP="00417224">
      <w:pPr>
        <w:spacing w:line="360" w:lineRule="auto"/>
        <w:jc w:val="both"/>
        <w:rPr>
          <w:rFonts w:ascii="Times New Roman" w:hAnsi="Times New Roman" w:cs="Times New Roman"/>
        </w:rPr>
      </w:pPr>
    </w:p>
    <w:p w14:paraId="032620FA" w14:textId="3171F4B1" w:rsidR="001B75D1" w:rsidRPr="00140B8D" w:rsidRDefault="008E4844" w:rsidP="00417224">
      <w:pPr>
        <w:spacing w:line="360" w:lineRule="auto"/>
        <w:jc w:val="both"/>
        <w:rPr>
          <w:rFonts w:ascii="Times New Roman" w:hAnsi="Times New Roman" w:cs="Times New Roman"/>
        </w:rPr>
      </w:pPr>
      <w:r w:rsidRPr="00140B8D">
        <w:rPr>
          <w:rFonts w:ascii="Times New Roman" w:hAnsi="Times New Roman" w:cs="Times New Roman"/>
        </w:rPr>
        <w:t xml:space="preserve">In its turn, regarding the 2014 Protocol, it points out, firstly, the existence of an application mechanism International Criminal Law within a regional human rights protection system, which is something completely unseen to date. Additionally, the </w:t>
      </w:r>
      <w:r w:rsidR="005361EC" w:rsidRPr="00140B8D">
        <w:rPr>
          <w:rFonts w:ascii="Times New Roman" w:hAnsi="Times New Roman" w:cs="Times New Roman"/>
          <w:i/>
        </w:rPr>
        <w:t xml:space="preserve">ratione materiae </w:t>
      </w:r>
      <w:r w:rsidRPr="00140B8D">
        <w:rPr>
          <w:rFonts w:ascii="Times New Roman" w:hAnsi="Times New Roman" w:cs="Times New Roman"/>
          <w:iCs/>
        </w:rPr>
        <w:t>and</w:t>
      </w:r>
      <w:r w:rsidR="00B65FCB" w:rsidRPr="00140B8D">
        <w:rPr>
          <w:rFonts w:ascii="Times New Roman" w:hAnsi="Times New Roman" w:cs="Times New Roman"/>
          <w:iCs/>
        </w:rPr>
        <w:t xml:space="preserve"> </w:t>
      </w:r>
      <w:r w:rsidR="00B65FCB" w:rsidRPr="00140B8D">
        <w:rPr>
          <w:rFonts w:ascii="Times New Roman" w:hAnsi="Times New Roman" w:cs="Times New Roman"/>
          <w:i/>
        </w:rPr>
        <w:t xml:space="preserve">personae </w:t>
      </w:r>
      <w:r w:rsidRPr="00140B8D">
        <w:rPr>
          <w:rFonts w:ascii="Times New Roman" w:hAnsi="Times New Roman" w:cs="Times New Roman"/>
        </w:rPr>
        <w:t>competences of the International Criminal Law Section is very extensive</w:t>
      </w:r>
      <w:r w:rsidR="005D1591" w:rsidRPr="00140B8D">
        <w:rPr>
          <w:rFonts w:ascii="Times New Roman" w:hAnsi="Times New Roman" w:cs="Times New Roman"/>
        </w:rPr>
        <w:t>;</w:t>
      </w:r>
      <w:r w:rsidRPr="00140B8D">
        <w:rPr>
          <w:rFonts w:ascii="Times New Roman" w:hAnsi="Times New Roman" w:cs="Times New Roman"/>
        </w:rPr>
        <w:t xml:space="preserve"> the f</w:t>
      </w:r>
      <w:r w:rsidR="00BB7392" w:rsidRPr="00140B8D">
        <w:rPr>
          <w:rFonts w:ascii="Times New Roman" w:hAnsi="Times New Roman" w:cs="Times New Roman"/>
        </w:rPr>
        <w:t>ormer</w:t>
      </w:r>
      <w:r w:rsidRPr="00140B8D">
        <w:rPr>
          <w:rFonts w:ascii="Times New Roman" w:hAnsi="Times New Roman" w:cs="Times New Roman"/>
        </w:rPr>
        <w:t xml:space="preserve"> include </w:t>
      </w:r>
      <w:r w:rsidR="005361EC" w:rsidRPr="00140B8D">
        <w:rPr>
          <w:rFonts w:ascii="Times New Roman" w:hAnsi="Times New Roman" w:cs="Times New Roman"/>
        </w:rPr>
        <w:t>14</w:t>
      </w:r>
      <w:r w:rsidRPr="00140B8D">
        <w:rPr>
          <w:rFonts w:ascii="Times New Roman" w:hAnsi="Times New Roman" w:cs="Times New Roman"/>
        </w:rPr>
        <w:t xml:space="preserve"> international crimes</w:t>
      </w:r>
      <w:r w:rsidR="00B65FCB" w:rsidRPr="00140B8D">
        <w:rPr>
          <w:rStyle w:val="Refdenotaalpie"/>
          <w:rFonts w:ascii="Times New Roman" w:hAnsi="Times New Roman" w:cs="Times New Roman"/>
          <w:lang w:val="es-ES_tradnl"/>
        </w:rPr>
        <w:footnoteReference w:id="153"/>
      </w:r>
      <w:r w:rsidR="00B65FCB" w:rsidRPr="00140B8D">
        <w:rPr>
          <w:rFonts w:ascii="Times New Roman" w:hAnsi="Times New Roman" w:cs="Times New Roman"/>
        </w:rPr>
        <w:t xml:space="preserve">, </w:t>
      </w:r>
      <w:r w:rsidRPr="00140B8D">
        <w:rPr>
          <w:rFonts w:ascii="Times New Roman" w:hAnsi="Times New Roman" w:cs="Times New Roman"/>
        </w:rPr>
        <w:t xml:space="preserve">and the </w:t>
      </w:r>
      <w:r w:rsidR="00BB7392" w:rsidRPr="00140B8D">
        <w:rPr>
          <w:rFonts w:ascii="Times New Roman" w:hAnsi="Times New Roman" w:cs="Times New Roman"/>
        </w:rPr>
        <w:t xml:space="preserve">latter </w:t>
      </w:r>
      <w:r w:rsidR="00F11143" w:rsidRPr="00140B8D">
        <w:rPr>
          <w:rFonts w:ascii="Times New Roman" w:hAnsi="Times New Roman" w:cs="Times New Roman"/>
        </w:rPr>
        <w:t xml:space="preserve">enable </w:t>
      </w:r>
      <w:r w:rsidR="00C81694" w:rsidRPr="00140B8D">
        <w:rPr>
          <w:rFonts w:ascii="Times New Roman" w:hAnsi="Times New Roman" w:cs="Times New Roman"/>
        </w:rPr>
        <w:t xml:space="preserve">the African </w:t>
      </w:r>
      <w:r w:rsidR="00C1273C" w:rsidRPr="00140B8D">
        <w:rPr>
          <w:rFonts w:ascii="Times New Roman" w:hAnsi="Times New Roman" w:cs="Times New Roman"/>
        </w:rPr>
        <w:t xml:space="preserve">Court of Justice </w:t>
      </w:r>
      <w:r w:rsidR="00F674FC" w:rsidRPr="00140B8D">
        <w:rPr>
          <w:rFonts w:ascii="Times New Roman" w:hAnsi="Times New Roman" w:cs="Times New Roman"/>
        </w:rPr>
        <w:t>and Human Rights</w:t>
      </w:r>
      <w:r w:rsidRPr="00140B8D">
        <w:rPr>
          <w:rFonts w:ascii="Times New Roman" w:hAnsi="Times New Roman" w:cs="Times New Roman"/>
        </w:rPr>
        <w:t xml:space="preserve"> not only </w:t>
      </w:r>
      <w:r w:rsidR="00F11143" w:rsidRPr="00140B8D">
        <w:rPr>
          <w:rFonts w:ascii="Times New Roman" w:hAnsi="Times New Roman" w:cs="Times New Roman"/>
        </w:rPr>
        <w:t xml:space="preserve">to be </w:t>
      </w:r>
      <w:r w:rsidRPr="00140B8D">
        <w:rPr>
          <w:rFonts w:ascii="Times New Roman" w:hAnsi="Times New Roman" w:cs="Times New Roman"/>
        </w:rPr>
        <w:t xml:space="preserve">able to judge and convict </w:t>
      </w:r>
      <w:r w:rsidR="00103131" w:rsidRPr="00140B8D">
        <w:rPr>
          <w:rFonts w:ascii="Times New Roman" w:hAnsi="Times New Roman" w:cs="Times New Roman"/>
        </w:rPr>
        <w:t>individuals</w:t>
      </w:r>
      <w:r w:rsidRPr="00140B8D">
        <w:rPr>
          <w:rFonts w:ascii="Times New Roman" w:hAnsi="Times New Roman" w:cs="Times New Roman"/>
        </w:rPr>
        <w:t xml:space="preserve"> </w:t>
      </w:r>
      <w:r w:rsidR="00BB7635" w:rsidRPr="00140B8D">
        <w:rPr>
          <w:rFonts w:ascii="Times New Roman" w:hAnsi="Times New Roman" w:cs="Times New Roman"/>
        </w:rPr>
        <w:t xml:space="preserve">(as is the case of </w:t>
      </w:r>
      <w:r w:rsidR="00547592" w:rsidRPr="00140B8D">
        <w:rPr>
          <w:rFonts w:ascii="Times New Roman" w:hAnsi="Times New Roman" w:cs="Times New Roman"/>
        </w:rPr>
        <w:t>the ICC</w:t>
      </w:r>
      <w:r w:rsidR="00BB7635" w:rsidRPr="00140B8D">
        <w:rPr>
          <w:rFonts w:ascii="Times New Roman" w:hAnsi="Times New Roman" w:cs="Times New Roman"/>
        </w:rPr>
        <w:t>)</w:t>
      </w:r>
      <w:r w:rsidR="00547592" w:rsidRPr="00140B8D">
        <w:rPr>
          <w:rFonts w:ascii="Times New Roman" w:hAnsi="Times New Roman" w:cs="Times New Roman"/>
        </w:rPr>
        <w:t xml:space="preserve"> but also legal entities</w:t>
      </w:r>
      <w:r w:rsidR="00B65FCB" w:rsidRPr="00140B8D">
        <w:rPr>
          <w:rStyle w:val="Refdenotaalpie"/>
          <w:rFonts w:ascii="Times New Roman" w:hAnsi="Times New Roman" w:cs="Times New Roman"/>
          <w:lang w:val="es-ES_tradnl"/>
        </w:rPr>
        <w:footnoteReference w:id="154"/>
      </w:r>
      <w:r w:rsidR="00B65FCB" w:rsidRPr="00140B8D">
        <w:rPr>
          <w:rFonts w:ascii="Times New Roman" w:hAnsi="Times New Roman" w:cs="Times New Roman"/>
        </w:rPr>
        <w:t xml:space="preserve">. </w:t>
      </w:r>
      <w:r w:rsidR="00547592" w:rsidRPr="00140B8D">
        <w:rPr>
          <w:rFonts w:ascii="Times New Roman" w:hAnsi="Times New Roman" w:cs="Times New Roman"/>
        </w:rPr>
        <w:t xml:space="preserve">Nevertheless, we are faced with important criticisms, the most significant of which perhaps being the granting of </w:t>
      </w:r>
      <w:r w:rsidR="00547592" w:rsidRPr="00140B8D">
        <w:rPr>
          <w:rFonts w:ascii="Times New Roman" w:hAnsi="Times New Roman" w:cs="Times New Roman"/>
        </w:rPr>
        <w:lastRenderedPageBreak/>
        <w:t>immunity not only to Heads of State, but also to any high standing public official during the period they are carrying out their functions</w:t>
      </w:r>
      <w:r w:rsidR="00B65FCB" w:rsidRPr="00140B8D">
        <w:rPr>
          <w:rStyle w:val="Refdenotaalpie"/>
          <w:rFonts w:ascii="Times New Roman" w:hAnsi="Times New Roman" w:cs="Times New Roman"/>
          <w:lang w:val="es-ES_tradnl"/>
        </w:rPr>
        <w:footnoteReference w:id="155"/>
      </w:r>
      <w:r w:rsidR="00B65FCB" w:rsidRPr="00140B8D">
        <w:rPr>
          <w:rFonts w:ascii="Times New Roman" w:hAnsi="Times New Roman" w:cs="Times New Roman"/>
        </w:rPr>
        <w:t xml:space="preserve">. </w:t>
      </w:r>
    </w:p>
    <w:p w14:paraId="68CBC6EC" w14:textId="77777777" w:rsidR="001B75D1" w:rsidRPr="00140B8D" w:rsidRDefault="001B75D1" w:rsidP="001B75D1">
      <w:pPr>
        <w:jc w:val="both"/>
        <w:rPr>
          <w:rFonts w:ascii="Times New Roman" w:hAnsi="Times New Roman" w:cs="Times New Roman"/>
          <w:i/>
        </w:rPr>
      </w:pPr>
    </w:p>
    <w:p w14:paraId="6C9B3D1A" w14:textId="13D2955D" w:rsidR="001B75D1" w:rsidRPr="00140B8D" w:rsidRDefault="001B7B01" w:rsidP="001B75D1">
      <w:pPr>
        <w:jc w:val="both"/>
        <w:rPr>
          <w:rFonts w:ascii="Times New Roman" w:hAnsi="Times New Roman" w:cs="Times New Roman"/>
          <w:b/>
          <w:i/>
        </w:rPr>
      </w:pPr>
      <w:r w:rsidRPr="00140B8D">
        <w:rPr>
          <w:rFonts w:ascii="Times New Roman" w:hAnsi="Times New Roman" w:cs="Times New Roman"/>
          <w:b/>
          <w:i/>
        </w:rPr>
        <w:t>3.2.3</w:t>
      </w:r>
      <w:r w:rsidR="00AF37E6" w:rsidRPr="00140B8D">
        <w:rPr>
          <w:rFonts w:ascii="Times New Roman" w:hAnsi="Times New Roman" w:cs="Times New Roman"/>
          <w:b/>
          <w:i/>
        </w:rPr>
        <w:t xml:space="preserve">. </w:t>
      </w:r>
      <w:r w:rsidR="00E405CE" w:rsidRPr="00140B8D">
        <w:rPr>
          <w:rFonts w:ascii="Times New Roman" w:hAnsi="Times New Roman" w:cs="Times New Roman"/>
          <w:b/>
          <w:i/>
        </w:rPr>
        <w:t>Subregional courts with competencies in the area of human rights.</w:t>
      </w:r>
      <w:r w:rsidR="00AF37E6" w:rsidRPr="00140B8D">
        <w:rPr>
          <w:rFonts w:ascii="Times New Roman" w:hAnsi="Times New Roman" w:cs="Times New Roman"/>
          <w:b/>
          <w:i/>
        </w:rPr>
        <w:t xml:space="preserve">  </w:t>
      </w:r>
    </w:p>
    <w:p w14:paraId="1A83F879" w14:textId="77777777" w:rsidR="001B75D1" w:rsidRPr="00140B8D" w:rsidRDefault="001B75D1" w:rsidP="001B75D1">
      <w:pPr>
        <w:jc w:val="both"/>
        <w:rPr>
          <w:rFonts w:ascii="Times New Roman" w:hAnsi="Times New Roman" w:cs="Times New Roman"/>
        </w:rPr>
      </w:pPr>
    </w:p>
    <w:p w14:paraId="53DFEE55" w14:textId="149B1765" w:rsidR="001B75D1" w:rsidRPr="00140B8D" w:rsidRDefault="00E405CE" w:rsidP="00417224">
      <w:pPr>
        <w:spacing w:line="360" w:lineRule="auto"/>
        <w:jc w:val="both"/>
        <w:rPr>
          <w:rFonts w:ascii="Times New Roman" w:hAnsi="Times New Roman" w:cs="Times New Roman"/>
        </w:rPr>
      </w:pPr>
      <w:r w:rsidRPr="00140B8D">
        <w:rPr>
          <w:rFonts w:ascii="Times New Roman" w:hAnsi="Times New Roman" w:cs="Times New Roman"/>
        </w:rPr>
        <w:t>Shortly after 1963, when the Organization for African Unity was created, different Regional Economic Communities started to take shape on the continent</w:t>
      </w:r>
      <w:r w:rsidR="00913EF8" w:rsidRPr="00140B8D">
        <w:rPr>
          <w:rFonts w:ascii="Times New Roman" w:hAnsi="Times New Roman" w:cs="Times New Roman"/>
        </w:rPr>
        <w:t>,</w:t>
      </w:r>
      <w:r w:rsidRPr="00140B8D">
        <w:rPr>
          <w:rFonts w:ascii="Times New Roman" w:hAnsi="Times New Roman" w:cs="Times New Roman"/>
        </w:rPr>
        <w:t xml:space="preserve"> but without a direct bond with the International Organization.</w:t>
      </w:r>
      <w:r w:rsidR="001B75D1" w:rsidRPr="00140B8D">
        <w:rPr>
          <w:rFonts w:ascii="Times New Roman" w:hAnsi="Times New Roman" w:cs="Times New Roman"/>
        </w:rPr>
        <w:t xml:space="preserve"> </w:t>
      </w:r>
      <w:r w:rsidRPr="00140B8D">
        <w:rPr>
          <w:rFonts w:ascii="Times New Roman" w:hAnsi="Times New Roman" w:cs="Times New Roman"/>
        </w:rPr>
        <w:t xml:space="preserve"> We had to wait until the 1980 Lagos Action Plan and the 1991 Abu</w:t>
      </w:r>
      <w:r w:rsidR="00B47837" w:rsidRPr="00140B8D">
        <w:rPr>
          <w:rFonts w:ascii="Times New Roman" w:hAnsi="Times New Roman" w:cs="Times New Roman"/>
        </w:rPr>
        <w:t>j</w:t>
      </w:r>
      <w:r w:rsidRPr="00140B8D">
        <w:rPr>
          <w:rFonts w:ascii="Times New Roman" w:hAnsi="Times New Roman" w:cs="Times New Roman"/>
        </w:rPr>
        <w:t>a Treaty for the Economic Regional Communities to be considered a fundamental pillar in the economic development and integration of Africa, and providing in this way for their creation in the territories where they did not exist yet</w:t>
      </w:r>
      <w:r w:rsidR="001B75D1" w:rsidRPr="00140B8D">
        <w:rPr>
          <w:rStyle w:val="Refdenotaalpie"/>
          <w:rFonts w:ascii="Times New Roman" w:hAnsi="Times New Roman" w:cs="Times New Roman"/>
          <w:lang w:val="es-ES_tradnl"/>
        </w:rPr>
        <w:footnoteReference w:id="156"/>
      </w:r>
      <w:r w:rsidR="001B75D1" w:rsidRPr="00140B8D">
        <w:rPr>
          <w:rFonts w:ascii="Times New Roman" w:hAnsi="Times New Roman" w:cs="Times New Roman"/>
        </w:rPr>
        <w:t xml:space="preserve">.  </w:t>
      </w:r>
      <w:r w:rsidRPr="00140B8D">
        <w:rPr>
          <w:rFonts w:ascii="Times New Roman" w:hAnsi="Times New Roman" w:cs="Times New Roman"/>
        </w:rPr>
        <w:t xml:space="preserve">In this way, the Constitutive </w:t>
      </w:r>
      <w:r w:rsidR="00975DBD" w:rsidRPr="00140B8D">
        <w:rPr>
          <w:rFonts w:ascii="Times New Roman" w:hAnsi="Times New Roman" w:cs="Times New Roman"/>
        </w:rPr>
        <w:t>Act</w:t>
      </w:r>
      <w:r w:rsidRPr="00140B8D">
        <w:rPr>
          <w:rFonts w:ascii="Times New Roman" w:hAnsi="Times New Roman" w:cs="Times New Roman"/>
        </w:rPr>
        <w:t xml:space="preserve"> of the African Union </w:t>
      </w:r>
      <w:r w:rsidR="007C18BC" w:rsidRPr="00140B8D">
        <w:rPr>
          <w:rFonts w:ascii="Times New Roman" w:hAnsi="Times New Roman" w:cs="Times New Roman"/>
        </w:rPr>
        <w:t xml:space="preserve">already establishes among its objectives the </w:t>
      </w:r>
      <w:r w:rsidR="001B75D1" w:rsidRPr="00140B8D">
        <w:rPr>
          <w:rFonts w:ascii="Times New Roman" w:hAnsi="Times New Roman" w:cs="Times New Roman"/>
        </w:rPr>
        <w:t>“co</w:t>
      </w:r>
      <w:r w:rsidR="007C18BC" w:rsidRPr="00140B8D">
        <w:rPr>
          <w:rFonts w:ascii="Times New Roman" w:hAnsi="Times New Roman" w:cs="Times New Roman"/>
        </w:rPr>
        <w:t>ordination and harmonization of policies among the different - present and future - Regional Economic Communities</w:t>
      </w:r>
      <w:r w:rsidR="001B75D1" w:rsidRPr="00140B8D">
        <w:rPr>
          <w:rFonts w:ascii="Times New Roman" w:hAnsi="Times New Roman" w:cs="Times New Roman"/>
        </w:rPr>
        <w:t xml:space="preserve"> </w:t>
      </w:r>
      <w:r w:rsidR="007C18BC" w:rsidRPr="00140B8D">
        <w:rPr>
          <w:rFonts w:ascii="Times New Roman" w:hAnsi="Times New Roman" w:cs="Times New Roman"/>
        </w:rPr>
        <w:t>for the progressive realization of the objectives of the Union</w:t>
      </w:r>
      <w:r w:rsidR="001B75D1" w:rsidRPr="00140B8D">
        <w:rPr>
          <w:rFonts w:ascii="Times New Roman" w:hAnsi="Times New Roman" w:cs="Times New Roman"/>
        </w:rPr>
        <w:t>”</w:t>
      </w:r>
      <w:r w:rsidR="001B75D1" w:rsidRPr="00140B8D">
        <w:rPr>
          <w:rStyle w:val="Refdenotaalpie"/>
          <w:rFonts w:ascii="Times New Roman" w:hAnsi="Times New Roman" w:cs="Times New Roman"/>
          <w:lang w:val="es-ES_tradnl"/>
        </w:rPr>
        <w:footnoteReference w:id="157"/>
      </w:r>
      <w:r w:rsidR="001B75D1" w:rsidRPr="00140B8D">
        <w:rPr>
          <w:rFonts w:ascii="Times New Roman" w:hAnsi="Times New Roman" w:cs="Times New Roman"/>
        </w:rPr>
        <w:t xml:space="preserve">. </w:t>
      </w:r>
      <w:r w:rsidR="007C18BC" w:rsidRPr="00140B8D">
        <w:rPr>
          <w:rFonts w:ascii="Times New Roman" w:hAnsi="Times New Roman" w:cs="Times New Roman"/>
        </w:rPr>
        <w:t>Furthermore, the Protocol on the Relations between the AU and the Regional Economic Communities states that the AU decisions will be binding to the latter</w:t>
      </w:r>
      <w:r w:rsidR="001B75D1" w:rsidRPr="00140B8D">
        <w:rPr>
          <w:rFonts w:ascii="Times New Roman" w:hAnsi="Times New Roman" w:cs="Times New Roman"/>
        </w:rPr>
        <w:t xml:space="preserve">, </w:t>
      </w:r>
      <w:r w:rsidR="007C18BC" w:rsidRPr="00140B8D">
        <w:rPr>
          <w:rFonts w:ascii="Times New Roman" w:hAnsi="Times New Roman" w:cs="Times New Roman"/>
        </w:rPr>
        <w:t>and that sanctions can even be imposed in case of non-compliance</w:t>
      </w:r>
      <w:r w:rsidR="001B75D1" w:rsidRPr="00140B8D">
        <w:rPr>
          <w:rStyle w:val="Refdenotaalpie"/>
          <w:rFonts w:ascii="Times New Roman" w:hAnsi="Times New Roman" w:cs="Times New Roman"/>
          <w:lang w:val="es-ES_tradnl"/>
        </w:rPr>
        <w:footnoteReference w:id="158"/>
      </w:r>
      <w:r w:rsidR="001B75D1" w:rsidRPr="00140B8D">
        <w:rPr>
          <w:rFonts w:ascii="Times New Roman" w:hAnsi="Times New Roman" w:cs="Times New Roman"/>
        </w:rPr>
        <w:t xml:space="preserve">. </w:t>
      </w:r>
    </w:p>
    <w:p w14:paraId="50C70B72" w14:textId="77777777" w:rsidR="001B75D1" w:rsidRPr="00140B8D" w:rsidRDefault="001B75D1" w:rsidP="00417224">
      <w:pPr>
        <w:spacing w:line="360" w:lineRule="auto"/>
        <w:jc w:val="both"/>
        <w:rPr>
          <w:rFonts w:ascii="Times New Roman" w:hAnsi="Times New Roman" w:cs="Times New Roman"/>
        </w:rPr>
      </w:pPr>
    </w:p>
    <w:p w14:paraId="7F0EE2B6" w14:textId="543F47EE" w:rsidR="00913EF8" w:rsidRPr="00140B8D" w:rsidRDefault="007C18BC" w:rsidP="00417224">
      <w:pPr>
        <w:spacing w:line="360" w:lineRule="auto"/>
        <w:jc w:val="both"/>
        <w:rPr>
          <w:rFonts w:ascii="Times New Roman" w:hAnsi="Times New Roman" w:cs="Times New Roman"/>
        </w:rPr>
      </w:pPr>
      <w:r w:rsidRPr="00140B8D">
        <w:rPr>
          <w:rFonts w:ascii="Times New Roman" w:hAnsi="Times New Roman" w:cs="Times New Roman"/>
        </w:rPr>
        <w:t>There are currently over ten Regional Economic Communities, but only eight are recognized by the AU</w:t>
      </w:r>
      <w:r w:rsidR="001B75D1" w:rsidRPr="00140B8D">
        <w:rPr>
          <w:rStyle w:val="Refdenotaalpie"/>
          <w:rFonts w:ascii="Times New Roman" w:hAnsi="Times New Roman" w:cs="Times New Roman"/>
          <w:lang w:val="es-ES_tradnl"/>
        </w:rPr>
        <w:footnoteReference w:id="159"/>
      </w:r>
      <w:r w:rsidR="001B75D1" w:rsidRPr="00140B8D">
        <w:rPr>
          <w:rFonts w:ascii="Times New Roman" w:hAnsi="Times New Roman" w:cs="Times New Roman"/>
        </w:rPr>
        <w:t xml:space="preserve">. </w:t>
      </w:r>
      <w:r w:rsidRPr="00140B8D">
        <w:rPr>
          <w:rFonts w:ascii="Times New Roman" w:hAnsi="Times New Roman" w:cs="Times New Roman"/>
        </w:rPr>
        <w:t>In their turn, of these eight</w:t>
      </w:r>
      <w:r w:rsidR="001743FF" w:rsidRPr="00140B8D">
        <w:rPr>
          <w:rFonts w:ascii="Times New Roman" w:hAnsi="Times New Roman" w:cs="Times New Roman"/>
        </w:rPr>
        <w:t xml:space="preserve"> communities</w:t>
      </w:r>
      <w:r w:rsidRPr="00140B8D">
        <w:rPr>
          <w:rFonts w:ascii="Times New Roman" w:hAnsi="Times New Roman" w:cs="Times New Roman"/>
        </w:rPr>
        <w:t xml:space="preserve"> not all of them </w:t>
      </w:r>
      <w:r w:rsidR="001743FF" w:rsidRPr="00140B8D">
        <w:rPr>
          <w:rFonts w:ascii="Times New Roman" w:hAnsi="Times New Roman" w:cs="Times New Roman"/>
        </w:rPr>
        <w:t xml:space="preserve">have created courts within their internal structure, and not all the courts have issued decisions on issues directly related with human rights topics. </w:t>
      </w:r>
    </w:p>
    <w:p w14:paraId="791C5933" w14:textId="77777777" w:rsidR="00913EF8" w:rsidRPr="00140B8D" w:rsidRDefault="00913EF8" w:rsidP="00417224">
      <w:pPr>
        <w:spacing w:line="360" w:lineRule="auto"/>
        <w:jc w:val="both"/>
        <w:rPr>
          <w:rFonts w:ascii="Times New Roman" w:hAnsi="Times New Roman" w:cs="Times New Roman"/>
        </w:rPr>
      </w:pPr>
    </w:p>
    <w:p w14:paraId="4F96E7BF" w14:textId="1AFD7F23" w:rsidR="001B75D1" w:rsidRPr="00140B8D" w:rsidRDefault="001743FF" w:rsidP="001743FF">
      <w:pPr>
        <w:spacing w:line="360" w:lineRule="auto"/>
        <w:jc w:val="both"/>
        <w:rPr>
          <w:rFonts w:ascii="Times New Roman" w:hAnsi="Times New Roman" w:cs="Times New Roman"/>
        </w:rPr>
      </w:pPr>
      <w:r w:rsidRPr="00140B8D">
        <w:rPr>
          <w:rFonts w:ascii="Times New Roman" w:hAnsi="Times New Roman" w:cs="Times New Roman"/>
        </w:rPr>
        <w:lastRenderedPageBreak/>
        <w:t xml:space="preserve">Only three have done so in a significant manner: </w:t>
      </w:r>
      <w:proofErr w:type="gramStart"/>
      <w:r w:rsidRPr="00140B8D">
        <w:rPr>
          <w:rFonts w:ascii="Times New Roman" w:hAnsi="Times New Roman" w:cs="Times New Roman"/>
        </w:rPr>
        <w:t>the</w:t>
      </w:r>
      <w:proofErr w:type="gramEnd"/>
      <w:r w:rsidRPr="00140B8D">
        <w:rPr>
          <w:rFonts w:ascii="Times New Roman" w:hAnsi="Times New Roman" w:cs="Times New Roman"/>
        </w:rPr>
        <w:t xml:space="preserve"> Southern African Development Community Tribunal</w:t>
      </w:r>
      <w:r w:rsidR="001B75D1" w:rsidRPr="00140B8D">
        <w:rPr>
          <w:rFonts w:ascii="Times New Roman" w:hAnsi="Times New Roman" w:cs="Times New Roman"/>
        </w:rPr>
        <w:t xml:space="preserve">, </w:t>
      </w:r>
      <w:r w:rsidRPr="00140B8D">
        <w:rPr>
          <w:rFonts w:ascii="Times New Roman" w:hAnsi="Times New Roman" w:cs="Times New Roman"/>
        </w:rPr>
        <w:t>the East African Court of Justice</w:t>
      </w:r>
      <w:r w:rsidR="001B75D1" w:rsidRPr="00140B8D">
        <w:rPr>
          <w:rFonts w:ascii="Times New Roman" w:hAnsi="Times New Roman" w:cs="Times New Roman"/>
        </w:rPr>
        <w:t xml:space="preserve"> </w:t>
      </w:r>
      <w:r w:rsidRPr="00140B8D">
        <w:rPr>
          <w:rFonts w:ascii="Times New Roman" w:hAnsi="Times New Roman" w:cs="Times New Roman"/>
        </w:rPr>
        <w:t>and the Economic Community of West African States</w:t>
      </w:r>
      <w:r w:rsidR="003C484C" w:rsidRPr="00140B8D">
        <w:rPr>
          <w:rFonts w:ascii="Times New Roman" w:hAnsi="Times New Roman" w:cs="Times New Roman"/>
        </w:rPr>
        <w:t xml:space="preserve"> Court of Justice.</w:t>
      </w:r>
    </w:p>
    <w:p w14:paraId="6B456BB7" w14:textId="77777777" w:rsidR="001B75D1" w:rsidRPr="00140B8D" w:rsidRDefault="001B75D1" w:rsidP="00417224">
      <w:pPr>
        <w:spacing w:line="360" w:lineRule="auto"/>
        <w:jc w:val="both"/>
        <w:rPr>
          <w:rFonts w:ascii="Times New Roman" w:hAnsi="Times New Roman" w:cs="Times New Roman"/>
        </w:rPr>
      </w:pPr>
    </w:p>
    <w:p w14:paraId="614249CF" w14:textId="3938F03F" w:rsidR="001B75D1" w:rsidRPr="00140B8D" w:rsidRDefault="00780F82" w:rsidP="00417224">
      <w:pPr>
        <w:spacing w:line="360" w:lineRule="auto"/>
        <w:jc w:val="both"/>
        <w:rPr>
          <w:rFonts w:ascii="Times New Roman" w:hAnsi="Times New Roman" w:cs="Times New Roman"/>
        </w:rPr>
      </w:pPr>
      <w:r w:rsidRPr="00140B8D">
        <w:rPr>
          <w:rFonts w:ascii="Times New Roman" w:hAnsi="Times New Roman" w:cs="Times New Roman"/>
        </w:rPr>
        <w:t>Starting on the first, the Southern African Development Community (SADC) was created in 1992 and now has 16 Member States</w:t>
      </w:r>
      <w:r w:rsidR="001B75D1" w:rsidRPr="00140B8D">
        <w:rPr>
          <w:rStyle w:val="Refdenotaalpie"/>
          <w:rFonts w:ascii="Times New Roman" w:hAnsi="Times New Roman" w:cs="Times New Roman"/>
          <w:lang w:val="es-ES_tradnl"/>
        </w:rPr>
        <w:footnoteReference w:id="160"/>
      </w:r>
      <w:r w:rsidR="001B75D1" w:rsidRPr="00140B8D">
        <w:rPr>
          <w:rFonts w:ascii="Times New Roman" w:hAnsi="Times New Roman" w:cs="Times New Roman"/>
        </w:rPr>
        <w:t xml:space="preserve">. </w:t>
      </w:r>
      <w:r w:rsidRPr="00140B8D">
        <w:rPr>
          <w:rFonts w:ascii="Times New Roman" w:hAnsi="Times New Roman" w:cs="Times New Roman"/>
        </w:rPr>
        <w:t>The SADC Court is added due to an additional Protocol from 2000</w:t>
      </w:r>
      <w:r w:rsidR="001B75D1" w:rsidRPr="00140B8D">
        <w:rPr>
          <w:rStyle w:val="Refdenotaalpie"/>
          <w:rFonts w:ascii="Times New Roman" w:hAnsi="Times New Roman" w:cs="Times New Roman"/>
          <w:lang w:val="es-ES_tradnl"/>
        </w:rPr>
        <w:footnoteReference w:id="161"/>
      </w:r>
      <w:r w:rsidR="001B75D1" w:rsidRPr="00140B8D">
        <w:rPr>
          <w:rFonts w:ascii="Times New Roman" w:hAnsi="Times New Roman" w:cs="Times New Roman"/>
        </w:rPr>
        <w:t xml:space="preserve">, </w:t>
      </w:r>
      <w:r w:rsidRPr="00140B8D">
        <w:rPr>
          <w:rFonts w:ascii="Times New Roman" w:hAnsi="Times New Roman" w:cs="Times New Roman"/>
        </w:rPr>
        <w:t xml:space="preserve">nevertheless, only a few years after it started functioning, it had to resolve the controversial </w:t>
      </w:r>
      <w:r w:rsidR="001B75D1" w:rsidRPr="00140B8D">
        <w:rPr>
          <w:rFonts w:ascii="Times New Roman" w:hAnsi="Times New Roman" w:cs="Times New Roman"/>
          <w:i/>
        </w:rPr>
        <w:t>Campbell</w:t>
      </w:r>
      <w:r w:rsidR="001B75D1" w:rsidRPr="00140B8D">
        <w:rPr>
          <w:rStyle w:val="Refdenotaalpie"/>
          <w:rFonts w:ascii="Times New Roman" w:hAnsi="Times New Roman" w:cs="Times New Roman"/>
          <w:lang w:val="es-ES_tradnl"/>
        </w:rPr>
        <w:footnoteReference w:id="162"/>
      </w:r>
      <w:r w:rsidRPr="00140B8D">
        <w:rPr>
          <w:rFonts w:ascii="Times New Roman" w:hAnsi="Times New Roman" w:cs="Times New Roman"/>
          <w:i/>
        </w:rPr>
        <w:t xml:space="preserve"> </w:t>
      </w:r>
      <w:r w:rsidRPr="00140B8D">
        <w:rPr>
          <w:rFonts w:ascii="Times New Roman" w:hAnsi="Times New Roman" w:cs="Times New Roman"/>
        </w:rPr>
        <w:t>issue;</w:t>
      </w:r>
      <w:r w:rsidR="001B75D1" w:rsidRPr="00140B8D">
        <w:rPr>
          <w:rFonts w:ascii="Times New Roman" w:hAnsi="Times New Roman" w:cs="Times New Roman"/>
          <w:i/>
        </w:rPr>
        <w:t xml:space="preserve"> </w:t>
      </w:r>
      <w:r w:rsidR="001B75D1" w:rsidRPr="00140B8D">
        <w:rPr>
          <w:rFonts w:ascii="Times New Roman" w:hAnsi="Times New Roman" w:cs="Times New Roman"/>
        </w:rPr>
        <w:t>re</w:t>
      </w:r>
      <w:r w:rsidRPr="00140B8D">
        <w:rPr>
          <w:rFonts w:ascii="Times New Roman" w:hAnsi="Times New Roman" w:cs="Times New Roman"/>
        </w:rPr>
        <w:t xml:space="preserve">garding the expropriation of land by the </w:t>
      </w:r>
      <w:r w:rsidRPr="00140B8D">
        <w:rPr>
          <w:rFonts w:ascii="Times New Roman" w:hAnsi="Times New Roman" w:cs="Times New Roman"/>
        </w:rPr>
        <w:br/>
        <w:t xml:space="preserve">Government of Zimbabwe regarding a minority of landowners of European descent, who owned the wealthiest parts of the country since colonial times. In 2008, the Court found that the State of Zimbabwe had incurred in racial discrimination, in violations to the right to a fair trial and had not provided the adequate reparations. Furthermore, the Court determined </w:t>
      </w:r>
      <w:r w:rsidR="004F4A73" w:rsidRPr="00140B8D">
        <w:rPr>
          <w:rFonts w:ascii="Times New Roman" w:hAnsi="Times New Roman" w:cs="Times New Roman"/>
        </w:rPr>
        <w:t>that there was no reasonable justification behind this measure</w:t>
      </w:r>
      <w:r w:rsidR="001B75D1" w:rsidRPr="00140B8D">
        <w:rPr>
          <w:rFonts w:ascii="Times New Roman" w:hAnsi="Times New Roman" w:cs="Times New Roman"/>
        </w:rPr>
        <w:t xml:space="preserve">, </w:t>
      </w:r>
      <w:r w:rsidR="004F4A73" w:rsidRPr="00140B8D">
        <w:rPr>
          <w:rFonts w:ascii="Times New Roman" w:hAnsi="Times New Roman" w:cs="Times New Roman"/>
        </w:rPr>
        <w:t>as the land in question</w:t>
      </w:r>
      <w:r w:rsidR="001B75D1" w:rsidRPr="00140B8D">
        <w:rPr>
          <w:rFonts w:ascii="Times New Roman" w:hAnsi="Times New Roman" w:cs="Times New Roman"/>
        </w:rPr>
        <w:t xml:space="preserve"> </w:t>
      </w:r>
      <w:r w:rsidR="004F4A73" w:rsidRPr="00140B8D">
        <w:rPr>
          <w:rFonts w:ascii="Times New Roman" w:hAnsi="Times New Roman" w:cs="Times New Roman"/>
        </w:rPr>
        <w:t>had ended up in the hands of the next of kin of those of to the party in power. All based on articles</w:t>
      </w:r>
      <w:r w:rsidR="001B75D1" w:rsidRPr="00140B8D">
        <w:rPr>
          <w:rFonts w:ascii="Times New Roman" w:hAnsi="Times New Roman" w:cs="Times New Roman"/>
        </w:rPr>
        <w:t xml:space="preserve"> 4.c </w:t>
      </w:r>
      <w:r w:rsidR="004F4A73" w:rsidRPr="00140B8D">
        <w:rPr>
          <w:rFonts w:ascii="Times New Roman" w:hAnsi="Times New Roman" w:cs="Times New Roman"/>
        </w:rPr>
        <w:t>and</w:t>
      </w:r>
      <w:r w:rsidR="001B75D1" w:rsidRPr="00140B8D">
        <w:rPr>
          <w:rFonts w:ascii="Times New Roman" w:hAnsi="Times New Roman" w:cs="Times New Roman"/>
        </w:rPr>
        <w:t xml:space="preserve"> 6.2 </w:t>
      </w:r>
      <w:r w:rsidR="004F4A73" w:rsidRPr="00140B8D">
        <w:rPr>
          <w:rFonts w:ascii="Times New Roman" w:hAnsi="Times New Roman" w:cs="Times New Roman"/>
        </w:rPr>
        <w:t>of the SADC establishing Treaty</w:t>
      </w:r>
      <w:r w:rsidR="001B75D1" w:rsidRPr="00140B8D">
        <w:rPr>
          <w:rFonts w:ascii="Times New Roman" w:hAnsi="Times New Roman" w:cs="Times New Roman"/>
        </w:rPr>
        <w:t>,</w:t>
      </w:r>
      <w:r w:rsidR="004F4A73" w:rsidRPr="00140B8D">
        <w:rPr>
          <w:rFonts w:ascii="Times New Roman" w:hAnsi="Times New Roman" w:cs="Times New Roman"/>
        </w:rPr>
        <w:t xml:space="preserve"> these provisions recognized the promotion and protection of human rights, democracy and the Rule of Law among the principles of the Community</w:t>
      </w:r>
      <w:r w:rsidR="00913EF8" w:rsidRPr="00140B8D">
        <w:rPr>
          <w:rFonts w:ascii="Times New Roman" w:hAnsi="Times New Roman" w:cs="Times New Roman"/>
        </w:rPr>
        <w:t>;</w:t>
      </w:r>
      <w:r w:rsidR="001B75D1" w:rsidRPr="00140B8D">
        <w:rPr>
          <w:rFonts w:ascii="Times New Roman" w:hAnsi="Times New Roman" w:cs="Times New Roman"/>
        </w:rPr>
        <w:t xml:space="preserve"> </w:t>
      </w:r>
      <w:r w:rsidR="004F4A73" w:rsidRPr="00140B8D">
        <w:rPr>
          <w:rFonts w:ascii="Times New Roman" w:hAnsi="Times New Roman" w:cs="Times New Roman"/>
        </w:rPr>
        <w:t xml:space="preserve">and regarding which Zimbabwe upheld their </w:t>
      </w:r>
      <w:r w:rsidR="00771D57" w:rsidRPr="00140B8D">
        <w:rPr>
          <w:rFonts w:ascii="Times New Roman" w:hAnsi="Times New Roman" w:cs="Times New Roman"/>
        </w:rPr>
        <w:t>non-justiciability</w:t>
      </w:r>
      <w:r w:rsidR="001B75D1" w:rsidRPr="00140B8D">
        <w:rPr>
          <w:rStyle w:val="Refdenotaalpie"/>
          <w:rFonts w:ascii="Times New Roman" w:hAnsi="Times New Roman" w:cs="Times New Roman"/>
          <w:lang w:val="es-ES_tradnl"/>
        </w:rPr>
        <w:footnoteReference w:id="163"/>
      </w:r>
      <w:r w:rsidR="001B75D1" w:rsidRPr="00140B8D">
        <w:rPr>
          <w:rFonts w:ascii="Times New Roman" w:hAnsi="Times New Roman" w:cs="Times New Roman"/>
        </w:rPr>
        <w:t xml:space="preserve">. </w:t>
      </w:r>
      <w:r w:rsidR="004F4A73" w:rsidRPr="00140B8D">
        <w:rPr>
          <w:rFonts w:ascii="Times New Roman" w:hAnsi="Times New Roman" w:cs="Times New Roman"/>
        </w:rPr>
        <w:t xml:space="preserve">From then on </w:t>
      </w:r>
      <w:r w:rsidR="001B75D1" w:rsidRPr="00140B8D">
        <w:rPr>
          <w:rFonts w:ascii="Times New Roman" w:hAnsi="Times New Roman" w:cs="Times New Roman"/>
        </w:rPr>
        <w:t>President</w:t>
      </w:r>
      <w:r w:rsidR="00771D57" w:rsidRPr="00140B8D">
        <w:rPr>
          <w:rFonts w:ascii="Times New Roman" w:hAnsi="Times New Roman" w:cs="Times New Roman"/>
        </w:rPr>
        <w:t xml:space="preserve"> </w:t>
      </w:r>
      <w:r w:rsidR="001B75D1" w:rsidRPr="00140B8D">
        <w:rPr>
          <w:rFonts w:ascii="Times New Roman" w:hAnsi="Times New Roman" w:cs="Times New Roman"/>
        </w:rPr>
        <w:t>Robert Mugabe</w:t>
      </w:r>
      <w:r w:rsidR="004F4A73" w:rsidRPr="00140B8D">
        <w:rPr>
          <w:rFonts w:ascii="Times New Roman" w:hAnsi="Times New Roman" w:cs="Times New Roman"/>
        </w:rPr>
        <w:t xml:space="preserve"> not only would decide </w:t>
      </w:r>
      <w:r w:rsidR="00482EF4" w:rsidRPr="00140B8D">
        <w:rPr>
          <w:rFonts w:ascii="Times New Roman" w:hAnsi="Times New Roman" w:cs="Times New Roman"/>
        </w:rPr>
        <w:t xml:space="preserve">not to comply with the judgement, but also started an offensive against the Court which would result in the adoption of a restrictive Protocol in 2014 and in its </w:t>
      </w:r>
      <w:r w:rsidR="00482EF4" w:rsidRPr="00140B8D">
        <w:rPr>
          <w:rFonts w:ascii="Times New Roman" w:hAnsi="Times New Roman" w:cs="Times New Roman"/>
          <w:i/>
          <w:iCs/>
        </w:rPr>
        <w:t>de facto</w:t>
      </w:r>
      <w:r w:rsidR="00482EF4" w:rsidRPr="00140B8D">
        <w:rPr>
          <w:rFonts w:ascii="Times New Roman" w:hAnsi="Times New Roman" w:cs="Times New Roman"/>
        </w:rPr>
        <w:t xml:space="preserve"> dismantling</w:t>
      </w:r>
      <w:r w:rsidR="001B75D1" w:rsidRPr="00140B8D">
        <w:rPr>
          <w:rStyle w:val="Refdenotaalpie"/>
          <w:rFonts w:ascii="Times New Roman" w:hAnsi="Times New Roman" w:cs="Times New Roman"/>
          <w:lang w:val="es-ES_tradnl"/>
        </w:rPr>
        <w:footnoteReference w:id="164"/>
      </w:r>
      <w:r w:rsidR="001B75D1" w:rsidRPr="00140B8D">
        <w:rPr>
          <w:rFonts w:ascii="Times New Roman" w:hAnsi="Times New Roman" w:cs="Times New Roman"/>
        </w:rPr>
        <w:t xml:space="preserve">.  </w:t>
      </w:r>
    </w:p>
    <w:p w14:paraId="47166DA1" w14:textId="77777777" w:rsidR="001B75D1" w:rsidRPr="00140B8D" w:rsidRDefault="001B75D1" w:rsidP="00417224">
      <w:pPr>
        <w:spacing w:line="360" w:lineRule="auto"/>
        <w:jc w:val="both"/>
        <w:rPr>
          <w:rFonts w:ascii="Times New Roman" w:hAnsi="Times New Roman" w:cs="Times New Roman"/>
        </w:rPr>
      </w:pPr>
    </w:p>
    <w:p w14:paraId="427894C0" w14:textId="3D363775" w:rsidR="001B75D1" w:rsidRPr="00140B8D" w:rsidRDefault="001B75D1" w:rsidP="00417224">
      <w:pPr>
        <w:spacing w:line="360" w:lineRule="auto"/>
        <w:jc w:val="both"/>
        <w:rPr>
          <w:rFonts w:ascii="Times New Roman" w:hAnsi="Times New Roman" w:cs="Times New Roman"/>
        </w:rPr>
      </w:pPr>
      <w:r w:rsidRPr="00140B8D">
        <w:rPr>
          <w:rFonts w:ascii="Times New Roman" w:hAnsi="Times New Roman" w:cs="Times New Roman"/>
        </w:rPr>
        <w:lastRenderedPageBreak/>
        <w:t>Re</w:t>
      </w:r>
      <w:r w:rsidR="00482EF4" w:rsidRPr="00140B8D">
        <w:rPr>
          <w:rFonts w:ascii="Times New Roman" w:hAnsi="Times New Roman" w:cs="Times New Roman"/>
        </w:rPr>
        <w:t>garding the East African Community</w:t>
      </w:r>
      <w:r w:rsidRPr="00140B8D">
        <w:rPr>
          <w:rFonts w:ascii="Times New Roman" w:hAnsi="Times New Roman" w:cs="Times New Roman"/>
        </w:rPr>
        <w:t xml:space="preserve"> </w:t>
      </w:r>
      <w:r w:rsidR="003C76FA" w:rsidRPr="00140B8D">
        <w:rPr>
          <w:rFonts w:ascii="Times New Roman" w:hAnsi="Times New Roman" w:cs="Times New Roman"/>
        </w:rPr>
        <w:t>(</w:t>
      </w:r>
      <w:r w:rsidR="00482EF4" w:rsidRPr="00140B8D">
        <w:rPr>
          <w:rFonts w:ascii="Times New Roman" w:hAnsi="Times New Roman" w:cs="Times New Roman"/>
        </w:rPr>
        <w:t>EAC</w:t>
      </w:r>
      <w:r w:rsidR="003C76FA" w:rsidRPr="00140B8D">
        <w:rPr>
          <w:rFonts w:ascii="Times New Roman" w:hAnsi="Times New Roman" w:cs="Times New Roman"/>
        </w:rPr>
        <w:t>)</w:t>
      </w:r>
      <w:r w:rsidRPr="00140B8D">
        <w:rPr>
          <w:rFonts w:ascii="Times New Roman" w:hAnsi="Times New Roman" w:cs="Times New Roman"/>
        </w:rPr>
        <w:t xml:space="preserve">, </w:t>
      </w:r>
      <w:r w:rsidR="00482EF4" w:rsidRPr="00140B8D">
        <w:rPr>
          <w:rFonts w:ascii="Times New Roman" w:hAnsi="Times New Roman" w:cs="Times New Roman"/>
        </w:rPr>
        <w:t xml:space="preserve">it was </w:t>
      </w:r>
      <w:r w:rsidRPr="00140B8D">
        <w:rPr>
          <w:rFonts w:ascii="Times New Roman" w:hAnsi="Times New Roman" w:cs="Times New Roman"/>
        </w:rPr>
        <w:t>crea</w:t>
      </w:r>
      <w:r w:rsidR="00482EF4" w:rsidRPr="00140B8D">
        <w:rPr>
          <w:rFonts w:ascii="Times New Roman" w:hAnsi="Times New Roman" w:cs="Times New Roman"/>
        </w:rPr>
        <w:t>ted in</w:t>
      </w:r>
      <w:r w:rsidRPr="00140B8D">
        <w:rPr>
          <w:rFonts w:ascii="Times New Roman" w:hAnsi="Times New Roman" w:cs="Times New Roman"/>
        </w:rPr>
        <w:t xml:space="preserve"> 1999</w:t>
      </w:r>
      <w:r w:rsidR="00482EF4" w:rsidRPr="00140B8D">
        <w:rPr>
          <w:rFonts w:ascii="Times New Roman" w:hAnsi="Times New Roman" w:cs="Times New Roman"/>
        </w:rPr>
        <w:t xml:space="preserve"> and has 9 Member States</w:t>
      </w:r>
      <w:r w:rsidRPr="00140B8D">
        <w:rPr>
          <w:rStyle w:val="Refdenotaalpie"/>
          <w:rFonts w:ascii="Times New Roman" w:hAnsi="Times New Roman" w:cs="Times New Roman"/>
          <w:lang w:val="es-ES_tradnl"/>
        </w:rPr>
        <w:footnoteReference w:id="165"/>
      </w:r>
      <w:r w:rsidRPr="00140B8D">
        <w:rPr>
          <w:rFonts w:ascii="Times New Roman" w:hAnsi="Times New Roman" w:cs="Times New Roman"/>
        </w:rPr>
        <w:t xml:space="preserve">. </w:t>
      </w:r>
      <w:r w:rsidR="00482EF4" w:rsidRPr="00140B8D">
        <w:rPr>
          <w:rFonts w:ascii="Times New Roman" w:hAnsi="Times New Roman" w:cs="Times New Roman"/>
        </w:rPr>
        <w:t>Its establishing treaty contemplates the creation of a Court of Justice which started functioning in 2001</w:t>
      </w:r>
      <w:r w:rsidRPr="00140B8D">
        <w:rPr>
          <w:rStyle w:val="Refdenotaalpie"/>
          <w:rFonts w:ascii="Times New Roman" w:hAnsi="Times New Roman" w:cs="Times New Roman"/>
          <w:lang w:val="es-ES_tradnl"/>
        </w:rPr>
        <w:footnoteReference w:id="166"/>
      </w:r>
      <w:r w:rsidRPr="00140B8D">
        <w:rPr>
          <w:rFonts w:ascii="Times New Roman" w:hAnsi="Times New Roman" w:cs="Times New Roman"/>
        </w:rPr>
        <w:t>, r</w:t>
      </w:r>
      <w:r w:rsidR="00482EF4" w:rsidRPr="00140B8D">
        <w:rPr>
          <w:rFonts w:ascii="Times New Roman" w:hAnsi="Times New Roman" w:cs="Times New Roman"/>
        </w:rPr>
        <w:t>egarding which it is expressly established that for it to have competence on human rights subjects it is necessary to adopt an additional Protocol</w:t>
      </w:r>
      <w:r w:rsidRPr="00140B8D">
        <w:rPr>
          <w:rStyle w:val="Refdenotaalpie"/>
          <w:rFonts w:ascii="Times New Roman" w:hAnsi="Times New Roman" w:cs="Times New Roman"/>
          <w:lang w:val="es-ES_tradnl"/>
        </w:rPr>
        <w:footnoteReference w:id="167"/>
      </w:r>
      <w:r w:rsidRPr="00140B8D">
        <w:rPr>
          <w:rFonts w:ascii="Times New Roman" w:hAnsi="Times New Roman" w:cs="Times New Roman"/>
        </w:rPr>
        <w:t>. No</w:t>
      </w:r>
      <w:r w:rsidR="00482EF4" w:rsidRPr="00140B8D">
        <w:rPr>
          <w:rFonts w:ascii="Times New Roman" w:hAnsi="Times New Roman" w:cs="Times New Roman"/>
        </w:rPr>
        <w:t xml:space="preserve">twithstanding, the EAC Court has been </w:t>
      </w:r>
      <w:r w:rsidR="009A3820" w:rsidRPr="00140B8D">
        <w:rPr>
          <w:rFonts w:ascii="Times New Roman" w:hAnsi="Times New Roman" w:cs="Times New Roman"/>
        </w:rPr>
        <w:t>considered</w:t>
      </w:r>
      <w:r w:rsidR="00482EF4" w:rsidRPr="00140B8D">
        <w:rPr>
          <w:rFonts w:ascii="Times New Roman" w:hAnsi="Times New Roman" w:cs="Times New Roman"/>
        </w:rPr>
        <w:t xml:space="preserve"> issues pertaining to human rights </w:t>
      </w:r>
      <w:r w:rsidR="00C41EB1" w:rsidRPr="00140B8D">
        <w:rPr>
          <w:rFonts w:ascii="Times New Roman" w:hAnsi="Times New Roman" w:cs="Times New Roman"/>
        </w:rPr>
        <w:t>based on</w:t>
      </w:r>
      <w:r w:rsidR="00482EF4" w:rsidRPr="00140B8D">
        <w:rPr>
          <w:rFonts w:ascii="Times New Roman" w:hAnsi="Times New Roman" w:cs="Times New Roman"/>
        </w:rPr>
        <w:t xml:space="preserve"> articles </w:t>
      </w:r>
      <w:r w:rsidRPr="00140B8D">
        <w:rPr>
          <w:rFonts w:ascii="Times New Roman" w:hAnsi="Times New Roman" w:cs="Times New Roman"/>
        </w:rPr>
        <w:t xml:space="preserve">6.d </w:t>
      </w:r>
      <w:r w:rsidR="00482EF4" w:rsidRPr="00140B8D">
        <w:rPr>
          <w:rFonts w:ascii="Times New Roman" w:hAnsi="Times New Roman" w:cs="Times New Roman"/>
        </w:rPr>
        <w:t>and</w:t>
      </w:r>
      <w:r w:rsidRPr="00140B8D">
        <w:rPr>
          <w:rFonts w:ascii="Times New Roman" w:hAnsi="Times New Roman" w:cs="Times New Roman"/>
        </w:rPr>
        <w:t xml:space="preserve"> 7.2 </w:t>
      </w:r>
      <w:r w:rsidR="00771D57" w:rsidRPr="00140B8D">
        <w:rPr>
          <w:rFonts w:ascii="Times New Roman" w:hAnsi="Times New Roman" w:cs="Times New Roman"/>
        </w:rPr>
        <w:t>of the Treaty for the Establishment of the Community</w:t>
      </w:r>
      <w:r w:rsidRPr="00140B8D">
        <w:rPr>
          <w:rStyle w:val="Refdenotaalpie"/>
          <w:rFonts w:ascii="Times New Roman" w:hAnsi="Times New Roman" w:cs="Times New Roman"/>
          <w:lang w:val="es-ES_tradnl"/>
        </w:rPr>
        <w:footnoteReference w:id="168"/>
      </w:r>
      <w:r w:rsidRPr="00140B8D">
        <w:rPr>
          <w:rFonts w:ascii="Times New Roman" w:hAnsi="Times New Roman" w:cs="Times New Roman"/>
        </w:rPr>
        <w:t xml:space="preserve">, </w:t>
      </w:r>
      <w:r w:rsidR="00771D57" w:rsidRPr="00140B8D">
        <w:rPr>
          <w:rFonts w:ascii="Times New Roman" w:hAnsi="Times New Roman" w:cs="Times New Roman"/>
        </w:rPr>
        <w:t xml:space="preserve">being one of the most significant issues the case of </w:t>
      </w:r>
      <w:r w:rsidRPr="00140B8D">
        <w:rPr>
          <w:rFonts w:ascii="Times New Roman" w:hAnsi="Times New Roman" w:cs="Times New Roman"/>
          <w:i/>
        </w:rPr>
        <w:t>Anyang Nyong’o v. Attorney General of Kenya</w:t>
      </w:r>
      <w:r w:rsidR="003C76FA" w:rsidRPr="00140B8D">
        <w:rPr>
          <w:rFonts w:ascii="Times New Roman" w:hAnsi="Times New Roman" w:cs="Times New Roman"/>
        </w:rPr>
        <w:t>;</w:t>
      </w:r>
      <w:r w:rsidRPr="00140B8D">
        <w:rPr>
          <w:rFonts w:ascii="Times New Roman" w:hAnsi="Times New Roman" w:cs="Times New Roman"/>
          <w:i/>
        </w:rPr>
        <w:t xml:space="preserve"> </w:t>
      </w:r>
      <w:r w:rsidR="00771D57" w:rsidRPr="00140B8D">
        <w:rPr>
          <w:rFonts w:ascii="Times New Roman" w:hAnsi="Times New Roman" w:cs="Times New Roman"/>
        </w:rPr>
        <w:t>where the Court determined that the State of Kenia had not carried out elections under the required democratic standards</w:t>
      </w:r>
      <w:r w:rsidRPr="00140B8D">
        <w:rPr>
          <w:rStyle w:val="Refdenotaalpie"/>
          <w:rFonts w:ascii="Times New Roman" w:hAnsi="Times New Roman" w:cs="Times New Roman"/>
          <w:lang w:val="es-ES_tradnl"/>
        </w:rPr>
        <w:footnoteReference w:id="169"/>
      </w:r>
      <w:r w:rsidRPr="00140B8D">
        <w:rPr>
          <w:rFonts w:ascii="Times New Roman" w:hAnsi="Times New Roman" w:cs="Times New Roman"/>
        </w:rPr>
        <w:t xml:space="preserve">. </w:t>
      </w:r>
      <w:r w:rsidR="00771D57" w:rsidRPr="00140B8D">
        <w:rPr>
          <w:rFonts w:ascii="Times New Roman" w:hAnsi="Times New Roman" w:cs="Times New Roman"/>
        </w:rPr>
        <w:t>Due to this decision, its Government, like the Zimbabwean Government, started a campaign against the Court which, albeit would not end it but instead would result in the adoption of a Protocol which limited the deadlines for the presentation of legal claims</w:t>
      </w:r>
      <w:r w:rsidRPr="00140B8D">
        <w:rPr>
          <w:rFonts w:ascii="Times New Roman" w:hAnsi="Times New Roman" w:cs="Times New Roman"/>
        </w:rPr>
        <w:t xml:space="preserve"> </w:t>
      </w:r>
      <w:r w:rsidR="00771D57" w:rsidRPr="00140B8D">
        <w:rPr>
          <w:rFonts w:ascii="Times New Roman" w:hAnsi="Times New Roman" w:cs="Times New Roman"/>
        </w:rPr>
        <w:t>and established an Appeals chambers made up of a majority of conservative judges</w:t>
      </w:r>
      <w:r w:rsidRPr="00140B8D">
        <w:rPr>
          <w:rStyle w:val="Refdenotaalpie"/>
          <w:rFonts w:ascii="Times New Roman" w:hAnsi="Times New Roman" w:cs="Times New Roman"/>
          <w:lang w:val="es-ES_tradnl"/>
        </w:rPr>
        <w:footnoteReference w:id="170"/>
      </w:r>
      <w:r w:rsidRPr="00140B8D">
        <w:rPr>
          <w:rFonts w:ascii="Times New Roman" w:hAnsi="Times New Roman" w:cs="Times New Roman"/>
        </w:rPr>
        <w:t xml:space="preserve">. </w:t>
      </w:r>
    </w:p>
    <w:p w14:paraId="26EF6CBB" w14:textId="77777777" w:rsidR="001B75D1" w:rsidRPr="00140B8D" w:rsidRDefault="001B75D1" w:rsidP="00417224">
      <w:pPr>
        <w:spacing w:line="360" w:lineRule="auto"/>
        <w:jc w:val="both"/>
        <w:rPr>
          <w:rFonts w:ascii="Times New Roman" w:hAnsi="Times New Roman" w:cs="Times New Roman"/>
        </w:rPr>
      </w:pPr>
    </w:p>
    <w:p w14:paraId="4A2B19C0" w14:textId="7897A942" w:rsidR="001B75D1" w:rsidRPr="00140B8D" w:rsidRDefault="00396D7C" w:rsidP="00417224">
      <w:pPr>
        <w:spacing w:line="360" w:lineRule="auto"/>
        <w:jc w:val="both"/>
        <w:rPr>
          <w:rFonts w:ascii="Times New Roman" w:hAnsi="Times New Roman" w:cs="Times New Roman"/>
        </w:rPr>
      </w:pPr>
      <w:r w:rsidRPr="00140B8D">
        <w:rPr>
          <w:rFonts w:ascii="Times New Roman" w:hAnsi="Times New Roman" w:cs="Times New Roman"/>
        </w:rPr>
        <w:t>Lastly</w:t>
      </w:r>
      <w:r w:rsidR="001B75D1" w:rsidRPr="00140B8D">
        <w:rPr>
          <w:rFonts w:ascii="Times New Roman" w:hAnsi="Times New Roman" w:cs="Times New Roman"/>
        </w:rPr>
        <w:t xml:space="preserve">, </w:t>
      </w:r>
      <w:r w:rsidRPr="00140B8D">
        <w:rPr>
          <w:rFonts w:ascii="Times New Roman" w:hAnsi="Times New Roman" w:cs="Times New Roman"/>
        </w:rPr>
        <w:t>the East African Economic Community of States</w:t>
      </w:r>
      <w:r w:rsidR="001B75D1" w:rsidRPr="00140B8D">
        <w:rPr>
          <w:rFonts w:ascii="Times New Roman" w:hAnsi="Times New Roman" w:cs="Times New Roman"/>
        </w:rPr>
        <w:t xml:space="preserve">, </w:t>
      </w:r>
      <w:r w:rsidRPr="00140B8D">
        <w:rPr>
          <w:rFonts w:ascii="Times New Roman" w:hAnsi="Times New Roman" w:cs="Times New Roman"/>
        </w:rPr>
        <w:t xml:space="preserve">currently made up of 15 States was founded in </w:t>
      </w:r>
      <w:r w:rsidR="001B75D1" w:rsidRPr="00140B8D">
        <w:rPr>
          <w:rFonts w:ascii="Times New Roman" w:hAnsi="Times New Roman" w:cs="Times New Roman"/>
        </w:rPr>
        <w:t xml:space="preserve">1975, </w:t>
      </w:r>
      <w:r w:rsidRPr="00140B8D">
        <w:rPr>
          <w:rFonts w:ascii="Times New Roman" w:hAnsi="Times New Roman" w:cs="Times New Roman"/>
        </w:rPr>
        <w:t xml:space="preserve">and its establishing Treaty was revised in </w:t>
      </w:r>
      <w:r w:rsidR="001B75D1" w:rsidRPr="00140B8D">
        <w:rPr>
          <w:rFonts w:ascii="Times New Roman" w:hAnsi="Times New Roman" w:cs="Times New Roman"/>
        </w:rPr>
        <w:t>1993</w:t>
      </w:r>
      <w:r w:rsidR="001B75D1" w:rsidRPr="00140B8D">
        <w:rPr>
          <w:rStyle w:val="Refdenotaalpie"/>
          <w:rFonts w:ascii="Times New Roman" w:hAnsi="Times New Roman" w:cs="Times New Roman"/>
          <w:lang w:val="es-ES_tradnl"/>
        </w:rPr>
        <w:footnoteReference w:id="171"/>
      </w:r>
      <w:r w:rsidR="001B75D1" w:rsidRPr="00140B8D">
        <w:rPr>
          <w:rFonts w:ascii="Times New Roman" w:hAnsi="Times New Roman" w:cs="Times New Roman"/>
        </w:rPr>
        <w:t xml:space="preserve"> </w:t>
      </w:r>
      <w:r w:rsidRPr="00140B8D">
        <w:rPr>
          <w:rFonts w:ascii="Times New Roman" w:hAnsi="Times New Roman" w:cs="Times New Roman"/>
        </w:rPr>
        <w:t>to add among its principles “the recognition, the promotion and the protection of human and peoples’ rights</w:t>
      </w:r>
      <w:r w:rsidR="001B75D1" w:rsidRPr="00140B8D">
        <w:rPr>
          <w:rFonts w:ascii="Times New Roman" w:hAnsi="Times New Roman" w:cs="Times New Roman"/>
        </w:rPr>
        <w:t xml:space="preserve"> </w:t>
      </w:r>
      <w:r w:rsidRPr="00140B8D">
        <w:rPr>
          <w:rFonts w:ascii="Times New Roman" w:hAnsi="Times New Roman" w:cs="Times New Roman"/>
        </w:rPr>
        <w:t>according to the dispositions of the African Charter on Human and Peoples’ Rights</w:t>
      </w:r>
      <w:r w:rsidR="001B75D1" w:rsidRPr="00140B8D">
        <w:rPr>
          <w:rFonts w:ascii="Times New Roman" w:hAnsi="Times New Roman" w:cs="Times New Roman"/>
        </w:rPr>
        <w:t>”</w:t>
      </w:r>
      <w:r w:rsidR="001B75D1" w:rsidRPr="00140B8D">
        <w:rPr>
          <w:rStyle w:val="Refdenotaalpie"/>
          <w:rFonts w:ascii="Times New Roman" w:hAnsi="Times New Roman" w:cs="Times New Roman"/>
          <w:lang w:val="es-ES_tradnl"/>
        </w:rPr>
        <w:footnoteReference w:id="172"/>
      </w:r>
      <w:r w:rsidR="001B75D1" w:rsidRPr="00140B8D">
        <w:rPr>
          <w:rFonts w:ascii="Times New Roman" w:hAnsi="Times New Roman" w:cs="Times New Roman"/>
        </w:rPr>
        <w:t xml:space="preserve">. </w:t>
      </w:r>
      <w:r w:rsidRPr="00140B8D">
        <w:rPr>
          <w:rFonts w:ascii="Times New Roman" w:hAnsi="Times New Roman" w:cs="Times New Roman"/>
        </w:rPr>
        <w:t xml:space="preserve">In its turn, the Court of the Community was created in 1991 due to an </w:t>
      </w:r>
      <w:r w:rsidR="00365024" w:rsidRPr="00140B8D">
        <w:rPr>
          <w:rFonts w:ascii="Times New Roman" w:hAnsi="Times New Roman" w:cs="Times New Roman"/>
        </w:rPr>
        <w:t>additional</w:t>
      </w:r>
      <w:r w:rsidRPr="00140B8D">
        <w:rPr>
          <w:rFonts w:ascii="Times New Roman" w:hAnsi="Times New Roman" w:cs="Times New Roman"/>
        </w:rPr>
        <w:t xml:space="preserve"> Protocol which would be </w:t>
      </w:r>
      <w:r w:rsidR="00365024" w:rsidRPr="00140B8D">
        <w:rPr>
          <w:rFonts w:ascii="Times New Roman" w:hAnsi="Times New Roman" w:cs="Times New Roman"/>
        </w:rPr>
        <w:t>amended</w:t>
      </w:r>
      <w:r w:rsidRPr="00140B8D">
        <w:rPr>
          <w:rFonts w:ascii="Times New Roman" w:hAnsi="Times New Roman" w:cs="Times New Roman"/>
        </w:rPr>
        <w:t xml:space="preserve"> in 2005, incorporating </w:t>
      </w:r>
      <w:r w:rsidR="00365024" w:rsidRPr="00140B8D">
        <w:rPr>
          <w:rFonts w:ascii="Times New Roman" w:hAnsi="Times New Roman" w:cs="Times New Roman"/>
        </w:rPr>
        <w:t>ample competencies on human rights matters, as well the direct access of individuals regarding these issues</w:t>
      </w:r>
      <w:r w:rsidR="001B75D1" w:rsidRPr="00140B8D">
        <w:rPr>
          <w:rStyle w:val="Refdenotaalpie"/>
          <w:rFonts w:ascii="Times New Roman" w:hAnsi="Times New Roman" w:cs="Times New Roman"/>
          <w:lang w:val="es-ES_tradnl"/>
        </w:rPr>
        <w:footnoteReference w:id="173"/>
      </w:r>
      <w:r w:rsidR="001B75D1" w:rsidRPr="00140B8D">
        <w:rPr>
          <w:rFonts w:ascii="Times New Roman" w:hAnsi="Times New Roman" w:cs="Times New Roman"/>
        </w:rPr>
        <w:t xml:space="preserve">, </w:t>
      </w:r>
      <w:r w:rsidR="00365024" w:rsidRPr="00140B8D">
        <w:rPr>
          <w:rFonts w:ascii="Times New Roman" w:hAnsi="Times New Roman" w:cs="Times New Roman"/>
        </w:rPr>
        <w:lastRenderedPageBreak/>
        <w:t>and the lack of the need to exhaust internal means as a characteristic of its functioning</w:t>
      </w:r>
      <w:r w:rsidR="001B75D1" w:rsidRPr="00140B8D">
        <w:rPr>
          <w:rStyle w:val="Refdenotaalpie"/>
          <w:rFonts w:ascii="Times New Roman" w:hAnsi="Times New Roman" w:cs="Times New Roman"/>
          <w:lang w:val="es-ES_tradnl"/>
        </w:rPr>
        <w:footnoteReference w:id="174"/>
      </w:r>
      <w:r w:rsidR="001B75D1" w:rsidRPr="00140B8D">
        <w:rPr>
          <w:rFonts w:ascii="Times New Roman" w:hAnsi="Times New Roman" w:cs="Times New Roman"/>
        </w:rPr>
        <w:t xml:space="preserve">. </w:t>
      </w:r>
      <w:r w:rsidR="00365024" w:rsidRPr="00140B8D">
        <w:rPr>
          <w:rFonts w:ascii="Times New Roman" w:hAnsi="Times New Roman" w:cs="Times New Roman"/>
        </w:rPr>
        <w:t>In such a way that, of the three referred Courts, this is the only one which expressly has this competence</w:t>
      </w:r>
      <w:r w:rsidR="001B75D1" w:rsidRPr="00140B8D">
        <w:rPr>
          <w:rFonts w:ascii="Times New Roman" w:hAnsi="Times New Roman" w:cs="Times New Roman"/>
        </w:rPr>
        <w:t xml:space="preserve">. </w:t>
      </w:r>
      <w:r w:rsidR="00BE4418" w:rsidRPr="00140B8D">
        <w:rPr>
          <w:rFonts w:ascii="Times New Roman" w:hAnsi="Times New Roman" w:cs="Times New Roman"/>
        </w:rPr>
        <w:t>In the same way as in prior situations, due to the</w:t>
      </w:r>
      <w:r w:rsidR="001B75D1" w:rsidRPr="00140B8D">
        <w:rPr>
          <w:rFonts w:ascii="Times New Roman" w:hAnsi="Times New Roman" w:cs="Times New Roman"/>
        </w:rPr>
        <w:t xml:space="preserve"> </w:t>
      </w:r>
      <w:r w:rsidR="001B75D1" w:rsidRPr="00140B8D">
        <w:rPr>
          <w:rFonts w:ascii="Times New Roman" w:hAnsi="Times New Roman" w:cs="Times New Roman"/>
          <w:i/>
        </w:rPr>
        <w:t xml:space="preserve">Manneh </w:t>
      </w:r>
      <w:r w:rsidR="00BE4418" w:rsidRPr="00140B8D">
        <w:rPr>
          <w:rFonts w:ascii="Times New Roman" w:hAnsi="Times New Roman" w:cs="Times New Roman"/>
        </w:rPr>
        <w:t>and</w:t>
      </w:r>
      <w:r w:rsidR="001B75D1" w:rsidRPr="00140B8D">
        <w:rPr>
          <w:rFonts w:ascii="Times New Roman" w:hAnsi="Times New Roman" w:cs="Times New Roman"/>
          <w:i/>
        </w:rPr>
        <w:t xml:space="preserve"> Musa Saidykhan</w:t>
      </w:r>
      <w:r w:rsidR="001B75D1" w:rsidRPr="00140B8D">
        <w:rPr>
          <w:rFonts w:ascii="Times New Roman" w:hAnsi="Times New Roman" w:cs="Times New Roman"/>
        </w:rPr>
        <w:t xml:space="preserve"> </w:t>
      </w:r>
      <w:r w:rsidR="00BE4418" w:rsidRPr="00140B8D">
        <w:rPr>
          <w:rFonts w:ascii="Times New Roman" w:hAnsi="Times New Roman" w:cs="Times New Roman"/>
        </w:rPr>
        <w:t>cases – both regarding journalists which had been incarcerated and submitted to torture due to the publication of certain articles against the Government of Gambia</w:t>
      </w:r>
      <w:r w:rsidR="001B75D1" w:rsidRPr="00140B8D">
        <w:rPr>
          <w:rStyle w:val="Refdenotaalpie"/>
          <w:rFonts w:ascii="Times New Roman" w:hAnsi="Times New Roman" w:cs="Times New Roman"/>
          <w:lang w:val="es-ES_tradnl"/>
        </w:rPr>
        <w:footnoteReference w:id="175"/>
      </w:r>
      <w:r w:rsidR="00BE4418" w:rsidRPr="00140B8D">
        <w:rPr>
          <w:rFonts w:ascii="Times New Roman" w:hAnsi="Times New Roman" w:cs="Times New Roman"/>
        </w:rPr>
        <w:t xml:space="preserve"> -</w:t>
      </w:r>
      <w:r w:rsidR="001B75D1" w:rsidRPr="00140B8D">
        <w:rPr>
          <w:rFonts w:ascii="Times New Roman" w:hAnsi="Times New Roman" w:cs="Times New Roman"/>
        </w:rPr>
        <w:t xml:space="preserve"> </w:t>
      </w:r>
      <w:r w:rsidR="00BE4418" w:rsidRPr="00140B8D">
        <w:rPr>
          <w:rFonts w:ascii="Times New Roman" w:hAnsi="Times New Roman" w:cs="Times New Roman"/>
        </w:rPr>
        <w:t>there was an attempt to shut down the Court, which finally was successful</w:t>
      </w:r>
      <w:r w:rsidR="001B75D1" w:rsidRPr="00140B8D">
        <w:rPr>
          <w:rStyle w:val="Refdenotaalpie"/>
          <w:rFonts w:ascii="Times New Roman" w:hAnsi="Times New Roman" w:cs="Times New Roman"/>
          <w:lang w:val="es-ES_tradnl"/>
        </w:rPr>
        <w:footnoteReference w:id="176"/>
      </w:r>
      <w:r w:rsidR="001B75D1" w:rsidRPr="00140B8D">
        <w:rPr>
          <w:rFonts w:ascii="Times New Roman" w:hAnsi="Times New Roman" w:cs="Times New Roman"/>
        </w:rPr>
        <w:t xml:space="preserve">. </w:t>
      </w:r>
    </w:p>
    <w:p w14:paraId="7287B017" w14:textId="77777777" w:rsidR="001B75D1" w:rsidRPr="00140B8D" w:rsidRDefault="001B75D1" w:rsidP="00417224">
      <w:pPr>
        <w:spacing w:line="360" w:lineRule="auto"/>
        <w:jc w:val="both"/>
        <w:rPr>
          <w:rFonts w:ascii="Times New Roman" w:hAnsi="Times New Roman" w:cs="Times New Roman"/>
        </w:rPr>
      </w:pPr>
    </w:p>
    <w:p w14:paraId="5A7B5E49" w14:textId="4112D76F" w:rsidR="001B75D1" w:rsidRPr="00140B8D" w:rsidRDefault="00BE4418" w:rsidP="00E81078">
      <w:pPr>
        <w:spacing w:line="360" w:lineRule="auto"/>
        <w:jc w:val="both"/>
        <w:rPr>
          <w:rFonts w:ascii="Times New Roman" w:hAnsi="Times New Roman" w:cs="Times New Roman"/>
        </w:rPr>
      </w:pPr>
      <w:r w:rsidRPr="00140B8D">
        <w:rPr>
          <w:rFonts w:ascii="Times New Roman" w:hAnsi="Times New Roman" w:cs="Times New Roman"/>
        </w:rPr>
        <w:t xml:space="preserve">Since then, certain decisions in human rights matters have been being adopted, mostly using the African Charter </w:t>
      </w:r>
      <w:r w:rsidR="007F1B9F" w:rsidRPr="00140B8D">
        <w:rPr>
          <w:rFonts w:ascii="Times New Roman" w:hAnsi="Times New Roman" w:cs="Times New Roman"/>
        </w:rPr>
        <w:t>on</w:t>
      </w:r>
      <w:r w:rsidRPr="00140B8D">
        <w:rPr>
          <w:rFonts w:ascii="Times New Roman" w:hAnsi="Times New Roman" w:cs="Times New Roman"/>
        </w:rPr>
        <w:t xml:space="preserve"> Human and Peoples’ Rights as a reference</w:t>
      </w:r>
      <w:r w:rsidR="001B75D1" w:rsidRPr="00140B8D">
        <w:rPr>
          <w:rStyle w:val="Refdenotaalpie"/>
          <w:rFonts w:ascii="Times New Roman" w:hAnsi="Times New Roman" w:cs="Times New Roman"/>
          <w:lang w:val="es-ES_tradnl"/>
        </w:rPr>
        <w:footnoteReference w:id="177"/>
      </w:r>
      <w:r w:rsidR="001B75D1" w:rsidRPr="00140B8D">
        <w:rPr>
          <w:rFonts w:ascii="Times New Roman" w:hAnsi="Times New Roman" w:cs="Times New Roman"/>
        </w:rPr>
        <w:t xml:space="preserve">. </w:t>
      </w:r>
      <w:r w:rsidR="00936A1B" w:rsidRPr="00140B8D">
        <w:rPr>
          <w:rFonts w:ascii="Times New Roman" w:hAnsi="Times New Roman" w:cs="Times New Roman"/>
        </w:rPr>
        <w:t>Nevertheless, up until now, no document has been adopted to clarify the relationship between, on one hand, the African Court on Human and Peoples’ Rights and, on the other, the East African Court of Justice and the Court of Justice of the Economic Community of West African States</w:t>
      </w:r>
      <w:r w:rsidR="001B75D1" w:rsidRPr="00140B8D">
        <w:rPr>
          <w:rStyle w:val="Refdenotaalpie"/>
          <w:rFonts w:ascii="Times New Roman" w:hAnsi="Times New Roman" w:cs="Times New Roman"/>
          <w:lang w:val="es-ES_tradnl"/>
        </w:rPr>
        <w:footnoteReference w:id="178"/>
      </w:r>
      <w:r w:rsidR="001B75D1" w:rsidRPr="00140B8D">
        <w:rPr>
          <w:rFonts w:ascii="Times New Roman" w:hAnsi="Times New Roman" w:cs="Times New Roman"/>
        </w:rPr>
        <w:t xml:space="preserve">. </w:t>
      </w:r>
      <w:r w:rsidR="00936A1B" w:rsidRPr="00140B8D">
        <w:rPr>
          <w:rFonts w:ascii="Times New Roman" w:hAnsi="Times New Roman" w:cs="Times New Roman"/>
        </w:rPr>
        <w:t xml:space="preserve">As was pointed out, it was not even specified if the Economic Regional </w:t>
      </w:r>
      <w:r w:rsidR="00BA4F1D" w:rsidRPr="00140B8D">
        <w:rPr>
          <w:rFonts w:ascii="Times New Roman" w:hAnsi="Times New Roman" w:cs="Times New Roman"/>
        </w:rPr>
        <w:t>Communities</w:t>
      </w:r>
      <w:r w:rsidR="00936A1B" w:rsidRPr="00140B8D">
        <w:rPr>
          <w:rFonts w:ascii="Times New Roman" w:hAnsi="Times New Roman" w:cs="Times New Roman"/>
        </w:rPr>
        <w:t xml:space="preserve"> recognized by the AU have active legitimation before the African Court</w:t>
      </w:r>
      <w:r w:rsidR="001B75D1" w:rsidRPr="00140B8D">
        <w:rPr>
          <w:rFonts w:ascii="Times New Roman" w:hAnsi="Times New Roman" w:cs="Times New Roman"/>
        </w:rPr>
        <w:t xml:space="preserve"> </w:t>
      </w:r>
      <w:r w:rsidR="00936A1B" w:rsidRPr="00140B8D">
        <w:rPr>
          <w:rFonts w:ascii="Times New Roman" w:hAnsi="Times New Roman" w:cs="Times New Roman"/>
        </w:rPr>
        <w:t>under the concept of “intergovernmental organizations”</w:t>
      </w:r>
      <w:r w:rsidR="001B75D1" w:rsidRPr="00140B8D">
        <w:rPr>
          <w:rFonts w:ascii="Times New Roman" w:hAnsi="Times New Roman" w:cs="Times New Roman"/>
        </w:rPr>
        <w:t xml:space="preserve">. </w:t>
      </w:r>
      <w:r w:rsidR="00BA4F1D" w:rsidRPr="00140B8D">
        <w:rPr>
          <w:rFonts w:ascii="Times New Roman" w:hAnsi="Times New Roman" w:cs="Times New Roman"/>
        </w:rPr>
        <w:t xml:space="preserve">Thus, major clarity is necessary in this respect, </w:t>
      </w:r>
      <w:r w:rsidR="00E81078" w:rsidRPr="00140B8D">
        <w:rPr>
          <w:rFonts w:ascii="Times New Roman" w:hAnsi="Times New Roman" w:cs="Times New Roman"/>
        </w:rPr>
        <w:t>as an adequate complementarity between Regional Economic Communities and the African Court on Human and Peoples’ Rights could lead to significant progress on the continent.</w:t>
      </w:r>
      <w:r w:rsidR="00676D63" w:rsidRPr="00140B8D">
        <w:rPr>
          <w:rFonts w:ascii="Times New Roman" w:hAnsi="Times New Roman" w:cs="Times New Roman"/>
        </w:rPr>
        <w:t xml:space="preserve"> </w:t>
      </w:r>
    </w:p>
    <w:p w14:paraId="49DD0124" w14:textId="77777777" w:rsidR="001B75D1" w:rsidRPr="00140B8D" w:rsidRDefault="001B75D1" w:rsidP="001B75D1">
      <w:pPr>
        <w:jc w:val="both"/>
        <w:rPr>
          <w:rFonts w:ascii="Times New Roman" w:hAnsi="Times New Roman" w:cs="Times New Roman"/>
        </w:rPr>
      </w:pPr>
    </w:p>
    <w:p w14:paraId="3E81AE20" w14:textId="18B7A5CA" w:rsidR="001B75D1" w:rsidRPr="00140B8D" w:rsidRDefault="00657969" w:rsidP="001B75D1">
      <w:pPr>
        <w:jc w:val="both"/>
        <w:rPr>
          <w:rFonts w:ascii="Times New Roman" w:hAnsi="Times New Roman" w:cs="Times New Roman"/>
          <w:b/>
        </w:rPr>
      </w:pPr>
      <w:r w:rsidRPr="00140B8D">
        <w:rPr>
          <w:rFonts w:ascii="Times New Roman" w:hAnsi="Times New Roman" w:cs="Times New Roman"/>
          <w:b/>
        </w:rPr>
        <w:t>4. CONCLUSI</w:t>
      </w:r>
      <w:r w:rsidR="00E81078" w:rsidRPr="00140B8D">
        <w:rPr>
          <w:rFonts w:ascii="Times New Roman" w:hAnsi="Times New Roman" w:cs="Times New Roman"/>
          <w:b/>
        </w:rPr>
        <w:t>ONS</w:t>
      </w:r>
      <w:r w:rsidRPr="00140B8D">
        <w:rPr>
          <w:rFonts w:ascii="Times New Roman" w:hAnsi="Times New Roman" w:cs="Times New Roman"/>
          <w:b/>
        </w:rPr>
        <w:t xml:space="preserve">.  </w:t>
      </w:r>
    </w:p>
    <w:p w14:paraId="1001D89F" w14:textId="42D05DDD" w:rsidR="00657969" w:rsidRPr="00140B8D" w:rsidRDefault="00E81078" w:rsidP="00417224">
      <w:pPr>
        <w:pStyle w:val="NormalWeb"/>
        <w:spacing w:line="360" w:lineRule="auto"/>
        <w:jc w:val="both"/>
        <w:rPr>
          <w:lang w:val="en-GB"/>
        </w:rPr>
      </w:pPr>
      <w:r w:rsidRPr="00140B8D">
        <w:rPr>
          <w:lang w:val="en-GB"/>
        </w:rPr>
        <w:t>From what was exposed above in this paper, we can observe that</w:t>
      </w:r>
      <w:r w:rsidR="007F1B9F" w:rsidRPr="00140B8D">
        <w:rPr>
          <w:lang w:val="en-GB"/>
        </w:rPr>
        <w:t xml:space="preserve">, in comparison with the European and Interamerican systems, the African system was the last one to appear, and even though it still not well known or studied until today, it has seen a considerable development after 1981. </w:t>
      </w:r>
    </w:p>
    <w:p w14:paraId="31DFFAD1" w14:textId="41B5B357" w:rsidR="00657969" w:rsidRPr="00140B8D" w:rsidRDefault="007F1B9F" w:rsidP="00417224">
      <w:pPr>
        <w:pStyle w:val="NormalWeb"/>
        <w:spacing w:line="360" w:lineRule="auto"/>
        <w:jc w:val="both"/>
        <w:rPr>
          <w:lang w:val="en-GB"/>
        </w:rPr>
      </w:pPr>
      <w:r w:rsidRPr="00140B8D">
        <w:rPr>
          <w:lang w:val="en-GB"/>
        </w:rPr>
        <w:t xml:space="preserve">This date corresponds to the date of the </w:t>
      </w:r>
      <w:r w:rsidR="003623E9" w:rsidRPr="00140B8D">
        <w:rPr>
          <w:lang w:val="en-GB"/>
        </w:rPr>
        <w:t>adoption</w:t>
      </w:r>
      <w:r w:rsidRPr="00140B8D">
        <w:rPr>
          <w:lang w:val="en-GB"/>
        </w:rPr>
        <w:t xml:space="preserve"> of the African Charter on Human and Peoples’ Rights</w:t>
      </w:r>
      <w:r w:rsidR="00657969" w:rsidRPr="00140B8D">
        <w:rPr>
          <w:lang w:val="en-GB"/>
        </w:rPr>
        <w:t>, t</w:t>
      </w:r>
      <w:r w:rsidRPr="00140B8D">
        <w:rPr>
          <w:lang w:val="en-GB"/>
        </w:rPr>
        <w:t>he constitutive and cornerstone treaty of the system</w:t>
      </w:r>
      <w:r w:rsidR="00657969" w:rsidRPr="00140B8D">
        <w:rPr>
          <w:lang w:val="en-GB"/>
        </w:rPr>
        <w:t xml:space="preserve">, </w:t>
      </w:r>
      <w:r w:rsidRPr="00140B8D">
        <w:rPr>
          <w:lang w:val="en-GB"/>
        </w:rPr>
        <w:t xml:space="preserve">which presents a </w:t>
      </w:r>
      <w:r w:rsidRPr="00140B8D">
        <w:rPr>
          <w:lang w:val="en-GB"/>
        </w:rPr>
        <w:lastRenderedPageBreak/>
        <w:t>series of specificities which are briefly pointed out – among which there is the early recognition of the interdependence and indivisibility of different human rights</w:t>
      </w:r>
      <w:r w:rsidR="00657969" w:rsidRPr="00140B8D">
        <w:rPr>
          <w:lang w:val="en-GB"/>
        </w:rPr>
        <w:t xml:space="preserve">, </w:t>
      </w:r>
      <w:r w:rsidRPr="00140B8D">
        <w:rPr>
          <w:lang w:val="en-GB"/>
        </w:rPr>
        <w:t>which not</w:t>
      </w:r>
      <w:r w:rsidR="001F321E" w:rsidRPr="00140B8D">
        <w:rPr>
          <w:lang w:val="en-GB"/>
        </w:rPr>
        <w:t xml:space="preserve"> only</w:t>
      </w:r>
      <w:r w:rsidRPr="00140B8D">
        <w:rPr>
          <w:lang w:val="en-GB"/>
        </w:rPr>
        <w:t xml:space="preserve"> </w:t>
      </w:r>
      <w:r w:rsidR="001F321E" w:rsidRPr="00140B8D">
        <w:rPr>
          <w:lang w:val="en-GB"/>
        </w:rPr>
        <w:t>will inspire</w:t>
      </w:r>
      <w:r w:rsidRPr="00140B8D">
        <w:rPr>
          <w:lang w:val="en-GB"/>
        </w:rPr>
        <w:t xml:space="preserve"> the drafting of the rest of the African treaties</w:t>
      </w:r>
      <w:r w:rsidR="001F321E" w:rsidRPr="00140B8D">
        <w:rPr>
          <w:lang w:val="en-GB"/>
        </w:rPr>
        <w:t xml:space="preserve"> but also the later development of other systems.</w:t>
      </w:r>
      <w:r w:rsidR="00657969" w:rsidRPr="00140B8D">
        <w:rPr>
          <w:lang w:val="en-GB"/>
        </w:rPr>
        <w:t xml:space="preserve"> </w:t>
      </w:r>
    </w:p>
    <w:p w14:paraId="78A60076" w14:textId="3CA32040" w:rsidR="00657969" w:rsidRPr="00140B8D" w:rsidRDefault="001F321E" w:rsidP="00417224">
      <w:pPr>
        <w:pStyle w:val="NormalWeb"/>
        <w:spacing w:line="360" w:lineRule="auto"/>
        <w:jc w:val="both"/>
        <w:rPr>
          <w:lang w:val="en-GB"/>
        </w:rPr>
      </w:pPr>
      <w:r w:rsidRPr="00140B8D">
        <w:rPr>
          <w:lang w:val="en-GB"/>
        </w:rPr>
        <w:t xml:space="preserve">And while the African Charter presents certain omissions or </w:t>
      </w:r>
      <w:r w:rsidR="00867680" w:rsidRPr="00140B8D">
        <w:rPr>
          <w:lang w:val="en-GB"/>
        </w:rPr>
        <w:t>shortcomings, these</w:t>
      </w:r>
      <w:r w:rsidRPr="00140B8D">
        <w:rPr>
          <w:lang w:val="en-GB"/>
        </w:rPr>
        <w:t xml:space="preserve"> will be overcome not only by their own protection and control mechanisms, as well as through legislative means; on this last aspect, pointing out that the adoption of the African Charter on the Rights and Welfare of the Child </w:t>
      </w:r>
      <w:r w:rsidRPr="00140B8D">
        <w:rPr>
          <w:bCs/>
          <w:lang w:val="en-GB"/>
        </w:rPr>
        <w:t>and the Protocol on the Rights of Women in Africa.</w:t>
      </w:r>
      <w:r w:rsidR="00657969" w:rsidRPr="00140B8D">
        <w:rPr>
          <w:lang w:val="en-GB"/>
        </w:rPr>
        <w:t xml:space="preserve"> </w:t>
      </w:r>
    </w:p>
    <w:p w14:paraId="136C9539" w14:textId="16B45CD4" w:rsidR="00657969" w:rsidRPr="00140B8D" w:rsidRDefault="00867680" w:rsidP="00867680">
      <w:pPr>
        <w:pStyle w:val="NormalWeb"/>
        <w:spacing w:line="360" w:lineRule="auto"/>
        <w:jc w:val="both"/>
        <w:rPr>
          <w:lang w:val="en-GB"/>
        </w:rPr>
      </w:pPr>
      <w:r w:rsidRPr="00140B8D">
        <w:rPr>
          <w:bCs/>
          <w:lang w:val="en-GB"/>
        </w:rPr>
        <w:t>As for the protection and control mechanisms, the African Charter on Human and Peoples’ Rights only contemplated the creation of one Commission</w:t>
      </w:r>
      <w:r w:rsidR="00657969" w:rsidRPr="00140B8D">
        <w:rPr>
          <w:bCs/>
          <w:lang w:val="en-GB"/>
        </w:rPr>
        <w:t xml:space="preserve">, </w:t>
      </w:r>
      <w:r w:rsidRPr="00140B8D">
        <w:rPr>
          <w:bCs/>
          <w:lang w:val="en-GB"/>
        </w:rPr>
        <w:t xml:space="preserve">which has been adopting a </w:t>
      </w:r>
      <w:r w:rsidR="003B6995" w:rsidRPr="00140B8D">
        <w:rPr>
          <w:bCs/>
          <w:lang w:val="en-GB"/>
        </w:rPr>
        <w:t>more guarantee-based approach</w:t>
      </w:r>
      <w:r w:rsidRPr="00140B8D">
        <w:rPr>
          <w:bCs/>
          <w:lang w:val="en-GB"/>
        </w:rPr>
        <w:t xml:space="preserve"> and an extensive interpretation of the different provisions of the Treaty, besides the limitations to its competencies and budgetary limitations, and the inaction (sometimes restriction)</w:t>
      </w:r>
      <w:r w:rsidRPr="00140B8D">
        <w:rPr>
          <w:lang w:val="en-GB"/>
        </w:rPr>
        <w:t xml:space="preserve"> of the AU political bodies. </w:t>
      </w:r>
    </w:p>
    <w:p w14:paraId="47A563FA" w14:textId="10A56E83" w:rsidR="00657969" w:rsidRPr="00140B8D" w:rsidRDefault="00867680" w:rsidP="00867680">
      <w:pPr>
        <w:spacing w:line="360" w:lineRule="auto"/>
        <w:jc w:val="both"/>
        <w:rPr>
          <w:rFonts w:ascii="Times New Roman" w:hAnsi="Times New Roman" w:cs="Times New Roman"/>
        </w:rPr>
      </w:pPr>
      <w:r w:rsidRPr="00140B8D">
        <w:rPr>
          <w:rFonts w:ascii="Times New Roman" w:hAnsi="Times New Roman" w:cs="Times New Roman"/>
        </w:rPr>
        <w:t>We see less advances regarding the Committee, which was created due to the African Charter on the Rights and Welfare of the Child, and that in its almost 20 years of existence only had six communications.</w:t>
      </w:r>
      <w:r w:rsidR="00657969" w:rsidRPr="00140B8D">
        <w:rPr>
          <w:rFonts w:ascii="Times New Roman" w:hAnsi="Times New Roman" w:cs="Times New Roman"/>
        </w:rPr>
        <w:t xml:space="preserve"> </w:t>
      </w:r>
      <w:r w:rsidRPr="00140B8D">
        <w:rPr>
          <w:rFonts w:ascii="Times New Roman" w:hAnsi="Times New Roman" w:cs="Times New Roman"/>
        </w:rPr>
        <w:t>Thus, two options open up</w:t>
      </w:r>
      <w:r w:rsidR="00657969" w:rsidRPr="00140B8D">
        <w:rPr>
          <w:rFonts w:ascii="Times New Roman" w:hAnsi="Times New Roman" w:cs="Times New Roman"/>
        </w:rPr>
        <w:t>:</w:t>
      </w:r>
      <w:r w:rsidRPr="00140B8D">
        <w:rPr>
          <w:rFonts w:ascii="Times New Roman" w:hAnsi="Times New Roman" w:cs="Times New Roman"/>
        </w:rPr>
        <w:t xml:space="preserve"> or strengthening the Committee with funds and staff, or making its existence and functions known throughout the continent</w:t>
      </w:r>
      <w:r w:rsidR="00657969" w:rsidRPr="00140B8D">
        <w:rPr>
          <w:rFonts w:ascii="Times New Roman" w:hAnsi="Times New Roman" w:cs="Times New Roman"/>
        </w:rPr>
        <w:t xml:space="preserve">; </w:t>
      </w:r>
      <w:r w:rsidRPr="00140B8D">
        <w:rPr>
          <w:rFonts w:ascii="Times New Roman" w:hAnsi="Times New Roman" w:cs="Times New Roman"/>
        </w:rPr>
        <w:t>or, as a second option, transferring the functions of the Committee to the Commission</w:t>
      </w:r>
      <w:r w:rsidR="00657969" w:rsidRPr="00140B8D">
        <w:rPr>
          <w:rFonts w:ascii="Times New Roman" w:hAnsi="Times New Roman" w:cs="Times New Roman"/>
        </w:rPr>
        <w:t>,</w:t>
      </w:r>
      <w:r w:rsidRPr="00140B8D">
        <w:rPr>
          <w:rFonts w:ascii="Times New Roman" w:hAnsi="Times New Roman" w:cs="Times New Roman"/>
        </w:rPr>
        <w:t xml:space="preserve"> incrementing</w:t>
      </w:r>
      <w:r w:rsidR="00091BC6" w:rsidRPr="00140B8D">
        <w:rPr>
          <w:rFonts w:ascii="Times New Roman" w:hAnsi="Times New Roman" w:cs="Times New Roman"/>
        </w:rPr>
        <w:t xml:space="preserve"> the Commission</w:t>
      </w:r>
      <w:r w:rsidR="003B5B17" w:rsidRPr="00140B8D">
        <w:rPr>
          <w:rFonts w:ascii="Times New Roman" w:hAnsi="Times New Roman" w:cs="Times New Roman"/>
        </w:rPr>
        <w:t>’s</w:t>
      </w:r>
      <w:r w:rsidRPr="00140B8D">
        <w:rPr>
          <w:rFonts w:ascii="Times New Roman" w:hAnsi="Times New Roman" w:cs="Times New Roman"/>
        </w:rPr>
        <w:t xml:space="preserve"> funds, and betting on a single but robust quasi-judicial mechanism in the system. </w:t>
      </w:r>
    </w:p>
    <w:p w14:paraId="2EF95778" w14:textId="366FAB4E" w:rsidR="00657969" w:rsidRPr="00140B8D" w:rsidRDefault="00867680" w:rsidP="00E112B8">
      <w:pPr>
        <w:pStyle w:val="NormalWeb"/>
        <w:spacing w:line="360" w:lineRule="auto"/>
        <w:jc w:val="both"/>
        <w:rPr>
          <w:lang w:val="en-GB"/>
        </w:rPr>
      </w:pPr>
      <w:r w:rsidRPr="00140B8D">
        <w:rPr>
          <w:lang w:val="en-GB"/>
        </w:rPr>
        <w:t>Similarly, besides the</w:t>
      </w:r>
      <w:r w:rsidR="008D0A4E" w:rsidRPr="00140B8D">
        <w:rPr>
          <w:lang w:val="en-GB"/>
        </w:rPr>
        <w:t xml:space="preserve"> fact that the creation and set up of the African Court of Human and Peoples’ Rights was slow to say the least, having the first taken place in 1998, as its first decision on the merits was not issued until</w:t>
      </w:r>
      <w:r w:rsidR="00657969" w:rsidRPr="00140B8D">
        <w:rPr>
          <w:lang w:val="en-GB"/>
        </w:rPr>
        <w:t xml:space="preserve"> 2013;</w:t>
      </w:r>
      <w:r w:rsidR="00382059" w:rsidRPr="00140B8D">
        <w:rPr>
          <w:lang w:val="en-GB"/>
        </w:rPr>
        <w:t xml:space="preserve"> currently it is obvious that the referred body contributed to the consolidation and strengthening of the system. It points out its vast </w:t>
      </w:r>
      <w:r w:rsidR="00657969" w:rsidRPr="00140B8D">
        <w:rPr>
          <w:i/>
          <w:lang w:val="en-GB"/>
        </w:rPr>
        <w:t>ratione materiae</w:t>
      </w:r>
      <w:r w:rsidR="00657969" w:rsidRPr="00140B8D">
        <w:rPr>
          <w:lang w:val="en-GB"/>
        </w:rPr>
        <w:t xml:space="preserve"> </w:t>
      </w:r>
      <w:r w:rsidR="00382059" w:rsidRPr="00140B8D">
        <w:rPr>
          <w:lang w:val="en-GB"/>
        </w:rPr>
        <w:t>competence and the possibility of individuals and NGOs to present cases directly before it if the respondent State, besides ratifying its Protocol</w:t>
      </w:r>
      <w:r w:rsidR="00657969" w:rsidRPr="00140B8D">
        <w:rPr>
          <w:lang w:val="en-GB"/>
        </w:rPr>
        <w:t>,</w:t>
      </w:r>
      <w:r w:rsidR="00E112B8" w:rsidRPr="00140B8D">
        <w:rPr>
          <w:lang w:val="en-GB"/>
        </w:rPr>
        <w:t xml:space="preserve"> has presented an additional declaration of competence.</w:t>
      </w:r>
      <w:r w:rsidR="00657969" w:rsidRPr="00140B8D">
        <w:rPr>
          <w:lang w:val="en-GB"/>
        </w:rPr>
        <w:t xml:space="preserve"> </w:t>
      </w:r>
    </w:p>
    <w:p w14:paraId="750BA820" w14:textId="77777777" w:rsidR="00E112B8" w:rsidRPr="00140B8D" w:rsidRDefault="00E112B8" w:rsidP="00E112B8">
      <w:pPr>
        <w:pStyle w:val="NormalWeb"/>
        <w:spacing w:line="360" w:lineRule="auto"/>
        <w:jc w:val="both"/>
        <w:rPr>
          <w:lang w:val="en-GB"/>
        </w:rPr>
      </w:pPr>
    </w:p>
    <w:p w14:paraId="2E9D74C8" w14:textId="14B284BF" w:rsidR="00657969" w:rsidRPr="00140B8D" w:rsidRDefault="00E112B8" w:rsidP="00417224">
      <w:pPr>
        <w:pStyle w:val="NormalWeb"/>
        <w:spacing w:line="360" w:lineRule="auto"/>
        <w:jc w:val="both"/>
        <w:rPr>
          <w:lang w:val="en-GB"/>
        </w:rPr>
      </w:pPr>
      <w:r w:rsidRPr="00140B8D">
        <w:rPr>
          <w:lang w:val="en-GB"/>
        </w:rPr>
        <w:lastRenderedPageBreak/>
        <w:t xml:space="preserve">Nevertheless, the Court also finds itself before different challenges, and their solution will coin its path in the next years. </w:t>
      </w:r>
      <w:r w:rsidR="006940DE" w:rsidRPr="00140B8D">
        <w:rPr>
          <w:lang w:val="en-GB"/>
        </w:rPr>
        <w:t>Among the three most significant challenges, firstly, we have the clarity of the relationship with the Commission and the Economic Regional Communities, which can be better, as well as the relationship with their respective courts;</w:t>
      </w:r>
      <w:r w:rsidR="00657969" w:rsidRPr="00140B8D">
        <w:rPr>
          <w:lang w:val="en-GB"/>
        </w:rPr>
        <w:t xml:space="preserve"> </w:t>
      </w:r>
      <w:r w:rsidR="006940DE" w:rsidRPr="00140B8D">
        <w:rPr>
          <w:lang w:val="en-GB"/>
        </w:rPr>
        <w:t>secondly, the low compliance rate regarding its decisions, partially motivated by the recurring inaction of the AU political bodies in the implementation of their mandate</w:t>
      </w:r>
      <w:r w:rsidR="00657969" w:rsidRPr="00140B8D">
        <w:rPr>
          <w:lang w:val="en-GB"/>
        </w:rPr>
        <w:t xml:space="preserve">; </w:t>
      </w:r>
      <w:r w:rsidR="006940DE" w:rsidRPr="00140B8D">
        <w:rPr>
          <w:lang w:val="en-GB"/>
        </w:rPr>
        <w:t xml:space="preserve">and, thirdly, due to the recent </w:t>
      </w:r>
      <w:r w:rsidR="00FC2607" w:rsidRPr="00140B8D">
        <w:rPr>
          <w:lang w:val="en-GB"/>
        </w:rPr>
        <w:t xml:space="preserve">withdrawals of the referred additional declarations of competence on the part of a series of States. </w:t>
      </w:r>
    </w:p>
    <w:p w14:paraId="6995DC7E" w14:textId="7389AFAB" w:rsidR="0018591F" w:rsidRPr="00140B8D" w:rsidRDefault="00FC2607" w:rsidP="00417224">
      <w:pPr>
        <w:pStyle w:val="NormalWeb"/>
        <w:spacing w:line="360" w:lineRule="auto"/>
        <w:jc w:val="both"/>
        <w:rPr>
          <w:lang w:val="en-GB"/>
        </w:rPr>
      </w:pPr>
      <w:r w:rsidRPr="00140B8D">
        <w:rPr>
          <w:lang w:val="en-GB"/>
        </w:rPr>
        <w:t>Lastly, or fourthly, because it is also a challenge for the African Court on Human and Peoples’ Rights</w:t>
      </w:r>
      <w:r w:rsidR="00657969" w:rsidRPr="00140B8D">
        <w:rPr>
          <w:lang w:val="en-GB"/>
        </w:rPr>
        <w:t xml:space="preserve">, </w:t>
      </w:r>
      <w:r w:rsidRPr="00140B8D">
        <w:rPr>
          <w:lang w:val="en-GB"/>
        </w:rPr>
        <w:t>we are before a process of judicial reform which particularly affects the AU judicial bodies, and that, albeit, the proposed courts have incorporate celebrated progress, they also present us with considerable critiques</w:t>
      </w:r>
      <w:r w:rsidR="00D46B43" w:rsidRPr="00140B8D">
        <w:rPr>
          <w:lang w:val="en-GB"/>
        </w:rPr>
        <w:t>;</w:t>
      </w:r>
      <w:r w:rsidR="00657969" w:rsidRPr="00140B8D">
        <w:rPr>
          <w:lang w:val="en-GB"/>
        </w:rPr>
        <w:t xml:space="preserve"> </w:t>
      </w:r>
      <w:r w:rsidRPr="00140B8D">
        <w:rPr>
          <w:lang w:val="en-GB"/>
        </w:rPr>
        <w:t>particularly, the recognition on the part of the African Court of Justice and Human and Peoples’ Rights of immunity concerning criminal jurisdiction to Heads of State or high ranking public office positions.</w:t>
      </w:r>
      <w:r w:rsidR="00657969" w:rsidRPr="00140B8D">
        <w:rPr>
          <w:lang w:val="en-GB"/>
        </w:rPr>
        <w:t xml:space="preserve"> </w:t>
      </w:r>
    </w:p>
    <w:p w14:paraId="3538C4B0" w14:textId="5B042B64" w:rsidR="00657969" w:rsidRPr="00FC2607" w:rsidRDefault="00FC2607" w:rsidP="00877705">
      <w:pPr>
        <w:pStyle w:val="NormalWeb"/>
        <w:spacing w:line="360" w:lineRule="auto"/>
        <w:jc w:val="both"/>
        <w:rPr>
          <w:lang w:val="en-GB"/>
        </w:rPr>
      </w:pPr>
      <w:r w:rsidRPr="00140B8D">
        <w:rPr>
          <w:lang w:val="en-GB"/>
        </w:rPr>
        <w:t>Hence, the African Union, before creating new protection and control mechanisms, and for the sake of a greater and more effective promotion and defen</w:t>
      </w:r>
      <w:r w:rsidR="00877705" w:rsidRPr="00140B8D">
        <w:rPr>
          <w:lang w:val="en-GB"/>
        </w:rPr>
        <w:t>c</w:t>
      </w:r>
      <w:r w:rsidRPr="00140B8D">
        <w:rPr>
          <w:lang w:val="en-GB"/>
        </w:rPr>
        <w:t>e of human rights on the continent, should consolidate and reinforce its existing mechanisms</w:t>
      </w:r>
      <w:r w:rsidR="004C527E" w:rsidRPr="00140B8D">
        <w:rPr>
          <w:lang w:val="en-GB"/>
        </w:rPr>
        <w:t xml:space="preserve">. </w:t>
      </w:r>
      <w:r w:rsidR="008F4095" w:rsidRPr="00140B8D">
        <w:rPr>
          <w:lang w:val="en-GB"/>
        </w:rPr>
        <w:t>T</w:t>
      </w:r>
      <w:r w:rsidR="00711973" w:rsidRPr="00140B8D">
        <w:rPr>
          <w:lang w:val="en-GB"/>
        </w:rPr>
        <w:t>h</w:t>
      </w:r>
      <w:r w:rsidR="00075907" w:rsidRPr="00140B8D">
        <w:rPr>
          <w:lang w:val="en-GB"/>
        </w:rPr>
        <w:t>e same line of thought</w:t>
      </w:r>
      <w:r w:rsidR="00C27281" w:rsidRPr="00140B8D">
        <w:rPr>
          <w:lang w:val="en-GB"/>
        </w:rPr>
        <w:t xml:space="preserve"> should</w:t>
      </w:r>
      <w:r w:rsidR="00EB0EBB" w:rsidRPr="00140B8D">
        <w:rPr>
          <w:lang w:val="en-GB"/>
        </w:rPr>
        <w:t xml:space="preserve"> be applied </w:t>
      </w:r>
      <w:r w:rsidR="00FB0160" w:rsidRPr="00140B8D">
        <w:rPr>
          <w:lang w:val="en-GB"/>
        </w:rPr>
        <w:t>regarding</w:t>
      </w:r>
      <w:r w:rsidR="009D4042" w:rsidRPr="00140B8D">
        <w:rPr>
          <w:lang w:val="en-GB"/>
        </w:rPr>
        <w:t xml:space="preserve"> </w:t>
      </w:r>
      <w:r w:rsidR="00877705" w:rsidRPr="00140B8D">
        <w:rPr>
          <w:lang w:val="en-GB"/>
        </w:rPr>
        <w:t>the different tre</w:t>
      </w:r>
      <w:r w:rsidR="00657969" w:rsidRPr="00140B8D">
        <w:rPr>
          <w:lang w:val="en-GB"/>
        </w:rPr>
        <w:t>a</w:t>
      </w:r>
      <w:r w:rsidR="00877705" w:rsidRPr="00140B8D">
        <w:rPr>
          <w:lang w:val="en-GB"/>
        </w:rPr>
        <w:t>ties which have already been created</w:t>
      </w:r>
      <w:r w:rsidR="00D92FC2" w:rsidRPr="00140B8D">
        <w:rPr>
          <w:lang w:val="en-GB"/>
        </w:rPr>
        <w:t xml:space="preserve"> -</w:t>
      </w:r>
      <w:r w:rsidR="00877705" w:rsidRPr="00140B8D">
        <w:rPr>
          <w:lang w:val="en-GB"/>
        </w:rPr>
        <w:t xml:space="preserve"> and have little implementation</w:t>
      </w:r>
      <w:r w:rsidR="00DA7AE2" w:rsidRPr="00140B8D">
        <w:rPr>
          <w:lang w:val="en-GB"/>
        </w:rPr>
        <w:t xml:space="preserve"> until today</w:t>
      </w:r>
      <w:r w:rsidR="00A409D3" w:rsidRPr="00140B8D">
        <w:rPr>
          <w:lang w:val="en-GB"/>
        </w:rPr>
        <w:t xml:space="preserve"> </w:t>
      </w:r>
      <w:r w:rsidR="004D4F2E" w:rsidRPr="00140B8D">
        <w:rPr>
          <w:lang w:val="en-GB"/>
        </w:rPr>
        <w:t xml:space="preserve">- </w:t>
      </w:r>
      <w:r w:rsidR="00D92FC2" w:rsidRPr="00140B8D">
        <w:rPr>
          <w:lang w:val="en-GB"/>
        </w:rPr>
        <w:t xml:space="preserve">instead of </w:t>
      </w:r>
      <w:r w:rsidR="007B6A8D" w:rsidRPr="00140B8D">
        <w:rPr>
          <w:lang w:val="en-GB"/>
        </w:rPr>
        <w:t>creating and proposing</w:t>
      </w:r>
      <w:r w:rsidR="00A409D3" w:rsidRPr="00140B8D">
        <w:rPr>
          <w:lang w:val="en-GB"/>
        </w:rPr>
        <w:t xml:space="preserve"> new treaties</w:t>
      </w:r>
      <w:r w:rsidR="007B6A8D" w:rsidRPr="00140B8D">
        <w:rPr>
          <w:lang w:val="en-GB"/>
        </w:rPr>
        <w:t>.</w:t>
      </w:r>
    </w:p>
    <w:p w14:paraId="5DDE5187" w14:textId="77777777" w:rsidR="001B75D1" w:rsidRPr="00FC2607" w:rsidRDefault="001B75D1" w:rsidP="00417224">
      <w:pPr>
        <w:spacing w:line="360" w:lineRule="auto"/>
        <w:jc w:val="both"/>
        <w:rPr>
          <w:rFonts w:ascii="Times New Roman" w:hAnsi="Times New Roman" w:cs="Times New Roman"/>
        </w:rPr>
      </w:pPr>
    </w:p>
    <w:sectPr w:rsidR="001B75D1" w:rsidRPr="00FC2607" w:rsidSect="00B028CA">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F3481" w14:textId="77777777" w:rsidR="00D24B42" w:rsidRDefault="00D24B42" w:rsidP="00AE0F8F">
      <w:r>
        <w:separator/>
      </w:r>
    </w:p>
  </w:endnote>
  <w:endnote w:type="continuationSeparator" w:id="0">
    <w:p w14:paraId="3CAEFAE2" w14:textId="77777777" w:rsidR="00D24B42" w:rsidRDefault="00D24B42" w:rsidP="00AE0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D12A1" w14:textId="77777777" w:rsidR="00D24B42" w:rsidRDefault="00D24B42" w:rsidP="00AE0F8F">
      <w:r>
        <w:separator/>
      </w:r>
    </w:p>
  </w:footnote>
  <w:footnote w:type="continuationSeparator" w:id="0">
    <w:p w14:paraId="28926FE7" w14:textId="77777777" w:rsidR="00D24B42" w:rsidRDefault="00D24B42" w:rsidP="00AE0F8F">
      <w:r>
        <w:continuationSeparator/>
      </w:r>
    </w:p>
  </w:footnote>
  <w:footnote w:id="1">
    <w:p w14:paraId="339C2325" w14:textId="1632B7E7" w:rsidR="00657969" w:rsidRPr="00B2225A" w:rsidRDefault="00657969" w:rsidP="00FE17EE">
      <w:pPr>
        <w:jc w:val="both"/>
        <w:rPr>
          <w:rFonts w:ascii="Times New Roman" w:hAnsi="Times New Roman" w:cs="Times New Roman"/>
          <w:sz w:val="20"/>
          <w:szCs w:val="20"/>
          <w:lang w:eastAsia="es-ES_tradnl"/>
        </w:rPr>
      </w:pPr>
      <w:r w:rsidRPr="00FE17EE">
        <w:rPr>
          <w:rStyle w:val="Refdenotaalpie"/>
          <w:rFonts w:ascii="Times New Roman" w:hAnsi="Times New Roman" w:cs="Times New Roman"/>
          <w:sz w:val="20"/>
          <w:szCs w:val="20"/>
        </w:rPr>
        <w:footnoteRef/>
      </w:r>
      <w:r w:rsidRPr="00FE17EE">
        <w:rPr>
          <w:rFonts w:ascii="Times New Roman" w:hAnsi="Times New Roman" w:cs="Times New Roman"/>
          <w:sz w:val="20"/>
          <w:szCs w:val="20"/>
        </w:rPr>
        <w:t xml:space="preserve"> </w:t>
      </w:r>
      <w:r w:rsidR="0082510B">
        <w:rPr>
          <w:rFonts w:ascii="Times New Roman" w:hAnsi="Times New Roman" w:cs="Times New Roman"/>
          <w:sz w:val="20"/>
          <w:szCs w:val="20"/>
        </w:rPr>
        <w:t>See</w:t>
      </w:r>
      <w:r w:rsidRPr="00B2225A">
        <w:rPr>
          <w:rFonts w:ascii="Times New Roman" w:hAnsi="Times New Roman" w:cs="Times New Roman"/>
          <w:sz w:val="20"/>
          <w:szCs w:val="20"/>
        </w:rPr>
        <w:t xml:space="preserve"> International Commission of </w:t>
      </w:r>
      <w:r w:rsidRPr="000250B2">
        <w:rPr>
          <w:rFonts w:ascii="Times New Roman" w:hAnsi="Times New Roman" w:cs="Times New Roman"/>
          <w:sz w:val="20"/>
          <w:szCs w:val="20"/>
        </w:rPr>
        <w:t>Jurist</w:t>
      </w:r>
      <w:r w:rsidR="000250B2" w:rsidRPr="000250B2">
        <w:rPr>
          <w:rFonts w:ascii="Times New Roman" w:hAnsi="Times New Roman" w:cs="Times New Roman"/>
          <w:sz w:val="20"/>
          <w:szCs w:val="20"/>
        </w:rPr>
        <w:t>s</w:t>
      </w:r>
      <w:r w:rsidRPr="000250B2">
        <w:rPr>
          <w:rFonts w:ascii="Times New Roman" w:hAnsi="Times New Roman" w:cs="Times New Roman"/>
          <w:sz w:val="20"/>
          <w:szCs w:val="20"/>
        </w:rPr>
        <w:t>, “Report</w:t>
      </w:r>
      <w:r w:rsidRPr="00B2225A">
        <w:rPr>
          <w:rFonts w:ascii="Times New Roman" w:hAnsi="Times New Roman" w:cs="Times New Roman"/>
          <w:sz w:val="20"/>
          <w:szCs w:val="20"/>
        </w:rPr>
        <w:t xml:space="preserve"> on the proceedings of the </w:t>
      </w:r>
      <w:r w:rsidRPr="00B2225A">
        <w:rPr>
          <w:rFonts w:ascii="Times New Roman" w:hAnsi="Times New Roman" w:cs="Times New Roman"/>
          <w:sz w:val="20"/>
          <w:szCs w:val="20"/>
          <w:lang w:eastAsia="es-ES_tradnl"/>
        </w:rPr>
        <w:t xml:space="preserve">African Conference on the Rule of Law”, Lagos (Nigeria), January 3-7, 1961, p. 11. </w:t>
      </w:r>
    </w:p>
  </w:footnote>
  <w:footnote w:id="2">
    <w:p w14:paraId="07FD0582" w14:textId="25891087" w:rsidR="00657969" w:rsidRPr="00B2225A" w:rsidRDefault="00657969" w:rsidP="00FE17EE">
      <w:pPr>
        <w:jc w:val="both"/>
        <w:rPr>
          <w:rFonts w:ascii="Times New Roman" w:eastAsia="Times New Roman" w:hAnsi="Times New Roman" w:cs="Times New Roman"/>
          <w:color w:val="222222"/>
          <w:sz w:val="20"/>
          <w:szCs w:val="20"/>
          <w:shd w:val="clear" w:color="auto" w:fill="FFFFFF"/>
          <w:lang w:eastAsia="es-ES_tradnl"/>
        </w:rPr>
      </w:pPr>
      <w:r w:rsidRPr="00FE17EE">
        <w:rPr>
          <w:rStyle w:val="Refdenotaalpie"/>
          <w:rFonts w:ascii="Times New Roman" w:hAnsi="Times New Roman" w:cs="Times New Roman"/>
          <w:sz w:val="20"/>
          <w:szCs w:val="20"/>
        </w:rPr>
        <w:footnoteRef/>
      </w:r>
      <w:r w:rsidRPr="00FE17EE">
        <w:rPr>
          <w:rFonts w:ascii="Times New Roman" w:hAnsi="Times New Roman" w:cs="Times New Roman"/>
          <w:sz w:val="20"/>
          <w:szCs w:val="20"/>
        </w:rPr>
        <w:t xml:space="preserve"> </w:t>
      </w:r>
      <w:r w:rsidR="003A08CE">
        <w:rPr>
          <w:rFonts w:ascii="Times New Roman" w:hAnsi="Times New Roman" w:cs="Times New Roman"/>
          <w:sz w:val="20"/>
          <w:szCs w:val="20"/>
        </w:rPr>
        <w:t xml:space="preserve">For a study on the role of the </w:t>
      </w:r>
      <w:r w:rsidR="0062093E">
        <w:rPr>
          <w:rFonts w:ascii="Times New Roman" w:hAnsi="Times New Roman" w:cs="Times New Roman"/>
          <w:sz w:val="20"/>
          <w:szCs w:val="20"/>
        </w:rPr>
        <w:t>above-mentioned</w:t>
      </w:r>
      <w:r w:rsidR="003A08CE">
        <w:rPr>
          <w:rFonts w:ascii="Times New Roman" w:hAnsi="Times New Roman" w:cs="Times New Roman"/>
          <w:sz w:val="20"/>
          <w:szCs w:val="20"/>
        </w:rPr>
        <w:t xml:space="preserve"> Organization on the continent, as well as its origin and evolution,</w:t>
      </w:r>
      <w:r w:rsidR="0082510B">
        <w:rPr>
          <w:rFonts w:ascii="Times New Roman" w:hAnsi="Times New Roman" w:cs="Times New Roman"/>
          <w:sz w:val="20"/>
          <w:szCs w:val="20"/>
        </w:rPr>
        <w:t xml:space="preserve"> </w:t>
      </w:r>
      <w:r w:rsidR="008100C3">
        <w:rPr>
          <w:rFonts w:ascii="Times New Roman" w:hAnsi="Times New Roman" w:cs="Times New Roman"/>
          <w:sz w:val="20"/>
          <w:szCs w:val="20"/>
        </w:rPr>
        <w:t>s</w:t>
      </w:r>
      <w:r w:rsidR="0082510B">
        <w:rPr>
          <w:rFonts w:ascii="Times New Roman" w:hAnsi="Times New Roman" w:cs="Times New Roman"/>
          <w:sz w:val="20"/>
          <w:szCs w:val="20"/>
        </w:rPr>
        <w:t>ee</w:t>
      </w:r>
      <w:r w:rsidR="008100C3">
        <w:rPr>
          <w:rFonts w:ascii="Times New Roman" w:hAnsi="Times New Roman" w:cs="Times New Roman"/>
          <w:sz w:val="20"/>
          <w:szCs w:val="20"/>
        </w:rPr>
        <w:t xml:space="preserve"> </w:t>
      </w:r>
      <w:r w:rsidRPr="00B2225A">
        <w:rPr>
          <w:rFonts w:ascii="Times New Roman" w:eastAsia="Times New Roman" w:hAnsi="Times New Roman" w:cs="Times New Roman"/>
          <w:color w:val="222222"/>
          <w:sz w:val="20"/>
          <w:szCs w:val="20"/>
          <w:shd w:val="clear" w:color="auto" w:fill="FFFFFF"/>
          <w:lang w:eastAsia="es-ES_tradnl"/>
        </w:rPr>
        <w:t xml:space="preserve">ELIAS, T. O., “The Charter of the Organization of African Unity”, </w:t>
      </w:r>
      <w:r w:rsidRPr="00B2225A">
        <w:rPr>
          <w:rFonts w:ascii="Times New Roman" w:eastAsia="Times New Roman" w:hAnsi="Times New Roman" w:cs="Times New Roman"/>
          <w:i/>
          <w:iCs/>
          <w:color w:val="222222"/>
          <w:sz w:val="20"/>
          <w:szCs w:val="20"/>
          <w:shd w:val="clear" w:color="auto" w:fill="FFFFFF"/>
          <w:lang w:eastAsia="es-ES_tradnl"/>
        </w:rPr>
        <w:t>The American Journal of International Law</w:t>
      </w:r>
      <w:r w:rsidRPr="00B2225A">
        <w:rPr>
          <w:rFonts w:ascii="Times New Roman" w:eastAsia="Times New Roman" w:hAnsi="Times New Roman" w:cs="Times New Roman"/>
          <w:color w:val="222222"/>
          <w:sz w:val="20"/>
          <w:szCs w:val="20"/>
          <w:shd w:val="clear" w:color="auto" w:fill="FFFFFF"/>
          <w:lang w:eastAsia="es-ES_tradnl"/>
        </w:rPr>
        <w:t xml:space="preserve">, Vol. </w:t>
      </w:r>
      <w:r w:rsidRPr="00B2225A">
        <w:rPr>
          <w:rFonts w:ascii="Times New Roman" w:eastAsia="Times New Roman" w:hAnsi="Times New Roman" w:cs="Times New Roman"/>
          <w:i/>
          <w:iCs/>
          <w:color w:val="222222"/>
          <w:sz w:val="20"/>
          <w:szCs w:val="20"/>
          <w:shd w:val="clear" w:color="auto" w:fill="FFFFFF"/>
          <w:lang w:eastAsia="es-ES_tradnl"/>
        </w:rPr>
        <w:t xml:space="preserve">59, </w:t>
      </w:r>
      <w:r w:rsidRPr="00B2225A">
        <w:rPr>
          <w:rFonts w:ascii="Times New Roman" w:eastAsia="Times New Roman" w:hAnsi="Times New Roman" w:cs="Times New Roman"/>
          <w:iCs/>
          <w:color w:val="222222"/>
          <w:sz w:val="20"/>
          <w:szCs w:val="20"/>
          <w:shd w:val="clear" w:color="auto" w:fill="FFFFFF"/>
          <w:lang w:eastAsia="es-ES_tradnl"/>
        </w:rPr>
        <w:t>N</w:t>
      </w:r>
      <w:r w:rsidR="00B176E5">
        <w:rPr>
          <w:rFonts w:ascii="Times New Roman" w:eastAsia="Times New Roman" w:hAnsi="Times New Roman" w:cs="Times New Roman"/>
          <w:iCs/>
          <w:color w:val="222222"/>
          <w:sz w:val="20"/>
          <w:szCs w:val="20"/>
          <w:shd w:val="clear" w:color="auto" w:fill="FFFFFF"/>
          <w:lang w:eastAsia="es-ES_tradnl"/>
        </w:rPr>
        <w:t>r</w:t>
      </w:r>
      <w:r w:rsidRPr="00B2225A">
        <w:rPr>
          <w:rFonts w:ascii="Times New Roman" w:eastAsia="Times New Roman" w:hAnsi="Times New Roman" w:cs="Times New Roman"/>
          <w:color w:val="222222"/>
          <w:sz w:val="20"/>
          <w:szCs w:val="20"/>
          <w:shd w:val="clear" w:color="auto" w:fill="FFFFFF"/>
          <w:lang w:eastAsia="es-ES_tradnl"/>
        </w:rPr>
        <w:t xml:space="preserve">. 2, 1965, pp. 243-267; PADELFORD, N. J., “The Organization of African Unity”, </w:t>
      </w:r>
      <w:r w:rsidRPr="00B2225A">
        <w:rPr>
          <w:rFonts w:ascii="Times New Roman" w:eastAsia="Times New Roman" w:hAnsi="Times New Roman" w:cs="Times New Roman"/>
          <w:i/>
          <w:color w:val="222222"/>
          <w:sz w:val="20"/>
          <w:szCs w:val="20"/>
          <w:shd w:val="clear" w:color="auto" w:fill="FFFFFF"/>
          <w:lang w:eastAsia="es-ES_tradnl"/>
        </w:rPr>
        <w:t>International Organization</w:t>
      </w:r>
      <w:r w:rsidRPr="00B2225A">
        <w:rPr>
          <w:rFonts w:ascii="Times New Roman" w:eastAsia="Times New Roman" w:hAnsi="Times New Roman" w:cs="Times New Roman"/>
          <w:color w:val="222222"/>
          <w:sz w:val="20"/>
          <w:szCs w:val="20"/>
          <w:shd w:val="clear" w:color="auto" w:fill="FFFFFF"/>
          <w:lang w:eastAsia="es-ES_tradnl"/>
        </w:rPr>
        <w:t>, Vol. 18, N</w:t>
      </w:r>
      <w:r w:rsidR="00B176E5">
        <w:rPr>
          <w:rFonts w:ascii="Times New Roman" w:eastAsia="Times New Roman" w:hAnsi="Times New Roman" w:cs="Times New Roman"/>
          <w:color w:val="222222"/>
          <w:sz w:val="20"/>
          <w:szCs w:val="20"/>
          <w:shd w:val="clear" w:color="auto" w:fill="FFFFFF"/>
          <w:lang w:eastAsia="es-ES_tradnl"/>
        </w:rPr>
        <w:t>r</w:t>
      </w:r>
      <w:r w:rsidRPr="00B2225A">
        <w:rPr>
          <w:rFonts w:ascii="Times New Roman" w:eastAsia="Times New Roman" w:hAnsi="Times New Roman" w:cs="Times New Roman"/>
          <w:color w:val="222222"/>
          <w:sz w:val="20"/>
          <w:szCs w:val="20"/>
          <w:shd w:val="clear" w:color="auto" w:fill="FFFFFF"/>
          <w:lang w:eastAsia="es-ES_tradnl"/>
        </w:rPr>
        <w:t xml:space="preserve">.3, 1964, pp. 521-542; WALRAVEN, V. K., </w:t>
      </w:r>
      <w:r w:rsidRPr="00B2225A">
        <w:rPr>
          <w:rFonts w:ascii="Times New Roman" w:eastAsia="Times New Roman" w:hAnsi="Times New Roman" w:cs="Times New Roman"/>
          <w:i/>
          <w:color w:val="222222"/>
          <w:sz w:val="20"/>
          <w:szCs w:val="20"/>
          <w:shd w:val="clear" w:color="auto" w:fill="FFFFFF"/>
          <w:lang w:eastAsia="es-ES_tradnl"/>
        </w:rPr>
        <w:t>Dreams of power: The role of the Organization of African Unity in the politics of Africa: 1963-1993</w:t>
      </w:r>
      <w:r w:rsidRPr="00B2225A">
        <w:rPr>
          <w:rFonts w:ascii="Times New Roman" w:eastAsia="Times New Roman" w:hAnsi="Times New Roman" w:cs="Times New Roman"/>
          <w:color w:val="222222"/>
          <w:sz w:val="20"/>
          <w:szCs w:val="20"/>
          <w:shd w:val="clear" w:color="auto" w:fill="FFFFFF"/>
          <w:lang w:eastAsia="es-ES_tradnl"/>
        </w:rPr>
        <w:t>, Lond</w:t>
      </w:r>
      <w:r w:rsidR="008100C3">
        <w:rPr>
          <w:rFonts w:ascii="Times New Roman" w:eastAsia="Times New Roman" w:hAnsi="Times New Roman" w:cs="Times New Roman"/>
          <w:color w:val="222222"/>
          <w:sz w:val="20"/>
          <w:szCs w:val="20"/>
          <w:shd w:val="clear" w:color="auto" w:fill="FFFFFF"/>
          <w:lang w:eastAsia="es-ES_tradnl"/>
        </w:rPr>
        <w:t>on</w:t>
      </w:r>
      <w:r w:rsidRPr="00B2225A">
        <w:rPr>
          <w:rFonts w:ascii="Times New Roman" w:eastAsia="Times New Roman" w:hAnsi="Times New Roman" w:cs="Times New Roman"/>
          <w:color w:val="222222"/>
          <w:sz w:val="20"/>
          <w:szCs w:val="20"/>
          <w:shd w:val="clear" w:color="auto" w:fill="FFFFFF"/>
          <w:lang w:eastAsia="es-ES_tradnl"/>
        </w:rPr>
        <w:t xml:space="preserve">, Routledge, 1999; </w:t>
      </w:r>
      <w:r w:rsidR="00D540D2">
        <w:rPr>
          <w:rFonts w:ascii="Times New Roman" w:eastAsia="Times New Roman" w:hAnsi="Times New Roman" w:cs="Times New Roman"/>
          <w:color w:val="222222"/>
          <w:sz w:val="20"/>
          <w:szCs w:val="20"/>
          <w:shd w:val="clear" w:color="auto" w:fill="FFFFFF"/>
          <w:lang w:eastAsia="es-ES_tradnl"/>
        </w:rPr>
        <w:t>specifically in what concerns human rights</w:t>
      </w:r>
      <w:r w:rsidRPr="00B2225A">
        <w:rPr>
          <w:rFonts w:ascii="Times New Roman" w:eastAsia="Times New Roman" w:hAnsi="Times New Roman" w:cs="Times New Roman"/>
          <w:color w:val="222222"/>
          <w:sz w:val="20"/>
          <w:szCs w:val="20"/>
          <w:shd w:val="clear" w:color="auto" w:fill="FFFFFF"/>
          <w:lang w:eastAsia="es-ES_tradnl"/>
        </w:rPr>
        <w:t>, WELCH, C. E., “The Organisation of African Unity and the promotion of human rights”, </w:t>
      </w:r>
      <w:r w:rsidRPr="00B2225A">
        <w:rPr>
          <w:rFonts w:ascii="Times New Roman" w:eastAsia="Times New Roman" w:hAnsi="Times New Roman" w:cs="Times New Roman"/>
          <w:i/>
          <w:iCs/>
          <w:color w:val="222222"/>
          <w:sz w:val="20"/>
          <w:szCs w:val="20"/>
          <w:shd w:val="clear" w:color="auto" w:fill="FFFFFF"/>
          <w:lang w:eastAsia="es-ES_tradnl"/>
        </w:rPr>
        <w:t>The Journal of Modern African Studies</w:t>
      </w:r>
      <w:r w:rsidRPr="00B2225A">
        <w:rPr>
          <w:rFonts w:ascii="Times New Roman" w:eastAsia="Times New Roman" w:hAnsi="Times New Roman" w:cs="Times New Roman"/>
          <w:color w:val="222222"/>
          <w:sz w:val="20"/>
          <w:szCs w:val="20"/>
          <w:shd w:val="clear" w:color="auto" w:fill="FFFFFF"/>
          <w:lang w:eastAsia="es-ES_tradnl"/>
        </w:rPr>
        <w:t xml:space="preserve">, Vol. </w:t>
      </w:r>
      <w:r w:rsidRPr="00B2225A">
        <w:rPr>
          <w:rFonts w:ascii="Times New Roman" w:eastAsia="Times New Roman" w:hAnsi="Times New Roman" w:cs="Times New Roman"/>
          <w:iCs/>
          <w:color w:val="222222"/>
          <w:sz w:val="20"/>
          <w:szCs w:val="20"/>
          <w:shd w:val="clear" w:color="auto" w:fill="FFFFFF"/>
          <w:lang w:eastAsia="es-ES_tradnl"/>
        </w:rPr>
        <w:t>29, N</w:t>
      </w:r>
      <w:r w:rsidR="00B176E5">
        <w:rPr>
          <w:rFonts w:ascii="Times New Roman" w:eastAsia="Times New Roman" w:hAnsi="Times New Roman" w:cs="Times New Roman"/>
          <w:iCs/>
          <w:color w:val="222222"/>
          <w:sz w:val="20"/>
          <w:szCs w:val="20"/>
          <w:shd w:val="clear" w:color="auto" w:fill="FFFFFF"/>
          <w:lang w:eastAsia="es-ES_tradnl"/>
        </w:rPr>
        <w:t>r</w:t>
      </w:r>
      <w:r w:rsidRPr="00B2225A">
        <w:rPr>
          <w:rFonts w:ascii="Times New Roman" w:eastAsia="Times New Roman" w:hAnsi="Times New Roman" w:cs="Times New Roman"/>
          <w:iCs/>
          <w:color w:val="222222"/>
          <w:sz w:val="20"/>
          <w:szCs w:val="20"/>
          <w:shd w:val="clear" w:color="auto" w:fill="FFFFFF"/>
          <w:lang w:eastAsia="es-ES_tradnl"/>
        </w:rPr>
        <w:t>.</w:t>
      </w:r>
      <w:r w:rsidRPr="00B2225A">
        <w:rPr>
          <w:rFonts w:ascii="Times New Roman" w:eastAsia="Times New Roman" w:hAnsi="Times New Roman" w:cs="Times New Roman"/>
          <w:i/>
          <w:iCs/>
          <w:color w:val="222222"/>
          <w:sz w:val="20"/>
          <w:szCs w:val="20"/>
          <w:shd w:val="clear" w:color="auto" w:fill="FFFFFF"/>
          <w:lang w:eastAsia="es-ES_tradnl"/>
        </w:rPr>
        <w:t xml:space="preserve"> </w:t>
      </w:r>
      <w:r w:rsidRPr="00B2225A">
        <w:rPr>
          <w:rFonts w:ascii="Times New Roman" w:eastAsia="Times New Roman" w:hAnsi="Times New Roman" w:cs="Times New Roman"/>
          <w:color w:val="222222"/>
          <w:sz w:val="20"/>
          <w:szCs w:val="20"/>
          <w:shd w:val="clear" w:color="auto" w:fill="FFFFFF"/>
          <w:lang w:eastAsia="es-ES_tradnl"/>
        </w:rPr>
        <w:t>4, 1991, pp. 535-555.</w:t>
      </w:r>
    </w:p>
  </w:footnote>
  <w:footnote w:id="3">
    <w:p w14:paraId="10C8EF25" w14:textId="46D529E2" w:rsidR="00657969" w:rsidRPr="00B2225A" w:rsidRDefault="00657969" w:rsidP="001B2276">
      <w:pPr>
        <w:jc w:val="both"/>
        <w:rPr>
          <w:rFonts w:ascii="Times New Roman" w:eastAsia="Times New Roman" w:hAnsi="Times New Roman" w:cs="Times New Roman"/>
          <w:sz w:val="20"/>
          <w:szCs w:val="20"/>
          <w:lang w:eastAsia="es-ES_tradnl"/>
        </w:rPr>
      </w:pPr>
      <w:r w:rsidRPr="00FE17EE">
        <w:rPr>
          <w:rStyle w:val="Refdenotaalpie"/>
          <w:rFonts w:ascii="Times New Roman" w:hAnsi="Times New Roman" w:cs="Times New Roman"/>
          <w:sz w:val="20"/>
          <w:szCs w:val="20"/>
        </w:rPr>
        <w:footnoteRef/>
      </w:r>
      <w:r w:rsidRPr="005E54B1">
        <w:rPr>
          <w:rFonts w:ascii="Times New Roman" w:hAnsi="Times New Roman" w:cs="Times New Roman"/>
          <w:sz w:val="20"/>
          <w:szCs w:val="20"/>
        </w:rPr>
        <w:t xml:space="preserve">  </w:t>
      </w:r>
      <w:r w:rsidR="0082510B">
        <w:rPr>
          <w:rFonts w:ascii="Times New Roman" w:hAnsi="Times New Roman" w:cs="Times New Roman"/>
          <w:sz w:val="20"/>
          <w:szCs w:val="20"/>
        </w:rPr>
        <w:t>See</w:t>
      </w:r>
      <w:r w:rsidRPr="005E54B1">
        <w:rPr>
          <w:rFonts w:ascii="Times New Roman" w:hAnsi="Times New Roman" w:cs="Times New Roman"/>
          <w:sz w:val="20"/>
          <w:szCs w:val="20"/>
        </w:rPr>
        <w:t xml:space="preserve"> </w:t>
      </w:r>
      <w:r w:rsidR="00F9624A" w:rsidRPr="005E54B1">
        <w:rPr>
          <w:rFonts w:ascii="Times New Roman" w:hAnsi="Times New Roman" w:cs="Times New Roman"/>
          <w:sz w:val="20"/>
          <w:szCs w:val="20"/>
        </w:rPr>
        <w:t>article</w:t>
      </w:r>
      <w:r w:rsidRPr="005E54B1">
        <w:rPr>
          <w:rFonts w:ascii="Times New Roman" w:hAnsi="Times New Roman" w:cs="Times New Roman"/>
          <w:sz w:val="20"/>
          <w:szCs w:val="20"/>
        </w:rPr>
        <w:t xml:space="preserve"> 2.1.e) </w:t>
      </w:r>
      <w:r w:rsidR="00F9624A" w:rsidRPr="005E54B1">
        <w:rPr>
          <w:rFonts w:ascii="Times New Roman" w:hAnsi="Times New Roman" w:cs="Times New Roman"/>
          <w:sz w:val="20"/>
          <w:szCs w:val="20"/>
        </w:rPr>
        <w:t>and para</w:t>
      </w:r>
      <w:r w:rsidRPr="005E54B1">
        <w:rPr>
          <w:rFonts w:ascii="Times New Roman" w:hAnsi="Times New Roman" w:cs="Times New Roman"/>
          <w:sz w:val="20"/>
          <w:szCs w:val="20"/>
        </w:rPr>
        <w:t xml:space="preserve">. </w:t>
      </w:r>
      <w:r w:rsidR="00D10DA8" w:rsidRPr="00785987">
        <w:rPr>
          <w:rFonts w:ascii="Times New Roman" w:hAnsi="Times New Roman" w:cs="Times New Roman"/>
          <w:sz w:val="20"/>
          <w:szCs w:val="20"/>
        </w:rPr>
        <w:t>9 of the Preamble of</w:t>
      </w:r>
      <w:r w:rsidR="00D10DA8" w:rsidRPr="00785987">
        <w:rPr>
          <w:rFonts w:ascii="Times New Roman" w:hAnsi="Times New Roman" w:cs="Times New Roman"/>
          <w:color w:val="000000" w:themeColor="text1"/>
          <w:sz w:val="20"/>
          <w:szCs w:val="20"/>
        </w:rPr>
        <w:t xml:space="preserve"> the O</w:t>
      </w:r>
      <w:r w:rsidR="005E54B1" w:rsidRPr="00785987">
        <w:rPr>
          <w:rFonts w:ascii="Times New Roman" w:hAnsi="Times New Roman" w:cs="Times New Roman"/>
          <w:color w:val="000000" w:themeColor="text1"/>
          <w:sz w:val="20"/>
          <w:szCs w:val="20"/>
        </w:rPr>
        <w:t>AU</w:t>
      </w:r>
      <w:r w:rsidR="00D10DA8" w:rsidRPr="00785987">
        <w:rPr>
          <w:rFonts w:ascii="Times New Roman" w:hAnsi="Times New Roman" w:cs="Times New Roman"/>
          <w:color w:val="000000" w:themeColor="text1"/>
          <w:sz w:val="20"/>
          <w:szCs w:val="20"/>
        </w:rPr>
        <w:t xml:space="preserve"> Charter</w:t>
      </w:r>
      <w:r w:rsidRPr="00785987">
        <w:rPr>
          <w:rFonts w:ascii="Times New Roman" w:hAnsi="Times New Roman" w:cs="Times New Roman"/>
          <w:color w:val="000000" w:themeColor="text1"/>
          <w:sz w:val="20"/>
          <w:szCs w:val="20"/>
        </w:rPr>
        <w:t>.</w:t>
      </w:r>
      <w:r w:rsidR="00785987" w:rsidRPr="00785987">
        <w:rPr>
          <w:rFonts w:ascii="Times New Roman" w:hAnsi="Times New Roman" w:cs="Times New Roman"/>
          <w:color w:val="000000" w:themeColor="text1"/>
          <w:sz w:val="20"/>
          <w:szCs w:val="20"/>
        </w:rPr>
        <w:t xml:space="preserve"> </w:t>
      </w:r>
      <w:r w:rsidR="00D666F6" w:rsidRPr="006C7B45">
        <w:rPr>
          <w:rFonts w:ascii="Times New Roman" w:hAnsi="Times New Roman" w:cs="Times New Roman"/>
          <w:color w:val="000000" w:themeColor="text1"/>
          <w:sz w:val="20"/>
          <w:szCs w:val="20"/>
        </w:rPr>
        <w:t>Albeit</w:t>
      </w:r>
      <w:r w:rsidR="007B138D" w:rsidRPr="006C7B45">
        <w:rPr>
          <w:rFonts w:ascii="Times New Roman" w:hAnsi="Times New Roman" w:cs="Times New Roman"/>
          <w:color w:val="000000" w:themeColor="text1"/>
          <w:sz w:val="20"/>
          <w:szCs w:val="20"/>
        </w:rPr>
        <w:t xml:space="preserve"> the OAU</w:t>
      </w:r>
      <w:r w:rsidR="00785987" w:rsidRPr="006C7B45">
        <w:rPr>
          <w:rFonts w:ascii="Times New Roman" w:hAnsi="Times New Roman" w:cs="Times New Roman"/>
          <w:color w:val="000000" w:themeColor="text1"/>
          <w:sz w:val="20"/>
          <w:szCs w:val="20"/>
        </w:rPr>
        <w:t xml:space="preserve"> did dedicate </w:t>
      </w:r>
      <w:r w:rsidR="00D540D2">
        <w:rPr>
          <w:rFonts w:ascii="Times New Roman" w:hAnsi="Times New Roman" w:cs="Times New Roman"/>
          <w:color w:val="000000" w:themeColor="text1"/>
          <w:sz w:val="20"/>
          <w:szCs w:val="20"/>
        </w:rPr>
        <w:t xml:space="preserve">specific </w:t>
      </w:r>
      <w:r w:rsidR="00D540D2" w:rsidRPr="006C7B45">
        <w:rPr>
          <w:rFonts w:ascii="Times New Roman" w:hAnsi="Times New Roman" w:cs="Times New Roman"/>
          <w:color w:val="000000" w:themeColor="text1"/>
          <w:sz w:val="20"/>
          <w:szCs w:val="20"/>
        </w:rPr>
        <w:t>work</w:t>
      </w:r>
      <w:r w:rsidR="00785987" w:rsidRPr="006C7B45">
        <w:rPr>
          <w:rFonts w:ascii="Times New Roman" w:hAnsi="Times New Roman" w:cs="Times New Roman"/>
          <w:color w:val="000000" w:themeColor="text1"/>
          <w:sz w:val="20"/>
          <w:szCs w:val="20"/>
        </w:rPr>
        <w:t xml:space="preserve"> </w:t>
      </w:r>
      <w:r w:rsidR="006C7B45" w:rsidRPr="006C7B45">
        <w:rPr>
          <w:rFonts w:ascii="Times New Roman" w:hAnsi="Times New Roman" w:cs="Times New Roman"/>
          <w:color w:val="000000" w:themeColor="text1"/>
          <w:sz w:val="20"/>
          <w:szCs w:val="20"/>
        </w:rPr>
        <w:t>to two s</w:t>
      </w:r>
      <w:r w:rsidR="006C7B45">
        <w:rPr>
          <w:rFonts w:ascii="Times New Roman" w:hAnsi="Times New Roman" w:cs="Times New Roman"/>
          <w:color w:val="000000" w:themeColor="text1"/>
          <w:sz w:val="20"/>
          <w:szCs w:val="20"/>
        </w:rPr>
        <w:t>ubjects</w:t>
      </w:r>
      <w:r w:rsidR="0093579D">
        <w:rPr>
          <w:rFonts w:ascii="Times New Roman" w:hAnsi="Times New Roman" w:cs="Times New Roman"/>
          <w:color w:val="000000" w:themeColor="text1"/>
          <w:sz w:val="20"/>
          <w:szCs w:val="20"/>
        </w:rPr>
        <w:t xml:space="preserve"> of the continent</w:t>
      </w:r>
      <w:r w:rsidR="00090D8C">
        <w:rPr>
          <w:rFonts w:ascii="Times New Roman" w:hAnsi="Times New Roman" w:cs="Times New Roman"/>
          <w:color w:val="000000" w:themeColor="text1"/>
          <w:sz w:val="20"/>
          <w:szCs w:val="20"/>
        </w:rPr>
        <w:t xml:space="preserve"> connected to human rights</w:t>
      </w:r>
      <w:r w:rsidR="001B2276">
        <w:rPr>
          <w:rFonts w:ascii="Times New Roman" w:hAnsi="Times New Roman" w:cs="Times New Roman"/>
          <w:color w:val="000000" w:themeColor="text1"/>
          <w:sz w:val="20"/>
          <w:szCs w:val="20"/>
        </w:rPr>
        <w:t xml:space="preserve">: the fight against </w:t>
      </w:r>
      <w:r w:rsidRPr="001B2276">
        <w:rPr>
          <w:rFonts w:ascii="Times New Roman" w:hAnsi="Times New Roman" w:cs="Times New Roman"/>
          <w:i/>
          <w:color w:val="000000" w:themeColor="text1"/>
          <w:sz w:val="20"/>
          <w:szCs w:val="20"/>
        </w:rPr>
        <w:t>apartheid</w:t>
      </w:r>
      <w:r w:rsidRPr="001B2276">
        <w:rPr>
          <w:rFonts w:ascii="Times New Roman" w:hAnsi="Times New Roman" w:cs="Times New Roman"/>
          <w:color w:val="000000" w:themeColor="text1"/>
          <w:sz w:val="20"/>
          <w:szCs w:val="20"/>
        </w:rPr>
        <w:t xml:space="preserve"> </w:t>
      </w:r>
      <w:r w:rsidR="001B2276">
        <w:rPr>
          <w:rFonts w:ascii="Times New Roman" w:hAnsi="Times New Roman" w:cs="Times New Roman"/>
          <w:color w:val="000000" w:themeColor="text1"/>
          <w:sz w:val="20"/>
          <w:szCs w:val="20"/>
        </w:rPr>
        <w:t xml:space="preserve">and the </w:t>
      </w:r>
      <w:r w:rsidR="00D064E7">
        <w:rPr>
          <w:rFonts w:ascii="Times New Roman" w:hAnsi="Times New Roman" w:cs="Times New Roman"/>
          <w:color w:val="000000" w:themeColor="text1"/>
          <w:sz w:val="20"/>
          <w:szCs w:val="20"/>
        </w:rPr>
        <w:t>exercise</w:t>
      </w:r>
      <w:r w:rsidR="001B2276">
        <w:rPr>
          <w:rFonts w:ascii="Times New Roman" w:hAnsi="Times New Roman" w:cs="Times New Roman"/>
          <w:color w:val="000000" w:themeColor="text1"/>
          <w:sz w:val="20"/>
          <w:szCs w:val="20"/>
        </w:rPr>
        <w:t xml:space="preserve"> of the right to </w:t>
      </w:r>
      <w:r w:rsidR="0083741C">
        <w:rPr>
          <w:rFonts w:ascii="Times New Roman" w:hAnsi="Times New Roman" w:cs="Times New Roman"/>
          <w:color w:val="000000" w:themeColor="text1"/>
          <w:sz w:val="20"/>
          <w:szCs w:val="20"/>
        </w:rPr>
        <w:t>self-</w:t>
      </w:r>
      <w:r w:rsidR="001B2276">
        <w:rPr>
          <w:rFonts w:ascii="Times New Roman" w:hAnsi="Times New Roman" w:cs="Times New Roman"/>
          <w:color w:val="000000" w:themeColor="text1"/>
          <w:sz w:val="20"/>
          <w:szCs w:val="20"/>
        </w:rPr>
        <w:t>determination of people</w:t>
      </w:r>
      <w:r w:rsidR="0083741C">
        <w:rPr>
          <w:rFonts w:ascii="Times New Roman" w:hAnsi="Times New Roman" w:cs="Times New Roman"/>
          <w:color w:val="000000" w:themeColor="text1"/>
          <w:sz w:val="20"/>
          <w:szCs w:val="20"/>
        </w:rPr>
        <w:t xml:space="preserve">s </w:t>
      </w:r>
      <w:r w:rsidR="00D064E7">
        <w:rPr>
          <w:rFonts w:ascii="Times New Roman" w:hAnsi="Times New Roman" w:cs="Times New Roman"/>
          <w:color w:val="000000" w:themeColor="text1"/>
          <w:sz w:val="20"/>
          <w:szCs w:val="20"/>
        </w:rPr>
        <w:t>submitted to colonial domination.</w:t>
      </w:r>
      <w:r w:rsidR="0083741C">
        <w:rPr>
          <w:rFonts w:ascii="Times New Roman" w:hAnsi="Times New Roman" w:cs="Times New Roman"/>
          <w:color w:val="000000" w:themeColor="text1"/>
          <w:sz w:val="20"/>
          <w:szCs w:val="20"/>
        </w:rPr>
        <w:t xml:space="preserve"> On this subject</w:t>
      </w:r>
      <w:r w:rsidRPr="009725DA">
        <w:rPr>
          <w:rFonts w:ascii="Times New Roman" w:hAnsi="Times New Roman" w:cs="Times New Roman"/>
          <w:color w:val="000000" w:themeColor="text1"/>
          <w:sz w:val="20"/>
          <w:szCs w:val="20"/>
        </w:rPr>
        <w:t xml:space="preserve">, </w:t>
      </w:r>
      <w:r w:rsidR="008100C3">
        <w:rPr>
          <w:rFonts w:ascii="Times New Roman" w:hAnsi="Times New Roman" w:cs="Times New Roman"/>
          <w:color w:val="000000" w:themeColor="text1"/>
          <w:sz w:val="20"/>
          <w:szCs w:val="20"/>
        </w:rPr>
        <w:t>see,</w:t>
      </w:r>
      <w:r w:rsidRPr="00FE17EE">
        <w:rPr>
          <w:rFonts w:ascii="Times New Roman" w:hAnsi="Times New Roman" w:cs="Times New Roman"/>
          <w:sz w:val="20"/>
          <w:szCs w:val="20"/>
        </w:rPr>
        <w:t xml:space="preserve"> </w:t>
      </w:r>
      <w:r w:rsidRPr="00B2225A">
        <w:rPr>
          <w:rFonts w:ascii="Times New Roman" w:eastAsia="Times New Roman" w:hAnsi="Times New Roman" w:cs="Times New Roman"/>
          <w:color w:val="222222"/>
          <w:sz w:val="20"/>
          <w:szCs w:val="20"/>
          <w:shd w:val="clear" w:color="auto" w:fill="FFFFFF"/>
          <w:lang w:eastAsia="es-ES_tradnl"/>
        </w:rPr>
        <w:t>LANGELY, W. E., OKOLO, J. E., &amp; LANGLEY, W. E., “The Organization of African Unity and Apartheid: constraints on resolution”. </w:t>
      </w:r>
      <w:r w:rsidRPr="00B2225A">
        <w:rPr>
          <w:rFonts w:ascii="Times New Roman" w:eastAsia="Times New Roman" w:hAnsi="Times New Roman" w:cs="Times New Roman"/>
          <w:i/>
          <w:iCs/>
          <w:color w:val="222222"/>
          <w:sz w:val="20"/>
          <w:szCs w:val="20"/>
          <w:shd w:val="clear" w:color="auto" w:fill="FFFFFF"/>
          <w:lang w:eastAsia="es-ES_tradnl"/>
        </w:rPr>
        <w:t>World Affairs</w:t>
      </w:r>
      <w:r w:rsidRPr="00B2225A">
        <w:rPr>
          <w:rFonts w:ascii="Times New Roman" w:eastAsia="Times New Roman" w:hAnsi="Times New Roman" w:cs="Times New Roman"/>
          <w:color w:val="222222"/>
          <w:sz w:val="20"/>
          <w:szCs w:val="20"/>
          <w:shd w:val="clear" w:color="auto" w:fill="FFFFFF"/>
          <w:lang w:eastAsia="es-ES_tradnl"/>
        </w:rPr>
        <w:t xml:space="preserve">, Vol. </w:t>
      </w:r>
      <w:r w:rsidRPr="00B2225A">
        <w:rPr>
          <w:rFonts w:ascii="Times New Roman" w:eastAsia="Times New Roman" w:hAnsi="Times New Roman" w:cs="Times New Roman"/>
          <w:iCs/>
          <w:color w:val="222222"/>
          <w:sz w:val="20"/>
          <w:szCs w:val="20"/>
          <w:shd w:val="clear" w:color="auto" w:fill="FFFFFF"/>
          <w:lang w:eastAsia="es-ES_tradnl"/>
        </w:rPr>
        <w:t xml:space="preserve">137, Nº. </w:t>
      </w:r>
      <w:r w:rsidRPr="00B2225A">
        <w:rPr>
          <w:rFonts w:ascii="Times New Roman" w:eastAsia="Times New Roman" w:hAnsi="Times New Roman" w:cs="Times New Roman"/>
          <w:color w:val="222222"/>
          <w:sz w:val="20"/>
          <w:szCs w:val="20"/>
          <w:shd w:val="clear" w:color="auto" w:fill="FFFFFF"/>
          <w:lang w:eastAsia="es-ES_tradnl"/>
        </w:rPr>
        <w:t xml:space="preserve">3, 1974, pp. 206-232; DUGARD, C. J., “The Organisation of African Unity and Colonialism: </w:t>
      </w:r>
      <w:proofErr w:type="gramStart"/>
      <w:r w:rsidRPr="00B2225A">
        <w:rPr>
          <w:rFonts w:ascii="Times New Roman" w:eastAsia="Times New Roman" w:hAnsi="Times New Roman" w:cs="Times New Roman"/>
          <w:color w:val="222222"/>
          <w:sz w:val="20"/>
          <w:szCs w:val="20"/>
          <w:shd w:val="clear" w:color="auto" w:fill="FFFFFF"/>
          <w:lang w:eastAsia="es-ES_tradnl"/>
        </w:rPr>
        <w:t>an</w:t>
      </w:r>
      <w:proofErr w:type="gramEnd"/>
      <w:r w:rsidRPr="00B2225A">
        <w:rPr>
          <w:rFonts w:ascii="Times New Roman" w:eastAsia="Times New Roman" w:hAnsi="Times New Roman" w:cs="Times New Roman"/>
          <w:color w:val="222222"/>
          <w:sz w:val="20"/>
          <w:szCs w:val="20"/>
          <w:shd w:val="clear" w:color="auto" w:fill="FFFFFF"/>
          <w:lang w:eastAsia="es-ES_tradnl"/>
        </w:rPr>
        <w:t xml:space="preserve"> Inquiry into the Plea of Self-Defence as a Justification for the use of Force in the Eradication of Colonialism”, </w:t>
      </w:r>
      <w:r w:rsidRPr="00B2225A">
        <w:rPr>
          <w:rFonts w:ascii="Times New Roman" w:eastAsia="Times New Roman" w:hAnsi="Times New Roman" w:cs="Times New Roman"/>
          <w:i/>
          <w:iCs/>
          <w:color w:val="222222"/>
          <w:sz w:val="20"/>
          <w:szCs w:val="20"/>
          <w:shd w:val="clear" w:color="auto" w:fill="FFFFFF"/>
          <w:lang w:eastAsia="es-ES_tradnl"/>
        </w:rPr>
        <w:t>International and Comparative Law Quarterly</w:t>
      </w:r>
      <w:r w:rsidRPr="00B2225A">
        <w:rPr>
          <w:rFonts w:ascii="Times New Roman" w:eastAsia="Times New Roman" w:hAnsi="Times New Roman" w:cs="Times New Roman"/>
          <w:color w:val="222222"/>
          <w:sz w:val="20"/>
          <w:szCs w:val="20"/>
          <w:shd w:val="clear" w:color="auto" w:fill="FFFFFF"/>
          <w:lang w:eastAsia="es-ES_tradnl"/>
        </w:rPr>
        <w:t>, Vol. 16, N</w:t>
      </w:r>
      <w:r w:rsidR="00D666F6">
        <w:rPr>
          <w:rFonts w:ascii="Times New Roman" w:eastAsia="Times New Roman" w:hAnsi="Times New Roman" w:cs="Times New Roman"/>
          <w:color w:val="222222"/>
          <w:sz w:val="20"/>
          <w:szCs w:val="20"/>
          <w:shd w:val="clear" w:color="auto" w:fill="FFFFFF"/>
          <w:lang w:eastAsia="es-ES_tradnl"/>
        </w:rPr>
        <w:t>r</w:t>
      </w:r>
      <w:r w:rsidRPr="00B2225A">
        <w:rPr>
          <w:rFonts w:ascii="Times New Roman" w:eastAsia="Times New Roman" w:hAnsi="Times New Roman" w:cs="Times New Roman"/>
          <w:color w:val="222222"/>
          <w:sz w:val="20"/>
          <w:szCs w:val="20"/>
          <w:shd w:val="clear" w:color="auto" w:fill="FFFFFF"/>
          <w:lang w:eastAsia="es-ES_tradnl"/>
        </w:rPr>
        <w:t>. 1, 1967, pp. 157-190.</w:t>
      </w:r>
    </w:p>
  </w:footnote>
  <w:footnote w:id="4">
    <w:p w14:paraId="078B2AA6" w14:textId="5116FD7D" w:rsidR="00657969" w:rsidRPr="00D666F6" w:rsidRDefault="00657969" w:rsidP="00A50595">
      <w:pPr>
        <w:pStyle w:val="Textonotapie"/>
        <w:jc w:val="both"/>
        <w:rPr>
          <w:rFonts w:ascii="Times New Roman" w:hAnsi="Times New Roman" w:cs="Times New Roman"/>
        </w:rPr>
      </w:pPr>
      <w:r w:rsidRPr="00A50595">
        <w:rPr>
          <w:rStyle w:val="Refdenotaalpie"/>
          <w:rFonts w:ascii="Times New Roman" w:hAnsi="Times New Roman" w:cs="Times New Roman"/>
        </w:rPr>
        <w:footnoteRef/>
      </w:r>
      <w:r w:rsidR="00D666F6">
        <w:rPr>
          <w:rFonts w:ascii="Times New Roman" w:hAnsi="Times New Roman" w:cs="Times New Roman"/>
        </w:rPr>
        <w:t xml:space="preserve">During the years of </w:t>
      </w:r>
      <w:r w:rsidRPr="00D666F6">
        <w:rPr>
          <w:rFonts w:ascii="Times New Roman" w:hAnsi="Times New Roman" w:cs="Times New Roman"/>
        </w:rPr>
        <w:t xml:space="preserve">1975 </w:t>
      </w:r>
      <w:r w:rsidR="00D666F6" w:rsidRPr="00D666F6">
        <w:rPr>
          <w:rFonts w:ascii="Times New Roman" w:hAnsi="Times New Roman" w:cs="Times New Roman"/>
        </w:rPr>
        <w:t xml:space="preserve">and </w:t>
      </w:r>
      <w:r w:rsidRPr="00D666F6">
        <w:rPr>
          <w:rFonts w:ascii="Times New Roman" w:hAnsi="Times New Roman" w:cs="Times New Roman"/>
        </w:rPr>
        <w:t xml:space="preserve">1976. </w:t>
      </w:r>
    </w:p>
  </w:footnote>
  <w:footnote w:id="5">
    <w:p w14:paraId="00EFCB5F" w14:textId="1F76374A" w:rsidR="00657969" w:rsidRPr="00770A8E" w:rsidRDefault="00657969" w:rsidP="003A7569">
      <w:pPr>
        <w:pStyle w:val="Textonotapie"/>
        <w:jc w:val="both"/>
        <w:rPr>
          <w:rFonts w:ascii="Times New Roman" w:hAnsi="Times New Roman" w:cs="Times New Roman"/>
        </w:rPr>
      </w:pPr>
      <w:r w:rsidRPr="003A7569">
        <w:rPr>
          <w:rStyle w:val="Refdenotaalpie"/>
          <w:rFonts w:ascii="Times New Roman" w:hAnsi="Times New Roman" w:cs="Times New Roman"/>
        </w:rPr>
        <w:footnoteRef/>
      </w:r>
      <w:r w:rsidRPr="00770A8E">
        <w:rPr>
          <w:rFonts w:ascii="Times New Roman" w:hAnsi="Times New Roman" w:cs="Times New Roman"/>
        </w:rPr>
        <w:t xml:space="preserve"> </w:t>
      </w:r>
      <w:r w:rsidR="009C5643" w:rsidRPr="00770A8E">
        <w:rPr>
          <w:rFonts w:ascii="Times New Roman" w:hAnsi="Times New Roman" w:cs="Times New Roman"/>
        </w:rPr>
        <w:t>At the core of the</w:t>
      </w:r>
      <w:r w:rsidRPr="00770A8E">
        <w:rPr>
          <w:rFonts w:ascii="Times New Roman" w:hAnsi="Times New Roman" w:cs="Times New Roman"/>
        </w:rPr>
        <w:t xml:space="preserve"> </w:t>
      </w:r>
      <w:r w:rsidR="00D666F6" w:rsidRPr="00770A8E">
        <w:rPr>
          <w:rFonts w:ascii="Times New Roman" w:hAnsi="Times New Roman" w:cs="Times New Roman"/>
        </w:rPr>
        <w:t>OAU</w:t>
      </w:r>
      <w:r w:rsidR="009C5643" w:rsidRPr="00770A8E">
        <w:rPr>
          <w:rFonts w:ascii="Times New Roman" w:hAnsi="Times New Roman" w:cs="Times New Roman"/>
        </w:rPr>
        <w:t xml:space="preserve">, a special </w:t>
      </w:r>
      <w:r w:rsidR="00770A8E" w:rsidRPr="00770A8E">
        <w:rPr>
          <w:rFonts w:ascii="Times New Roman" w:hAnsi="Times New Roman" w:cs="Times New Roman"/>
        </w:rPr>
        <w:t xml:space="preserve">reference should be </w:t>
      </w:r>
      <w:r w:rsidR="00770A8E">
        <w:rPr>
          <w:rFonts w:ascii="Times New Roman" w:hAnsi="Times New Roman" w:cs="Times New Roman"/>
        </w:rPr>
        <w:t xml:space="preserve">made to the role of </w:t>
      </w:r>
      <w:r w:rsidRPr="00770A8E">
        <w:rPr>
          <w:rFonts w:ascii="Times New Roman" w:hAnsi="Times New Roman" w:cs="Times New Roman"/>
        </w:rPr>
        <w:t xml:space="preserve">Léopold Senghor, President </w:t>
      </w:r>
      <w:r w:rsidR="00770A8E">
        <w:rPr>
          <w:rFonts w:ascii="Times New Roman" w:hAnsi="Times New Roman" w:cs="Times New Roman"/>
        </w:rPr>
        <w:t>of</w:t>
      </w:r>
      <w:r w:rsidRPr="00770A8E">
        <w:rPr>
          <w:rFonts w:ascii="Times New Roman" w:hAnsi="Times New Roman" w:cs="Times New Roman"/>
        </w:rPr>
        <w:t xml:space="preserve"> Senegal</w:t>
      </w:r>
      <w:r w:rsidR="00770A8E">
        <w:rPr>
          <w:rFonts w:ascii="Times New Roman" w:hAnsi="Times New Roman" w:cs="Times New Roman"/>
        </w:rPr>
        <w:t xml:space="preserve"> at the time.</w:t>
      </w:r>
    </w:p>
  </w:footnote>
  <w:footnote w:id="6">
    <w:p w14:paraId="0A599D4F" w14:textId="5C8ADA4D" w:rsidR="00657969" w:rsidRPr="00B2225A" w:rsidRDefault="00657969" w:rsidP="003A7569">
      <w:pPr>
        <w:jc w:val="both"/>
        <w:rPr>
          <w:rFonts w:ascii="Times New Roman" w:eastAsia="Times New Roman" w:hAnsi="Times New Roman" w:cs="Times New Roman"/>
          <w:sz w:val="20"/>
          <w:szCs w:val="20"/>
          <w:lang w:eastAsia="es-ES_tradnl"/>
        </w:rPr>
      </w:pPr>
      <w:r w:rsidRPr="003A7569">
        <w:rPr>
          <w:rStyle w:val="Refdenotaalpie"/>
          <w:rFonts w:ascii="Times New Roman" w:hAnsi="Times New Roman" w:cs="Times New Roman"/>
          <w:sz w:val="20"/>
          <w:szCs w:val="20"/>
        </w:rPr>
        <w:footnoteRef/>
      </w:r>
      <w:r w:rsidR="008100C3">
        <w:rPr>
          <w:rFonts w:ascii="Times New Roman" w:hAnsi="Times New Roman" w:cs="Times New Roman"/>
          <w:sz w:val="20"/>
          <w:szCs w:val="20"/>
        </w:rPr>
        <w:t xml:space="preserve">See </w:t>
      </w:r>
      <w:r w:rsidRPr="003A7569">
        <w:rPr>
          <w:rFonts w:ascii="Times New Roman" w:hAnsi="Times New Roman" w:cs="Times New Roman"/>
          <w:sz w:val="20"/>
          <w:szCs w:val="20"/>
        </w:rPr>
        <w:t>a</w:t>
      </w:r>
      <w:r w:rsidR="008F6D73">
        <w:rPr>
          <w:rFonts w:ascii="Times New Roman" w:hAnsi="Times New Roman" w:cs="Times New Roman"/>
          <w:sz w:val="20"/>
          <w:szCs w:val="20"/>
        </w:rPr>
        <w:t>rticles</w:t>
      </w:r>
      <w:r w:rsidRPr="003A7569">
        <w:rPr>
          <w:rFonts w:ascii="Times New Roman" w:hAnsi="Times New Roman" w:cs="Times New Roman"/>
          <w:sz w:val="20"/>
          <w:szCs w:val="20"/>
        </w:rPr>
        <w:t xml:space="preserve"> 3. f, g </w:t>
      </w:r>
      <w:r w:rsidR="008F6D73">
        <w:rPr>
          <w:rFonts w:ascii="Times New Roman" w:hAnsi="Times New Roman" w:cs="Times New Roman"/>
          <w:sz w:val="20"/>
          <w:szCs w:val="20"/>
        </w:rPr>
        <w:t>and</w:t>
      </w:r>
      <w:r w:rsidRPr="003A7569">
        <w:rPr>
          <w:rFonts w:ascii="Times New Roman" w:hAnsi="Times New Roman" w:cs="Times New Roman"/>
          <w:sz w:val="20"/>
          <w:szCs w:val="20"/>
        </w:rPr>
        <w:t xml:space="preserve"> h; 4. </w:t>
      </w:r>
      <w:r w:rsidR="0082510B">
        <w:rPr>
          <w:rFonts w:ascii="Times New Roman" w:hAnsi="Times New Roman" w:cs="Times New Roman"/>
          <w:sz w:val="20"/>
          <w:szCs w:val="20"/>
        </w:rPr>
        <w:t>m and p.</w:t>
      </w:r>
      <w:r w:rsidRPr="003A7569">
        <w:rPr>
          <w:rFonts w:ascii="Times New Roman" w:hAnsi="Times New Roman" w:cs="Times New Roman"/>
          <w:sz w:val="20"/>
          <w:szCs w:val="20"/>
        </w:rPr>
        <w:t xml:space="preserve"> Re</w:t>
      </w:r>
      <w:r w:rsidR="008F6D73">
        <w:rPr>
          <w:rFonts w:ascii="Times New Roman" w:hAnsi="Times New Roman" w:cs="Times New Roman"/>
          <w:sz w:val="20"/>
          <w:szCs w:val="20"/>
        </w:rPr>
        <w:t>garding the bibliography of the African Union</w:t>
      </w:r>
      <w:r w:rsidRPr="003A7569">
        <w:rPr>
          <w:rFonts w:ascii="Times New Roman" w:hAnsi="Times New Roman" w:cs="Times New Roman"/>
          <w:sz w:val="20"/>
          <w:szCs w:val="20"/>
        </w:rPr>
        <w:t>,</w:t>
      </w:r>
      <w:r w:rsidR="0082510B">
        <w:rPr>
          <w:rFonts w:ascii="Times New Roman" w:hAnsi="Times New Roman" w:cs="Times New Roman"/>
          <w:sz w:val="20"/>
          <w:szCs w:val="20"/>
        </w:rPr>
        <w:t xml:space="preserve"> </w:t>
      </w:r>
      <w:r w:rsidR="008100C3">
        <w:rPr>
          <w:rFonts w:ascii="Times New Roman" w:hAnsi="Times New Roman" w:cs="Times New Roman"/>
          <w:sz w:val="20"/>
          <w:szCs w:val="20"/>
        </w:rPr>
        <w:t>s</w:t>
      </w:r>
      <w:r w:rsidR="0082510B">
        <w:rPr>
          <w:rFonts w:ascii="Times New Roman" w:hAnsi="Times New Roman" w:cs="Times New Roman"/>
          <w:sz w:val="20"/>
          <w:szCs w:val="20"/>
        </w:rPr>
        <w:t>ee</w:t>
      </w:r>
      <w:r w:rsidR="008100C3">
        <w:rPr>
          <w:rFonts w:ascii="Times New Roman" w:hAnsi="Times New Roman" w:cs="Times New Roman"/>
          <w:sz w:val="20"/>
          <w:szCs w:val="20"/>
        </w:rPr>
        <w:t xml:space="preserve"> </w:t>
      </w:r>
      <w:r w:rsidRPr="00B2225A">
        <w:rPr>
          <w:rFonts w:ascii="Times New Roman" w:eastAsia="Times New Roman" w:hAnsi="Times New Roman" w:cs="Times New Roman"/>
          <w:color w:val="222222"/>
          <w:sz w:val="20"/>
          <w:szCs w:val="20"/>
          <w:shd w:val="clear" w:color="auto" w:fill="FFFFFF"/>
          <w:lang w:eastAsia="es-ES_tradnl"/>
        </w:rPr>
        <w:t xml:space="preserve">BADEJO, D. L., </w:t>
      </w:r>
      <w:r w:rsidRPr="00B2225A">
        <w:rPr>
          <w:rFonts w:ascii="Times New Roman" w:eastAsia="Times New Roman" w:hAnsi="Times New Roman" w:cs="Times New Roman"/>
          <w:i/>
          <w:iCs/>
          <w:color w:val="222222"/>
          <w:sz w:val="20"/>
          <w:szCs w:val="20"/>
          <w:shd w:val="clear" w:color="auto" w:fill="FFFFFF"/>
          <w:lang w:eastAsia="es-ES_tradnl"/>
        </w:rPr>
        <w:t>The African Union</w:t>
      </w:r>
      <w:r w:rsidRPr="00B2225A">
        <w:rPr>
          <w:rFonts w:ascii="Times New Roman" w:eastAsia="Times New Roman" w:hAnsi="Times New Roman" w:cs="Times New Roman"/>
          <w:color w:val="222222"/>
          <w:sz w:val="20"/>
          <w:szCs w:val="20"/>
          <w:shd w:val="clear" w:color="auto" w:fill="FFFFFF"/>
          <w:lang w:eastAsia="es-ES_tradnl"/>
        </w:rPr>
        <w:t xml:space="preserve">, </w:t>
      </w:r>
      <w:r w:rsidR="00812294">
        <w:rPr>
          <w:rFonts w:ascii="Times New Roman" w:eastAsia="Times New Roman" w:hAnsi="Times New Roman" w:cs="Times New Roman"/>
          <w:color w:val="222222"/>
          <w:sz w:val="20"/>
          <w:szCs w:val="20"/>
          <w:shd w:val="clear" w:color="auto" w:fill="FFFFFF"/>
          <w:lang w:eastAsia="es-ES_tradnl"/>
        </w:rPr>
        <w:t>New York</w:t>
      </w:r>
      <w:r w:rsidRPr="00B2225A">
        <w:rPr>
          <w:rFonts w:ascii="Times New Roman" w:eastAsia="Times New Roman" w:hAnsi="Times New Roman" w:cs="Times New Roman"/>
          <w:color w:val="222222"/>
          <w:sz w:val="20"/>
          <w:szCs w:val="20"/>
          <w:shd w:val="clear" w:color="auto" w:fill="FFFFFF"/>
          <w:lang w:eastAsia="es-ES_tradnl"/>
        </w:rPr>
        <w:t>, Chelsea Hause Publishers, 2008; PACKER, C. A., &amp; RUKARE, D., “The new African Union and its constitutive act”, </w:t>
      </w:r>
      <w:r w:rsidRPr="00B2225A">
        <w:rPr>
          <w:rFonts w:ascii="Times New Roman" w:eastAsia="Times New Roman" w:hAnsi="Times New Roman" w:cs="Times New Roman"/>
          <w:i/>
          <w:iCs/>
          <w:color w:val="222222"/>
          <w:sz w:val="20"/>
          <w:szCs w:val="20"/>
          <w:shd w:val="clear" w:color="auto" w:fill="FFFFFF"/>
          <w:lang w:eastAsia="es-ES_tradnl"/>
        </w:rPr>
        <w:t>American Journal of International Law</w:t>
      </w:r>
      <w:r w:rsidRPr="00B2225A">
        <w:rPr>
          <w:rFonts w:ascii="Times New Roman" w:eastAsia="Times New Roman" w:hAnsi="Times New Roman" w:cs="Times New Roman"/>
          <w:color w:val="222222"/>
          <w:sz w:val="20"/>
          <w:szCs w:val="20"/>
          <w:shd w:val="clear" w:color="auto" w:fill="FFFFFF"/>
          <w:lang w:eastAsia="es-ES_tradnl"/>
        </w:rPr>
        <w:t xml:space="preserve">, 2002, pp. 365-379; </w:t>
      </w:r>
      <w:r w:rsidRPr="003A7569">
        <w:rPr>
          <w:rFonts w:ascii="Times New Roman" w:hAnsi="Times New Roman" w:cs="Times New Roman"/>
          <w:color w:val="212121"/>
          <w:sz w:val="20"/>
          <w:szCs w:val="20"/>
        </w:rPr>
        <w:t>MALUWA,</w:t>
      </w:r>
      <w:r>
        <w:rPr>
          <w:rFonts w:ascii="Times New Roman" w:hAnsi="Times New Roman" w:cs="Times New Roman"/>
          <w:color w:val="212121"/>
          <w:sz w:val="20"/>
          <w:szCs w:val="20"/>
        </w:rPr>
        <w:t xml:space="preserve"> T.,</w:t>
      </w:r>
      <w:r w:rsidRPr="003A7569">
        <w:rPr>
          <w:rFonts w:ascii="Times New Roman" w:hAnsi="Times New Roman" w:cs="Times New Roman"/>
          <w:color w:val="212121"/>
          <w:sz w:val="20"/>
          <w:szCs w:val="20"/>
        </w:rPr>
        <w:t xml:space="preserve"> “The constitutive act of the African Union and institution-building in postcolonial </w:t>
      </w:r>
      <w:r w:rsidRPr="003A7569">
        <w:rPr>
          <w:rFonts w:ascii="Times New Roman" w:hAnsi="Times New Roman" w:cs="Times New Roman"/>
          <w:color w:val="212121"/>
          <w:sz w:val="20"/>
          <w:szCs w:val="20"/>
          <w:shd w:val="clear" w:color="auto" w:fill="FFFFFF"/>
        </w:rPr>
        <w:t xml:space="preserve">Africa”, </w:t>
      </w:r>
      <w:r w:rsidRPr="003A7569">
        <w:rPr>
          <w:rFonts w:ascii="Times New Roman" w:hAnsi="Times New Roman" w:cs="Times New Roman"/>
          <w:i/>
          <w:iCs/>
          <w:color w:val="212121"/>
          <w:sz w:val="20"/>
          <w:szCs w:val="20"/>
          <w:shd w:val="clear" w:color="auto" w:fill="FFFFFF"/>
        </w:rPr>
        <w:t>Leiden Journal of International Law</w:t>
      </w:r>
      <w:r w:rsidRPr="003A7569">
        <w:rPr>
          <w:rFonts w:ascii="Times New Roman" w:hAnsi="Times New Roman" w:cs="Times New Roman"/>
          <w:color w:val="212121"/>
          <w:sz w:val="20"/>
          <w:szCs w:val="20"/>
          <w:shd w:val="clear" w:color="auto" w:fill="FFFFFF"/>
        </w:rPr>
        <w:t>, 2003, Vol. 16, N</w:t>
      </w:r>
      <w:r w:rsidR="00812294">
        <w:rPr>
          <w:rFonts w:ascii="Times New Roman" w:hAnsi="Times New Roman" w:cs="Times New Roman"/>
          <w:color w:val="212121"/>
          <w:sz w:val="20"/>
          <w:szCs w:val="20"/>
          <w:shd w:val="clear" w:color="auto" w:fill="FFFFFF"/>
        </w:rPr>
        <w:t>r</w:t>
      </w:r>
      <w:r w:rsidRPr="003A7569">
        <w:rPr>
          <w:rFonts w:ascii="Times New Roman" w:hAnsi="Times New Roman" w:cs="Times New Roman"/>
          <w:color w:val="212121"/>
          <w:sz w:val="20"/>
          <w:szCs w:val="20"/>
          <w:shd w:val="clear" w:color="auto" w:fill="FFFFFF"/>
        </w:rPr>
        <w:t>. 1, pp. 157-170</w:t>
      </w:r>
      <w:r>
        <w:rPr>
          <w:rFonts w:ascii="Times New Roman" w:hAnsi="Times New Roman" w:cs="Times New Roman"/>
          <w:color w:val="212121"/>
          <w:sz w:val="20"/>
          <w:szCs w:val="20"/>
          <w:shd w:val="clear" w:color="auto" w:fill="FFFFFF"/>
        </w:rPr>
        <w:t xml:space="preserve">; </w:t>
      </w:r>
      <w:r w:rsidRPr="003A7569">
        <w:rPr>
          <w:rFonts w:ascii="Times New Roman" w:hAnsi="Times New Roman" w:cs="Times New Roman"/>
          <w:sz w:val="20"/>
          <w:szCs w:val="20"/>
        </w:rPr>
        <w:t xml:space="preserve">NMEHIELLE, </w:t>
      </w:r>
      <w:r>
        <w:rPr>
          <w:rFonts w:ascii="Times New Roman" w:hAnsi="Times New Roman" w:cs="Times New Roman"/>
          <w:sz w:val="20"/>
          <w:szCs w:val="20"/>
        </w:rPr>
        <w:t xml:space="preserve">V. O., </w:t>
      </w:r>
      <w:r w:rsidRPr="003A7569">
        <w:rPr>
          <w:rFonts w:ascii="Times New Roman" w:hAnsi="Times New Roman" w:cs="Times New Roman"/>
          <w:sz w:val="20"/>
          <w:szCs w:val="20"/>
        </w:rPr>
        <w:t xml:space="preserve">“The African Union and African Renaissance: A New Era for Human Rights Protection in Africa?”, </w:t>
      </w:r>
      <w:r w:rsidRPr="003A7569">
        <w:rPr>
          <w:rFonts w:ascii="Times New Roman" w:hAnsi="Times New Roman" w:cs="Times New Roman"/>
          <w:i/>
          <w:sz w:val="20"/>
          <w:szCs w:val="20"/>
        </w:rPr>
        <w:t>Singapore Journal of International &amp; Comparative Law</w:t>
      </w:r>
      <w:r w:rsidRPr="003A7569">
        <w:rPr>
          <w:rFonts w:ascii="Times New Roman" w:hAnsi="Times New Roman" w:cs="Times New Roman"/>
          <w:sz w:val="20"/>
          <w:szCs w:val="20"/>
        </w:rPr>
        <w:t>, Vol. 7, 2003, pp. 412-446; MURRAY,</w:t>
      </w:r>
      <w:r>
        <w:rPr>
          <w:rFonts w:ascii="Times New Roman" w:hAnsi="Times New Roman" w:cs="Times New Roman"/>
          <w:sz w:val="20"/>
          <w:szCs w:val="20"/>
        </w:rPr>
        <w:t xml:space="preserve"> R.,</w:t>
      </w:r>
      <w:r w:rsidRPr="003A7569">
        <w:rPr>
          <w:rFonts w:ascii="Times New Roman" w:hAnsi="Times New Roman" w:cs="Times New Roman"/>
          <w:sz w:val="20"/>
          <w:szCs w:val="20"/>
        </w:rPr>
        <w:t xml:space="preserve"> </w:t>
      </w:r>
      <w:r w:rsidRPr="003A7569">
        <w:rPr>
          <w:rFonts w:ascii="Times New Roman" w:hAnsi="Times New Roman" w:cs="Times New Roman"/>
          <w:i/>
          <w:iCs/>
          <w:sz w:val="20"/>
          <w:szCs w:val="20"/>
        </w:rPr>
        <w:t xml:space="preserve">Human rights in Africa: from the OAU to the African </w:t>
      </w:r>
      <w:r w:rsidRPr="00B2225A">
        <w:rPr>
          <w:rFonts w:ascii="Times New Roman" w:eastAsia="Times New Roman" w:hAnsi="Times New Roman" w:cs="Times New Roman"/>
          <w:i/>
          <w:iCs/>
          <w:color w:val="222222"/>
          <w:sz w:val="20"/>
          <w:szCs w:val="20"/>
          <w:shd w:val="clear" w:color="auto" w:fill="FFFFFF"/>
          <w:lang w:eastAsia="es-ES_tradnl"/>
        </w:rPr>
        <w:t>Union</w:t>
      </w:r>
      <w:r w:rsidRPr="00B2225A">
        <w:rPr>
          <w:rFonts w:ascii="Times New Roman" w:eastAsia="Times New Roman" w:hAnsi="Times New Roman" w:cs="Times New Roman"/>
          <w:color w:val="222222"/>
          <w:sz w:val="20"/>
          <w:szCs w:val="20"/>
          <w:shd w:val="clear" w:color="auto" w:fill="FFFFFF"/>
          <w:lang w:eastAsia="es-ES_tradnl"/>
        </w:rPr>
        <w:t xml:space="preserve">, Cambridge, Cambridge University Press, 2004. </w:t>
      </w:r>
    </w:p>
  </w:footnote>
  <w:footnote w:id="7">
    <w:p w14:paraId="2AF4901B" w14:textId="2FED7B61" w:rsidR="00657969" w:rsidRPr="00EF2864" w:rsidRDefault="00657969" w:rsidP="00A366EA">
      <w:pPr>
        <w:pStyle w:val="Textonotapie"/>
        <w:jc w:val="both"/>
        <w:rPr>
          <w:rFonts w:ascii="Times New Roman" w:hAnsi="Times New Roman" w:cs="Times New Roman"/>
        </w:rPr>
      </w:pPr>
      <w:r w:rsidRPr="00CE01AD">
        <w:rPr>
          <w:rStyle w:val="Refdenotaalpie"/>
          <w:rFonts w:ascii="Times New Roman" w:hAnsi="Times New Roman" w:cs="Times New Roman"/>
        </w:rPr>
        <w:footnoteRef/>
      </w:r>
      <w:r w:rsidRPr="001463C8">
        <w:rPr>
          <w:rFonts w:ascii="Times New Roman" w:hAnsi="Times New Roman" w:cs="Times New Roman"/>
        </w:rPr>
        <w:t xml:space="preserve"> </w:t>
      </w:r>
      <w:r w:rsidR="00F21F31" w:rsidRPr="001463C8">
        <w:rPr>
          <w:rFonts w:ascii="Times New Roman" w:hAnsi="Times New Roman" w:cs="Times New Roman"/>
        </w:rPr>
        <w:t xml:space="preserve">Also called the Banjul Charter </w:t>
      </w:r>
      <w:r w:rsidR="001463C8" w:rsidRPr="001463C8">
        <w:rPr>
          <w:rFonts w:ascii="Times New Roman" w:hAnsi="Times New Roman" w:cs="Times New Roman"/>
        </w:rPr>
        <w:t>as it is the Gambian c</w:t>
      </w:r>
      <w:r w:rsidR="001463C8">
        <w:rPr>
          <w:rFonts w:ascii="Times New Roman" w:hAnsi="Times New Roman" w:cs="Times New Roman"/>
        </w:rPr>
        <w:t>apital</w:t>
      </w:r>
      <w:r w:rsidR="00A366EA">
        <w:rPr>
          <w:rFonts w:ascii="Times New Roman" w:hAnsi="Times New Roman" w:cs="Times New Roman"/>
        </w:rPr>
        <w:t xml:space="preserve"> where its adoption occurred. </w:t>
      </w:r>
      <w:r w:rsidRPr="001463C8">
        <w:rPr>
          <w:rFonts w:ascii="Times New Roman" w:hAnsi="Times New Roman" w:cs="Times New Roman"/>
        </w:rPr>
        <w:t xml:space="preserve"> </w:t>
      </w:r>
    </w:p>
  </w:footnote>
  <w:footnote w:id="8">
    <w:p w14:paraId="034927D4" w14:textId="565BE0CF" w:rsidR="00657969" w:rsidRPr="00354F88" w:rsidRDefault="00657969" w:rsidP="003A7569">
      <w:pPr>
        <w:jc w:val="both"/>
        <w:rPr>
          <w:rFonts w:ascii="Times New Roman" w:hAnsi="Times New Roman" w:cs="Times New Roman"/>
          <w:color w:val="000000" w:themeColor="text1"/>
          <w:sz w:val="20"/>
          <w:szCs w:val="20"/>
          <w:lang w:eastAsia="es-ES_tradnl"/>
        </w:rPr>
      </w:pPr>
      <w:r w:rsidRPr="00CE01AD">
        <w:rPr>
          <w:rStyle w:val="Refdenotaalpie"/>
          <w:rFonts w:ascii="Times New Roman" w:hAnsi="Times New Roman" w:cs="Times New Roman"/>
          <w:sz w:val="20"/>
          <w:szCs w:val="20"/>
          <w:lang w:val="es-ES_tradnl"/>
        </w:rPr>
        <w:footnoteRef/>
      </w:r>
      <w:r w:rsidRPr="00D84344">
        <w:rPr>
          <w:rFonts w:ascii="Times New Roman" w:hAnsi="Times New Roman" w:cs="Times New Roman"/>
          <w:sz w:val="20"/>
          <w:szCs w:val="20"/>
        </w:rPr>
        <w:t xml:space="preserve"> </w:t>
      </w:r>
      <w:r w:rsidR="00D84344" w:rsidRPr="00D84344">
        <w:rPr>
          <w:rFonts w:ascii="Times New Roman" w:hAnsi="Times New Roman" w:cs="Times New Roman"/>
          <w:sz w:val="20"/>
          <w:szCs w:val="20"/>
        </w:rPr>
        <w:t xml:space="preserve"> </w:t>
      </w:r>
      <w:r w:rsidR="00D84344">
        <w:rPr>
          <w:rFonts w:ascii="Times New Roman" w:hAnsi="Times New Roman" w:cs="Times New Roman"/>
          <w:sz w:val="20"/>
          <w:szCs w:val="20"/>
        </w:rPr>
        <w:t>The printed version of the African Charter is</w:t>
      </w:r>
      <w:r w:rsidRPr="00D84344">
        <w:rPr>
          <w:rFonts w:ascii="Times New Roman" w:hAnsi="Times New Roman" w:cs="Times New Roman"/>
          <w:sz w:val="20"/>
          <w:szCs w:val="20"/>
        </w:rPr>
        <w:t xml:space="preserve"> </w:t>
      </w:r>
      <w:r w:rsidR="00D84344">
        <w:rPr>
          <w:rFonts w:ascii="Times New Roman" w:hAnsi="Times New Roman" w:cs="Times New Roman"/>
          <w:sz w:val="20"/>
          <w:szCs w:val="20"/>
        </w:rPr>
        <w:t>available in</w:t>
      </w:r>
      <w:r w:rsidRPr="00D84344">
        <w:rPr>
          <w:rFonts w:ascii="Times New Roman" w:hAnsi="Times New Roman" w:cs="Times New Roman"/>
          <w:sz w:val="20"/>
          <w:szCs w:val="20"/>
        </w:rPr>
        <w:t xml:space="preserve"> HEYNS, C., </w:t>
      </w:r>
      <w:r w:rsidRPr="00D84344">
        <w:rPr>
          <w:rFonts w:ascii="Times New Roman" w:hAnsi="Times New Roman" w:cs="Times New Roman"/>
          <w:i/>
          <w:sz w:val="20"/>
          <w:szCs w:val="20"/>
        </w:rPr>
        <w:t>Human Rights Law in Africa</w:t>
      </w:r>
      <w:r w:rsidRPr="00D84344">
        <w:rPr>
          <w:rFonts w:ascii="Times New Roman" w:hAnsi="Times New Roman" w:cs="Times New Roman"/>
          <w:sz w:val="20"/>
          <w:szCs w:val="20"/>
        </w:rPr>
        <w:t xml:space="preserve">, Leiden, Martinus Nijhoff Pubishers, </w:t>
      </w:r>
      <w:r w:rsidRPr="00354F88">
        <w:rPr>
          <w:rFonts w:ascii="Times New Roman" w:hAnsi="Times New Roman" w:cs="Times New Roman"/>
          <w:color w:val="000000" w:themeColor="text1"/>
          <w:sz w:val="20"/>
          <w:szCs w:val="20"/>
        </w:rPr>
        <w:t xml:space="preserve">2004, pp. 111-115. </w:t>
      </w:r>
      <w:r w:rsidR="00D84344" w:rsidRPr="00354F88">
        <w:rPr>
          <w:rFonts w:ascii="Times New Roman" w:hAnsi="Times New Roman" w:cs="Times New Roman"/>
          <w:color w:val="000000" w:themeColor="text1"/>
          <w:sz w:val="20"/>
          <w:szCs w:val="20"/>
        </w:rPr>
        <w:t xml:space="preserve">Several authors </w:t>
      </w:r>
      <w:r w:rsidR="00214EC4" w:rsidRPr="00354F88">
        <w:rPr>
          <w:rFonts w:ascii="Times New Roman" w:hAnsi="Times New Roman" w:cs="Times New Roman"/>
          <w:color w:val="000000" w:themeColor="text1"/>
          <w:sz w:val="20"/>
          <w:szCs w:val="20"/>
        </w:rPr>
        <w:t>analysed</w:t>
      </w:r>
      <w:r w:rsidR="00D84344" w:rsidRPr="00354F88">
        <w:rPr>
          <w:rFonts w:ascii="Times New Roman" w:hAnsi="Times New Roman" w:cs="Times New Roman"/>
          <w:color w:val="000000" w:themeColor="text1"/>
          <w:sz w:val="20"/>
          <w:szCs w:val="20"/>
        </w:rPr>
        <w:t xml:space="preserve"> the African Charter, among wh</w:t>
      </w:r>
      <w:r w:rsidR="00214EC4" w:rsidRPr="00354F88">
        <w:rPr>
          <w:rFonts w:ascii="Times New Roman" w:hAnsi="Times New Roman" w:cs="Times New Roman"/>
          <w:color w:val="000000" w:themeColor="text1"/>
          <w:sz w:val="20"/>
          <w:szCs w:val="20"/>
        </w:rPr>
        <w:t xml:space="preserve">om, </w:t>
      </w:r>
      <w:r w:rsidRPr="00354F88">
        <w:rPr>
          <w:rFonts w:ascii="Times New Roman" w:hAnsi="Times New Roman" w:cs="Times New Roman"/>
          <w:color w:val="000000" w:themeColor="text1"/>
          <w:sz w:val="20"/>
          <w:szCs w:val="20"/>
          <w:shd w:val="clear" w:color="auto" w:fill="FFFFFF"/>
          <w:lang w:eastAsia="es-ES_tradnl"/>
        </w:rPr>
        <w:t>UMOZURIKE, U. O., “The African Charter on Human and Peoples' Rights”, </w:t>
      </w:r>
      <w:r w:rsidRPr="00354F88">
        <w:rPr>
          <w:rFonts w:ascii="Times New Roman" w:hAnsi="Times New Roman" w:cs="Times New Roman"/>
          <w:i/>
          <w:iCs/>
          <w:color w:val="000000" w:themeColor="text1"/>
          <w:sz w:val="20"/>
          <w:szCs w:val="20"/>
          <w:shd w:val="clear" w:color="auto" w:fill="FFFFFF"/>
          <w:lang w:eastAsia="es-ES_tradnl"/>
        </w:rPr>
        <w:t>The American Journal of International Law</w:t>
      </w:r>
      <w:r w:rsidRPr="00354F88">
        <w:rPr>
          <w:rFonts w:ascii="Times New Roman" w:hAnsi="Times New Roman" w:cs="Times New Roman"/>
          <w:color w:val="000000" w:themeColor="text1"/>
          <w:sz w:val="20"/>
          <w:szCs w:val="20"/>
          <w:shd w:val="clear" w:color="auto" w:fill="FFFFFF"/>
          <w:lang w:eastAsia="es-ES_tradnl"/>
        </w:rPr>
        <w:t xml:space="preserve">, Vol. </w:t>
      </w:r>
      <w:r w:rsidRPr="00354F88">
        <w:rPr>
          <w:rFonts w:ascii="Times New Roman" w:hAnsi="Times New Roman" w:cs="Times New Roman"/>
          <w:iCs/>
          <w:color w:val="000000" w:themeColor="text1"/>
          <w:sz w:val="20"/>
          <w:szCs w:val="20"/>
          <w:shd w:val="clear" w:color="auto" w:fill="FFFFFF"/>
          <w:lang w:eastAsia="es-ES_tradnl"/>
        </w:rPr>
        <w:t>77, N</w:t>
      </w:r>
      <w:r w:rsidR="00214EC4" w:rsidRPr="00354F88">
        <w:rPr>
          <w:rFonts w:ascii="Times New Roman" w:hAnsi="Times New Roman" w:cs="Times New Roman"/>
          <w:iCs/>
          <w:color w:val="000000" w:themeColor="text1"/>
          <w:sz w:val="20"/>
          <w:szCs w:val="20"/>
          <w:shd w:val="clear" w:color="auto" w:fill="FFFFFF"/>
          <w:lang w:eastAsia="es-ES_tradnl"/>
        </w:rPr>
        <w:t>r</w:t>
      </w:r>
      <w:r w:rsidRPr="00354F88">
        <w:rPr>
          <w:rFonts w:ascii="Times New Roman" w:hAnsi="Times New Roman" w:cs="Times New Roman"/>
          <w:iCs/>
          <w:color w:val="000000" w:themeColor="text1"/>
          <w:sz w:val="20"/>
          <w:szCs w:val="20"/>
          <w:shd w:val="clear" w:color="auto" w:fill="FFFFFF"/>
          <w:lang w:eastAsia="es-ES_tradnl"/>
        </w:rPr>
        <w:t xml:space="preserve">. </w:t>
      </w:r>
      <w:r w:rsidRPr="00354F88">
        <w:rPr>
          <w:rFonts w:ascii="Times New Roman" w:hAnsi="Times New Roman" w:cs="Times New Roman"/>
          <w:color w:val="000000" w:themeColor="text1"/>
          <w:sz w:val="20"/>
          <w:szCs w:val="20"/>
          <w:shd w:val="clear" w:color="auto" w:fill="FFFFFF"/>
          <w:lang w:eastAsia="es-ES_tradnl"/>
        </w:rPr>
        <w:t>4, 1983, pp. 902-912; GITTLEMAN, R., “The African Charter on Human and Peoples' Rights: A Legal Analysis”, </w:t>
      </w:r>
      <w:r w:rsidRPr="00354F88">
        <w:rPr>
          <w:rFonts w:ascii="Times New Roman" w:hAnsi="Times New Roman" w:cs="Times New Roman"/>
          <w:i/>
          <w:iCs/>
          <w:color w:val="000000" w:themeColor="text1"/>
          <w:sz w:val="20"/>
          <w:szCs w:val="20"/>
          <w:shd w:val="clear" w:color="auto" w:fill="FFFFFF"/>
          <w:lang w:eastAsia="es-ES_tradnl"/>
        </w:rPr>
        <w:t>Virginia Journal of International Law</w:t>
      </w:r>
      <w:r w:rsidRPr="00354F88">
        <w:rPr>
          <w:rFonts w:ascii="Times New Roman" w:hAnsi="Times New Roman" w:cs="Times New Roman"/>
          <w:color w:val="000000" w:themeColor="text1"/>
          <w:sz w:val="20"/>
          <w:szCs w:val="20"/>
          <w:shd w:val="clear" w:color="auto" w:fill="FFFFFF"/>
          <w:lang w:eastAsia="es-ES_tradnl"/>
        </w:rPr>
        <w:t xml:space="preserve">, 1981, Vol. </w:t>
      </w:r>
      <w:r w:rsidRPr="00354F88">
        <w:rPr>
          <w:rFonts w:ascii="Times New Roman" w:hAnsi="Times New Roman" w:cs="Times New Roman"/>
          <w:iCs/>
          <w:color w:val="000000" w:themeColor="text1"/>
          <w:sz w:val="20"/>
          <w:szCs w:val="20"/>
          <w:shd w:val="clear" w:color="auto" w:fill="FFFFFF"/>
          <w:lang w:eastAsia="es-ES_tradnl"/>
        </w:rPr>
        <w:t>22</w:t>
      </w:r>
      <w:r w:rsidRPr="00354F88">
        <w:rPr>
          <w:rFonts w:ascii="Times New Roman" w:hAnsi="Times New Roman" w:cs="Times New Roman"/>
          <w:color w:val="000000" w:themeColor="text1"/>
          <w:sz w:val="20"/>
          <w:szCs w:val="20"/>
          <w:shd w:val="clear" w:color="auto" w:fill="FFFFFF"/>
          <w:lang w:eastAsia="es-ES_tradnl"/>
        </w:rPr>
        <w:t xml:space="preserve">, pp. 667-714; BERMEJO GARCÍA, R., “Los derechos humanos en Africa”, </w:t>
      </w:r>
      <w:r w:rsidRPr="00354F88">
        <w:rPr>
          <w:rFonts w:ascii="Times New Roman" w:hAnsi="Times New Roman" w:cs="Times New Roman"/>
          <w:i/>
          <w:color w:val="000000" w:themeColor="text1"/>
          <w:sz w:val="20"/>
          <w:szCs w:val="20"/>
          <w:shd w:val="clear" w:color="auto" w:fill="FFFFFF"/>
          <w:lang w:eastAsia="es-ES_tradnl"/>
        </w:rPr>
        <w:t>Anuario Español de Derecho Internacional</w:t>
      </w:r>
      <w:r w:rsidRPr="00354F88">
        <w:rPr>
          <w:rFonts w:ascii="Times New Roman" w:hAnsi="Times New Roman" w:cs="Times New Roman"/>
          <w:color w:val="000000" w:themeColor="text1"/>
          <w:sz w:val="20"/>
          <w:szCs w:val="20"/>
          <w:shd w:val="clear" w:color="auto" w:fill="FFFFFF"/>
          <w:lang w:eastAsia="es-ES_tradnl"/>
        </w:rPr>
        <w:t>, Vol. 28, pp. 18-37;</w:t>
      </w:r>
      <w:r w:rsidR="0082510B">
        <w:rPr>
          <w:rFonts w:ascii="Times New Roman" w:hAnsi="Times New Roman" w:cs="Times New Roman"/>
          <w:color w:val="000000" w:themeColor="text1"/>
          <w:sz w:val="20"/>
          <w:szCs w:val="20"/>
          <w:shd w:val="clear" w:color="auto" w:fill="FFFFFF"/>
          <w:lang w:eastAsia="es-ES_tradnl"/>
        </w:rPr>
        <w:t xml:space="preserve"> See</w:t>
      </w:r>
      <w:r w:rsidRPr="00354F88">
        <w:rPr>
          <w:rFonts w:ascii="Times New Roman" w:hAnsi="Times New Roman" w:cs="Times New Roman"/>
          <w:color w:val="000000" w:themeColor="text1"/>
          <w:sz w:val="20"/>
          <w:szCs w:val="20"/>
          <w:shd w:val="clear" w:color="auto" w:fill="FFFFFF"/>
          <w:lang w:eastAsia="es-ES_tradnl"/>
        </w:rPr>
        <w:t xml:space="preserve"> HEYNS, C., “La Carta Africana de Derechos humanos y de los Pueblos” </w:t>
      </w:r>
      <w:r w:rsidR="00C34571" w:rsidRPr="00354F88">
        <w:rPr>
          <w:rFonts w:ascii="Times New Roman" w:hAnsi="Times New Roman" w:cs="Times New Roman"/>
          <w:color w:val="000000" w:themeColor="text1"/>
          <w:sz w:val="20"/>
          <w:szCs w:val="20"/>
          <w:shd w:val="clear" w:color="auto" w:fill="FFFFFF"/>
          <w:lang w:eastAsia="es-ES_tradnl"/>
        </w:rPr>
        <w:t>in</w:t>
      </w:r>
      <w:r w:rsidRPr="00354F88">
        <w:rPr>
          <w:rFonts w:ascii="Times New Roman" w:hAnsi="Times New Roman" w:cs="Times New Roman"/>
          <w:color w:val="000000" w:themeColor="text1"/>
          <w:sz w:val="20"/>
          <w:szCs w:val="20"/>
          <w:shd w:val="clear" w:color="auto" w:fill="FFFFFF"/>
          <w:lang w:eastAsia="es-ES_tradnl"/>
        </w:rPr>
        <w:t xml:space="preserve"> GÓMEZ ISA, F. (</w:t>
      </w:r>
      <w:r w:rsidR="00506251">
        <w:rPr>
          <w:rFonts w:ascii="Times New Roman" w:hAnsi="Times New Roman" w:cs="Times New Roman"/>
          <w:color w:val="000000" w:themeColor="text1"/>
          <w:sz w:val="20"/>
          <w:szCs w:val="20"/>
          <w:shd w:val="clear" w:color="auto" w:fill="FFFFFF"/>
          <w:lang w:eastAsia="es-ES_tradnl"/>
        </w:rPr>
        <w:t>Editor</w:t>
      </w:r>
      <w:r w:rsidRPr="00354F88">
        <w:rPr>
          <w:rFonts w:ascii="Times New Roman" w:hAnsi="Times New Roman" w:cs="Times New Roman"/>
          <w:color w:val="000000" w:themeColor="text1"/>
          <w:sz w:val="20"/>
          <w:szCs w:val="20"/>
          <w:shd w:val="clear" w:color="auto" w:fill="FFFFFF"/>
          <w:lang w:eastAsia="es-ES_tradnl"/>
        </w:rPr>
        <w:t xml:space="preserve">), </w:t>
      </w:r>
      <w:r w:rsidRPr="00354F88">
        <w:rPr>
          <w:rFonts w:ascii="Times New Roman" w:hAnsi="Times New Roman" w:cs="Times New Roman"/>
          <w:i/>
          <w:color w:val="000000" w:themeColor="text1"/>
          <w:sz w:val="20"/>
          <w:szCs w:val="20"/>
          <w:shd w:val="clear" w:color="auto" w:fill="FFFFFF"/>
          <w:lang w:eastAsia="es-ES_tradnl"/>
        </w:rPr>
        <w:t>La protección internacional de los derechos humanos en los albores del siglo XXI</w:t>
      </w:r>
      <w:r w:rsidRPr="00354F88">
        <w:rPr>
          <w:rFonts w:ascii="Times New Roman" w:hAnsi="Times New Roman" w:cs="Times New Roman"/>
          <w:color w:val="000000" w:themeColor="text1"/>
          <w:sz w:val="20"/>
          <w:szCs w:val="20"/>
          <w:shd w:val="clear" w:color="auto" w:fill="FFFFFF"/>
          <w:lang w:eastAsia="es-ES_tradnl"/>
        </w:rPr>
        <w:t>, Bilbao, Universidad de Deusto, 2003, pp. 595-620.</w:t>
      </w:r>
    </w:p>
  </w:footnote>
  <w:footnote w:id="9">
    <w:p w14:paraId="28899AD7" w14:textId="34EB57A5" w:rsidR="00657969" w:rsidRPr="008C6084" w:rsidRDefault="00657969" w:rsidP="005F2964">
      <w:pPr>
        <w:pStyle w:val="Textonotapie"/>
        <w:jc w:val="both"/>
        <w:rPr>
          <w:rFonts w:ascii="Times New Roman" w:hAnsi="Times New Roman" w:cs="Times New Roman"/>
        </w:rPr>
      </w:pPr>
      <w:r w:rsidRPr="005F2964">
        <w:rPr>
          <w:rStyle w:val="Refdenotaalpie"/>
          <w:rFonts w:ascii="Times New Roman" w:hAnsi="Times New Roman" w:cs="Times New Roman"/>
          <w:lang w:val="es-ES_tradnl"/>
        </w:rPr>
        <w:footnoteRef/>
      </w:r>
      <w:r w:rsidRPr="008249E8">
        <w:rPr>
          <w:rFonts w:ascii="Times New Roman" w:hAnsi="Times New Roman" w:cs="Times New Roman"/>
        </w:rPr>
        <w:t xml:space="preserve"> </w:t>
      </w:r>
      <w:r w:rsidR="00B94C7C" w:rsidRPr="008249E8">
        <w:rPr>
          <w:rFonts w:ascii="Times New Roman" w:hAnsi="Times New Roman" w:cs="Times New Roman"/>
        </w:rPr>
        <w:t xml:space="preserve">This State re-entered in 2017 after </w:t>
      </w:r>
      <w:r w:rsidR="008F6DAF" w:rsidRPr="008249E8">
        <w:rPr>
          <w:rFonts w:ascii="Times New Roman" w:hAnsi="Times New Roman" w:cs="Times New Roman"/>
        </w:rPr>
        <w:t xml:space="preserve">founding the </w:t>
      </w:r>
      <w:r w:rsidR="008249E8" w:rsidRPr="008249E8">
        <w:rPr>
          <w:rFonts w:ascii="Times New Roman" w:hAnsi="Times New Roman" w:cs="Times New Roman"/>
        </w:rPr>
        <w:t>Organization of African Unity and de</w:t>
      </w:r>
      <w:r w:rsidR="008249E8">
        <w:rPr>
          <w:rFonts w:ascii="Times New Roman" w:hAnsi="Times New Roman" w:cs="Times New Roman"/>
        </w:rPr>
        <w:t xml:space="preserve">cided to abandon it due to the </w:t>
      </w:r>
      <w:r w:rsidR="00A81815">
        <w:rPr>
          <w:rFonts w:ascii="Times New Roman" w:hAnsi="Times New Roman" w:cs="Times New Roman"/>
        </w:rPr>
        <w:t>fact the</w:t>
      </w:r>
      <w:r w:rsidR="00732AFC">
        <w:rPr>
          <w:rFonts w:ascii="Times New Roman" w:hAnsi="Times New Roman" w:cs="Times New Roman"/>
        </w:rPr>
        <w:t xml:space="preserve"> Sahrawi Arab Democratic Republic</w:t>
      </w:r>
      <w:r w:rsidR="00A81815">
        <w:rPr>
          <w:rFonts w:ascii="Times New Roman" w:hAnsi="Times New Roman" w:cs="Times New Roman"/>
        </w:rPr>
        <w:t xml:space="preserve"> was admitted to the organization</w:t>
      </w:r>
      <w:r w:rsidRPr="008249E8">
        <w:rPr>
          <w:rFonts w:ascii="Times New Roman" w:hAnsi="Times New Roman" w:cs="Times New Roman"/>
        </w:rPr>
        <w:t xml:space="preserve">. </w:t>
      </w:r>
      <w:r w:rsidR="00B375D4" w:rsidRPr="008C6084">
        <w:rPr>
          <w:rFonts w:ascii="Times New Roman" w:hAnsi="Times New Roman" w:cs="Times New Roman"/>
        </w:rPr>
        <w:t>In its turn</w:t>
      </w:r>
      <w:r w:rsidR="008C6084" w:rsidRPr="008C6084">
        <w:rPr>
          <w:rFonts w:ascii="Times New Roman" w:hAnsi="Times New Roman" w:cs="Times New Roman"/>
        </w:rPr>
        <w:t xml:space="preserve">, </w:t>
      </w:r>
      <w:r w:rsidR="00B375D4" w:rsidRPr="008C6084">
        <w:rPr>
          <w:rFonts w:ascii="Times New Roman" w:hAnsi="Times New Roman" w:cs="Times New Roman"/>
        </w:rPr>
        <w:t>South Sudan</w:t>
      </w:r>
      <w:r w:rsidR="008C6084" w:rsidRPr="008C6084">
        <w:rPr>
          <w:rFonts w:ascii="Times New Roman" w:hAnsi="Times New Roman" w:cs="Times New Roman"/>
        </w:rPr>
        <w:t xml:space="preserve"> was the last State to ratify t</w:t>
      </w:r>
      <w:r w:rsidR="008C6084">
        <w:rPr>
          <w:rFonts w:ascii="Times New Roman" w:hAnsi="Times New Roman" w:cs="Times New Roman"/>
        </w:rPr>
        <w:t xml:space="preserve">he Charter </w:t>
      </w:r>
      <w:r w:rsidR="00B375D4" w:rsidRPr="008C6084">
        <w:rPr>
          <w:rFonts w:ascii="Times New Roman" w:hAnsi="Times New Roman" w:cs="Times New Roman"/>
        </w:rPr>
        <w:t>in May of 2016</w:t>
      </w:r>
      <w:r w:rsidRPr="008C6084">
        <w:rPr>
          <w:rFonts w:ascii="Times New Roman" w:hAnsi="Times New Roman" w:cs="Times New Roman"/>
        </w:rPr>
        <w:t xml:space="preserve">. </w:t>
      </w:r>
      <w:r w:rsidR="008C6084" w:rsidRPr="008C6084">
        <w:rPr>
          <w:rFonts w:ascii="Times New Roman" w:hAnsi="Times New Roman" w:cs="Times New Roman"/>
        </w:rPr>
        <w:t>Information available at</w:t>
      </w:r>
      <w:r w:rsidRPr="008C6084">
        <w:rPr>
          <w:rFonts w:ascii="Times New Roman" w:hAnsi="Times New Roman" w:cs="Times New Roman"/>
        </w:rPr>
        <w:t xml:space="preserve">: </w:t>
      </w:r>
      <w:hyperlink r:id="rId1" w:history="1">
        <w:r w:rsidRPr="008C6084">
          <w:rPr>
            <w:rStyle w:val="Hipervnculo"/>
            <w:rFonts w:ascii="Times New Roman" w:hAnsi="Times New Roman" w:cs="Times New Roman"/>
          </w:rPr>
          <w:t>https://au.int/treaties/ratifiedby/14</w:t>
        </w:r>
      </w:hyperlink>
      <w:r w:rsidRPr="008C6084">
        <w:rPr>
          <w:rFonts w:ascii="Times New Roman" w:hAnsi="Times New Roman" w:cs="Times New Roman"/>
        </w:rPr>
        <w:t xml:space="preserve"> (</w:t>
      </w:r>
      <w:r w:rsidR="008C6084" w:rsidRPr="008C6084">
        <w:rPr>
          <w:rFonts w:ascii="Times New Roman" w:hAnsi="Times New Roman" w:cs="Times New Roman"/>
        </w:rPr>
        <w:t>Consulted</w:t>
      </w:r>
      <w:r w:rsidR="008C6084">
        <w:rPr>
          <w:rFonts w:ascii="Times New Roman" w:hAnsi="Times New Roman" w:cs="Times New Roman"/>
        </w:rPr>
        <w:t xml:space="preserve"> </w:t>
      </w:r>
      <w:r w:rsidR="00AC3D4F">
        <w:rPr>
          <w:rFonts w:ascii="Times New Roman" w:hAnsi="Times New Roman" w:cs="Times New Roman"/>
        </w:rPr>
        <w:t>on</w:t>
      </w:r>
      <w:r w:rsidRPr="008C6084">
        <w:rPr>
          <w:rFonts w:ascii="Times New Roman" w:hAnsi="Times New Roman" w:cs="Times New Roman"/>
        </w:rPr>
        <w:t xml:space="preserve"> 15.96.2021). </w:t>
      </w:r>
    </w:p>
  </w:footnote>
  <w:footnote w:id="10">
    <w:p w14:paraId="4205E963" w14:textId="36F31CB9" w:rsidR="00657969" w:rsidRPr="00900CD6" w:rsidRDefault="00657969" w:rsidP="00957BA0">
      <w:pPr>
        <w:jc w:val="both"/>
        <w:rPr>
          <w:rFonts w:ascii="Times New Roman" w:eastAsia="Times New Roman" w:hAnsi="Times New Roman" w:cs="Times New Roman"/>
          <w:sz w:val="20"/>
          <w:szCs w:val="20"/>
          <w:lang w:eastAsia="es-ES_tradnl"/>
        </w:rPr>
      </w:pPr>
      <w:r w:rsidRPr="00B626A8">
        <w:rPr>
          <w:rStyle w:val="Refdenotaalpie"/>
          <w:rFonts w:ascii="Times New Roman" w:hAnsi="Times New Roman" w:cs="Times New Roman"/>
          <w:sz w:val="20"/>
          <w:szCs w:val="20"/>
          <w:lang w:val="es-ES_tradnl"/>
        </w:rPr>
        <w:footnoteRef/>
      </w:r>
      <w:r w:rsidRPr="00B2225A">
        <w:rPr>
          <w:rFonts w:ascii="Times New Roman" w:hAnsi="Times New Roman" w:cs="Times New Roman"/>
          <w:sz w:val="20"/>
          <w:szCs w:val="20"/>
        </w:rPr>
        <w:t xml:space="preserve"> </w:t>
      </w:r>
      <w:r w:rsidR="008025FF">
        <w:rPr>
          <w:rFonts w:ascii="Times New Roman" w:hAnsi="Times New Roman" w:cs="Times New Roman"/>
          <w:sz w:val="20"/>
          <w:szCs w:val="20"/>
        </w:rPr>
        <w:t xml:space="preserve">Thus, in the same way, among other aspects, </w:t>
      </w:r>
      <w:r w:rsidR="00900CD6">
        <w:rPr>
          <w:rFonts w:ascii="Times New Roman" w:hAnsi="Times New Roman" w:cs="Times New Roman"/>
          <w:sz w:val="20"/>
          <w:szCs w:val="20"/>
        </w:rPr>
        <w:t xml:space="preserve">it states that </w:t>
      </w:r>
      <w:r w:rsidRPr="00EF2864">
        <w:rPr>
          <w:rFonts w:ascii="Times New Roman" w:hAnsi="Times New Roman" w:cs="Times New Roman"/>
          <w:sz w:val="20"/>
          <w:szCs w:val="20"/>
        </w:rPr>
        <w:t xml:space="preserve">“taking into consideration the virtues of their historical tradition and the values of African civilization which should inspire and characterize their reflection on the concept of human and peoples’ rights […] convinced that it is henceforth essential to pay particular attention to the right to development and that civil and political rights cannot be dissociated from economic, social and cultural rights in their conception as well as universality and that the satisfaction of economic, social and cultural rights is a guarantee for the enjoyment of civil and political rights; […] firmly convinced of their duty to promote and protect human and peoples’ rights and freedoms and taking into account the importance traditionally attached to these rights and freedoms in Africa”. </w:t>
      </w:r>
      <w:r w:rsidR="0082510B" w:rsidRPr="0082510B">
        <w:rPr>
          <w:rFonts w:ascii="Times New Roman" w:hAnsi="Times New Roman" w:cs="Times New Roman"/>
          <w:sz w:val="20"/>
          <w:szCs w:val="20"/>
        </w:rPr>
        <w:t>See paras.</w:t>
      </w:r>
      <w:r w:rsidR="0082510B">
        <w:rPr>
          <w:rFonts w:ascii="Times New Roman" w:hAnsi="Times New Roman" w:cs="Times New Roman"/>
          <w:sz w:val="20"/>
          <w:szCs w:val="20"/>
        </w:rPr>
        <w:t xml:space="preserve"> </w:t>
      </w:r>
      <w:r w:rsidRPr="00900CD6">
        <w:rPr>
          <w:rFonts w:ascii="Times New Roman" w:hAnsi="Times New Roman" w:cs="Times New Roman"/>
          <w:sz w:val="20"/>
          <w:szCs w:val="20"/>
        </w:rPr>
        <w:t xml:space="preserve">5, 8 </w:t>
      </w:r>
      <w:r w:rsidR="00900CD6">
        <w:rPr>
          <w:rFonts w:ascii="Times New Roman" w:hAnsi="Times New Roman" w:cs="Times New Roman"/>
          <w:sz w:val="20"/>
          <w:szCs w:val="20"/>
        </w:rPr>
        <w:t>and</w:t>
      </w:r>
      <w:r w:rsidRPr="00900CD6">
        <w:rPr>
          <w:rFonts w:ascii="Times New Roman" w:hAnsi="Times New Roman" w:cs="Times New Roman"/>
          <w:sz w:val="20"/>
          <w:szCs w:val="20"/>
        </w:rPr>
        <w:t xml:space="preserve"> 11 </w:t>
      </w:r>
      <w:r w:rsidR="00900CD6" w:rsidRPr="00900CD6">
        <w:rPr>
          <w:rFonts w:ascii="Times New Roman" w:hAnsi="Times New Roman" w:cs="Times New Roman"/>
          <w:sz w:val="20"/>
          <w:szCs w:val="20"/>
        </w:rPr>
        <w:t>of the Preamble of the African Charter</w:t>
      </w:r>
      <w:r w:rsidRPr="00900CD6">
        <w:rPr>
          <w:rFonts w:ascii="Times New Roman" w:hAnsi="Times New Roman" w:cs="Times New Roman"/>
          <w:sz w:val="20"/>
          <w:szCs w:val="20"/>
        </w:rPr>
        <w:t>.</w:t>
      </w:r>
    </w:p>
  </w:footnote>
  <w:footnote w:id="11">
    <w:p w14:paraId="77D7416F" w14:textId="75522F9C" w:rsidR="00657969" w:rsidRPr="000C51F4" w:rsidRDefault="00657969" w:rsidP="00996DB0">
      <w:pPr>
        <w:pStyle w:val="Textonotapie"/>
        <w:jc w:val="both"/>
        <w:rPr>
          <w:rFonts w:ascii="Times New Roman" w:hAnsi="Times New Roman" w:cs="Times New Roman"/>
          <w:highlight w:val="yellow"/>
        </w:rPr>
      </w:pPr>
      <w:r w:rsidRPr="00EF2864">
        <w:rPr>
          <w:rStyle w:val="Refdenotaalpie"/>
          <w:rFonts w:ascii="Times New Roman" w:hAnsi="Times New Roman" w:cs="Times New Roman"/>
          <w:lang w:val="es-ES_tradnl"/>
        </w:rPr>
        <w:footnoteRef/>
      </w:r>
      <w:r w:rsidRPr="00922F2E">
        <w:rPr>
          <w:rFonts w:ascii="Times New Roman" w:hAnsi="Times New Roman" w:cs="Times New Roman"/>
        </w:rPr>
        <w:t xml:space="preserve"> </w:t>
      </w:r>
      <w:r w:rsidR="0082510B">
        <w:rPr>
          <w:rFonts w:ascii="Times New Roman" w:hAnsi="Times New Roman" w:cs="Times New Roman"/>
        </w:rPr>
        <w:t xml:space="preserve">See </w:t>
      </w:r>
      <w:r w:rsidRPr="00922F2E">
        <w:rPr>
          <w:rFonts w:ascii="Times New Roman" w:hAnsi="Times New Roman" w:cs="Times New Roman"/>
        </w:rPr>
        <w:t>art</w:t>
      </w:r>
      <w:r w:rsidR="00900CD6" w:rsidRPr="00922F2E">
        <w:rPr>
          <w:rFonts w:ascii="Times New Roman" w:hAnsi="Times New Roman" w:cs="Times New Roman"/>
        </w:rPr>
        <w:t>icles</w:t>
      </w:r>
      <w:r w:rsidRPr="00922F2E">
        <w:rPr>
          <w:rFonts w:ascii="Times New Roman" w:hAnsi="Times New Roman" w:cs="Times New Roman"/>
        </w:rPr>
        <w:t xml:space="preserve"> 1 </w:t>
      </w:r>
      <w:r w:rsidR="00900CD6" w:rsidRPr="00922F2E">
        <w:rPr>
          <w:rFonts w:ascii="Times New Roman" w:hAnsi="Times New Roman" w:cs="Times New Roman"/>
        </w:rPr>
        <w:t xml:space="preserve">to </w:t>
      </w:r>
      <w:r w:rsidRPr="00922F2E">
        <w:rPr>
          <w:rFonts w:ascii="Times New Roman" w:hAnsi="Times New Roman" w:cs="Times New Roman"/>
        </w:rPr>
        <w:t xml:space="preserve">18 </w:t>
      </w:r>
      <w:r w:rsidR="00900CD6" w:rsidRPr="00922F2E">
        <w:rPr>
          <w:rFonts w:ascii="Times New Roman" w:hAnsi="Times New Roman" w:cs="Times New Roman"/>
        </w:rPr>
        <w:t>of the African Charter</w:t>
      </w:r>
      <w:r w:rsidRPr="00922F2E">
        <w:rPr>
          <w:rFonts w:ascii="Times New Roman" w:hAnsi="Times New Roman" w:cs="Times New Roman"/>
        </w:rPr>
        <w:t xml:space="preserve">. </w:t>
      </w:r>
      <w:r w:rsidR="004A7223" w:rsidRPr="00283CD6">
        <w:rPr>
          <w:rFonts w:ascii="Times New Roman" w:hAnsi="Times New Roman" w:cs="Times New Roman"/>
        </w:rPr>
        <w:t xml:space="preserve">Moreover, not only </w:t>
      </w:r>
      <w:r w:rsidR="00A41785" w:rsidRPr="00283CD6">
        <w:rPr>
          <w:rFonts w:ascii="Times New Roman" w:hAnsi="Times New Roman" w:cs="Times New Roman"/>
        </w:rPr>
        <w:t>with its incorporation, but also its intended</w:t>
      </w:r>
      <w:r w:rsidR="00980DE4" w:rsidRPr="00283CD6">
        <w:rPr>
          <w:rFonts w:ascii="Times New Roman" w:hAnsi="Times New Roman" w:cs="Times New Roman"/>
        </w:rPr>
        <w:t xml:space="preserve"> </w:t>
      </w:r>
      <w:r w:rsidR="008A64BA" w:rsidRPr="00283CD6">
        <w:rPr>
          <w:rFonts w:ascii="Times New Roman" w:hAnsi="Times New Roman" w:cs="Times New Roman"/>
        </w:rPr>
        <w:t xml:space="preserve">equalisation, </w:t>
      </w:r>
      <w:r w:rsidR="008100C3" w:rsidRPr="00283CD6">
        <w:rPr>
          <w:rFonts w:ascii="Times New Roman" w:hAnsi="Times New Roman" w:cs="Times New Roman"/>
        </w:rPr>
        <w:t>since</w:t>
      </w:r>
      <w:r w:rsidR="00414F92" w:rsidRPr="00283CD6">
        <w:rPr>
          <w:rFonts w:ascii="Times New Roman" w:hAnsi="Times New Roman" w:cs="Times New Roman"/>
        </w:rPr>
        <w:t xml:space="preserve"> economic, </w:t>
      </w:r>
      <w:r w:rsidR="00AC3D4F" w:rsidRPr="00283CD6">
        <w:rPr>
          <w:rFonts w:ascii="Times New Roman" w:hAnsi="Times New Roman" w:cs="Times New Roman"/>
        </w:rPr>
        <w:t>social,</w:t>
      </w:r>
      <w:r w:rsidR="00414F92" w:rsidRPr="00283CD6">
        <w:rPr>
          <w:rFonts w:ascii="Times New Roman" w:hAnsi="Times New Roman" w:cs="Times New Roman"/>
        </w:rPr>
        <w:t xml:space="preserve"> and cultural rights </w:t>
      </w:r>
      <w:r w:rsidR="00283CD6" w:rsidRPr="00283CD6">
        <w:rPr>
          <w:rFonts w:ascii="Times New Roman" w:hAnsi="Times New Roman" w:cs="Times New Roman"/>
        </w:rPr>
        <w:t>are not subjected to progressive realisatio</w:t>
      </w:r>
      <w:r w:rsidR="00283CD6">
        <w:rPr>
          <w:rFonts w:ascii="Times New Roman" w:hAnsi="Times New Roman" w:cs="Times New Roman"/>
        </w:rPr>
        <w:t>n clauses</w:t>
      </w:r>
      <w:r w:rsidRPr="00283CD6">
        <w:rPr>
          <w:rFonts w:ascii="Times New Roman" w:hAnsi="Times New Roman" w:cs="Times New Roman"/>
        </w:rPr>
        <w:t xml:space="preserve">. </w:t>
      </w:r>
      <w:r w:rsidRPr="006827BC">
        <w:rPr>
          <w:rFonts w:ascii="Times New Roman" w:hAnsi="Times New Roman" w:cs="Times New Roman"/>
        </w:rPr>
        <w:t>N</w:t>
      </w:r>
      <w:r w:rsidR="00283CD6" w:rsidRPr="006827BC">
        <w:rPr>
          <w:rFonts w:ascii="Times New Roman" w:hAnsi="Times New Roman" w:cs="Times New Roman"/>
        </w:rPr>
        <w:t>evertheless, even though the African Court has not yet had a chance to</w:t>
      </w:r>
      <w:r w:rsidR="006E2B82" w:rsidRPr="006827BC">
        <w:rPr>
          <w:rFonts w:ascii="Times New Roman" w:hAnsi="Times New Roman" w:cs="Times New Roman"/>
        </w:rPr>
        <w:t xml:space="preserve"> </w:t>
      </w:r>
      <w:r w:rsidR="003B510B" w:rsidRPr="006827BC">
        <w:rPr>
          <w:rFonts w:ascii="Times New Roman" w:hAnsi="Times New Roman" w:cs="Times New Roman"/>
        </w:rPr>
        <w:t xml:space="preserve">deliver a </w:t>
      </w:r>
      <w:r w:rsidR="002B64DA" w:rsidRPr="006827BC">
        <w:rPr>
          <w:rFonts w:ascii="Times New Roman" w:hAnsi="Times New Roman" w:cs="Times New Roman"/>
        </w:rPr>
        <w:t>decision</w:t>
      </w:r>
      <w:r w:rsidR="003B510B" w:rsidRPr="006827BC">
        <w:rPr>
          <w:rFonts w:ascii="Times New Roman" w:hAnsi="Times New Roman" w:cs="Times New Roman"/>
        </w:rPr>
        <w:t xml:space="preserve"> on this subject, the </w:t>
      </w:r>
      <w:r w:rsidR="008100C3" w:rsidRPr="006827BC">
        <w:rPr>
          <w:rFonts w:ascii="Times New Roman" w:hAnsi="Times New Roman" w:cs="Times New Roman"/>
        </w:rPr>
        <w:t>Commi</w:t>
      </w:r>
      <w:r w:rsidR="008100C3">
        <w:rPr>
          <w:rFonts w:ascii="Times New Roman" w:hAnsi="Times New Roman" w:cs="Times New Roman"/>
        </w:rPr>
        <w:t>ss</w:t>
      </w:r>
      <w:r w:rsidR="008100C3" w:rsidRPr="006827BC">
        <w:rPr>
          <w:rFonts w:ascii="Times New Roman" w:hAnsi="Times New Roman" w:cs="Times New Roman"/>
        </w:rPr>
        <w:t>ion</w:t>
      </w:r>
      <w:r w:rsidR="003B510B" w:rsidRPr="006827BC">
        <w:rPr>
          <w:rFonts w:ascii="Times New Roman" w:hAnsi="Times New Roman" w:cs="Times New Roman"/>
        </w:rPr>
        <w:t xml:space="preserve"> </w:t>
      </w:r>
      <w:r w:rsidR="006827BC" w:rsidRPr="006827BC">
        <w:rPr>
          <w:rFonts w:ascii="Times New Roman" w:hAnsi="Times New Roman" w:cs="Times New Roman"/>
        </w:rPr>
        <w:t xml:space="preserve">has </w:t>
      </w:r>
      <w:r w:rsidR="006827BC">
        <w:rPr>
          <w:rFonts w:ascii="Times New Roman" w:hAnsi="Times New Roman" w:cs="Times New Roman"/>
        </w:rPr>
        <w:t>understood that these rights are subjected to the abovementioned clauses in their implementation.</w:t>
      </w:r>
      <w:r w:rsidR="0082510B">
        <w:rPr>
          <w:rFonts w:ascii="Times New Roman" w:hAnsi="Times New Roman" w:cs="Times New Roman"/>
        </w:rPr>
        <w:t xml:space="preserve"> See</w:t>
      </w:r>
      <w:r w:rsidR="008100C3">
        <w:rPr>
          <w:rFonts w:ascii="Times New Roman" w:hAnsi="Times New Roman" w:cs="Times New Roman"/>
        </w:rPr>
        <w:t xml:space="preserve"> para. </w:t>
      </w:r>
      <w:r w:rsidR="00A72DC9" w:rsidRPr="000C51F4">
        <w:rPr>
          <w:rFonts w:ascii="Times New Roman" w:hAnsi="Times New Roman" w:cs="Times New Roman"/>
        </w:rPr>
        <w:t xml:space="preserve">3.1.1. </w:t>
      </w:r>
    </w:p>
  </w:footnote>
  <w:footnote w:id="12">
    <w:p w14:paraId="17F625FB" w14:textId="3905C1C1" w:rsidR="00657969" w:rsidRPr="000C51F4" w:rsidRDefault="00657969" w:rsidP="00BA40DA">
      <w:pPr>
        <w:pStyle w:val="Textonotapie"/>
        <w:jc w:val="both"/>
        <w:rPr>
          <w:rFonts w:ascii="Times New Roman" w:hAnsi="Times New Roman" w:cs="Times New Roman"/>
        </w:rPr>
      </w:pPr>
      <w:r w:rsidRPr="000C51F4">
        <w:rPr>
          <w:rStyle w:val="Refdenotaalpie"/>
          <w:rFonts w:ascii="Times New Roman" w:hAnsi="Times New Roman" w:cs="Times New Roman"/>
          <w:lang w:val="es-ES_tradnl"/>
        </w:rPr>
        <w:footnoteRef/>
      </w:r>
      <w:r w:rsidRPr="000C51F4">
        <w:rPr>
          <w:rFonts w:ascii="Times New Roman" w:hAnsi="Times New Roman" w:cs="Times New Roman"/>
        </w:rPr>
        <w:t xml:space="preserve"> </w:t>
      </w:r>
      <w:r w:rsidR="0082510B">
        <w:rPr>
          <w:rFonts w:ascii="Times New Roman" w:hAnsi="Times New Roman" w:cs="Times New Roman"/>
        </w:rPr>
        <w:t xml:space="preserve">See </w:t>
      </w:r>
      <w:r w:rsidR="000C51F4" w:rsidRPr="000C51F4">
        <w:rPr>
          <w:rFonts w:ascii="Times New Roman" w:hAnsi="Times New Roman" w:cs="Times New Roman"/>
        </w:rPr>
        <w:t>a</w:t>
      </w:r>
      <w:r w:rsidRPr="000C51F4">
        <w:rPr>
          <w:rFonts w:ascii="Times New Roman" w:hAnsi="Times New Roman" w:cs="Times New Roman"/>
        </w:rPr>
        <w:t>rt</w:t>
      </w:r>
      <w:r w:rsidR="000C51F4" w:rsidRPr="000C51F4">
        <w:rPr>
          <w:rFonts w:ascii="Times New Roman" w:hAnsi="Times New Roman" w:cs="Times New Roman"/>
        </w:rPr>
        <w:t xml:space="preserve">icles </w:t>
      </w:r>
      <w:r w:rsidRPr="000C51F4">
        <w:rPr>
          <w:rFonts w:ascii="Times New Roman" w:hAnsi="Times New Roman" w:cs="Times New Roman"/>
        </w:rPr>
        <w:t xml:space="preserve">19 </w:t>
      </w:r>
      <w:r w:rsidR="000C51F4" w:rsidRPr="000C51F4">
        <w:rPr>
          <w:rFonts w:ascii="Times New Roman" w:hAnsi="Times New Roman" w:cs="Times New Roman"/>
        </w:rPr>
        <w:t>to</w:t>
      </w:r>
      <w:r w:rsidRPr="000C51F4">
        <w:rPr>
          <w:rFonts w:ascii="Times New Roman" w:hAnsi="Times New Roman" w:cs="Times New Roman"/>
        </w:rPr>
        <w:t xml:space="preserve"> 24 </w:t>
      </w:r>
      <w:r w:rsidR="000C51F4" w:rsidRPr="000C51F4">
        <w:rPr>
          <w:rFonts w:ascii="Times New Roman" w:hAnsi="Times New Roman" w:cs="Times New Roman"/>
        </w:rPr>
        <w:t>of the African Charter.</w:t>
      </w:r>
      <w:r w:rsidRPr="000C51F4">
        <w:rPr>
          <w:rFonts w:ascii="Times New Roman" w:hAnsi="Times New Roman" w:cs="Times New Roman"/>
        </w:rPr>
        <w:t xml:space="preserve"> </w:t>
      </w:r>
    </w:p>
  </w:footnote>
  <w:footnote w:id="13">
    <w:p w14:paraId="591BBBF7" w14:textId="11DBDCFD" w:rsidR="00657969" w:rsidRPr="000C51F4" w:rsidRDefault="00657969" w:rsidP="00BA40DA">
      <w:pPr>
        <w:pStyle w:val="Textonotapie"/>
        <w:jc w:val="both"/>
        <w:rPr>
          <w:rFonts w:ascii="Times New Roman" w:hAnsi="Times New Roman" w:cs="Times New Roman"/>
        </w:rPr>
      </w:pPr>
      <w:r w:rsidRPr="000C51F4">
        <w:rPr>
          <w:rStyle w:val="Refdenotaalpie"/>
          <w:rFonts w:ascii="Times New Roman" w:hAnsi="Times New Roman" w:cs="Times New Roman"/>
          <w:lang w:val="es-ES_tradnl"/>
        </w:rPr>
        <w:footnoteRef/>
      </w:r>
      <w:r w:rsidRPr="000C51F4">
        <w:rPr>
          <w:rFonts w:ascii="Times New Roman" w:hAnsi="Times New Roman" w:cs="Times New Roman"/>
        </w:rPr>
        <w:t xml:space="preserve"> </w:t>
      </w:r>
      <w:r w:rsidR="0082510B">
        <w:rPr>
          <w:rFonts w:ascii="Times New Roman" w:hAnsi="Times New Roman" w:cs="Times New Roman"/>
        </w:rPr>
        <w:t xml:space="preserve">See, </w:t>
      </w:r>
      <w:r w:rsidRPr="000C51F4">
        <w:rPr>
          <w:rFonts w:ascii="Times New Roman" w:hAnsi="Times New Roman" w:cs="Times New Roman"/>
        </w:rPr>
        <w:t>resp</w:t>
      </w:r>
      <w:r w:rsidR="000C51F4" w:rsidRPr="000C51F4">
        <w:rPr>
          <w:rFonts w:ascii="Times New Roman" w:hAnsi="Times New Roman" w:cs="Times New Roman"/>
        </w:rPr>
        <w:t>ectively, articles</w:t>
      </w:r>
      <w:r w:rsidRPr="000C51F4">
        <w:rPr>
          <w:rFonts w:ascii="Times New Roman" w:hAnsi="Times New Roman" w:cs="Times New Roman"/>
        </w:rPr>
        <w:t xml:space="preserve"> 22.2</w:t>
      </w:r>
      <w:r w:rsidR="000C51F4" w:rsidRPr="000C51F4">
        <w:rPr>
          <w:rFonts w:ascii="Times New Roman" w:hAnsi="Times New Roman" w:cs="Times New Roman"/>
        </w:rPr>
        <w:t xml:space="preserve"> to</w:t>
      </w:r>
      <w:r w:rsidRPr="000C51F4">
        <w:rPr>
          <w:rFonts w:ascii="Times New Roman" w:hAnsi="Times New Roman" w:cs="Times New Roman"/>
        </w:rPr>
        <w:t xml:space="preserve"> 24 </w:t>
      </w:r>
      <w:r w:rsidR="000C51F4">
        <w:rPr>
          <w:rFonts w:ascii="Times New Roman" w:hAnsi="Times New Roman" w:cs="Times New Roman"/>
        </w:rPr>
        <w:t>of the African Charter. For a more detailed analysis of each one of the</w:t>
      </w:r>
      <w:r w:rsidR="00AC1FE2">
        <w:rPr>
          <w:rFonts w:ascii="Times New Roman" w:hAnsi="Times New Roman" w:cs="Times New Roman"/>
        </w:rPr>
        <w:t xml:space="preserve"> material provisions of the African Charter</w:t>
      </w:r>
      <w:r w:rsidRPr="000C51F4">
        <w:rPr>
          <w:rFonts w:ascii="Times New Roman" w:hAnsi="Times New Roman" w:cs="Times New Roman"/>
        </w:rPr>
        <w:t xml:space="preserve">, </w:t>
      </w:r>
      <w:r w:rsidR="0082510B">
        <w:rPr>
          <w:rFonts w:ascii="Times New Roman" w:hAnsi="Times New Roman" w:cs="Times New Roman"/>
        </w:rPr>
        <w:t xml:space="preserve">See </w:t>
      </w:r>
      <w:r w:rsidRPr="000C51F4">
        <w:rPr>
          <w:rFonts w:ascii="Times New Roman" w:hAnsi="Times New Roman" w:cs="Times New Roman"/>
        </w:rPr>
        <w:t xml:space="preserve">MURRAY, R., </w:t>
      </w:r>
      <w:r w:rsidRPr="000C51F4">
        <w:rPr>
          <w:rFonts w:ascii="Times New Roman" w:hAnsi="Times New Roman" w:cs="Times New Roman"/>
          <w:i/>
        </w:rPr>
        <w:t>The African Charter on Human and Peoples' Rights: A Commentary</w:t>
      </w:r>
      <w:r w:rsidRPr="000C51F4">
        <w:rPr>
          <w:rFonts w:ascii="Times New Roman" w:hAnsi="Times New Roman" w:cs="Times New Roman"/>
        </w:rPr>
        <w:t xml:space="preserve">, Oxford, Oxford University Press, 2019. </w:t>
      </w:r>
    </w:p>
  </w:footnote>
  <w:footnote w:id="14">
    <w:p w14:paraId="1806CBE6" w14:textId="07CFEE08" w:rsidR="00657969" w:rsidRPr="000C51F4" w:rsidRDefault="00657969" w:rsidP="00BA40DA">
      <w:pPr>
        <w:jc w:val="both"/>
        <w:rPr>
          <w:rFonts w:ascii="Times New Roman" w:hAnsi="Times New Roman" w:cs="Times New Roman"/>
          <w:sz w:val="20"/>
          <w:szCs w:val="20"/>
        </w:rPr>
      </w:pPr>
      <w:r w:rsidRPr="000C51F4">
        <w:rPr>
          <w:rStyle w:val="Refdenotaalpie"/>
          <w:rFonts w:ascii="Times New Roman" w:hAnsi="Times New Roman" w:cs="Times New Roman"/>
          <w:sz w:val="20"/>
          <w:szCs w:val="20"/>
          <w:lang w:val="es-ES_tradnl"/>
        </w:rPr>
        <w:footnoteRef/>
      </w:r>
      <w:r w:rsidRPr="000C51F4">
        <w:rPr>
          <w:rFonts w:ascii="Times New Roman" w:hAnsi="Times New Roman" w:cs="Times New Roman"/>
          <w:sz w:val="20"/>
          <w:szCs w:val="20"/>
        </w:rPr>
        <w:t xml:space="preserve"> </w:t>
      </w:r>
      <w:r w:rsidR="00AC1FE2">
        <w:rPr>
          <w:rFonts w:ascii="Times New Roman" w:hAnsi="Times New Roman" w:cs="Times New Roman"/>
          <w:sz w:val="20"/>
          <w:szCs w:val="20"/>
        </w:rPr>
        <w:t>We can find examples of t</w:t>
      </w:r>
      <w:r w:rsidR="00CA1C19">
        <w:rPr>
          <w:rFonts w:ascii="Times New Roman" w:hAnsi="Times New Roman" w:cs="Times New Roman"/>
          <w:sz w:val="20"/>
          <w:szCs w:val="20"/>
        </w:rPr>
        <w:t xml:space="preserve">his in articles </w:t>
      </w:r>
      <w:r w:rsidRPr="000C51F4">
        <w:rPr>
          <w:rFonts w:ascii="Times New Roman" w:hAnsi="Times New Roman" w:cs="Times New Roman"/>
          <w:sz w:val="20"/>
          <w:szCs w:val="20"/>
        </w:rPr>
        <w:t>6</w:t>
      </w:r>
      <w:r w:rsidR="00FF5AAF">
        <w:rPr>
          <w:rFonts w:ascii="Times New Roman" w:hAnsi="Times New Roman" w:cs="Times New Roman"/>
          <w:sz w:val="20"/>
          <w:szCs w:val="20"/>
        </w:rPr>
        <w:t>:</w:t>
      </w:r>
      <w:r w:rsidRPr="000C51F4">
        <w:rPr>
          <w:rFonts w:ascii="Times New Roman" w:hAnsi="Times New Roman" w:cs="Times New Roman"/>
          <w:sz w:val="20"/>
          <w:szCs w:val="20"/>
        </w:rPr>
        <w:t xml:space="preserve"> “every individual shall have the right to liberty and to the security of his person. No one may be deprived of his freedom except for reasons and conditions previously </w:t>
      </w:r>
      <w:r w:rsidRPr="000C51F4">
        <w:rPr>
          <w:rFonts w:ascii="Times New Roman" w:hAnsi="Times New Roman" w:cs="Times New Roman"/>
          <w:i/>
          <w:sz w:val="20"/>
          <w:szCs w:val="20"/>
        </w:rPr>
        <w:t xml:space="preserve">laid down by law”; </w:t>
      </w:r>
      <w:r w:rsidRPr="000C51F4">
        <w:rPr>
          <w:rFonts w:ascii="Times New Roman" w:hAnsi="Times New Roman" w:cs="Times New Roman"/>
          <w:sz w:val="20"/>
          <w:szCs w:val="20"/>
        </w:rPr>
        <w:t>9.2</w:t>
      </w:r>
      <w:r w:rsidR="00FF5AAF">
        <w:rPr>
          <w:rFonts w:ascii="Times New Roman" w:hAnsi="Times New Roman" w:cs="Times New Roman"/>
          <w:sz w:val="20"/>
          <w:szCs w:val="20"/>
        </w:rPr>
        <w:t xml:space="preserve">: </w:t>
      </w:r>
      <w:r w:rsidRPr="000C51F4">
        <w:rPr>
          <w:rFonts w:ascii="Times New Roman" w:hAnsi="Times New Roman" w:cs="Times New Roman"/>
          <w:sz w:val="20"/>
          <w:szCs w:val="20"/>
        </w:rPr>
        <w:t xml:space="preserve">“every individual shall have the right to express and disseminate his opinions </w:t>
      </w:r>
      <w:r w:rsidRPr="000C51F4">
        <w:rPr>
          <w:rFonts w:ascii="Times New Roman" w:hAnsi="Times New Roman" w:cs="Times New Roman"/>
          <w:i/>
          <w:sz w:val="20"/>
          <w:szCs w:val="20"/>
        </w:rPr>
        <w:t>within the law</w:t>
      </w:r>
      <w:r w:rsidRPr="000C51F4">
        <w:rPr>
          <w:rFonts w:ascii="Times New Roman" w:hAnsi="Times New Roman" w:cs="Times New Roman"/>
          <w:sz w:val="20"/>
          <w:szCs w:val="20"/>
        </w:rPr>
        <w:t xml:space="preserve">”; </w:t>
      </w:r>
      <w:r w:rsidR="00FF5AAF">
        <w:rPr>
          <w:rFonts w:ascii="Times New Roman" w:hAnsi="Times New Roman" w:cs="Times New Roman"/>
          <w:sz w:val="20"/>
          <w:szCs w:val="20"/>
        </w:rPr>
        <w:t>or</w:t>
      </w:r>
      <w:r w:rsidRPr="000C51F4">
        <w:rPr>
          <w:rFonts w:ascii="Times New Roman" w:hAnsi="Times New Roman" w:cs="Times New Roman"/>
          <w:sz w:val="20"/>
          <w:szCs w:val="20"/>
        </w:rPr>
        <w:t xml:space="preserve"> 10.1 </w:t>
      </w:r>
      <w:r w:rsidR="00FF5AAF">
        <w:rPr>
          <w:rFonts w:ascii="Times New Roman" w:hAnsi="Times New Roman" w:cs="Times New Roman"/>
          <w:sz w:val="20"/>
          <w:szCs w:val="20"/>
        </w:rPr>
        <w:t>of the Charter:</w:t>
      </w:r>
      <w:r w:rsidRPr="000C51F4">
        <w:rPr>
          <w:rFonts w:ascii="Times New Roman" w:hAnsi="Times New Roman" w:cs="Times New Roman"/>
          <w:sz w:val="20"/>
          <w:szCs w:val="20"/>
        </w:rPr>
        <w:t xml:space="preserve"> “every individual shall have the right to free association provided that he </w:t>
      </w:r>
      <w:r w:rsidRPr="000C51F4">
        <w:rPr>
          <w:rFonts w:ascii="Times New Roman" w:hAnsi="Times New Roman" w:cs="Times New Roman"/>
          <w:i/>
          <w:sz w:val="20"/>
          <w:szCs w:val="20"/>
        </w:rPr>
        <w:t>abides by the law</w:t>
      </w:r>
      <w:r w:rsidRPr="000C51F4">
        <w:rPr>
          <w:rFonts w:ascii="Times New Roman" w:hAnsi="Times New Roman" w:cs="Times New Roman"/>
          <w:sz w:val="20"/>
          <w:szCs w:val="20"/>
        </w:rPr>
        <w:t>” (</w:t>
      </w:r>
      <w:r w:rsidR="00B6435D">
        <w:rPr>
          <w:rFonts w:ascii="Times New Roman" w:hAnsi="Times New Roman" w:cs="Times New Roman"/>
          <w:sz w:val="20"/>
          <w:szCs w:val="20"/>
        </w:rPr>
        <w:t>my highlight</w:t>
      </w:r>
      <w:r w:rsidRPr="000C51F4">
        <w:rPr>
          <w:rFonts w:ascii="Times New Roman" w:hAnsi="Times New Roman" w:cs="Times New Roman"/>
          <w:sz w:val="20"/>
          <w:szCs w:val="20"/>
        </w:rPr>
        <w:t xml:space="preserve">). </w:t>
      </w:r>
      <w:r w:rsidR="00B6435D">
        <w:rPr>
          <w:rFonts w:ascii="Times New Roman" w:hAnsi="Times New Roman" w:cs="Times New Roman"/>
          <w:sz w:val="20"/>
          <w:szCs w:val="20"/>
        </w:rPr>
        <w:t>For a more detailed analysis in this regard, see</w:t>
      </w:r>
      <w:r w:rsidRPr="000C51F4">
        <w:rPr>
          <w:rFonts w:ascii="Times New Roman" w:hAnsi="Times New Roman" w:cs="Times New Roman"/>
          <w:sz w:val="20"/>
          <w:szCs w:val="20"/>
        </w:rPr>
        <w:t xml:space="preserve"> NALDI, G. J., “Limitation of Rights Under the African Charter on Human and Peoples' Rights: The Contribution of the African Commission on Human and Peoples' Rights”, </w:t>
      </w:r>
      <w:r w:rsidRPr="000C51F4">
        <w:rPr>
          <w:rFonts w:ascii="Times New Roman" w:hAnsi="Times New Roman" w:cs="Times New Roman"/>
          <w:i/>
          <w:sz w:val="20"/>
          <w:szCs w:val="20"/>
        </w:rPr>
        <w:t>South African Journal on Human Rights</w:t>
      </w:r>
      <w:r w:rsidRPr="000C51F4">
        <w:rPr>
          <w:rFonts w:ascii="Times New Roman" w:hAnsi="Times New Roman" w:cs="Times New Roman"/>
          <w:sz w:val="20"/>
          <w:szCs w:val="20"/>
        </w:rPr>
        <w:t>, Vol. 17, Nº. 1, 2001, pp. 109-118.</w:t>
      </w:r>
    </w:p>
  </w:footnote>
  <w:footnote w:id="15">
    <w:p w14:paraId="57C8EFE0" w14:textId="6EFB6D30" w:rsidR="00657969" w:rsidRPr="00683779" w:rsidRDefault="00657969" w:rsidP="00090E49">
      <w:pPr>
        <w:jc w:val="both"/>
        <w:rPr>
          <w:rFonts w:ascii="Times New Roman" w:hAnsi="Times New Roman" w:cs="Times New Roman"/>
          <w:sz w:val="20"/>
          <w:szCs w:val="20"/>
          <w:highlight w:val="yellow"/>
        </w:rPr>
      </w:pPr>
      <w:r w:rsidRPr="000C51F4">
        <w:rPr>
          <w:rStyle w:val="Refdenotaalpie"/>
          <w:rFonts w:ascii="Times New Roman" w:hAnsi="Times New Roman" w:cs="Times New Roman"/>
          <w:sz w:val="20"/>
          <w:szCs w:val="20"/>
        </w:rPr>
        <w:footnoteRef/>
      </w:r>
      <w:r w:rsidRPr="000C51F4">
        <w:rPr>
          <w:rFonts w:ascii="Times New Roman" w:hAnsi="Times New Roman" w:cs="Times New Roman"/>
          <w:sz w:val="20"/>
          <w:szCs w:val="20"/>
        </w:rPr>
        <w:t xml:space="preserve"> </w:t>
      </w:r>
      <w:r w:rsidR="00B6435D">
        <w:rPr>
          <w:rFonts w:ascii="Times New Roman" w:hAnsi="Times New Roman" w:cs="Times New Roman"/>
          <w:sz w:val="20"/>
          <w:szCs w:val="20"/>
        </w:rPr>
        <w:t>In this regard</w:t>
      </w:r>
      <w:r w:rsidRPr="000C51F4">
        <w:rPr>
          <w:rFonts w:ascii="Times New Roman" w:hAnsi="Times New Roman" w:cs="Times New Roman"/>
          <w:sz w:val="20"/>
          <w:szCs w:val="20"/>
        </w:rPr>
        <w:t>,</w:t>
      </w:r>
      <w:r w:rsidR="0082510B">
        <w:rPr>
          <w:rFonts w:ascii="Times New Roman" w:hAnsi="Times New Roman" w:cs="Times New Roman"/>
          <w:sz w:val="20"/>
          <w:szCs w:val="20"/>
        </w:rPr>
        <w:t xml:space="preserve"> See </w:t>
      </w:r>
      <w:r w:rsidRPr="000C51F4">
        <w:rPr>
          <w:rFonts w:ascii="Times New Roman" w:hAnsi="Times New Roman" w:cs="Times New Roman"/>
          <w:sz w:val="20"/>
          <w:szCs w:val="20"/>
        </w:rPr>
        <w:t xml:space="preserve">HEYNS, C., “The African Regional Human Rights System: The African Charter”, </w:t>
      </w:r>
      <w:r w:rsidRPr="000C51F4">
        <w:rPr>
          <w:rFonts w:ascii="Times New Roman" w:hAnsi="Times New Roman" w:cs="Times New Roman"/>
          <w:i/>
          <w:iCs/>
          <w:sz w:val="20"/>
          <w:szCs w:val="20"/>
        </w:rPr>
        <w:t xml:space="preserve">Penn State Law Review, </w:t>
      </w:r>
      <w:r w:rsidRPr="000C51F4">
        <w:rPr>
          <w:rFonts w:ascii="Times New Roman" w:hAnsi="Times New Roman" w:cs="Times New Roman"/>
          <w:sz w:val="20"/>
          <w:szCs w:val="20"/>
        </w:rPr>
        <w:t>Vol. 108, N</w:t>
      </w:r>
      <w:r w:rsidR="00B6435D">
        <w:rPr>
          <w:rFonts w:ascii="Times New Roman" w:hAnsi="Times New Roman" w:cs="Times New Roman"/>
          <w:sz w:val="20"/>
          <w:szCs w:val="20"/>
        </w:rPr>
        <w:t>r</w:t>
      </w:r>
      <w:r w:rsidRPr="000C51F4">
        <w:rPr>
          <w:rFonts w:ascii="Times New Roman" w:hAnsi="Times New Roman" w:cs="Times New Roman"/>
          <w:sz w:val="20"/>
          <w:szCs w:val="20"/>
        </w:rPr>
        <w:t xml:space="preserve">. 3, p. 687. </w:t>
      </w:r>
    </w:p>
  </w:footnote>
  <w:footnote w:id="16">
    <w:p w14:paraId="52A73C7D" w14:textId="6854D5AD" w:rsidR="00657969" w:rsidRPr="00B2225A" w:rsidRDefault="00657969" w:rsidP="00090E49">
      <w:pPr>
        <w:jc w:val="both"/>
        <w:rPr>
          <w:rFonts w:ascii="Times New Roman" w:hAnsi="Times New Roman" w:cs="Times New Roman"/>
          <w:sz w:val="20"/>
          <w:szCs w:val="20"/>
        </w:rPr>
      </w:pPr>
      <w:r w:rsidRPr="00530A27">
        <w:rPr>
          <w:rStyle w:val="Refdenotaalpie"/>
          <w:rFonts w:ascii="Times New Roman" w:hAnsi="Times New Roman" w:cs="Times New Roman"/>
          <w:sz w:val="20"/>
          <w:szCs w:val="20"/>
        </w:rPr>
        <w:footnoteRef/>
      </w:r>
      <w:r w:rsidRPr="00530A27">
        <w:rPr>
          <w:rFonts w:ascii="Times New Roman" w:hAnsi="Times New Roman" w:cs="Times New Roman"/>
          <w:sz w:val="20"/>
          <w:szCs w:val="20"/>
        </w:rPr>
        <w:t xml:space="preserve"> </w:t>
      </w:r>
      <w:r w:rsidR="002D51DB">
        <w:rPr>
          <w:rFonts w:ascii="Times New Roman" w:hAnsi="Times New Roman" w:cs="Times New Roman"/>
          <w:sz w:val="20"/>
          <w:szCs w:val="20"/>
        </w:rPr>
        <w:t xml:space="preserve">A section in which it is established that </w:t>
      </w:r>
      <w:r w:rsidRPr="00530A27">
        <w:rPr>
          <w:rFonts w:ascii="Times New Roman" w:hAnsi="Times New Roman" w:cs="Times New Roman"/>
          <w:sz w:val="20"/>
          <w:szCs w:val="20"/>
        </w:rPr>
        <w:t>“the State shall ensure</w:t>
      </w:r>
      <w:r w:rsidRPr="00B2225A">
        <w:rPr>
          <w:rFonts w:ascii="Times New Roman" w:hAnsi="Times New Roman" w:cs="Times New Roman"/>
          <w:sz w:val="20"/>
          <w:szCs w:val="20"/>
        </w:rPr>
        <w:t xml:space="preserve"> the elimination of every discrimination against women and also ensure the protection of the rights of women and the child as stipulated in international declarations and conventions”.</w:t>
      </w:r>
    </w:p>
  </w:footnote>
  <w:footnote w:id="17">
    <w:p w14:paraId="74C878A0" w14:textId="7E6296CA" w:rsidR="00657969" w:rsidRPr="00B2225A" w:rsidRDefault="00657969" w:rsidP="00090E49">
      <w:pPr>
        <w:pStyle w:val="Textonotapie"/>
        <w:jc w:val="both"/>
        <w:rPr>
          <w:rFonts w:ascii="Times New Roman" w:hAnsi="Times New Roman" w:cs="Times New Roman"/>
        </w:rPr>
      </w:pPr>
      <w:r w:rsidRPr="00090E49">
        <w:rPr>
          <w:rStyle w:val="Refdenotaalpie"/>
          <w:rFonts w:ascii="Times New Roman" w:hAnsi="Times New Roman" w:cs="Times New Roman"/>
        </w:rPr>
        <w:footnoteRef/>
      </w:r>
      <w:r w:rsidRPr="00090E49">
        <w:rPr>
          <w:rFonts w:ascii="Times New Roman" w:hAnsi="Times New Roman" w:cs="Times New Roman"/>
        </w:rPr>
        <w:t xml:space="preserve"> </w:t>
      </w:r>
      <w:r w:rsidR="002D51DB">
        <w:rPr>
          <w:rFonts w:ascii="Times New Roman" w:hAnsi="Times New Roman" w:cs="Times New Roman"/>
        </w:rPr>
        <w:t>In this regard</w:t>
      </w:r>
      <w:r w:rsidRPr="00090E49">
        <w:rPr>
          <w:rFonts w:ascii="Times New Roman" w:hAnsi="Times New Roman" w:cs="Times New Roman"/>
        </w:rPr>
        <w:t xml:space="preserve">, </w:t>
      </w:r>
      <w:r w:rsidR="0082510B">
        <w:rPr>
          <w:rFonts w:ascii="Times New Roman" w:hAnsi="Times New Roman" w:cs="Times New Roman"/>
        </w:rPr>
        <w:t xml:space="preserve">See </w:t>
      </w:r>
      <w:r w:rsidRPr="00090E49">
        <w:rPr>
          <w:rFonts w:ascii="Times New Roman" w:hAnsi="Times New Roman" w:cs="Times New Roman"/>
        </w:rPr>
        <w:t xml:space="preserve">KOIS, L., “Article 18 of the African Charter on Human and Peoples ́Rights: A Progressive Approach to Women ́s Human Rights”, </w:t>
      </w:r>
      <w:r w:rsidRPr="00090E49">
        <w:rPr>
          <w:rFonts w:ascii="Times New Roman" w:hAnsi="Times New Roman" w:cs="Times New Roman"/>
          <w:i/>
        </w:rPr>
        <w:t>East African Journal of Peace and Human Rights</w:t>
      </w:r>
      <w:r w:rsidRPr="00090E49">
        <w:rPr>
          <w:rFonts w:ascii="Times New Roman" w:hAnsi="Times New Roman" w:cs="Times New Roman"/>
        </w:rPr>
        <w:t xml:space="preserve">, Vol. 3, 1997, p. 92. </w:t>
      </w:r>
    </w:p>
  </w:footnote>
  <w:footnote w:id="18">
    <w:p w14:paraId="49C87D92" w14:textId="7CE1D823" w:rsidR="00657969" w:rsidRPr="00B2225A" w:rsidRDefault="00657969" w:rsidP="00090E49">
      <w:pPr>
        <w:jc w:val="both"/>
        <w:rPr>
          <w:rFonts w:ascii="Times New Roman" w:hAnsi="Times New Roman" w:cs="Times New Roman"/>
          <w:sz w:val="20"/>
          <w:szCs w:val="20"/>
        </w:rPr>
      </w:pPr>
      <w:r w:rsidRPr="00090E49">
        <w:rPr>
          <w:rStyle w:val="Refdenotaalpie"/>
          <w:rFonts w:ascii="Times New Roman" w:hAnsi="Times New Roman" w:cs="Times New Roman"/>
          <w:sz w:val="20"/>
          <w:szCs w:val="20"/>
        </w:rPr>
        <w:footnoteRef/>
      </w:r>
      <w:r w:rsidRPr="00EB537C">
        <w:rPr>
          <w:rFonts w:ascii="Times New Roman" w:hAnsi="Times New Roman" w:cs="Times New Roman"/>
          <w:sz w:val="20"/>
          <w:szCs w:val="20"/>
        </w:rPr>
        <w:t xml:space="preserve"> </w:t>
      </w:r>
      <w:r w:rsidR="002D51DB" w:rsidRPr="00EB537C">
        <w:rPr>
          <w:rFonts w:ascii="Times New Roman" w:hAnsi="Times New Roman" w:cs="Times New Roman"/>
          <w:sz w:val="20"/>
          <w:szCs w:val="20"/>
        </w:rPr>
        <w:t xml:space="preserve">Unlike the European </w:t>
      </w:r>
      <w:r w:rsidR="00EB537C">
        <w:rPr>
          <w:rFonts w:ascii="Times New Roman" w:hAnsi="Times New Roman" w:cs="Times New Roman"/>
          <w:sz w:val="20"/>
          <w:szCs w:val="20"/>
        </w:rPr>
        <w:t xml:space="preserve">Convention and the </w:t>
      </w:r>
      <w:r w:rsidR="002D51DB" w:rsidRPr="00EB537C">
        <w:rPr>
          <w:rFonts w:ascii="Times New Roman" w:hAnsi="Times New Roman" w:cs="Times New Roman"/>
          <w:sz w:val="20"/>
          <w:szCs w:val="20"/>
        </w:rPr>
        <w:t>American Convention</w:t>
      </w:r>
      <w:r w:rsidR="002D51DB" w:rsidRPr="002D51DB">
        <w:rPr>
          <w:rFonts w:ascii="Times New Roman" w:hAnsi="Times New Roman" w:cs="Times New Roman"/>
          <w:sz w:val="20"/>
          <w:szCs w:val="20"/>
        </w:rPr>
        <w:t xml:space="preserve">. </w:t>
      </w:r>
      <w:r w:rsidR="0082510B">
        <w:rPr>
          <w:rFonts w:ascii="Times New Roman" w:hAnsi="Times New Roman" w:cs="Times New Roman"/>
          <w:sz w:val="20"/>
          <w:szCs w:val="20"/>
        </w:rPr>
        <w:t>See</w:t>
      </w:r>
      <w:r w:rsidRPr="00B2225A">
        <w:rPr>
          <w:rFonts w:ascii="Times New Roman" w:hAnsi="Times New Roman" w:cs="Times New Roman"/>
          <w:sz w:val="20"/>
          <w:szCs w:val="20"/>
        </w:rPr>
        <w:t xml:space="preserve"> art. 15 </w:t>
      </w:r>
      <w:r w:rsidR="008C16A7">
        <w:rPr>
          <w:rFonts w:ascii="Times New Roman" w:hAnsi="Times New Roman" w:cs="Times New Roman"/>
          <w:sz w:val="20"/>
          <w:szCs w:val="20"/>
        </w:rPr>
        <w:t>ECHR</w:t>
      </w:r>
      <w:r w:rsidRPr="00B2225A">
        <w:rPr>
          <w:rFonts w:ascii="Times New Roman" w:hAnsi="Times New Roman" w:cs="Times New Roman"/>
          <w:sz w:val="20"/>
          <w:szCs w:val="20"/>
        </w:rPr>
        <w:t xml:space="preserve">; art. 27 </w:t>
      </w:r>
      <w:r w:rsidR="008C16A7">
        <w:rPr>
          <w:rFonts w:ascii="Times New Roman" w:hAnsi="Times New Roman" w:cs="Times New Roman"/>
          <w:sz w:val="20"/>
          <w:szCs w:val="20"/>
        </w:rPr>
        <w:t>ACHR</w:t>
      </w:r>
      <w:r w:rsidRPr="00B2225A">
        <w:rPr>
          <w:rFonts w:ascii="Times New Roman" w:hAnsi="Times New Roman" w:cs="Times New Roman"/>
          <w:sz w:val="20"/>
          <w:szCs w:val="20"/>
        </w:rPr>
        <w:t xml:space="preserve">. </w:t>
      </w:r>
    </w:p>
  </w:footnote>
  <w:footnote w:id="19">
    <w:p w14:paraId="2B86362A" w14:textId="7475B06D" w:rsidR="00657969" w:rsidRPr="00B2225A" w:rsidRDefault="00657969" w:rsidP="00090E49">
      <w:pPr>
        <w:jc w:val="both"/>
        <w:rPr>
          <w:rFonts w:ascii="Times New Roman" w:hAnsi="Times New Roman" w:cs="Times New Roman"/>
          <w:sz w:val="20"/>
          <w:szCs w:val="20"/>
        </w:rPr>
      </w:pPr>
      <w:r w:rsidRPr="00090E49">
        <w:rPr>
          <w:rStyle w:val="Refdenotaalpie"/>
          <w:rFonts w:ascii="Times New Roman" w:hAnsi="Times New Roman" w:cs="Times New Roman"/>
          <w:sz w:val="20"/>
          <w:szCs w:val="20"/>
        </w:rPr>
        <w:footnoteRef/>
      </w:r>
      <w:r w:rsidRPr="00090E49">
        <w:rPr>
          <w:rFonts w:ascii="Times New Roman" w:hAnsi="Times New Roman" w:cs="Times New Roman"/>
          <w:sz w:val="20"/>
          <w:szCs w:val="20"/>
        </w:rPr>
        <w:t xml:space="preserve"> </w:t>
      </w:r>
      <w:r w:rsidR="0082510B">
        <w:rPr>
          <w:rFonts w:ascii="Times New Roman" w:hAnsi="Times New Roman" w:cs="Times New Roman"/>
          <w:sz w:val="20"/>
          <w:szCs w:val="20"/>
        </w:rPr>
        <w:t xml:space="preserve">See </w:t>
      </w:r>
      <w:r w:rsidRPr="00090E49">
        <w:rPr>
          <w:rFonts w:ascii="Times New Roman" w:hAnsi="Times New Roman" w:cs="Times New Roman"/>
          <w:sz w:val="20"/>
          <w:szCs w:val="20"/>
        </w:rPr>
        <w:t xml:space="preserve">MBONDENYI, K., “The African Charter on Human and Peoples ́ Rights” </w:t>
      </w:r>
      <w:r w:rsidR="00AC3D4F">
        <w:rPr>
          <w:rFonts w:ascii="Times New Roman" w:hAnsi="Times New Roman" w:cs="Times New Roman"/>
          <w:sz w:val="20"/>
          <w:szCs w:val="20"/>
        </w:rPr>
        <w:t>i</w:t>
      </w:r>
      <w:r w:rsidRPr="00090E49">
        <w:rPr>
          <w:rFonts w:ascii="Times New Roman" w:hAnsi="Times New Roman" w:cs="Times New Roman"/>
          <w:sz w:val="20"/>
          <w:szCs w:val="20"/>
        </w:rPr>
        <w:t xml:space="preserve">n MBONDENYI, K. (ed.), </w:t>
      </w:r>
      <w:r w:rsidRPr="00090E49">
        <w:rPr>
          <w:rFonts w:ascii="Times New Roman" w:hAnsi="Times New Roman" w:cs="Times New Roman"/>
          <w:i/>
          <w:iCs/>
          <w:sz w:val="20"/>
          <w:szCs w:val="20"/>
        </w:rPr>
        <w:t xml:space="preserve">International Human Rights and their Enforcement in Africa, </w:t>
      </w:r>
      <w:r w:rsidRPr="00090E49">
        <w:rPr>
          <w:rFonts w:ascii="Times New Roman" w:hAnsi="Times New Roman" w:cs="Times New Roman"/>
          <w:sz w:val="20"/>
          <w:szCs w:val="20"/>
        </w:rPr>
        <w:t>Oxford/Nairobi, Law Africa Publishing, 2011, p. 140.</w:t>
      </w:r>
    </w:p>
  </w:footnote>
  <w:footnote w:id="20">
    <w:p w14:paraId="56D8A0DB" w14:textId="6937246A" w:rsidR="00657969" w:rsidRPr="0082510B" w:rsidRDefault="00657969" w:rsidP="00090E49">
      <w:pPr>
        <w:jc w:val="both"/>
        <w:rPr>
          <w:rFonts w:ascii="Times New Roman" w:hAnsi="Times New Roman" w:cs="Times New Roman"/>
          <w:sz w:val="20"/>
          <w:szCs w:val="20"/>
        </w:rPr>
      </w:pPr>
      <w:r w:rsidRPr="00090E49">
        <w:rPr>
          <w:rStyle w:val="Refdenotaalpie"/>
          <w:rFonts w:ascii="Times New Roman" w:hAnsi="Times New Roman" w:cs="Times New Roman"/>
          <w:sz w:val="20"/>
          <w:szCs w:val="20"/>
        </w:rPr>
        <w:footnoteRef/>
      </w:r>
      <w:r w:rsidR="0082510B" w:rsidRPr="0082510B">
        <w:rPr>
          <w:rFonts w:ascii="Times New Roman" w:hAnsi="Times New Roman" w:cs="Times New Roman"/>
          <w:sz w:val="20"/>
          <w:szCs w:val="20"/>
        </w:rPr>
        <w:t xml:space="preserve"> See </w:t>
      </w:r>
      <w:r w:rsidRPr="0082510B">
        <w:rPr>
          <w:rFonts w:ascii="Times New Roman" w:hAnsi="Times New Roman" w:cs="Times New Roman"/>
          <w:sz w:val="20"/>
          <w:szCs w:val="20"/>
        </w:rPr>
        <w:t xml:space="preserve">HEYNS, C., “The African Regional Human Rights System: In Need of Reform?”, </w:t>
      </w:r>
      <w:r w:rsidRPr="0082510B">
        <w:rPr>
          <w:rFonts w:ascii="Times New Roman" w:hAnsi="Times New Roman" w:cs="Times New Roman"/>
          <w:i/>
          <w:iCs/>
          <w:sz w:val="20"/>
          <w:szCs w:val="20"/>
        </w:rPr>
        <w:t xml:space="preserve">African Human Rights Law Journal, </w:t>
      </w:r>
      <w:r w:rsidRPr="0082510B">
        <w:rPr>
          <w:rFonts w:ascii="Times New Roman" w:hAnsi="Times New Roman" w:cs="Times New Roman"/>
          <w:sz w:val="20"/>
          <w:szCs w:val="20"/>
        </w:rPr>
        <w:t>Vol. 1 N</w:t>
      </w:r>
      <w:r w:rsidR="00B20EBC" w:rsidRPr="0082510B">
        <w:rPr>
          <w:rFonts w:ascii="Times New Roman" w:hAnsi="Times New Roman" w:cs="Times New Roman"/>
          <w:sz w:val="20"/>
          <w:szCs w:val="20"/>
        </w:rPr>
        <w:t>r.</w:t>
      </w:r>
      <w:r w:rsidRPr="0082510B">
        <w:rPr>
          <w:rFonts w:ascii="Times New Roman" w:hAnsi="Times New Roman" w:cs="Times New Roman"/>
          <w:sz w:val="20"/>
          <w:szCs w:val="20"/>
        </w:rPr>
        <w:t xml:space="preserve"> 2, 2001, pp. 161-162; SAAVEDRA ÁLVAREZ, Y., “El Sistema Africano de Derechos Humanos y de los Pueblos”, </w:t>
      </w:r>
      <w:r w:rsidRPr="0082510B">
        <w:rPr>
          <w:rFonts w:ascii="Times New Roman" w:hAnsi="Times New Roman" w:cs="Times New Roman"/>
          <w:i/>
          <w:iCs/>
          <w:sz w:val="20"/>
          <w:szCs w:val="20"/>
        </w:rPr>
        <w:t>Anuario Mexicano de Derecho Internacional</w:t>
      </w:r>
      <w:r w:rsidRPr="0082510B">
        <w:rPr>
          <w:rFonts w:ascii="Times New Roman" w:hAnsi="Times New Roman" w:cs="Times New Roman"/>
          <w:sz w:val="20"/>
          <w:szCs w:val="20"/>
        </w:rPr>
        <w:t>, Vol. 8, 2008, pp. 671-712.</w:t>
      </w:r>
    </w:p>
  </w:footnote>
  <w:footnote w:id="21">
    <w:p w14:paraId="4F9FC2DB" w14:textId="566A40E2" w:rsidR="00657969" w:rsidRPr="00090E49" w:rsidRDefault="00657969" w:rsidP="00090E49">
      <w:pPr>
        <w:jc w:val="both"/>
        <w:rPr>
          <w:rFonts w:ascii="Times New Roman" w:hAnsi="Times New Roman" w:cs="Times New Roman"/>
          <w:sz w:val="20"/>
          <w:szCs w:val="20"/>
          <w:lang w:val="es-ES_tradnl"/>
        </w:rPr>
      </w:pPr>
      <w:r w:rsidRPr="00A72DC9">
        <w:rPr>
          <w:rStyle w:val="Refdenotaalpie"/>
          <w:rFonts w:ascii="Times New Roman" w:hAnsi="Times New Roman" w:cs="Times New Roman"/>
          <w:sz w:val="20"/>
          <w:szCs w:val="20"/>
        </w:rPr>
        <w:footnoteRef/>
      </w:r>
      <w:r w:rsidRPr="0087185C">
        <w:rPr>
          <w:rFonts w:ascii="Times New Roman" w:hAnsi="Times New Roman" w:cs="Times New Roman"/>
          <w:sz w:val="20"/>
          <w:szCs w:val="20"/>
        </w:rPr>
        <w:t xml:space="preserve"> </w:t>
      </w:r>
      <w:r w:rsidR="0082510B" w:rsidRPr="0087185C">
        <w:rPr>
          <w:rFonts w:ascii="Times New Roman" w:hAnsi="Times New Roman" w:cs="Times New Roman"/>
          <w:sz w:val="20"/>
          <w:szCs w:val="20"/>
        </w:rPr>
        <w:t>See</w:t>
      </w:r>
      <w:r w:rsidR="008100C3">
        <w:rPr>
          <w:rFonts w:ascii="Times New Roman" w:hAnsi="Times New Roman" w:cs="Times New Roman"/>
          <w:sz w:val="20"/>
          <w:szCs w:val="20"/>
        </w:rPr>
        <w:t xml:space="preserve"> para.</w:t>
      </w:r>
      <w:r w:rsidR="00A72DC9" w:rsidRPr="0087185C">
        <w:rPr>
          <w:rFonts w:ascii="Times New Roman" w:hAnsi="Times New Roman" w:cs="Times New Roman"/>
          <w:sz w:val="20"/>
          <w:szCs w:val="20"/>
        </w:rPr>
        <w:t xml:space="preserve"> 3.1.1</w:t>
      </w:r>
      <w:r w:rsidRPr="0087185C">
        <w:rPr>
          <w:rFonts w:ascii="Times New Roman" w:hAnsi="Times New Roman" w:cs="Times New Roman"/>
          <w:sz w:val="20"/>
          <w:szCs w:val="20"/>
        </w:rPr>
        <w:t xml:space="preserve">. </w:t>
      </w:r>
      <w:r w:rsidR="00B20EBC" w:rsidRPr="00B97E23">
        <w:rPr>
          <w:rFonts w:ascii="Times New Roman" w:hAnsi="Times New Roman" w:cs="Times New Roman"/>
          <w:sz w:val="20"/>
          <w:szCs w:val="20"/>
        </w:rPr>
        <w:t xml:space="preserve">The Court has not clearly </w:t>
      </w:r>
      <w:r w:rsidR="009F018F" w:rsidRPr="00B97E23">
        <w:rPr>
          <w:rFonts w:ascii="Times New Roman" w:hAnsi="Times New Roman" w:cs="Times New Roman"/>
          <w:sz w:val="20"/>
          <w:szCs w:val="20"/>
        </w:rPr>
        <w:t>decided on this subject.</w:t>
      </w:r>
      <w:r w:rsidR="00B97E23" w:rsidRPr="00B97E23">
        <w:rPr>
          <w:rFonts w:ascii="Times New Roman" w:hAnsi="Times New Roman" w:cs="Times New Roman"/>
          <w:sz w:val="20"/>
          <w:szCs w:val="20"/>
        </w:rPr>
        <w:t xml:space="preserve"> </w:t>
      </w:r>
      <w:r w:rsidR="00F34893" w:rsidRPr="00C55BB3">
        <w:rPr>
          <w:rFonts w:ascii="Times New Roman" w:hAnsi="Times New Roman" w:cs="Times New Roman"/>
          <w:sz w:val="20"/>
          <w:szCs w:val="20"/>
        </w:rPr>
        <w:t>Also,</w:t>
      </w:r>
      <w:r w:rsidR="00B97E23" w:rsidRPr="00C55BB3">
        <w:rPr>
          <w:rFonts w:ascii="Times New Roman" w:hAnsi="Times New Roman" w:cs="Times New Roman"/>
          <w:sz w:val="20"/>
          <w:szCs w:val="20"/>
        </w:rPr>
        <w:t xml:space="preserve"> among its peculiarities we point out a series of duties, </w:t>
      </w:r>
      <w:r w:rsidR="00C55BB3" w:rsidRPr="00C55BB3">
        <w:rPr>
          <w:rFonts w:ascii="Times New Roman" w:hAnsi="Times New Roman" w:cs="Times New Roman"/>
          <w:sz w:val="20"/>
          <w:szCs w:val="20"/>
        </w:rPr>
        <w:t xml:space="preserve">as a result </w:t>
      </w:r>
      <w:r w:rsidR="00C55BB3">
        <w:rPr>
          <w:rFonts w:ascii="Times New Roman" w:hAnsi="Times New Roman" w:cs="Times New Roman"/>
          <w:sz w:val="20"/>
          <w:szCs w:val="20"/>
        </w:rPr>
        <w:t>of the concomitance of</w:t>
      </w:r>
      <w:r w:rsidR="00536535">
        <w:rPr>
          <w:rFonts w:ascii="Times New Roman" w:hAnsi="Times New Roman" w:cs="Times New Roman"/>
          <w:sz w:val="20"/>
          <w:szCs w:val="20"/>
        </w:rPr>
        <w:t xml:space="preserve"> the</w:t>
      </w:r>
      <w:r w:rsidR="00C55BB3">
        <w:rPr>
          <w:rFonts w:ascii="Times New Roman" w:hAnsi="Times New Roman" w:cs="Times New Roman"/>
          <w:sz w:val="20"/>
          <w:szCs w:val="20"/>
        </w:rPr>
        <w:t xml:space="preserve"> rights and duties </w:t>
      </w:r>
      <w:r w:rsidR="00536535">
        <w:rPr>
          <w:rFonts w:ascii="Times New Roman" w:hAnsi="Times New Roman" w:cs="Times New Roman"/>
          <w:sz w:val="20"/>
          <w:szCs w:val="20"/>
        </w:rPr>
        <w:t xml:space="preserve">of precolonial Africa. </w:t>
      </w:r>
      <w:r w:rsidR="00536535" w:rsidRPr="007A4E73">
        <w:rPr>
          <w:rFonts w:ascii="Times New Roman" w:hAnsi="Times New Roman" w:cs="Times New Roman"/>
          <w:sz w:val="20"/>
          <w:szCs w:val="20"/>
        </w:rPr>
        <w:t>Nevertheless,</w:t>
      </w:r>
      <w:r w:rsidR="00C23359" w:rsidRPr="007A4E73">
        <w:rPr>
          <w:rFonts w:ascii="Times New Roman" w:hAnsi="Times New Roman" w:cs="Times New Roman"/>
          <w:sz w:val="20"/>
          <w:szCs w:val="20"/>
        </w:rPr>
        <w:t xml:space="preserve"> as the Court still had not had the chance to take a stance</w:t>
      </w:r>
      <w:r w:rsidR="007A4E73" w:rsidRPr="007A4E73">
        <w:rPr>
          <w:rFonts w:ascii="Times New Roman" w:hAnsi="Times New Roman" w:cs="Times New Roman"/>
          <w:sz w:val="20"/>
          <w:szCs w:val="20"/>
        </w:rPr>
        <w:t xml:space="preserve"> on th</w:t>
      </w:r>
      <w:r w:rsidR="007A4E73">
        <w:rPr>
          <w:rFonts w:ascii="Times New Roman" w:hAnsi="Times New Roman" w:cs="Times New Roman"/>
          <w:sz w:val="20"/>
          <w:szCs w:val="20"/>
        </w:rPr>
        <w:t>is, once again</w:t>
      </w:r>
      <w:r w:rsidR="00536535" w:rsidRPr="007A4E73">
        <w:rPr>
          <w:rFonts w:ascii="Times New Roman" w:hAnsi="Times New Roman" w:cs="Times New Roman"/>
          <w:sz w:val="20"/>
          <w:szCs w:val="20"/>
        </w:rPr>
        <w:t xml:space="preserve"> </w:t>
      </w:r>
      <w:r w:rsidR="00C23359" w:rsidRPr="007A4E73">
        <w:rPr>
          <w:rFonts w:ascii="Times New Roman" w:hAnsi="Times New Roman" w:cs="Times New Roman"/>
          <w:sz w:val="20"/>
          <w:szCs w:val="20"/>
        </w:rPr>
        <w:t xml:space="preserve">the </w:t>
      </w:r>
      <w:r w:rsidR="001B2418" w:rsidRPr="007A4E73">
        <w:rPr>
          <w:rFonts w:ascii="Times New Roman" w:hAnsi="Times New Roman" w:cs="Times New Roman"/>
          <w:sz w:val="20"/>
          <w:szCs w:val="20"/>
        </w:rPr>
        <w:t>Commission</w:t>
      </w:r>
      <w:r w:rsidR="007A4E73">
        <w:rPr>
          <w:rFonts w:ascii="Times New Roman" w:hAnsi="Times New Roman" w:cs="Times New Roman"/>
          <w:sz w:val="20"/>
          <w:szCs w:val="20"/>
        </w:rPr>
        <w:t xml:space="preserve"> left these provisions with no practical effects</w:t>
      </w:r>
      <w:r w:rsidRPr="007A4E73">
        <w:rPr>
          <w:rFonts w:ascii="Times New Roman" w:hAnsi="Times New Roman" w:cs="Times New Roman"/>
          <w:sz w:val="20"/>
          <w:szCs w:val="20"/>
        </w:rPr>
        <w:t>.</w:t>
      </w:r>
      <w:r w:rsidR="0082510B">
        <w:rPr>
          <w:rFonts w:ascii="Times New Roman" w:hAnsi="Times New Roman" w:cs="Times New Roman"/>
          <w:sz w:val="20"/>
          <w:szCs w:val="20"/>
        </w:rPr>
        <w:t xml:space="preserve"> </w:t>
      </w:r>
      <w:r w:rsidR="0082510B" w:rsidRPr="0082510B">
        <w:rPr>
          <w:rFonts w:ascii="Times New Roman" w:hAnsi="Times New Roman" w:cs="Times New Roman"/>
          <w:sz w:val="20"/>
          <w:szCs w:val="20"/>
          <w:lang w:val="es-ES"/>
        </w:rPr>
        <w:t>See</w:t>
      </w:r>
      <w:r w:rsidR="00AC3D4F">
        <w:rPr>
          <w:rFonts w:ascii="Times New Roman" w:hAnsi="Times New Roman" w:cs="Times New Roman"/>
          <w:sz w:val="20"/>
          <w:szCs w:val="20"/>
          <w:lang w:val="es-ES"/>
        </w:rPr>
        <w:t xml:space="preserve"> para.</w:t>
      </w:r>
      <w:r w:rsidRPr="0082510B">
        <w:rPr>
          <w:rFonts w:ascii="Times New Roman" w:hAnsi="Times New Roman" w:cs="Times New Roman"/>
          <w:sz w:val="20"/>
          <w:szCs w:val="20"/>
          <w:lang w:val="es-ES"/>
        </w:rPr>
        <w:t xml:space="preserve"> </w:t>
      </w:r>
      <w:r w:rsidR="00A72DC9" w:rsidRPr="00A72DC9">
        <w:rPr>
          <w:rFonts w:ascii="Times New Roman" w:hAnsi="Times New Roman" w:cs="Times New Roman"/>
          <w:sz w:val="20"/>
          <w:szCs w:val="20"/>
          <w:lang w:val="es-ES_tradnl"/>
        </w:rPr>
        <w:t>3.1.1.</w:t>
      </w:r>
    </w:p>
  </w:footnote>
  <w:footnote w:id="22">
    <w:p w14:paraId="3F032878" w14:textId="19D19203" w:rsidR="00657969" w:rsidRPr="00B2225A" w:rsidRDefault="00657969" w:rsidP="00090E49">
      <w:pPr>
        <w:jc w:val="both"/>
        <w:rPr>
          <w:color w:val="000000" w:themeColor="text1"/>
          <w:lang w:val="es-ES"/>
        </w:rPr>
      </w:pPr>
      <w:r w:rsidRPr="00090E49">
        <w:rPr>
          <w:rStyle w:val="Refdenotaalpie"/>
          <w:rFonts w:ascii="Times New Roman" w:hAnsi="Times New Roman" w:cs="Times New Roman"/>
          <w:sz w:val="20"/>
          <w:szCs w:val="20"/>
        </w:rPr>
        <w:footnoteRef/>
      </w:r>
      <w:r w:rsidRPr="00B2225A">
        <w:rPr>
          <w:rFonts w:ascii="Times New Roman" w:hAnsi="Times New Roman" w:cs="Times New Roman"/>
          <w:sz w:val="20"/>
          <w:szCs w:val="20"/>
          <w:lang w:val="es-ES"/>
        </w:rPr>
        <w:t xml:space="preserve"> </w:t>
      </w:r>
      <w:r w:rsidR="00E16186">
        <w:rPr>
          <w:rFonts w:ascii="Times New Roman" w:hAnsi="Times New Roman" w:cs="Times New Roman"/>
          <w:sz w:val="20"/>
          <w:szCs w:val="20"/>
          <w:lang w:val="es-ES"/>
        </w:rPr>
        <w:t>On the</w:t>
      </w:r>
      <w:r w:rsidR="00955021">
        <w:rPr>
          <w:rFonts w:ascii="Times New Roman" w:hAnsi="Times New Roman" w:cs="Times New Roman"/>
          <w:sz w:val="20"/>
          <w:szCs w:val="20"/>
          <w:lang w:val="es-ES"/>
        </w:rPr>
        <w:t xml:space="preserve"> inclusion</w:t>
      </w:r>
      <w:r w:rsidR="00E16186">
        <w:rPr>
          <w:rFonts w:ascii="Times New Roman" w:hAnsi="Times New Roman" w:cs="Times New Roman"/>
          <w:sz w:val="20"/>
          <w:szCs w:val="20"/>
          <w:lang w:val="es-ES"/>
        </w:rPr>
        <w:t xml:space="preserve"> of the concept</w:t>
      </w:r>
      <w:r w:rsidRPr="00B2225A">
        <w:rPr>
          <w:rFonts w:ascii="Times New Roman" w:hAnsi="Times New Roman" w:cs="Times New Roman"/>
          <w:sz w:val="20"/>
          <w:szCs w:val="20"/>
          <w:lang w:val="es-ES"/>
        </w:rPr>
        <w:t xml:space="preserve">, </w:t>
      </w:r>
      <w:r w:rsidR="0082510B">
        <w:rPr>
          <w:rFonts w:ascii="Times New Roman" w:hAnsi="Times New Roman" w:cs="Times New Roman"/>
          <w:sz w:val="20"/>
          <w:szCs w:val="20"/>
          <w:lang w:val="es-ES"/>
        </w:rPr>
        <w:t>See</w:t>
      </w:r>
      <w:r w:rsidRPr="00B2225A">
        <w:rPr>
          <w:rFonts w:ascii="Times New Roman" w:hAnsi="Times New Roman" w:cs="Times New Roman"/>
          <w:sz w:val="20"/>
          <w:szCs w:val="20"/>
          <w:lang w:val="es-ES"/>
        </w:rPr>
        <w:t xml:space="preserve"> </w:t>
      </w:r>
      <w:r w:rsidRPr="00B2225A">
        <w:rPr>
          <w:rFonts w:ascii="Times New Roman" w:hAnsi="Times New Roman" w:cs="Times New Roman"/>
          <w:color w:val="000000" w:themeColor="text1"/>
          <w:sz w:val="20"/>
          <w:szCs w:val="20"/>
          <w:lang w:val="es-ES"/>
        </w:rPr>
        <w:t xml:space="preserve">BURGORGUE-LARSEN L. </w:t>
      </w:r>
      <w:r w:rsidR="001B2418">
        <w:rPr>
          <w:rFonts w:ascii="Times New Roman" w:hAnsi="Times New Roman" w:cs="Times New Roman"/>
          <w:color w:val="000000" w:themeColor="text1"/>
          <w:sz w:val="20"/>
          <w:szCs w:val="20"/>
          <w:lang w:val="es-ES"/>
        </w:rPr>
        <w:t xml:space="preserve">and </w:t>
      </w:r>
      <w:r w:rsidRPr="00B2225A">
        <w:rPr>
          <w:rFonts w:ascii="Times New Roman" w:hAnsi="Times New Roman" w:cs="Times New Roman"/>
          <w:color w:val="000000" w:themeColor="text1"/>
          <w:sz w:val="20"/>
          <w:szCs w:val="20"/>
          <w:lang w:val="es-ES"/>
        </w:rPr>
        <w:t xml:space="preserve">MONTOYA CESPEDES N., </w:t>
      </w:r>
      <w:r w:rsidRPr="00B2225A">
        <w:rPr>
          <w:rFonts w:ascii="Times New Roman" w:hAnsi="Times New Roman" w:cs="Times New Roman"/>
          <w:color w:val="000000" w:themeColor="text1"/>
          <w:sz w:val="20"/>
          <w:szCs w:val="20"/>
          <w:shd w:val="clear" w:color="auto" w:fill="FFFFFF"/>
          <w:lang w:val="es-ES"/>
        </w:rPr>
        <w:t xml:space="preserve">“El diálogo judicial entre la Corte Interamericana de Derechos Humanos y la Corte Europea de Derechos Humanos”, en </w:t>
      </w:r>
      <w:r w:rsidRPr="00B2225A">
        <w:rPr>
          <w:rFonts w:ascii="Times New Roman" w:hAnsi="Times New Roman" w:cs="Times New Roman"/>
          <w:iCs/>
          <w:color w:val="000000" w:themeColor="text1"/>
          <w:sz w:val="20"/>
          <w:szCs w:val="20"/>
          <w:shd w:val="clear" w:color="auto" w:fill="FFFFFF"/>
          <w:lang w:val="es-ES"/>
        </w:rPr>
        <w:t>BANDEIRA,</w:t>
      </w:r>
      <w:r w:rsidRPr="00B2225A">
        <w:rPr>
          <w:rFonts w:ascii="Times New Roman" w:hAnsi="Times New Roman" w:cs="Times New Roman"/>
          <w:color w:val="000000" w:themeColor="text1"/>
          <w:sz w:val="20"/>
          <w:szCs w:val="20"/>
          <w:shd w:val="clear" w:color="auto" w:fill="FFFFFF"/>
          <w:lang w:val="es-ES"/>
        </w:rPr>
        <w:t xml:space="preserve"> G.</w:t>
      </w:r>
      <w:r w:rsidRPr="00B2225A">
        <w:rPr>
          <w:rFonts w:ascii="Times New Roman" w:hAnsi="Times New Roman" w:cs="Times New Roman"/>
          <w:iCs/>
          <w:color w:val="000000" w:themeColor="text1"/>
          <w:sz w:val="20"/>
          <w:szCs w:val="20"/>
          <w:shd w:val="clear" w:color="auto" w:fill="FFFFFF"/>
          <w:lang w:val="es-ES"/>
        </w:rPr>
        <w:t>, URUEÑA, R., y TORRES PÉREZ, A.</w:t>
      </w:r>
      <w:r w:rsidRPr="00B2225A">
        <w:rPr>
          <w:rFonts w:ascii="Times New Roman" w:hAnsi="Times New Roman" w:cs="Times New Roman"/>
          <w:i/>
          <w:iCs/>
          <w:color w:val="000000" w:themeColor="text1"/>
          <w:sz w:val="20"/>
          <w:szCs w:val="20"/>
          <w:shd w:val="clear" w:color="auto" w:fill="FFFFFF"/>
          <w:lang w:val="es-ES"/>
        </w:rPr>
        <w:t xml:space="preserve">, Protección multinivel de derechos humanos, </w:t>
      </w:r>
      <w:r w:rsidRPr="00B2225A">
        <w:rPr>
          <w:rFonts w:ascii="Times New Roman" w:hAnsi="Times New Roman" w:cs="Times New Roman"/>
          <w:iCs/>
          <w:color w:val="000000" w:themeColor="text1"/>
          <w:sz w:val="20"/>
          <w:szCs w:val="20"/>
          <w:shd w:val="clear" w:color="auto" w:fill="FFFFFF"/>
          <w:lang w:val="es-ES"/>
        </w:rPr>
        <w:t>Barcelona,</w:t>
      </w:r>
      <w:r w:rsidRPr="00B2225A">
        <w:rPr>
          <w:rFonts w:ascii="Times New Roman" w:hAnsi="Times New Roman" w:cs="Times New Roman"/>
          <w:i/>
          <w:iCs/>
          <w:color w:val="000000" w:themeColor="text1"/>
          <w:sz w:val="20"/>
          <w:szCs w:val="20"/>
          <w:shd w:val="clear" w:color="auto" w:fill="FFFFFF"/>
          <w:lang w:val="es-ES"/>
        </w:rPr>
        <w:t xml:space="preserve"> </w:t>
      </w:r>
      <w:r w:rsidRPr="00B2225A">
        <w:rPr>
          <w:rFonts w:ascii="Times New Roman" w:hAnsi="Times New Roman" w:cs="Times New Roman"/>
          <w:iCs/>
          <w:color w:val="000000" w:themeColor="text1"/>
          <w:sz w:val="20"/>
          <w:szCs w:val="20"/>
          <w:shd w:val="clear" w:color="auto" w:fill="FFFFFF"/>
          <w:lang w:val="es-ES"/>
        </w:rPr>
        <w:t>Red de Derechos Humanos y Educación Superior</w:t>
      </w:r>
      <w:r w:rsidRPr="00B2225A">
        <w:rPr>
          <w:rFonts w:ascii="Times New Roman" w:hAnsi="Times New Roman" w:cs="Times New Roman"/>
          <w:color w:val="000000" w:themeColor="text1"/>
          <w:sz w:val="20"/>
          <w:szCs w:val="20"/>
          <w:shd w:val="clear" w:color="auto" w:fill="FFFFFF"/>
          <w:lang w:val="es-ES"/>
        </w:rPr>
        <w:t xml:space="preserve">, 2013, pp. 187 </w:t>
      </w:r>
      <w:r w:rsidR="008100C3">
        <w:rPr>
          <w:rFonts w:ascii="Times New Roman" w:hAnsi="Times New Roman" w:cs="Times New Roman"/>
          <w:color w:val="000000" w:themeColor="text1"/>
          <w:sz w:val="20"/>
          <w:szCs w:val="20"/>
          <w:shd w:val="clear" w:color="auto" w:fill="FFFFFF"/>
          <w:lang w:val="es-ES"/>
        </w:rPr>
        <w:t>and following.</w:t>
      </w:r>
      <w:r w:rsidRPr="00B2225A">
        <w:rPr>
          <w:color w:val="000000" w:themeColor="text1"/>
          <w:shd w:val="clear" w:color="auto" w:fill="FFFFFF"/>
          <w:lang w:val="es-ES"/>
        </w:rPr>
        <w:t xml:space="preserve">  </w:t>
      </w:r>
      <w:r w:rsidRPr="00B2225A">
        <w:rPr>
          <w:color w:val="000000" w:themeColor="text1"/>
          <w:highlight w:val="green"/>
          <w:lang w:val="es-ES"/>
        </w:rPr>
        <w:t xml:space="preserve"> </w:t>
      </w:r>
    </w:p>
  </w:footnote>
  <w:footnote w:id="23">
    <w:p w14:paraId="7734666C" w14:textId="6F670772" w:rsidR="00657969" w:rsidRPr="00B2225A" w:rsidRDefault="00657969" w:rsidP="00961D79">
      <w:pPr>
        <w:jc w:val="both"/>
        <w:rPr>
          <w:rFonts w:ascii="Times New Roman" w:hAnsi="Times New Roman" w:cs="Times New Roman"/>
          <w:sz w:val="20"/>
          <w:szCs w:val="20"/>
        </w:rPr>
      </w:pPr>
      <w:r w:rsidRPr="007C48CA">
        <w:rPr>
          <w:rStyle w:val="Refdenotaalpie"/>
          <w:rFonts w:ascii="Times New Roman" w:hAnsi="Times New Roman" w:cs="Times New Roman"/>
          <w:sz w:val="20"/>
          <w:szCs w:val="20"/>
        </w:rPr>
        <w:footnoteRef/>
      </w:r>
      <w:r w:rsidRPr="007C48CA">
        <w:rPr>
          <w:rFonts w:ascii="Times New Roman" w:hAnsi="Times New Roman" w:cs="Times New Roman"/>
          <w:sz w:val="20"/>
          <w:szCs w:val="20"/>
        </w:rPr>
        <w:t xml:space="preserve"> </w:t>
      </w:r>
      <w:r w:rsidR="00251CB0">
        <w:rPr>
          <w:rFonts w:ascii="Times New Roman" w:hAnsi="Times New Roman" w:cs="Times New Roman"/>
          <w:sz w:val="20"/>
          <w:szCs w:val="20"/>
        </w:rPr>
        <w:t>Among the bibliography published on this subject, see</w:t>
      </w:r>
      <w:r w:rsidR="008100C3">
        <w:rPr>
          <w:rFonts w:ascii="Times New Roman" w:hAnsi="Times New Roman" w:cs="Times New Roman"/>
          <w:sz w:val="20"/>
          <w:szCs w:val="20"/>
        </w:rPr>
        <w:t xml:space="preserve"> </w:t>
      </w:r>
      <w:r w:rsidRPr="007C48CA">
        <w:rPr>
          <w:rFonts w:ascii="Times New Roman" w:hAnsi="Times New Roman" w:cs="Times New Roman"/>
          <w:sz w:val="20"/>
          <w:szCs w:val="20"/>
        </w:rPr>
        <w:t>CHIRWA, D. M.</w:t>
      </w:r>
      <w:r>
        <w:rPr>
          <w:rFonts w:ascii="Times New Roman" w:hAnsi="Times New Roman" w:cs="Times New Roman"/>
          <w:sz w:val="20"/>
          <w:szCs w:val="20"/>
        </w:rPr>
        <w:t>,</w:t>
      </w:r>
      <w:r w:rsidRPr="007C48CA">
        <w:rPr>
          <w:rFonts w:ascii="Times New Roman" w:hAnsi="Times New Roman" w:cs="Times New Roman"/>
          <w:sz w:val="20"/>
          <w:szCs w:val="20"/>
        </w:rPr>
        <w:t xml:space="preserve"> “The merits and demerits of the African Charter on the Rights and Welfare of the Child”, </w:t>
      </w:r>
      <w:r w:rsidRPr="007C48CA">
        <w:rPr>
          <w:rFonts w:ascii="Times New Roman" w:hAnsi="Times New Roman" w:cs="Times New Roman"/>
          <w:i/>
          <w:iCs/>
          <w:sz w:val="20"/>
          <w:szCs w:val="20"/>
        </w:rPr>
        <w:t xml:space="preserve">The International Journal of Children’s Rights, </w:t>
      </w:r>
      <w:r w:rsidRPr="007C48CA">
        <w:rPr>
          <w:rFonts w:ascii="Times New Roman" w:hAnsi="Times New Roman" w:cs="Times New Roman"/>
          <w:sz w:val="20"/>
          <w:szCs w:val="20"/>
        </w:rPr>
        <w:t>Vol. 10, N</w:t>
      </w:r>
      <w:r w:rsidR="00251CB0">
        <w:rPr>
          <w:rFonts w:ascii="Times New Roman" w:hAnsi="Times New Roman" w:cs="Times New Roman"/>
          <w:sz w:val="20"/>
          <w:szCs w:val="20"/>
        </w:rPr>
        <w:t>r</w:t>
      </w:r>
      <w:r w:rsidRPr="007C48CA">
        <w:rPr>
          <w:rFonts w:ascii="Times New Roman" w:hAnsi="Times New Roman" w:cs="Times New Roman"/>
          <w:sz w:val="20"/>
          <w:szCs w:val="20"/>
        </w:rPr>
        <w:t xml:space="preserve">. 2, 20021, pp. 157-177; ADU-GYAMFI J., y KEATING F., “Convergence and Divergence Between the UN Convention on the Rights of Children, and the African Charter on the Rights and Welfare of the Child”, </w:t>
      </w:r>
      <w:r w:rsidRPr="007C48CA">
        <w:rPr>
          <w:rFonts w:ascii="Times New Roman" w:hAnsi="Times New Roman" w:cs="Times New Roman"/>
          <w:i/>
          <w:iCs/>
          <w:sz w:val="20"/>
          <w:szCs w:val="20"/>
        </w:rPr>
        <w:t>Sacha Journal of Human</w:t>
      </w:r>
      <w:r w:rsidRPr="005F3608">
        <w:rPr>
          <w:rFonts w:ascii="Times New Roman" w:hAnsi="Times New Roman" w:cs="Times New Roman"/>
          <w:i/>
          <w:iCs/>
          <w:sz w:val="20"/>
          <w:szCs w:val="20"/>
        </w:rPr>
        <w:t xml:space="preserve"> Rights, </w:t>
      </w:r>
      <w:r w:rsidRPr="005F3608">
        <w:rPr>
          <w:rFonts w:ascii="Times New Roman" w:hAnsi="Times New Roman" w:cs="Times New Roman"/>
          <w:sz w:val="20"/>
          <w:szCs w:val="20"/>
        </w:rPr>
        <w:t>Vol. 3, N</w:t>
      </w:r>
      <w:r w:rsidR="00251CB0">
        <w:rPr>
          <w:rFonts w:ascii="Times New Roman" w:hAnsi="Times New Roman" w:cs="Times New Roman"/>
          <w:sz w:val="20"/>
          <w:szCs w:val="20"/>
        </w:rPr>
        <w:t>r</w:t>
      </w:r>
      <w:r w:rsidRPr="005F3608">
        <w:rPr>
          <w:rFonts w:ascii="Times New Roman" w:hAnsi="Times New Roman" w:cs="Times New Roman"/>
          <w:sz w:val="20"/>
          <w:szCs w:val="20"/>
        </w:rPr>
        <w:t>. 1, 2013, pp. 47-58</w:t>
      </w:r>
      <w:r w:rsidRPr="005F3608">
        <w:rPr>
          <w:rFonts w:ascii="Times New Roman" w:hAnsi="Times New Roman" w:cs="Times New Roman"/>
          <w:i/>
          <w:iCs/>
          <w:sz w:val="20"/>
          <w:szCs w:val="20"/>
        </w:rPr>
        <w:t xml:space="preserve">; </w:t>
      </w:r>
      <w:r w:rsidRPr="005F3608">
        <w:rPr>
          <w:rFonts w:ascii="Times New Roman" w:hAnsi="Times New Roman" w:cs="Times New Roman"/>
          <w:sz w:val="20"/>
          <w:szCs w:val="20"/>
        </w:rPr>
        <w:t xml:space="preserve">LLOYD A., “Evolution of the African Charter on the Rights and Welfare of the Child and the African Committee of Experts: Raising the gauntlet”, </w:t>
      </w:r>
      <w:r w:rsidRPr="005F3608">
        <w:rPr>
          <w:rFonts w:ascii="Times New Roman" w:hAnsi="Times New Roman" w:cs="Times New Roman"/>
          <w:i/>
          <w:iCs/>
          <w:sz w:val="20"/>
          <w:szCs w:val="20"/>
        </w:rPr>
        <w:t xml:space="preserve">The International Journal of Children’s Rights, </w:t>
      </w:r>
      <w:r w:rsidRPr="005F3608">
        <w:rPr>
          <w:rFonts w:ascii="Times New Roman" w:hAnsi="Times New Roman" w:cs="Times New Roman"/>
          <w:sz w:val="20"/>
          <w:szCs w:val="20"/>
        </w:rPr>
        <w:t>Vol. 10, N</w:t>
      </w:r>
      <w:r w:rsidR="00251CB0">
        <w:rPr>
          <w:rFonts w:ascii="Times New Roman" w:hAnsi="Times New Roman" w:cs="Times New Roman"/>
          <w:sz w:val="20"/>
          <w:szCs w:val="20"/>
        </w:rPr>
        <w:t>r</w:t>
      </w:r>
      <w:r w:rsidRPr="005F3608">
        <w:rPr>
          <w:rFonts w:ascii="Times New Roman" w:hAnsi="Times New Roman" w:cs="Times New Roman"/>
          <w:sz w:val="20"/>
          <w:szCs w:val="20"/>
        </w:rPr>
        <w:t>. 1, 2002 pp. 179-198.</w:t>
      </w:r>
    </w:p>
  </w:footnote>
  <w:footnote w:id="24">
    <w:p w14:paraId="304A2D7A" w14:textId="4227B210" w:rsidR="00657969" w:rsidRPr="00ED6F3A" w:rsidRDefault="00657969" w:rsidP="00961D79">
      <w:pPr>
        <w:jc w:val="both"/>
        <w:rPr>
          <w:rFonts w:ascii="Times New Roman" w:hAnsi="Times New Roman" w:cs="Times New Roman"/>
          <w:sz w:val="20"/>
          <w:szCs w:val="20"/>
          <w:highlight w:val="yellow"/>
        </w:rPr>
      </w:pPr>
      <w:r w:rsidRPr="005F3608">
        <w:rPr>
          <w:rStyle w:val="Refdenotaalpie"/>
          <w:rFonts w:ascii="Times New Roman" w:hAnsi="Times New Roman" w:cs="Times New Roman"/>
          <w:sz w:val="20"/>
          <w:szCs w:val="20"/>
        </w:rPr>
        <w:footnoteRef/>
      </w:r>
      <w:r w:rsidR="00ED6F3A" w:rsidRPr="00ED6F3A">
        <w:rPr>
          <w:rFonts w:ascii="Times New Roman" w:hAnsi="Times New Roman" w:cs="Times New Roman"/>
          <w:sz w:val="20"/>
          <w:szCs w:val="20"/>
        </w:rPr>
        <w:t>Th</w:t>
      </w:r>
      <w:r w:rsidR="00ED6F3A">
        <w:rPr>
          <w:rFonts w:ascii="Times New Roman" w:hAnsi="Times New Roman" w:cs="Times New Roman"/>
          <w:sz w:val="20"/>
          <w:szCs w:val="20"/>
        </w:rPr>
        <w:t>e text of the charter is available in</w:t>
      </w:r>
      <w:r w:rsidRPr="00ED6F3A">
        <w:rPr>
          <w:rFonts w:ascii="Times New Roman" w:hAnsi="Times New Roman" w:cs="Times New Roman"/>
          <w:sz w:val="20"/>
          <w:szCs w:val="20"/>
        </w:rPr>
        <w:t xml:space="preserve"> HEYNS C., “The African…”, </w:t>
      </w:r>
      <w:r w:rsidRPr="00ED6F3A">
        <w:rPr>
          <w:rFonts w:ascii="Times New Roman" w:hAnsi="Times New Roman" w:cs="Times New Roman"/>
          <w:i/>
          <w:sz w:val="20"/>
          <w:szCs w:val="20"/>
        </w:rPr>
        <w:t>op. cit.,</w:t>
      </w:r>
      <w:r w:rsidRPr="00ED6F3A">
        <w:rPr>
          <w:rFonts w:ascii="Times New Roman" w:hAnsi="Times New Roman" w:cs="Times New Roman"/>
          <w:sz w:val="20"/>
          <w:szCs w:val="20"/>
        </w:rPr>
        <w:t xml:space="preserve"> pp. 143-153. </w:t>
      </w:r>
      <w:r w:rsidR="00ED6F3A" w:rsidRPr="00ED6F3A">
        <w:rPr>
          <w:rFonts w:ascii="Times New Roman" w:hAnsi="Times New Roman" w:cs="Times New Roman"/>
          <w:sz w:val="20"/>
          <w:szCs w:val="20"/>
        </w:rPr>
        <w:t xml:space="preserve">Of the 55 Member States which currently integrate the African Union, only Morocco, the Democratic Republic of Congo, Somalia, South Sudan, Tunisia, </w:t>
      </w:r>
      <w:r w:rsidR="00ED6F3A">
        <w:rPr>
          <w:rFonts w:ascii="Times New Roman" w:hAnsi="Times New Roman" w:cs="Times New Roman"/>
          <w:sz w:val="20"/>
          <w:szCs w:val="20"/>
        </w:rPr>
        <w:t>and the</w:t>
      </w:r>
      <w:r w:rsidR="00ED6F3A" w:rsidRPr="00ED6F3A">
        <w:rPr>
          <w:rFonts w:ascii="Times New Roman" w:hAnsi="Times New Roman" w:cs="Times New Roman"/>
          <w:sz w:val="20"/>
          <w:szCs w:val="20"/>
        </w:rPr>
        <w:t xml:space="preserve"> Sahrawi Arab Democratic Republic</w:t>
      </w:r>
      <w:r w:rsidR="00ED6F3A">
        <w:rPr>
          <w:rFonts w:ascii="Times New Roman" w:hAnsi="Times New Roman" w:cs="Times New Roman"/>
        </w:rPr>
        <w:t xml:space="preserve"> </w:t>
      </w:r>
      <w:r w:rsidR="00ED6F3A">
        <w:rPr>
          <w:rFonts w:ascii="Times New Roman" w:hAnsi="Times New Roman" w:cs="Times New Roman"/>
          <w:sz w:val="20"/>
          <w:szCs w:val="20"/>
        </w:rPr>
        <w:t xml:space="preserve">are not a part of the African Charter of the Child. </w:t>
      </w:r>
      <w:r w:rsidR="00ED6F3A" w:rsidRPr="00ED6F3A">
        <w:rPr>
          <w:rFonts w:ascii="Times New Roman" w:hAnsi="Times New Roman" w:cs="Times New Roman"/>
          <w:sz w:val="20"/>
          <w:szCs w:val="20"/>
        </w:rPr>
        <w:t>So, we are before the second more ratified African regional human rights charter</w:t>
      </w:r>
      <w:r w:rsidRPr="00ED6F3A">
        <w:rPr>
          <w:rFonts w:ascii="Times New Roman" w:hAnsi="Times New Roman" w:cs="Times New Roman"/>
          <w:sz w:val="20"/>
          <w:szCs w:val="20"/>
        </w:rPr>
        <w:t xml:space="preserve"> </w:t>
      </w:r>
      <w:r w:rsidR="00ED6F3A" w:rsidRPr="00ED6F3A">
        <w:rPr>
          <w:rFonts w:ascii="Times New Roman" w:hAnsi="Times New Roman" w:cs="Times New Roman"/>
          <w:sz w:val="20"/>
          <w:szCs w:val="20"/>
        </w:rPr>
        <w:t>af</w:t>
      </w:r>
      <w:r w:rsidR="00ED6F3A">
        <w:rPr>
          <w:rFonts w:ascii="Times New Roman" w:hAnsi="Times New Roman" w:cs="Times New Roman"/>
          <w:sz w:val="20"/>
          <w:szCs w:val="20"/>
        </w:rPr>
        <w:t>ter the African Charter on Human and Peoples’ Rights.</w:t>
      </w:r>
      <w:r w:rsidRPr="00ED6F3A">
        <w:rPr>
          <w:rFonts w:ascii="Times New Roman" w:hAnsi="Times New Roman" w:cs="Times New Roman"/>
          <w:sz w:val="20"/>
          <w:szCs w:val="20"/>
        </w:rPr>
        <w:t xml:space="preserve"> </w:t>
      </w:r>
    </w:p>
  </w:footnote>
  <w:footnote w:id="25">
    <w:p w14:paraId="28BF7F0F" w14:textId="553F9ED8" w:rsidR="00657969" w:rsidRPr="00B2225A" w:rsidRDefault="00657969" w:rsidP="00961D79">
      <w:pPr>
        <w:jc w:val="both"/>
        <w:rPr>
          <w:rFonts w:ascii="Times New Roman" w:hAnsi="Times New Roman" w:cs="Times New Roman"/>
          <w:sz w:val="20"/>
          <w:szCs w:val="20"/>
        </w:rPr>
      </w:pPr>
      <w:r w:rsidRPr="005F3608">
        <w:rPr>
          <w:rStyle w:val="Refdenotaalpie"/>
          <w:rFonts w:ascii="Times New Roman" w:hAnsi="Times New Roman" w:cs="Times New Roman"/>
          <w:sz w:val="20"/>
          <w:szCs w:val="20"/>
        </w:rPr>
        <w:footnoteRef/>
      </w:r>
      <w:r w:rsidRPr="00ED6F3A">
        <w:rPr>
          <w:rFonts w:ascii="Times New Roman" w:hAnsi="Times New Roman" w:cs="Times New Roman"/>
          <w:sz w:val="20"/>
          <w:szCs w:val="20"/>
        </w:rPr>
        <w:t xml:space="preserve"> </w:t>
      </w:r>
      <w:r w:rsidR="00ED6F3A" w:rsidRPr="00ED6F3A">
        <w:rPr>
          <w:rFonts w:ascii="Times New Roman" w:hAnsi="Times New Roman" w:cs="Times New Roman"/>
          <w:sz w:val="20"/>
          <w:szCs w:val="20"/>
        </w:rPr>
        <w:t>This omission is partly due to the scarce participation of African states in the Convention drafting process</w:t>
      </w:r>
      <w:r w:rsidRPr="00ED6F3A">
        <w:rPr>
          <w:rFonts w:ascii="Times New Roman" w:hAnsi="Times New Roman" w:cs="Times New Roman"/>
          <w:sz w:val="20"/>
          <w:szCs w:val="20"/>
        </w:rPr>
        <w:t xml:space="preserve">. </w:t>
      </w:r>
      <w:r w:rsidR="00ED6F3A">
        <w:rPr>
          <w:rFonts w:ascii="Times New Roman" w:hAnsi="Times New Roman" w:cs="Times New Roman"/>
          <w:sz w:val="20"/>
          <w:szCs w:val="20"/>
        </w:rPr>
        <w:t>In the same line of thought,</w:t>
      </w:r>
      <w:r w:rsidRPr="00B2225A">
        <w:rPr>
          <w:rFonts w:ascii="Times New Roman" w:hAnsi="Times New Roman" w:cs="Times New Roman"/>
          <w:sz w:val="20"/>
          <w:szCs w:val="20"/>
        </w:rPr>
        <w:t xml:space="preserve"> </w:t>
      </w:r>
      <w:r w:rsidR="0082510B">
        <w:rPr>
          <w:rFonts w:ascii="Times New Roman" w:hAnsi="Times New Roman" w:cs="Times New Roman"/>
          <w:sz w:val="20"/>
          <w:szCs w:val="20"/>
        </w:rPr>
        <w:t xml:space="preserve">See </w:t>
      </w:r>
      <w:r w:rsidRPr="005F3608">
        <w:rPr>
          <w:rFonts w:ascii="Times New Roman" w:hAnsi="Times New Roman" w:cs="Times New Roman"/>
          <w:sz w:val="20"/>
          <w:szCs w:val="20"/>
        </w:rPr>
        <w:t xml:space="preserve">VILJOEN, F., </w:t>
      </w:r>
      <w:r w:rsidRPr="005F3608">
        <w:rPr>
          <w:rFonts w:ascii="Times New Roman" w:hAnsi="Times New Roman" w:cs="Times New Roman"/>
          <w:i/>
          <w:iCs/>
          <w:sz w:val="20"/>
          <w:szCs w:val="20"/>
        </w:rPr>
        <w:t>International Human Rights Law in Africa</w:t>
      </w:r>
      <w:r w:rsidRPr="005F3608">
        <w:rPr>
          <w:rFonts w:ascii="Times New Roman" w:hAnsi="Times New Roman" w:cs="Times New Roman"/>
          <w:sz w:val="20"/>
          <w:szCs w:val="20"/>
        </w:rPr>
        <w:t>, Oxford</w:t>
      </w:r>
      <w:r>
        <w:rPr>
          <w:rFonts w:ascii="Times New Roman" w:hAnsi="Times New Roman" w:cs="Times New Roman"/>
          <w:sz w:val="20"/>
          <w:szCs w:val="20"/>
        </w:rPr>
        <w:t>,</w:t>
      </w:r>
      <w:r w:rsidRPr="005F3608">
        <w:rPr>
          <w:rFonts w:ascii="Times New Roman" w:hAnsi="Times New Roman" w:cs="Times New Roman"/>
          <w:sz w:val="20"/>
          <w:szCs w:val="20"/>
        </w:rPr>
        <w:t xml:space="preserve"> Oxford University Press, 2012, pp. </w:t>
      </w:r>
      <w:r w:rsidRPr="00B2225A">
        <w:rPr>
          <w:rFonts w:ascii="Times New Roman" w:hAnsi="Times New Roman" w:cs="Times New Roman"/>
          <w:sz w:val="20"/>
          <w:szCs w:val="20"/>
        </w:rPr>
        <w:t>391-392</w:t>
      </w:r>
      <w:r w:rsidRPr="005F3608">
        <w:rPr>
          <w:rFonts w:ascii="Times New Roman" w:hAnsi="Times New Roman" w:cs="Times New Roman"/>
          <w:sz w:val="20"/>
          <w:szCs w:val="20"/>
        </w:rPr>
        <w:t xml:space="preserve">. </w:t>
      </w:r>
    </w:p>
  </w:footnote>
  <w:footnote w:id="26">
    <w:p w14:paraId="557A1ED7" w14:textId="3EF27B4D" w:rsidR="00657969" w:rsidRPr="00ED6F3A" w:rsidRDefault="00657969" w:rsidP="00961D79">
      <w:pPr>
        <w:jc w:val="both"/>
        <w:rPr>
          <w:rFonts w:ascii="Times New Roman" w:hAnsi="Times New Roman" w:cs="Times New Roman"/>
          <w:sz w:val="20"/>
          <w:szCs w:val="20"/>
        </w:rPr>
      </w:pPr>
      <w:r w:rsidRPr="005F3608">
        <w:rPr>
          <w:rStyle w:val="Refdenotaalpie"/>
          <w:rFonts w:ascii="Times New Roman" w:hAnsi="Times New Roman" w:cs="Times New Roman"/>
          <w:sz w:val="20"/>
          <w:szCs w:val="20"/>
        </w:rPr>
        <w:footnoteRef/>
      </w:r>
      <w:r w:rsidRPr="00ED6F3A">
        <w:rPr>
          <w:rFonts w:ascii="Times New Roman" w:hAnsi="Times New Roman" w:cs="Times New Roman"/>
          <w:sz w:val="20"/>
          <w:szCs w:val="20"/>
        </w:rPr>
        <w:t xml:space="preserve"> </w:t>
      </w:r>
      <w:r w:rsidR="00ED6F3A" w:rsidRPr="00ED6F3A">
        <w:rPr>
          <w:rFonts w:ascii="Times New Roman" w:hAnsi="Times New Roman" w:cs="Times New Roman"/>
          <w:sz w:val="20"/>
          <w:szCs w:val="20"/>
        </w:rPr>
        <w:t>Principles included in articles</w:t>
      </w:r>
      <w:r w:rsidRPr="00ED6F3A">
        <w:rPr>
          <w:rFonts w:ascii="Times New Roman" w:hAnsi="Times New Roman" w:cs="Times New Roman"/>
          <w:sz w:val="20"/>
          <w:szCs w:val="20"/>
        </w:rPr>
        <w:t xml:space="preserve"> 3 </w:t>
      </w:r>
      <w:r w:rsidR="00ED6F3A" w:rsidRPr="00ED6F3A">
        <w:rPr>
          <w:rFonts w:ascii="Times New Roman" w:hAnsi="Times New Roman" w:cs="Times New Roman"/>
          <w:sz w:val="20"/>
          <w:szCs w:val="20"/>
        </w:rPr>
        <w:t>to</w:t>
      </w:r>
      <w:r w:rsidRPr="00ED6F3A">
        <w:rPr>
          <w:rFonts w:ascii="Times New Roman" w:hAnsi="Times New Roman" w:cs="Times New Roman"/>
          <w:sz w:val="20"/>
          <w:szCs w:val="20"/>
        </w:rPr>
        <w:t xml:space="preserve"> 5 </w:t>
      </w:r>
      <w:r w:rsidR="00ED6F3A" w:rsidRPr="00ED6F3A">
        <w:rPr>
          <w:rFonts w:ascii="Times New Roman" w:hAnsi="Times New Roman" w:cs="Times New Roman"/>
          <w:sz w:val="20"/>
          <w:szCs w:val="20"/>
        </w:rPr>
        <w:t xml:space="preserve">of </w:t>
      </w:r>
      <w:r w:rsidR="00ED6F3A">
        <w:rPr>
          <w:rFonts w:ascii="Times New Roman" w:hAnsi="Times New Roman" w:cs="Times New Roman"/>
          <w:sz w:val="20"/>
          <w:szCs w:val="20"/>
        </w:rPr>
        <w:t>the African Charter of the Child.</w:t>
      </w:r>
      <w:r w:rsidRPr="00ED6F3A">
        <w:rPr>
          <w:rFonts w:ascii="Times New Roman" w:hAnsi="Times New Roman" w:cs="Times New Roman"/>
          <w:sz w:val="20"/>
          <w:szCs w:val="20"/>
        </w:rPr>
        <w:t xml:space="preserve"> </w:t>
      </w:r>
    </w:p>
  </w:footnote>
  <w:footnote w:id="27">
    <w:p w14:paraId="48FE0761" w14:textId="418BC3ED" w:rsidR="00657969" w:rsidRPr="00364A6D" w:rsidRDefault="00657969" w:rsidP="000D0EC7">
      <w:pPr>
        <w:pStyle w:val="Textonotapie"/>
        <w:jc w:val="both"/>
        <w:rPr>
          <w:rFonts w:ascii="Times New Roman" w:hAnsi="Times New Roman" w:cs="Times New Roman"/>
        </w:rPr>
      </w:pPr>
      <w:r w:rsidRPr="000D0EC7">
        <w:rPr>
          <w:rStyle w:val="Refdenotaalpie"/>
          <w:rFonts w:ascii="Times New Roman" w:hAnsi="Times New Roman" w:cs="Times New Roman"/>
        </w:rPr>
        <w:footnoteRef/>
      </w:r>
      <w:r w:rsidRPr="00364A6D">
        <w:rPr>
          <w:rFonts w:ascii="Times New Roman" w:hAnsi="Times New Roman" w:cs="Times New Roman"/>
        </w:rPr>
        <w:t xml:space="preserve"> </w:t>
      </w:r>
      <w:r w:rsidR="007D21AE">
        <w:rPr>
          <w:rFonts w:ascii="Times New Roman" w:hAnsi="Times New Roman" w:cs="Times New Roman"/>
        </w:rPr>
        <w:t xml:space="preserve">See </w:t>
      </w:r>
      <w:r w:rsidR="00364A6D" w:rsidRPr="00364A6D">
        <w:rPr>
          <w:rFonts w:ascii="Times New Roman" w:hAnsi="Times New Roman" w:cs="Times New Roman"/>
        </w:rPr>
        <w:t>article</w:t>
      </w:r>
      <w:r w:rsidRPr="00364A6D">
        <w:rPr>
          <w:rFonts w:ascii="Times New Roman" w:hAnsi="Times New Roman" w:cs="Times New Roman"/>
        </w:rPr>
        <w:t xml:space="preserve"> 1 </w:t>
      </w:r>
      <w:r w:rsidR="00364A6D" w:rsidRPr="00364A6D">
        <w:rPr>
          <w:rFonts w:ascii="Times New Roman" w:hAnsi="Times New Roman" w:cs="Times New Roman"/>
        </w:rPr>
        <w:t>of the CRC</w:t>
      </w:r>
      <w:r w:rsidRPr="00364A6D">
        <w:rPr>
          <w:rFonts w:ascii="Times New Roman" w:hAnsi="Times New Roman" w:cs="Times New Roman"/>
        </w:rPr>
        <w:t xml:space="preserve">. </w:t>
      </w:r>
    </w:p>
  </w:footnote>
  <w:footnote w:id="28">
    <w:p w14:paraId="546DF5F2" w14:textId="5578ECDF" w:rsidR="00657969" w:rsidRPr="00364A6D" w:rsidRDefault="00657969" w:rsidP="000D0EC7">
      <w:pPr>
        <w:pStyle w:val="Textonotapie"/>
        <w:jc w:val="both"/>
        <w:rPr>
          <w:rFonts w:ascii="Times New Roman" w:hAnsi="Times New Roman" w:cs="Times New Roman"/>
        </w:rPr>
      </w:pPr>
      <w:r w:rsidRPr="000D0EC7">
        <w:rPr>
          <w:rStyle w:val="Refdenotaalpie"/>
          <w:rFonts w:ascii="Times New Roman" w:hAnsi="Times New Roman" w:cs="Times New Roman"/>
        </w:rPr>
        <w:footnoteRef/>
      </w:r>
      <w:r w:rsidRPr="00364A6D">
        <w:rPr>
          <w:rFonts w:ascii="Times New Roman" w:hAnsi="Times New Roman" w:cs="Times New Roman"/>
        </w:rPr>
        <w:t xml:space="preserve"> </w:t>
      </w:r>
      <w:r w:rsidR="00364A6D">
        <w:rPr>
          <w:rFonts w:ascii="Times New Roman" w:hAnsi="Times New Roman" w:cs="Times New Roman"/>
        </w:rPr>
        <w:t xml:space="preserve">Thus, article 2 of the African Charter of the Child establishes that </w:t>
      </w:r>
      <w:r w:rsidRPr="00364A6D">
        <w:rPr>
          <w:rFonts w:ascii="Times New Roman" w:hAnsi="Times New Roman" w:cs="Times New Roman"/>
        </w:rPr>
        <w:t xml:space="preserve">“for the purposes of this Charter, a child means every human being below the age of 18 years”. </w:t>
      </w:r>
    </w:p>
  </w:footnote>
  <w:footnote w:id="29">
    <w:p w14:paraId="1981195C" w14:textId="76C77819" w:rsidR="00657969" w:rsidRPr="00364A6D" w:rsidRDefault="00657969" w:rsidP="000D0EC7">
      <w:pPr>
        <w:pStyle w:val="Textonotapie"/>
        <w:jc w:val="both"/>
        <w:rPr>
          <w:rFonts w:ascii="Times New Roman" w:hAnsi="Times New Roman" w:cs="Times New Roman"/>
        </w:rPr>
      </w:pPr>
      <w:r w:rsidRPr="000D0EC7">
        <w:rPr>
          <w:rStyle w:val="Refdenotaalpie"/>
          <w:rFonts w:ascii="Times New Roman" w:hAnsi="Times New Roman" w:cs="Times New Roman"/>
        </w:rPr>
        <w:footnoteRef/>
      </w:r>
      <w:r w:rsidRPr="00364A6D">
        <w:rPr>
          <w:rFonts w:ascii="Times New Roman" w:hAnsi="Times New Roman" w:cs="Times New Roman"/>
        </w:rPr>
        <w:t xml:space="preserve"> </w:t>
      </w:r>
      <w:r w:rsidR="007D21AE">
        <w:rPr>
          <w:rFonts w:ascii="Times New Roman" w:hAnsi="Times New Roman" w:cs="Times New Roman"/>
        </w:rPr>
        <w:t>See,</w:t>
      </w:r>
      <w:r w:rsidRPr="00364A6D">
        <w:rPr>
          <w:rFonts w:ascii="Times New Roman" w:hAnsi="Times New Roman" w:cs="Times New Roman"/>
        </w:rPr>
        <w:t xml:space="preserve"> respectiv</w:t>
      </w:r>
      <w:r w:rsidR="00364A6D" w:rsidRPr="00364A6D">
        <w:rPr>
          <w:rFonts w:ascii="Times New Roman" w:hAnsi="Times New Roman" w:cs="Times New Roman"/>
        </w:rPr>
        <w:t>ely</w:t>
      </w:r>
      <w:r w:rsidRPr="00364A6D">
        <w:rPr>
          <w:rFonts w:ascii="Times New Roman" w:hAnsi="Times New Roman" w:cs="Times New Roman"/>
        </w:rPr>
        <w:t>, art</w:t>
      </w:r>
      <w:r w:rsidR="00364A6D" w:rsidRPr="00364A6D">
        <w:rPr>
          <w:rFonts w:ascii="Times New Roman" w:hAnsi="Times New Roman" w:cs="Times New Roman"/>
        </w:rPr>
        <w:t>icle</w:t>
      </w:r>
      <w:r w:rsidRPr="00364A6D">
        <w:rPr>
          <w:rFonts w:ascii="Times New Roman" w:hAnsi="Times New Roman" w:cs="Times New Roman"/>
        </w:rPr>
        <w:t xml:space="preserve">s 3.1 </w:t>
      </w:r>
      <w:r w:rsidR="00364A6D">
        <w:rPr>
          <w:rFonts w:ascii="Times New Roman" w:hAnsi="Times New Roman" w:cs="Times New Roman"/>
        </w:rPr>
        <w:t xml:space="preserve">of the </w:t>
      </w:r>
      <w:r w:rsidRPr="00364A6D">
        <w:rPr>
          <w:rFonts w:ascii="Times New Roman" w:hAnsi="Times New Roman" w:cs="Times New Roman"/>
        </w:rPr>
        <w:t>C</w:t>
      </w:r>
      <w:r w:rsidR="00364A6D" w:rsidRPr="00364A6D">
        <w:rPr>
          <w:rFonts w:ascii="Times New Roman" w:hAnsi="Times New Roman" w:cs="Times New Roman"/>
        </w:rPr>
        <w:t>RC</w:t>
      </w:r>
      <w:r w:rsidRPr="00364A6D">
        <w:rPr>
          <w:rFonts w:ascii="Times New Roman" w:hAnsi="Times New Roman" w:cs="Times New Roman"/>
        </w:rPr>
        <w:t xml:space="preserve"> </w:t>
      </w:r>
      <w:r w:rsidR="00364A6D" w:rsidRPr="00364A6D">
        <w:rPr>
          <w:rFonts w:ascii="Times New Roman" w:hAnsi="Times New Roman" w:cs="Times New Roman"/>
        </w:rPr>
        <w:t>and</w:t>
      </w:r>
      <w:r w:rsidRPr="00364A6D">
        <w:rPr>
          <w:rFonts w:ascii="Times New Roman" w:hAnsi="Times New Roman" w:cs="Times New Roman"/>
        </w:rPr>
        <w:t xml:space="preserve"> 4 </w:t>
      </w:r>
      <w:r w:rsidR="00364A6D" w:rsidRPr="00364A6D">
        <w:rPr>
          <w:rFonts w:ascii="Times New Roman" w:hAnsi="Times New Roman" w:cs="Times New Roman"/>
        </w:rPr>
        <w:t xml:space="preserve">of the </w:t>
      </w:r>
      <w:r w:rsidR="00364A6D">
        <w:rPr>
          <w:rFonts w:ascii="Times New Roman" w:hAnsi="Times New Roman" w:cs="Times New Roman"/>
        </w:rPr>
        <w:t xml:space="preserve">African Charter of the Child. </w:t>
      </w:r>
    </w:p>
  </w:footnote>
  <w:footnote w:id="30">
    <w:p w14:paraId="08B6AD1A" w14:textId="1276712D" w:rsidR="00657969" w:rsidRPr="00364A6D" w:rsidRDefault="00657969" w:rsidP="000D0EC7">
      <w:pPr>
        <w:pStyle w:val="Textonotapie"/>
        <w:jc w:val="both"/>
        <w:rPr>
          <w:rFonts w:ascii="Times New Roman" w:hAnsi="Times New Roman" w:cs="Times New Roman"/>
        </w:rPr>
      </w:pPr>
      <w:r w:rsidRPr="000D0EC7">
        <w:rPr>
          <w:rStyle w:val="Refdenotaalpie"/>
          <w:rFonts w:ascii="Times New Roman" w:hAnsi="Times New Roman" w:cs="Times New Roman"/>
          <w:lang w:val="es-ES_tradnl"/>
        </w:rPr>
        <w:footnoteRef/>
      </w:r>
      <w:r w:rsidRPr="00364A6D">
        <w:rPr>
          <w:rFonts w:ascii="Times New Roman" w:hAnsi="Times New Roman" w:cs="Times New Roman"/>
        </w:rPr>
        <w:t xml:space="preserve"> </w:t>
      </w:r>
      <w:r w:rsidR="007D21AE">
        <w:rPr>
          <w:rFonts w:ascii="Times New Roman" w:hAnsi="Times New Roman" w:cs="Times New Roman"/>
        </w:rPr>
        <w:t xml:space="preserve">See, </w:t>
      </w:r>
      <w:r w:rsidRPr="00364A6D">
        <w:rPr>
          <w:rFonts w:ascii="Times New Roman" w:hAnsi="Times New Roman" w:cs="Times New Roman"/>
        </w:rPr>
        <w:t>ar</w:t>
      </w:r>
      <w:r w:rsidR="00364A6D" w:rsidRPr="00364A6D">
        <w:rPr>
          <w:rFonts w:ascii="Times New Roman" w:hAnsi="Times New Roman" w:cs="Times New Roman"/>
        </w:rPr>
        <w:t>ticle</w:t>
      </w:r>
      <w:r w:rsidRPr="00364A6D">
        <w:rPr>
          <w:rFonts w:ascii="Times New Roman" w:hAnsi="Times New Roman" w:cs="Times New Roman"/>
        </w:rPr>
        <w:t xml:space="preserve"> 22.2 </w:t>
      </w:r>
      <w:r w:rsidR="00364A6D" w:rsidRPr="00364A6D">
        <w:rPr>
          <w:rFonts w:ascii="Times New Roman" w:hAnsi="Times New Roman" w:cs="Times New Roman"/>
        </w:rPr>
        <w:t>of the African Charter of th</w:t>
      </w:r>
      <w:r w:rsidR="00364A6D">
        <w:rPr>
          <w:rFonts w:ascii="Times New Roman" w:hAnsi="Times New Roman" w:cs="Times New Roman"/>
        </w:rPr>
        <w:t xml:space="preserve">e Child. </w:t>
      </w:r>
    </w:p>
  </w:footnote>
  <w:footnote w:id="31">
    <w:p w14:paraId="631B6748" w14:textId="726E8C30" w:rsidR="00657969" w:rsidRPr="007D21AE" w:rsidRDefault="00657969" w:rsidP="000D0EC7">
      <w:pPr>
        <w:jc w:val="both"/>
        <w:rPr>
          <w:rFonts w:ascii="Times New Roman" w:hAnsi="Times New Roman" w:cs="Times New Roman"/>
          <w:sz w:val="20"/>
          <w:szCs w:val="20"/>
        </w:rPr>
      </w:pPr>
      <w:r w:rsidRPr="000D0EC7">
        <w:rPr>
          <w:rStyle w:val="Refdenotaalpie"/>
          <w:rFonts w:ascii="Times New Roman" w:hAnsi="Times New Roman" w:cs="Times New Roman"/>
          <w:sz w:val="20"/>
          <w:szCs w:val="20"/>
          <w:lang w:val="es-ES_tradnl"/>
        </w:rPr>
        <w:footnoteRef/>
      </w:r>
      <w:r w:rsidRPr="00364A6D">
        <w:rPr>
          <w:rFonts w:ascii="Times New Roman" w:hAnsi="Times New Roman" w:cs="Times New Roman"/>
          <w:sz w:val="20"/>
          <w:szCs w:val="20"/>
        </w:rPr>
        <w:t xml:space="preserve"> </w:t>
      </w:r>
      <w:r w:rsidR="007D21AE">
        <w:rPr>
          <w:rFonts w:ascii="Times New Roman" w:hAnsi="Times New Roman" w:cs="Times New Roman"/>
          <w:sz w:val="20"/>
          <w:szCs w:val="20"/>
        </w:rPr>
        <w:t xml:space="preserve">See, </w:t>
      </w:r>
      <w:r w:rsidRPr="00364A6D">
        <w:rPr>
          <w:rFonts w:ascii="Times New Roman" w:hAnsi="Times New Roman" w:cs="Times New Roman"/>
          <w:sz w:val="20"/>
          <w:szCs w:val="20"/>
        </w:rPr>
        <w:t>art</w:t>
      </w:r>
      <w:r w:rsidR="00364A6D" w:rsidRPr="00364A6D">
        <w:rPr>
          <w:rFonts w:ascii="Times New Roman" w:hAnsi="Times New Roman" w:cs="Times New Roman"/>
          <w:sz w:val="20"/>
          <w:szCs w:val="20"/>
        </w:rPr>
        <w:t>icle</w:t>
      </w:r>
      <w:r w:rsidRPr="00364A6D">
        <w:rPr>
          <w:rFonts w:ascii="Times New Roman" w:hAnsi="Times New Roman" w:cs="Times New Roman"/>
          <w:sz w:val="20"/>
          <w:szCs w:val="20"/>
        </w:rPr>
        <w:t xml:space="preserve"> 38.2 </w:t>
      </w:r>
      <w:r w:rsidR="00364A6D" w:rsidRPr="00364A6D">
        <w:rPr>
          <w:rFonts w:ascii="Times New Roman" w:hAnsi="Times New Roman" w:cs="Times New Roman"/>
          <w:sz w:val="20"/>
          <w:szCs w:val="20"/>
        </w:rPr>
        <w:t xml:space="preserve">of the </w:t>
      </w:r>
      <w:r w:rsidRPr="00364A6D">
        <w:rPr>
          <w:rFonts w:ascii="Times New Roman" w:hAnsi="Times New Roman" w:cs="Times New Roman"/>
          <w:sz w:val="20"/>
          <w:szCs w:val="20"/>
        </w:rPr>
        <w:t>C</w:t>
      </w:r>
      <w:r w:rsidR="00364A6D" w:rsidRPr="00364A6D">
        <w:rPr>
          <w:rFonts w:ascii="Times New Roman" w:hAnsi="Times New Roman" w:cs="Times New Roman"/>
          <w:sz w:val="20"/>
          <w:szCs w:val="20"/>
        </w:rPr>
        <w:t>RC</w:t>
      </w:r>
      <w:r w:rsidRPr="00364A6D">
        <w:rPr>
          <w:rFonts w:ascii="Times New Roman" w:hAnsi="Times New Roman" w:cs="Times New Roman"/>
          <w:sz w:val="20"/>
          <w:szCs w:val="20"/>
        </w:rPr>
        <w:t>.</w:t>
      </w:r>
      <w:r w:rsidR="00364A6D">
        <w:rPr>
          <w:rFonts w:ascii="Times New Roman" w:hAnsi="Times New Roman" w:cs="Times New Roman"/>
          <w:sz w:val="20"/>
          <w:szCs w:val="20"/>
        </w:rPr>
        <w:t xml:space="preserve"> </w:t>
      </w:r>
      <w:r w:rsidR="00364A6D" w:rsidRPr="00364A6D">
        <w:rPr>
          <w:rFonts w:ascii="Times New Roman" w:hAnsi="Times New Roman" w:cs="Times New Roman"/>
          <w:sz w:val="20"/>
          <w:szCs w:val="20"/>
        </w:rPr>
        <w:t xml:space="preserve">Albeit, on the 25th of May 2000 the Optional Protocol on the Convention on the Rights of the Child </w:t>
      </w:r>
      <w:r w:rsidR="00364A6D">
        <w:rPr>
          <w:rFonts w:ascii="Times New Roman" w:hAnsi="Times New Roman" w:cs="Times New Roman"/>
          <w:sz w:val="20"/>
          <w:szCs w:val="20"/>
        </w:rPr>
        <w:t>on the Involvement</w:t>
      </w:r>
      <w:r w:rsidR="00364A6D" w:rsidRPr="00364A6D">
        <w:rPr>
          <w:rFonts w:ascii="Times New Roman" w:hAnsi="Times New Roman" w:cs="Times New Roman"/>
          <w:sz w:val="20"/>
          <w:szCs w:val="20"/>
        </w:rPr>
        <w:t xml:space="preserve"> of Children in Armed Conflicts</w:t>
      </w:r>
      <w:r w:rsidR="00364A6D">
        <w:rPr>
          <w:rFonts w:ascii="Times New Roman" w:hAnsi="Times New Roman" w:cs="Times New Roman"/>
          <w:sz w:val="20"/>
          <w:szCs w:val="20"/>
        </w:rPr>
        <w:t xml:space="preserve"> was adopted</w:t>
      </w:r>
      <w:r w:rsidR="00364A6D" w:rsidRPr="00364A6D">
        <w:rPr>
          <w:rFonts w:ascii="Times New Roman" w:hAnsi="Times New Roman" w:cs="Times New Roman"/>
          <w:sz w:val="20"/>
          <w:szCs w:val="20"/>
        </w:rPr>
        <w:t>,</w:t>
      </w:r>
      <w:r w:rsidR="00364A6D">
        <w:rPr>
          <w:rFonts w:ascii="Times New Roman" w:hAnsi="Times New Roman" w:cs="Times New Roman"/>
          <w:sz w:val="20"/>
          <w:szCs w:val="20"/>
        </w:rPr>
        <w:t xml:space="preserve"> which entered into force on February 12</w:t>
      </w:r>
      <w:r w:rsidR="00364A6D" w:rsidRPr="00364A6D">
        <w:rPr>
          <w:rFonts w:ascii="Times New Roman" w:hAnsi="Times New Roman" w:cs="Times New Roman"/>
          <w:sz w:val="20"/>
          <w:szCs w:val="20"/>
          <w:vertAlign w:val="superscript"/>
        </w:rPr>
        <w:t>th</w:t>
      </w:r>
      <w:r w:rsidR="00364A6D">
        <w:rPr>
          <w:rFonts w:ascii="Times New Roman" w:hAnsi="Times New Roman" w:cs="Times New Roman"/>
          <w:sz w:val="20"/>
          <w:szCs w:val="20"/>
        </w:rPr>
        <w:t xml:space="preserve"> 2002</w:t>
      </w:r>
      <w:r w:rsidRPr="00364A6D">
        <w:rPr>
          <w:rFonts w:ascii="Times New Roman" w:hAnsi="Times New Roman" w:cs="Times New Roman"/>
          <w:color w:val="000000" w:themeColor="text1"/>
          <w:sz w:val="20"/>
          <w:szCs w:val="20"/>
        </w:rPr>
        <w:t>,</w:t>
      </w:r>
      <w:r w:rsidR="00364A6D">
        <w:rPr>
          <w:rFonts w:ascii="Times New Roman" w:hAnsi="Times New Roman" w:cs="Times New Roman"/>
          <w:color w:val="000000" w:themeColor="text1"/>
          <w:sz w:val="20"/>
          <w:szCs w:val="20"/>
        </w:rPr>
        <w:t xml:space="preserve"> which raises recruitment age to 18</w:t>
      </w:r>
      <w:r w:rsidR="007D21AE">
        <w:rPr>
          <w:rFonts w:ascii="Times New Roman" w:hAnsi="Times New Roman" w:cs="Times New Roman"/>
          <w:color w:val="000000" w:themeColor="text1"/>
          <w:sz w:val="20"/>
          <w:szCs w:val="20"/>
        </w:rPr>
        <w:t xml:space="preserve">. See, </w:t>
      </w:r>
      <w:r w:rsidRPr="007D21AE">
        <w:rPr>
          <w:rFonts w:ascii="Times New Roman" w:hAnsi="Times New Roman" w:cs="Times New Roman"/>
          <w:color w:val="000000" w:themeColor="text1"/>
          <w:sz w:val="20"/>
          <w:szCs w:val="20"/>
        </w:rPr>
        <w:t>ar</w:t>
      </w:r>
      <w:r w:rsidR="00364A6D" w:rsidRPr="007D21AE">
        <w:rPr>
          <w:rFonts w:ascii="Times New Roman" w:hAnsi="Times New Roman" w:cs="Times New Roman"/>
          <w:color w:val="000000" w:themeColor="text1"/>
          <w:sz w:val="20"/>
          <w:szCs w:val="20"/>
        </w:rPr>
        <w:t>ticles</w:t>
      </w:r>
      <w:r w:rsidRPr="007D21AE">
        <w:rPr>
          <w:rFonts w:ascii="Times New Roman" w:hAnsi="Times New Roman" w:cs="Times New Roman"/>
          <w:color w:val="000000" w:themeColor="text1"/>
          <w:sz w:val="20"/>
          <w:szCs w:val="20"/>
        </w:rPr>
        <w:t xml:space="preserve"> 1, 2, 3 y 4 </w:t>
      </w:r>
      <w:r w:rsidR="00364A6D" w:rsidRPr="007D21AE">
        <w:rPr>
          <w:rFonts w:ascii="Times New Roman" w:hAnsi="Times New Roman" w:cs="Times New Roman"/>
          <w:color w:val="000000" w:themeColor="text1"/>
          <w:sz w:val="20"/>
          <w:szCs w:val="20"/>
        </w:rPr>
        <w:t>of the Protocol.</w:t>
      </w:r>
      <w:r w:rsidRPr="007D21AE">
        <w:rPr>
          <w:rFonts w:ascii="Times New Roman" w:hAnsi="Times New Roman" w:cs="Times New Roman"/>
          <w:color w:val="000000" w:themeColor="text1"/>
          <w:sz w:val="20"/>
          <w:szCs w:val="20"/>
        </w:rPr>
        <w:t xml:space="preserve"> </w:t>
      </w:r>
    </w:p>
  </w:footnote>
  <w:footnote w:id="32">
    <w:p w14:paraId="2D560EC6" w14:textId="04C1AECB" w:rsidR="00657969" w:rsidRPr="000D0EC7" w:rsidRDefault="00657969" w:rsidP="000D0EC7">
      <w:pPr>
        <w:pStyle w:val="Textonotapie"/>
        <w:jc w:val="both"/>
        <w:rPr>
          <w:rFonts w:ascii="Times New Roman" w:hAnsi="Times New Roman" w:cs="Times New Roman"/>
          <w:lang w:val="es-ES"/>
        </w:rPr>
      </w:pPr>
      <w:r w:rsidRPr="000D0EC7">
        <w:rPr>
          <w:rStyle w:val="Refdenotaalpie"/>
          <w:rFonts w:ascii="Times New Roman" w:hAnsi="Times New Roman" w:cs="Times New Roman"/>
        </w:rPr>
        <w:footnoteRef/>
      </w:r>
      <w:r w:rsidRPr="00364A6D">
        <w:rPr>
          <w:rFonts w:ascii="Times New Roman" w:hAnsi="Times New Roman" w:cs="Times New Roman"/>
        </w:rPr>
        <w:t xml:space="preserve"> </w:t>
      </w:r>
      <w:r w:rsidR="007D21AE">
        <w:rPr>
          <w:rFonts w:ascii="Times New Roman" w:hAnsi="Times New Roman" w:cs="Times New Roman"/>
        </w:rPr>
        <w:t xml:space="preserve">See, </w:t>
      </w:r>
      <w:r w:rsidRPr="00364A6D">
        <w:rPr>
          <w:rFonts w:ascii="Times New Roman" w:hAnsi="Times New Roman" w:cs="Times New Roman"/>
        </w:rPr>
        <w:t>art</w:t>
      </w:r>
      <w:r w:rsidR="00364A6D" w:rsidRPr="00364A6D">
        <w:rPr>
          <w:rFonts w:ascii="Times New Roman" w:hAnsi="Times New Roman" w:cs="Times New Roman"/>
        </w:rPr>
        <w:t>i</w:t>
      </w:r>
      <w:r w:rsidRPr="00364A6D">
        <w:rPr>
          <w:rFonts w:ascii="Times New Roman" w:hAnsi="Times New Roman" w:cs="Times New Roman"/>
        </w:rPr>
        <w:t>c</w:t>
      </w:r>
      <w:r w:rsidR="00364A6D" w:rsidRPr="00364A6D">
        <w:rPr>
          <w:rFonts w:ascii="Times New Roman" w:hAnsi="Times New Roman" w:cs="Times New Roman"/>
        </w:rPr>
        <w:t>le</w:t>
      </w:r>
      <w:r w:rsidRPr="00364A6D">
        <w:rPr>
          <w:rFonts w:ascii="Times New Roman" w:hAnsi="Times New Roman" w:cs="Times New Roman"/>
        </w:rPr>
        <w:t xml:space="preserve"> 22.3 </w:t>
      </w:r>
      <w:r w:rsidR="00364A6D" w:rsidRPr="00364A6D">
        <w:rPr>
          <w:rFonts w:ascii="Times New Roman" w:hAnsi="Times New Roman" w:cs="Times New Roman"/>
        </w:rPr>
        <w:t>of the African Charter of the Child</w:t>
      </w:r>
      <w:r w:rsidRPr="00364A6D">
        <w:rPr>
          <w:rFonts w:ascii="Times New Roman" w:hAnsi="Times New Roman" w:cs="Times New Roman"/>
        </w:rPr>
        <w:t xml:space="preserve">; </w:t>
      </w:r>
      <w:r w:rsidR="00364A6D" w:rsidRPr="00364A6D">
        <w:rPr>
          <w:rFonts w:ascii="Times New Roman" w:hAnsi="Times New Roman" w:cs="Times New Roman"/>
        </w:rPr>
        <w:t>unlike article</w:t>
      </w:r>
      <w:r w:rsidRPr="00364A6D">
        <w:rPr>
          <w:rFonts w:ascii="Times New Roman" w:hAnsi="Times New Roman" w:cs="Times New Roman"/>
        </w:rPr>
        <w:t xml:space="preserve"> 38.4</w:t>
      </w:r>
      <w:r w:rsidR="00364A6D" w:rsidRPr="00364A6D">
        <w:rPr>
          <w:rFonts w:ascii="Times New Roman" w:hAnsi="Times New Roman" w:cs="Times New Roman"/>
        </w:rPr>
        <w:t xml:space="preserve"> of the CRC.</w:t>
      </w:r>
      <w:r w:rsidRPr="00364A6D">
        <w:rPr>
          <w:rFonts w:ascii="Times New Roman" w:hAnsi="Times New Roman" w:cs="Times New Roman"/>
        </w:rPr>
        <w:t xml:space="preserve"> </w:t>
      </w:r>
      <w:r w:rsidR="00364A6D" w:rsidRPr="00364A6D">
        <w:rPr>
          <w:rFonts w:ascii="Times New Roman" w:hAnsi="Times New Roman" w:cs="Times New Roman"/>
          <w:lang w:val="es-ES"/>
        </w:rPr>
        <w:t>Regarding the topic of arme</w:t>
      </w:r>
      <w:r w:rsidR="00364A6D">
        <w:rPr>
          <w:rFonts w:ascii="Times New Roman" w:hAnsi="Times New Roman" w:cs="Times New Roman"/>
          <w:lang w:val="es-ES"/>
        </w:rPr>
        <w:t>d conflicts, see</w:t>
      </w:r>
      <w:r w:rsidR="007D21AE">
        <w:rPr>
          <w:rFonts w:ascii="Times New Roman" w:hAnsi="Times New Roman" w:cs="Times New Roman"/>
          <w:lang w:val="es-ES"/>
        </w:rPr>
        <w:t>,</w:t>
      </w:r>
      <w:r>
        <w:rPr>
          <w:rFonts w:ascii="Times New Roman" w:hAnsi="Times New Roman" w:cs="Times New Roman"/>
          <w:lang w:val="es-ES"/>
        </w:rPr>
        <w:t xml:space="preserve"> CARTES RODRÍGUEZ, J. B., </w:t>
      </w:r>
      <w:r w:rsidRPr="004D34E5">
        <w:rPr>
          <w:rFonts w:ascii="Times New Roman" w:hAnsi="Times New Roman" w:cs="Times New Roman"/>
          <w:lang w:val="es-ES"/>
        </w:rPr>
        <w:t xml:space="preserve">“La protección de la infancia en los conflictos armados en el Sistema Regional Africano de Protección de los Derechos Humanos”, </w:t>
      </w:r>
      <w:r w:rsidR="00364A6D">
        <w:rPr>
          <w:rFonts w:ascii="Times New Roman" w:hAnsi="Times New Roman" w:cs="Times New Roman"/>
          <w:lang w:val="es-ES"/>
        </w:rPr>
        <w:t>i</w:t>
      </w:r>
      <w:r w:rsidRPr="004D34E5">
        <w:rPr>
          <w:rFonts w:ascii="Times New Roman" w:hAnsi="Times New Roman" w:cs="Times New Roman"/>
          <w:lang w:val="es-ES"/>
        </w:rPr>
        <w:t>n PÉREZ VILLALOBOS, M. C. (</w:t>
      </w:r>
      <w:r>
        <w:rPr>
          <w:rFonts w:ascii="Times New Roman" w:hAnsi="Times New Roman" w:cs="Times New Roman"/>
          <w:lang w:val="es-ES"/>
        </w:rPr>
        <w:t>e</w:t>
      </w:r>
      <w:r w:rsidRPr="004D34E5">
        <w:rPr>
          <w:rFonts w:ascii="Times New Roman" w:hAnsi="Times New Roman" w:cs="Times New Roman"/>
          <w:lang w:val="es-ES"/>
        </w:rPr>
        <w:t xml:space="preserve">d.), </w:t>
      </w:r>
      <w:r w:rsidRPr="004D34E5">
        <w:rPr>
          <w:rFonts w:ascii="Times New Roman" w:hAnsi="Times New Roman" w:cs="Times New Roman"/>
          <w:i/>
          <w:lang w:val="es-ES"/>
        </w:rPr>
        <w:t>La protección de la infancia en los conflictos armados</w:t>
      </w:r>
      <w:r w:rsidRPr="004D34E5">
        <w:rPr>
          <w:rFonts w:ascii="Times New Roman" w:hAnsi="Times New Roman" w:cs="Times New Roman"/>
          <w:lang w:val="es-ES"/>
        </w:rPr>
        <w:t>, Editorial Universidad de Granada (EUG), 2019, pp. 225- 238.</w:t>
      </w:r>
    </w:p>
  </w:footnote>
  <w:footnote w:id="33">
    <w:p w14:paraId="59817EB2" w14:textId="44BB410C" w:rsidR="00657969" w:rsidRPr="00364A6D" w:rsidRDefault="00657969" w:rsidP="000D0EC7">
      <w:pPr>
        <w:pStyle w:val="Textonotapie"/>
        <w:jc w:val="both"/>
        <w:rPr>
          <w:rFonts w:ascii="Times New Roman" w:hAnsi="Times New Roman" w:cs="Times New Roman"/>
        </w:rPr>
      </w:pPr>
      <w:r w:rsidRPr="000D0EC7">
        <w:rPr>
          <w:rStyle w:val="Refdenotaalpie"/>
          <w:rFonts w:ascii="Times New Roman" w:hAnsi="Times New Roman" w:cs="Times New Roman"/>
        </w:rPr>
        <w:footnoteRef/>
      </w:r>
      <w:r w:rsidRPr="00364A6D">
        <w:rPr>
          <w:rFonts w:ascii="Times New Roman" w:hAnsi="Times New Roman" w:cs="Times New Roman"/>
        </w:rPr>
        <w:t xml:space="preserve"> </w:t>
      </w:r>
      <w:r w:rsidR="00364A6D" w:rsidRPr="00364A6D">
        <w:rPr>
          <w:rFonts w:ascii="Times New Roman" w:hAnsi="Times New Roman" w:cs="Times New Roman"/>
        </w:rPr>
        <w:t>This subject is not regulated in the CRC nor is it incl</w:t>
      </w:r>
      <w:r w:rsidR="00364A6D">
        <w:rPr>
          <w:rFonts w:ascii="Times New Roman" w:hAnsi="Times New Roman" w:cs="Times New Roman"/>
        </w:rPr>
        <w:t xml:space="preserve">uded </w:t>
      </w:r>
      <w:r w:rsidR="00364A6D" w:rsidRPr="00364A6D">
        <w:rPr>
          <w:rFonts w:ascii="Times New Roman" w:hAnsi="Times New Roman" w:cs="Times New Roman"/>
        </w:rPr>
        <w:t xml:space="preserve">in article 21.2 of the African Charter of the Child. </w:t>
      </w:r>
    </w:p>
  </w:footnote>
  <w:footnote w:id="34">
    <w:p w14:paraId="57E6586A" w14:textId="424CB5FE" w:rsidR="00657969" w:rsidRPr="00364A6D" w:rsidRDefault="00657969" w:rsidP="000D0EC7">
      <w:pPr>
        <w:pStyle w:val="Textonotapie"/>
        <w:jc w:val="both"/>
        <w:rPr>
          <w:rFonts w:ascii="Times New Roman" w:hAnsi="Times New Roman" w:cs="Times New Roman"/>
        </w:rPr>
      </w:pPr>
      <w:r w:rsidRPr="000D0EC7">
        <w:rPr>
          <w:rStyle w:val="Refdenotaalpie"/>
          <w:rFonts w:ascii="Times New Roman" w:hAnsi="Times New Roman" w:cs="Times New Roman"/>
        </w:rPr>
        <w:footnoteRef/>
      </w:r>
      <w:r w:rsidRPr="00364A6D">
        <w:rPr>
          <w:rFonts w:ascii="Times New Roman" w:hAnsi="Times New Roman" w:cs="Times New Roman"/>
        </w:rPr>
        <w:t xml:space="preserve"> </w:t>
      </w:r>
      <w:r w:rsidR="00364A6D" w:rsidRPr="00364A6D">
        <w:rPr>
          <w:rFonts w:ascii="Times New Roman" w:hAnsi="Times New Roman" w:cs="Times New Roman"/>
        </w:rPr>
        <w:t>Likewise, this subject is not regulated in the CRC</w:t>
      </w:r>
      <w:r w:rsidR="00364A6D">
        <w:rPr>
          <w:rFonts w:ascii="Times New Roman" w:hAnsi="Times New Roman" w:cs="Times New Roman"/>
        </w:rPr>
        <w:t xml:space="preserve">, </w:t>
      </w:r>
      <w:r w:rsidR="00E67C36">
        <w:rPr>
          <w:rFonts w:ascii="Times New Roman" w:hAnsi="Times New Roman" w:cs="Times New Roman"/>
        </w:rPr>
        <w:t>but</w:t>
      </w:r>
      <w:r w:rsidR="00364A6D" w:rsidRPr="00364A6D">
        <w:rPr>
          <w:rFonts w:ascii="Times New Roman" w:hAnsi="Times New Roman" w:cs="Times New Roman"/>
        </w:rPr>
        <w:t xml:space="preserve"> it appear</w:t>
      </w:r>
      <w:r w:rsidR="00364A6D">
        <w:rPr>
          <w:rFonts w:ascii="Times New Roman" w:hAnsi="Times New Roman" w:cs="Times New Roman"/>
        </w:rPr>
        <w:t xml:space="preserve">s in articles </w:t>
      </w:r>
      <w:r w:rsidRPr="00364A6D">
        <w:rPr>
          <w:rFonts w:ascii="Times New Roman" w:hAnsi="Times New Roman" w:cs="Times New Roman"/>
        </w:rPr>
        <w:t xml:space="preserve">24.4 </w:t>
      </w:r>
      <w:r w:rsidR="00E67C36">
        <w:rPr>
          <w:rFonts w:ascii="Times New Roman" w:hAnsi="Times New Roman" w:cs="Times New Roman"/>
        </w:rPr>
        <w:t>to</w:t>
      </w:r>
      <w:r w:rsidRPr="00364A6D">
        <w:rPr>
          <w:rFonts w:ascii="Times New Roman" w:hAnsi="Times New Roman" w:cs="Times New Roman"/>
        </w:rPr>
        <w:t xml:space="preserve"> 30</w:t>
      </w:r>
      <w:r w:rsidR="00E67C36">
        <w:rPr>
          <w:rFonts w:ascii="Times New Roman" w:hAnsi="Times New Roman" w:cs="Times New Roman"/>
        </w:rPr>
        <w:t xml:space="preserve"> of the African Charter of the Child.</w:t>
      </w:r>
      <w:r w:rsidRPr="00364A6D">
        <w:rPr>
          <w:rFonts w:ascii="Times New Roman" w:hAnsi="Times New Roman" w:cs="Times New Roman"/>
        </w:rPr>
        <w:t xml:space="preserve"> </w:t>
      </w:r>
    </w:p>
  </w:footnote>
  <w:footnote w:id="35">
    <w:p w14:paraId="3ADACDF9" w14:textId="07BF1618" w:rsidR="00657969" w:rsidRPr="00B5409F" w:rsidRDefault="00657969" w:rsidP="00657969">
      <w:pPr>
        <w:pStyle w:val="Textonotapie"/>
        <w:jc w:val="both"/>
        <w:rPr>
          <w:rFonts w:ascii="Times New Roman" w:hAnsi="Times New Roman" w:cs="Times New Roman"/>
        </w:rPr>
      </w:pPr>
      <w:r w:rsidRPr="000D0EC7">
        <w:rPr>
          <w:rStyle w:val="Refdenotaalpie"/>
          <w:rFonts w:ascii="Times New Roman" w:hAnsi="Times New Roman" w:cs="Times New Roman"/>
        </w:rPr>
        <w:footnoteRef/>
      </w:r>
      <w:r w:rsidRPr="000D0EC7">
        <w:rPr>
          <w:rFonts w:ascii="Times New Roman" w:hAnsi="Times New Roman" w:cs="Times New Roman"/>
        </w:rPr>
        <w:t xml:space="preserve"> </w:t>
      </w:r>
      <w:r w:rsidR="002A63A9">
        <w:rPr>
          <w:rFonts w:ascii="Times New Roman" w:hAnsi="Times New Roman" w:cs="Times New Roman"/>
        </w:rPr>
        <w:t>Thus, in article</w:t>
      </w:r>
      <w:r w:rsidRPr="00B5409F">
        <w:rPr>
          <w:rFonts w:ascii="Times New Roman" w:hAnsi="Times New Roman" w:cs="Times New Roman"/>
        </w:rPr>
        <w:t xml:space="preserve"> 6.3 </w:t>
      </w:r>
      <w:r w:rsidR="002A63A9">
        <w:rPr>
          <w:rFonts w:ascii="Times New Roman" w:hAnsi="Times New Roman" w:cs="Times New Roman"/>
        </w:rPr>
        <w:t>of the African Charter of the Child,</w:t>
      </w:r>
      <w:r w:rsidR="001C35BB">
        <w:rPr>
          <w:rFonts w:ascii="Times New Roman" w:hAnsi="Times New Roman" w:cs="Times New Roman"/>
        </w:rPr>
        <w:t xml:space="preserve"> and in contrast to </w:t>
      </w:r>
      <w:r w:rsidRPr="00B5409F">
        <w:rPr>
          <w:rFonts w:ascii="Times New Roman" w:hAnsi="Times New Roman" w:cs="Times New Roman"/>
        </w:rPr>
        <w:t xml:space="preserve">7 </w:t>
      </w:r>
      <w:r w:rsidR="001C35BB">
        <w:rPr>
          <w:rFonts w:ascii="Times New Roman" w:hAnsi="Times New Roman" w:cs="Times New Roman"/>
        </w:rPr>
        <w:t xml:space="preserve">and </w:t>
      </w:r>
      <w:r w:rsidRPr="00B5409F">
        <w:rPr>
          <w:rFonts w:ascii="Times New Roman" w:hAnsi="Times New Roman" w:cs="Times New Roman"/>
        </w:rPr>
        <w:t xml:space="preserve">8 </w:t>
      </w:r>
      <w:r w:rsidR="001C35BB">
        <w:rPr>
          <w:rFonts w:ascii="Times New Roman" w:hAnsi="Times New Roman" w:cs="Times New Roman"/>
        </w:rPr>
        <w:t>of the CRC</w:t>
      </w:r>
      <w:r w:rsidRPr="00B5409F">
        <w:rPr>
          <w:rFonts w:ascii="Times New Roman" w:hAnsi="Times New Roman" w:cs="Times New Roman"/>
        </w:rPr>
        <w:t xml:space="preserve">, </w:t>
      </w:r>
      <w:r w:rsidR="001C35BB">
        <w:rPr>
          <w:rFonts w:ascii="Times New Roman" w:hAnsi="Times New Roman" w:cs="Times New Roman"/>
        </w:rPr>
        <w:t xml:space="preserve">it is established that </w:t>
      </w:r>
      <w:r w:rsidRPr="00B5409F">
        <w:rPr>
          <w:rFonts w:ascii="Times New Roman" w:hAnsi="Times New Roman" w:cs="Times New Roman"/>
        </w:rPr>
        <w:t xml:space="preserve">“State Parties to the present Charter shall undertake to ensure that their Constitutional legislation recognize the principles according to which </w:t>
      </w:r>
      <w:r w:rsidRPr="00B5409F">
        <w:rPr>
          <w:rFonts w:ascii="Times New Roman" w:hAnsi="Times New Roman" w:cs="Times New Roman"/>
          <w:i/>
        </w:rPr>
        <w:t>a child shall acquire the nationality of the State in the territory of which he has been born if, at the time of the child’s birth he is not granted nationality by any other State in accordance with its laws</w:t>
      </w:r>
      <w:r w:rsidRPr="00B5409F">
        <w:rPr>
          <w:rFonts w:ascii="Times New Roman" w:hAnsi="Times New Roman" w:cs="Times New Roman"/>
        </w:rPr>
        <w:t>” (</w:t>
      </w:r>
      <w:r w:rsidR="001C35BB">
        <w:rPr>
          <w:rFonts w:ascii="Times New Roman" w:hAnsi="Times New Roman" w:cs="Times New Roman"/>
        </w:rPr>
        <w:t>my highlight</w:t>
      </w:r>
      <w:r w:rsidRPr="00B5409F">
        <w:rPr>
          <w:rFonts w:ascii="Times New Roman" w:hAnsi="Times New Roman" w:cs="Times New Roman"/>
        </w:rPr>
        <w:t xml:space="preserve">). </w:t>
      </w:r>
    </w:p>
  </w:footnote>
  <w:footnote w:id="36">
    <w:p w14:paraId="771C9FC5" w14:textId="0C0E2E49" w:rsidR="00657969" w:rsidRPr="000F1846" w:rsidRDefault="00657969" w:rsidP="00657969">
      <w:pPr>
        <w:pStyle w:val="Textonotapie"/>
        <w:jc w:val="both"/>
        <w:rPr>
          <w:rFonts w:ascii="Times New Roman" w:hAnsi="Times New Roman" w:cs="Times New Roman"/>
        </w:rPr>
      </w:pPr>
      <w:r w:rsidRPr="00B5409F">
        <w:rPr>
          <w:rStyle w:val="Refdenotaalpie"/>
          <w:rFonts w:ascii="Times New Roman" w:hAnsi="Times New Roman" w:cs="Times New Roman"/>
        </w:rPr>
        <w:footnoteRef/>
      </w:r>
      <w:r w:rsidRPr="000F1846">
        <w:rPr>
          <w:rFonts w:ascii="Times New Roman" w:hAnsi="Times New Roman" w:cs="Times New Roman"/>
        </w:rPr>
        <w:t xml:space="preserve"> </w:t>
      </w:r>
      <w:r w:rsidR="000F1846" w:rsidRPr="000F1846">
        <w:rPr>
          <w:rFonts w:ascii="Times New Roman" w:hAnsi="Times New Roman" w:cs="Times New Roman"/>
        </w:rPr>
        <w:t>Albeit, the Committee, unlike the Commission, has not produced a clear decisi</w:t>
      </w:r>
      <w:r w:rsidR="001B3CA6">
        <w:rPr>
          <w:rFonts w:ascii="Times New Roman" w:hAnsi="Times New Roman" w:cs="Times New Roman"/>
        </w:rPr>
        <w:t>o</w:t>
      </w:r>
      <w:r w:rsidR="000F1846" w:rsidRPr="000F1846">
        <w:rPr>
          <w:rFonts w:ascii="Times New Roman" w:hAnsi="Times New Roman" w:cs="Times New Roman"/>
        </w:rPr>
        <w:t>n on this subject up to</w:t>
      </w:r>
      <w:r w:rsidR="000F1846">
        <w:rPr>
          <w:rFonts w:ascii="Times New Roman" w:hAnsi="Times New Roman" w:cs="Times New Roman"/>
        </w:rPr>
        <w:t xml:space="preserve"> now.</w:t>
      </w:r>
      <w:r w:rsidRPr="000F1846">
        <w:rPr>
          <w:rFonts w:ascii="Times New Roman" w:hAnsi="Times New Roman" w:cs="Times New Roman"/>
        </w:rPr>
        <w:t xml:space="preserve"> </w:t>
      </w:r>
    </w:p>
  </w:footnote>
  <w:footnote w:id="37">
    <w:p w14:paraId="202A525D" w14:textId="67E44FDB" w:rsidR="00657969" w:rsidRPr="00B2225A" w:rsidRDefault="00657969" w:rsidP="00657969">
      <w:pPr>
        <w:pStyle w:val="Textonotapie"/>
        <w:jc w:val="both"/>
        <w:rPr>
          <w:rFonts w:ascii="Times New Roman" w:hAnsi="Times New Roman" w:cs="Times New Roman"/>
        </w:rPr>
      </w:pPr>
      <w:r w:rsidRPr="00657969">
        <w:rPr>
          <w:rStyle w:val="Refdenotaalpie"/>
          <w:rFonts w:ascii="Times New Roman" w:hAnsi="Times New Roman" w:cs="Times New Roman"/>
        </w:rPr>
        <w:footnoteRef/>
      </w:r>
      <w:r w:rsidRPr="00657969">
        <w:rPr>
          <w:rFonts w:ascii="Times New Roman" w:hAnsi="Times New Roman" w:cs="Times New Roman"/>
        </w:rPr>
        <w:t xml:space="preserve"> </w:t>
      </w:r>
      <w:r w:rsidR="007D21AE">
        <w:rPr>
          <w:rFonts w:ascii="Times New Roman" w:hAnsi="Times New Roman" w:cs="Times New Roman"/>
        </w:rPr>
        <w:t>See</w:t>
      </w:r>
      <w:r w:rsidRPr="00B2225A">
        <w:rPr>
          <w:rFonts w:ascii="Times New Roman" w:hAnsi="Times New Roman" w:cs="Times New Roman"/>
        </w:rPr>
        <w:t xml:space="preserve"> MBONDENYI, K., “The Normative Instruments of…”, </w:t>
      </w:r>
      <w:r w:rsidRPr="00B2225A">
        <w:rPr>
          <w:rFonts w:ascii="Times New Roman" w:hAnsi="Times New Roman" w:cs="Times New Roman"/>
          <w:i/>
        </w:rPr>
        <w:t xml:space="preserve">op. cit., </w:t>
      </w:r>
      <w:r w:rsidRPr="00B2225A">
        <w:rPr>
          <w:rFonts w:ascii="Times New Roman" w:hAnsi="Times New Roman" w:cs="Times New Roman"/>
        </w:rPr>
        <w:t>p. 228.</w:t>
      </w:r>
    </w:p>
  </w:footnote>
  <w:footnote w:id="38">
    <w:p w14:paraId="12A66EC3" w14:textId="0B932354" w:rsidR="00657969" w:rsidRPr="0087185C" w:rsidRDefault="00657969" w:rsidP="0019281D">
      <w:pPr>
        <w:pStyle w:val="Textonotapie"/>
        <w:jc w:val="both"/>
        <w:rPr>
          <w:rFonts w:ascii="Times New Roman" w:hAnsi="Times New Roman" w:cs="Times New Roman"/>
        </w:rPr>
      </w:pPr>
      <w:r w:rsidRPr="00657969">
        <w:rPr>
          <w:rStyle w:val="Refdenotaalpie"/>
          <w:rFonts w:ascii="Times New Roman" w:hAnsi="Times New Roman" w:cs="Times New Roman"/>
        </w:rPr>
        <w:footnoteRef/>
      </w:r>
      <w:r w:rsidRPr="0087185C">
        <w:rPr>
          <w:rFonts w:ascii="Times New Roman" w:hAnsi="Times New Roman" w:cs="Times New Roman"/>
        </w:rPr>
        <w:t xml:space="preserve"> </w:t>
      </w:r>
      <w:r w:rsidR="007D21AE" w:rsidRPr="0087185C">
        <w:rPr>
          <w:rFonts w:ascii="Times New Roman" w:hAnsi="Times New Roman" w:cs="Times New Roman"/>
        </w:rPr>
        <w:t>See</w:t>
      </w:r>
      <w:r w:rsidRPr="0087185C">
        <w:rPr>
          <w:rFonts w:ascii="Times New Roman" w:hAnsi="Times New Roman" w:cs="Times New Roman"/>
        </w:rPr>
        <w:t xml:space="preserve"> art</w:t>
      </w:r>
      <w:r w:rsidR="000C23D6" w:rsidRPr="0087185C">
        <w:rPr>
          <w:rFonts w:ascii="Times New Roman" w:hAnsi="Times New Roman" w:cs="Times New Roman"/>
        </w:rPr>
        <w:t>icle</w:t>
      </w:r>
      <w:r w:rsidRPr="0087185C">
        <w:rPr>
          <w:rFonts w:ascii="Times New Roman" w:hAnsi="Times New Roman" w:cs="Times New Roman"/>
        </w:rPr>
        <w:t xml:space="preserve">s 17 </w:t>
      </w:r>
      <w:r w:rsidR="000C23D6" w:rsidRPr="0087185C">
        <w:rPr>
          <w:rFonts w:ascii="Times New Roman" w:hAnsi="Times New Roman" w:cs="Times New Roman"/>
        </w:rPr>
        <w:t>and</w:t>
      </w:r>
      <w:r w:rsidRPr="0087185C">
        <w:rPr>
          <w:rFonts w:ascii="Times New Roman" w:hAnsi="Times New Roman" w:cs="Times New Roman"/>
        </w:rPr>
        <w:t xml:space="preserve"> 26.1 C</w:t>
      </w:r>
      <w:r w:rsidR="00B8729E" w:rsidRPr="0087185C">
        <w:rPr>
          <w:rFonts w:ascii="Times New Roman" w:hAnsi="Times New Roman" w:cs="Times New Roman"/>
        </w:rPr>
        <w:t>RC</w:t>
      </w:r>
      <w:r w:rsidRPr="0087185C">
        <w:rPr>
          <w:rFonts w:ascii="Times New Roman" w:hAnsi="Times New Roman" w:cs="Times New Roman"/>
        </w:rPr>
        <w:t xml:space="preserve">. </w:t>
      </w:r>
    </w:p>
  </w:footnote>
  <w:footnote w:id="39">
    <w:p w14:paraId="15F3F26E" w14:textId="2B900943" w:rsidR="00657969" w:rsidRPr="00B8729E" w:rsidRDefault="00657969" w:rsidP="0019281D">
      <w:pPr>
        <w:pStyle w:val="Textonotapie"/>
        <w:jc w:val="both"/>
        <w:rPr>
          <w:rFonts w:ascii="Times New Roman" w:hAnsi="Times New Roman" w:cs="Times New Roman"/>
        </w:rPr>
      </w:pPr>
      <w:r w:rsidRPr="00657969">
        <w:rPr>
          <w:rStyle w:val="Refdenotaalpie"/>
          <w:rFonts w:ascii="Times New Roman" w:hAnsi="Times New Roman" w:cs="Times New Roman"/>
        </w:rPr>
        <w:footnoteRef/>
      </w:r>
      <w:r w:rsidRPr="00B8729E">
        <w:rPr>
          <w:rFonts w:ascii="Times New Roman" w:hAnsi="Times New Roman" w:cs="Times New Roman"/>
        </w:rPr>
        <w:t xml:space="preserve"> </w:t>
      </w:r>
      <w:r w:rsidR="00B8729E" w:rsidRPr="000F1846">
        <w:rPr>
          <w:rFonts w:ascii="Times New Roman" w:hAnsi="Times New Roman" w:cs="Times New Roman"/>
        </w:rPr>
        <w:t>Which, by contrast, are present in article 30 of the CRC.</w:t>
      </w:r>
      <w:r w:rsidR="00B8729E" w:rsidRPr="00B8729E">
        <w:rPr>
          <w:rFonts w:ascii="Times New Roman" w:hAnsi="Times New Roman" w:cs="Times New Roman"/>
        </w:rPr>
        <w:t xml:space="preserve"> </w:t>
      </w:r>
    </w:p>
  </w:footnote>
  <w:footnote w:id="40">
    <w:p w14:paraId="4AA8134B" w14:textId="287FB5C7" w:rsidR="00657969" w:rsidRPr="000C23D6" w:rsidRDefault="00657969" w:rsidP="0019281D">
      <w:pPr>
        <w:pStyle w:val="Textonotapie"/>
        <w:jc w:val="both"/>
        <w:rPr>
          <w:rFonts w:ascii="Times New Roman" w:hAnsi="Times New Roman" w:cs="Times New Roman"/>
        </w:rPr>
      </w:pPr>
      <w:r w:rsidRPr="00657969">
        <w:rPr>
          <w:rStyle w:val="Refdenotaalpie"/>
          <w:rFonts w:ascii="Times New Roman" w:hAnsi="Times New Roman" w:cs="Times New Roman"/>
        </w:rPr>
        <w:footnoteRef/>
      </w:r>
      <w:r w:rsidRPr="000C23D6">
        <w:rPr>
          <w:rFonts w:ascii="Times New Roman" w:hAnsi="Times New Roman" w:cs="Times New Roman"/>
        </w:rPr>
        <w:t xml:space="preserve"> </w:t>
      </w:r>
      <w:r w:rsidR="007D21AE">
        <w:rPr>
          <w:rFonts w:ascii="Times New Roman" w:hAnsi="Times New Roman" w:cs="Times New Roman"/>
        </w:rPr>
        <w:t>See</w:t>
      </w:r>
      <w:r w:rsidR="008100C3">
        <w:rPr>
          <w:rFonts w:ascii="Times New Roman" w:hAnsi="Times New Roman" w:cs="Times New Roman"/>
        </w:rPr>
        <w:t xml:space="preserve"> </w:t>
      </w:r>
      <w:r w:rsidRPr="001B3CA6">
        <w:rPr>
          <w:rFonts w:ascii="Times New Roman" w:hAnsi="Times New Roman" w:cs="Times New Roman"/>
        </w:rPr>
        <w:t>art</w:t>
      </w:r>
      <w:r w:rsidR="000C23D6" w:rsidRPr="001B3CA6">
        <w:rPr>
          <w:rFonts w:ascii="Times New Roman" w:hAnsi="Times New Roman" w:cs="Times New Roman"/>
        </w:rPr>
        <w:t>icle</w:t>
      </w:r>
      <w:r w:rsidRPr="001B3CA6">
        <w:rPr>
          <w:rFonts w:ascii="Times New Roman" w:hAnsi="Times New Roman" w:cs="Times New Roman"/>
        </w:rPr>
        <w:t xml:space="preserve">s 7 </w:t>
      </w:r>
      <w:r w:rsidR="000C23D6" w:rsidRPr="001B3CA6">
        <w:rPr>
          <w:rFonts w:ascii="Times New Roman" w:hAnsi="Times New Roman" w:cs="Times New Roman"/>
        </w:rPr>
        <w:t>and</w:t>
      </w:r>
      <w:r w:rsidRPr="001B3CA6">
        <w:rPr>
          <w:rFonts w:ascii="Times New Roman" w:hAnsi="Times New Roman" w:cs="Times New Roman"/>
        </w:rPr>
        <w:t xml:space="preserve"> 8 </w:t>
      </w:r>
      <w:r w:rsidR="000C23D6" w:rsidRPr="001B3CA6">
        <w:rPr>
          <w:rFonts w:ascii="Times New Roman" w:hAnsi="Times New Roman" w:cs="Times New Roman"/>
        </w:rPr>
        <w:t>of the African Charter of the Child, which recognize the rights to expression and association, respectively.</w:t>
      </w:r>
      <w:r w:rsidRPr="000C23D6">
        <w:rPr>
          <w:rFonts w:ascii="Times New Roman" w:hAnsi="Times New Roman" w:cs="Times New Roman"/>
        </w:rPr>
        <w:t xml:space="preserve"> </w:t>
      </w:r>
    </w:p>
  </w:footnote>
  <w:footnote w:id="41">
    <w:p w14:paraId="2CF8F9F7" w14:textId="582F7085" w:rsidR="00657969" w:rsidRPr="0087185C" w:rsidRDefault="00657969" w:rsidP="0019281D">
      <w:pPr>
        <w:pStyle w:val="Textonotapie"/>
        <w:jc w:val="both"/>
        <w:rPr>
          <w:rFonts w:ascii="Times New Roman" w:hAnsi="Times New Roman" w:cs="Times New Roman"/>
        </w:rPr>
      </w:pPr>
      <w:r w:rsidRPr="00A72DC9">
        <w:rPr>
          <w:rStyle w:val="Refdenotaalpie"/>
          <w:rFonts w:ascii="Times New Roman" w:hAnsi="Times New Roman" w:cs="Times New Roman"/>
        </w:rPr>
        <w:footnoteRef/>
      </w:r>
      <w:r w:rsidRPr="0087185C">
        <w:rPr>
          <w:rFonts w:ascii="Times New Roman" w:hAnsi="Times New Roman" w:cs="Times New Roman"/>
        </w:rPr>
        <w:t xml:space="preserve"> </w:t>
      </w:r>
      <w:r w:rsidR="007D21AE" w:rsidRPr="0087185C">
        <w:rPr>
          <w:rFonts w:ascii="Times New Roman" w:hAnsi="Times New Roman" w:cs="Times New Roman"/>
        </w:rPr>
        <w:t>See</w:t>
      </w:r>
      <w:r w:rsidR="00A72DC9" w:rsidRPr="0087185C">
        <w:rPr>
          <w:rFonts w:ascii="Times New Roman" w:hAnsi="Times New Roman" w:cs="Times New Roman"/>
        </w:rPr>
        <w:t xml:space="preserve"> </w:t>
      </w:r>
      <w:r w:rsidR="008100C3">
        <w:rPr>
          <w:rFonts w:ascii="Times New Roman" w:hAnsi="Times New Roman" w:cs="Times New Roman"/>
        </w:rPr>
        <w:t xml:space="preserve">para. </w:t>
      </w:r>
      <w:r w:rsidR="00A72DC9" w:rsidRPr="0087185C">
        <w:rPr>
          <w:rFonts w:ascii="Times New Roman" w:hAnsi="Times New Roman" w:cs="Times New Roman"/>
        </w:rPr>
        <w:t xml:space="preserve">3.1.1; 3.2.1. </w:t>
      </w:r>
    </w:p>
  </w:footnote>
  <w:footnote w:id="42">
    <w:p w14:paraId="669A4AC6" w14:textId="3B9090F1" w:rsidR="00657969" w:rsidRPr="001B3CA6" w:rsidRDefault="00657969" w:rsidP="0019281D">
      <w:pPr>
        <w:pStyle w:val="Textonotapie"/>
        <w:jc w:val="both"/>
        <w:rPr>
          <w:rFonts w:ascii="Times New Roman" w:hAnsi="Times New Roman" w:cs="Times New Roman"/>
        </w:rPr>
      </w:pPr>
      <w:r w:rsidRPr="003E6F3E">
        <w:rPr>
          <w:rStyle w:val="Refdenotaalpie"/>
          <w:rFonts w:ascii="Times New Roman" w:hAnsi="Times New Roman" w:cs="Times New Roman"/>
        </w:rPr>
        <w:footnoteRef/>
      </w:r>
      <w:r w:rsidRPr="00B8729E">
        <w:rPr>
          <w:rFonts w:ascii="Times New Roman" w:hAnsi="Times New Roman" w:cs="Times New Roman"/>
        </w:rPr>
        <w:t xml:space="preserve"> </w:t>
      </w:r>
      <w:r w:rsidR="00B8729E" w:rsidRPr="001B3CA6">
        <w:rPr>
          <w:rFonts w:ascii="Times New Roman" w:hAnsi="Times New Roman" w:cs="Times New Roman"/>
        </w:rPr>
        <w:t>The text is available in</w:t>
      </w:r>
      <w:r w:rsidRPr="001B3CA6">
        <w:rPr>
          <w:rFonts w:ascii="Times New Roman" w:hAnsi="Times New Roman" w:cs="Times New Roman"/>
        </w:rPr>
        <w:t xml:space="preserve"> HEYNS C., “The African…”, op. cit., pp. 154-158. </w:t>
      </w:r>
    </w:p>
  </w:footnote>
  <w:footnote w:id="43">
    <w:p w14:paraId="48338A29" w14:textId="779C570B" w:rsidR="00657969" w:rsidRPr="00B2225A" w:rsidRDefault="00657969" w:rsidP="0019281D">
      <w:pPr>
        <w:pStyle w:val="Textonotapie"/>
        <w:jc w:val="both"/>
        <w:rPr>
          <w:rFonts w:ascii="Times New Roman" w:hAnsi="Times New Roman" w:cs="Times New Roman"/>
        </w:rPr>
      </w:pPr>
      <w:r w:rsidRPr="00F67313">
        <w:rPr>
          <w:rStyle w:val="Refdenotaalpie"/>
          <w:rFonts w:ascii="Times New Roman" w:hAnsi="Times New Roman" w:cs="Times New Roman"/>
        </w:rPr>
        <w:footnoteRef/>
      </w:r>
      <w:r w:rsidRPr="00F67313">
        <w:rPr>
          <w:rFonts w:ascii="Times New Roman" w:hAnsi="Times New Roman" w:cs="Times New Roman"/>
        </w:rPr>
        <w:t xml:space="preserve"> </w:t>
      </w:r>
      <w:r w:rsidR="001B3CA6">
        <w:rPr>
          <w:rFonts w:ascii="Times New Roman" w:hAnsi="Times New Roman" w:cs="Times New Roman"/>
        </w:rPr>
        <w:t xml:space="preserve">Among the </w:t>
      </w:r>
      <w:r w:rsidR="00DB61D4">
        <w:rPr>
          <w:rFonts w:ascii="Times New Roman" w:hAnsi="Times New Roman" w:cs="Times New Roman"/>
        </w:rPr>
        <w:t>authors</w:t>
      </w:r>
      <w:r w:rsidR="001B3CA6">
        <w:rPr>
          <w:rFonts w:ascii="Times New Roman" w:hAnsi="Times New Roman" w:cs="Times New Roman"/>
        </w:rPr>
        <w:t xml:space="preserve"> who </w:t>
      </w:r>
      <w:r w:rsidR="00DB61D4">
        <w:rPr>
          <w:rFonts w:ascii="Times New Roman" w:hAnsi="Times New Roman" w:cs="Times New Roman"/>
        </w:rPr>
        <w:t>analysed the content of the Protocol, we can find</w:t>
      </w:r>
      <w:r w:rsidRPr="00B2225A">
        <w:rPr>
          <w:rFonts w:ascii="Times New Roman" w:hAnsi="Times New Roman" w:cs="Times New Roman"/>
        </w:rPr>
        <w:t xml:space="preserve"> VILJOEN, F., “An Introduction to the Protocol to the African Charter on Human and Peoples' Rights on the Rights of Women in Africa”, </w:t>
      </w:r>
      <w:r w:rsidRPr="00B2225A">
        <w:rPr>
          <w:rFonts w:ascii="Times New Roman" w:hAnsi="Times New Roman" w:cs="Times New Roman"/>
          <w:i/>
        </w:rPr>
        <w:t>Washington and Lee Journal of Civil Rights and Social Justice</w:t>
      </w:r>
      <w:r w:rsidRPr="00B2225A">
        <w:rPr>
          <w:rFonts w:ascii="Times New Roman" w:hAnsi="Times New Roman" w:cs="Times New Roman"/>
        </w:rPr>
        <w:t>, Vol. 16, N</w:t>
      </w:r>
      <w:r w:rsidR="001E0740">
        <w:rPr>
          <w:rFonts w:ascii="Times New Roman" w:hAnsi="Times New Roman" w:cs="Times New Roman"/>
        </w:rPr>
        <w:t>r.</w:t>
      </w:r>
      <w:r w:rsidRPr="00B2225A">
        <w:rPr>
          <w:rFonts w:ascii="Times New Roman" w:hAnsi="Times New Roman" w:cs="Times New Roman"/>
        </w:rPr>
        <w:t xml:space="preserve"> 1, 2009, pp. 11-45; MANJOO, R., “Rights of the Vulnerable under the African System Women’s Human Rights in Africa”, in SSENYONJO M. (ed.), </w:t>
      </w:r>
      <w:r w:rsidRPr="00B2225A">
        <w:rPr>
          <w:rFonts w:ascii="Times New Roman" w:hAnsi="Times New Roman" w:cs="Times New Roman"/>
          <w:i/>
        </w:rPr>
        <w:t>The African Regional Human Rights System: 30 Years after the African Charter of Human and Peoples' Rights</w:t>
      </w:r>
      <w:r w:rsidRPr="00B2225A">
        <w:rPr>
          <w:rFonts w:ascii="Times New Roman" w:hAnsi="Times New Roman" w:cs="Times New Roman"/>
        </w:rPr>
        <w:t xml:space="preserve">, Leiden/Boston, Martinus Nijhoff Publishers, 2012; MURRAY, R. “Women ́s Rights and the Organization of African Unity and African Union: The Protocol on the Rights of Women in Africa”, in BUSS, D. y MANJI, A. (eds.), </w:t>
      </w:r>
      <w:r w:rsidRPr="00B2225A">
        <w:rPr>
          <w:rFonts w:ascii="Times New Roman" w:hAnsi="Times New Roman" w:cs="Times New Roman"/>
          <w:i/>
        </w:rPr>
        <w:t>International Law: Modern Feminist Approaches</w:t>
      </w:r>
      <w:r w:rsidRPr="00B2225A">
        <w:rPr>
          <w:rFonts w:ascii="Times New Roman" w:hAnsi="Times New Roman" w:cs="Times New Roman"/>
        </w:rPr>
        <w:t xml:space="preserve">, Oxford, Hart Publishing, 2005; NSIBIRWA, M. S., “A brief analysis of the Draft Protocol to the African Charter on Human and Peoples ́ Rights on the Rights of Women”, </w:t>
      </w:r>
      <w:r w:rsidRPr="00B2225A">
        <w:rPr>
          <w:rFonts w:ascii="Times New Roman" w:hAnsi="Times New Roman" w:cs="Times New Roman"/>
          <w:i/>
        </w:rPr>
        <w:t>African Human Rights Law Journal</w:t>
      </w:r>
      <w:r w:rsidRPr="00B2225A">
        <w:rPr>
          <w:rFonts w:ascii="Times New Roman" w:hAnsi="Times New Roman" w:cs="Times New Roman"/>
        </w:rPr>
        <w:t>, Vol. 1, N</w:t>
      </w:r>
      <w:r w:rsidR="00C367DF">
        <w:rPr>
          <w:rFonts w:ascii="Times New Roman" w:hAnsi="Times New Roman" w:cs="Times New Roman"/>
        </w:rPr>
        <w:t>r.</w:t>
      </w:r>
      <w:r w:rsidRPr="00B2225A">
        <w:rPr>
          <w:rFonts w:ascii="Times New Roman" w:hAnsi="Times New Roman" w:cs="Times New Roman"/>
        </w:rPr>
        <w:t xml:space="preserve"> 1, 2001, pp. 40- 63.</w:t>
      </w:r>
    </w:p>
  </w:footnote>
  <w:footnote w:id="44">
    <w:p w14:paraId="7C4826E0" w14:textId="58C70F52" w:rsidR="00657969" w:rsidRPr="001867AC" w:rsidRDefault="00657969" w:rsidP="0019281D">
      <w:pPr>
        <w:pStyle w:val="Textonotapie"/>
        <w:jc w:val="both"/>
        <w:rPr>
          <w:rFonts w:ascii="Times New Roman" w:hAnsi="Times New Roman" w:cs="Times New Roman"/>
        </w:rPr>
      </w:pPr>
      <w:r w:rsidRPr="003E6F3E">
        <w:rPr>
          <w:rStyle w:val="Refdenotaalpie"/>
          <w:rFonts w:ascii="Times New Roman" w:hAnsi="Times New Roman" w:cs="Times New Roman"/>
        </w:rPr>
        <w:footnoteRef/>
      </w:r>
      <w:r w:rsidRPr="001867AC">
        <w:rPr>
          <w:rFonts w:ascii="Times New Roman" w:hAnsi="Times New Roman" w:cs="Times New Roman"/>
        </w:rPr>
        <w:t xml:space="preserve"> </w:t>
      </w:r>
      <w:r w:rsidR="007D21AE">
        <w:rPr>
          <w:rFonts w:ascii="Times New Roman" w:hAnsi="Times New Roman" w:cs="Times New Roman"/>
        </w:rPr>
        <w:t>See</w:t>
      </w:r>
      <w:r w:rsidRPr="001867AC">
        <w:rPr>
          <w:rFonts w:ascii="Times New Roman" w:hAnsi="Times New Roman" w:cs="Times New Roman"/>
        </w:rPr>
        <w:t xml:space="preserve"> art</w:t>
      </w:r>
      <w:r w:rsidR="001867AC" w:rsidRPr="001867AC">
        <w:rPr>
          <w:rFonts w:ascii="Times New Roman" w:hAnsi="Times New Roman" w:cs="Times New Roman"/>
        </w:rPr>
        <w:t>icle</w:t>
      </w:r>
      <w:r w:rsidRPr="001867AC">
        <w:rPr>
          <w:rFonts w:ascii="Times New Roman" w:hAnsi="Times New Roman" w:cs="Times New Roman"/>
        </w:rPr>
        <w:t xml:space="preserve"> 4.l) </w:t>
      </w:r>
      <w:r w:rsidR="001867AC" w:rsidRPr="001867AC">
        <w:rPr>
          <w:rFonts w:ascii="Times New Roman" w:hAnsi="Times New Roman" w:cs="Times New Roman"/>
        </w:rPr>
        <w:t>of the Constitutive Act of th</w:t>
      </w:r>
      <w:r w:rsidR="001867AC">
        <w:rPr>
          <w:rFonts w:ascii="Times New Roman" w:hAnsi="Times New Roman" w:cs="Times New Roman"/>
        </w:rPr>
        <w:t>e African Union.</w:t>
      </w:r>
      <w:r w:rsidRPr="001867AC">
        <w:rPr>
          <w:rFonts w:ascii="Times New Roman" w:hAnsi="Times New Roman" w:cs="Times New Roman"/>
        </w:rPr>
        <w:t xml:space="preserve"> </w:t>
      </w:r>
    </w:p>
  </w:footnote>
  <w:footnote w:id="45">
    <w:p w14:paraId="7708535C" w14:textId="36A0A990" w:rsidR="00657969" w:rsidRPr="00573A53" w:rsidRDefault="00657969" w:rsidP="0019281D">
      <w:pPr>
        <w:pStyle w:val="Textonotapie"/>
        <w:jc w:val="both"/>
        <w:rPr>
          <w:rFonts w:ascii="Times New Roman" w:hAnsi="Times New Roman" w:cs="Times New Roman"/>
        </w:rPr>
      </w:pPr>
      <w:r w:rsidRPr="003E6F3E">
        <w:rPr>
          <w:rStyle w:val="Refdenotaalpie"/>
          <w:rFonts w:ascii="Times New Roman" w:hAnsi="Times New Roman" w:cs="Times New Roman"/>
        </w:rPr>
        <w:footnoteRef/>
      </w:r>
      <w:r w:rsidRPr="00573A53">
        <w:rPr>
          <w:rFonts w:ascii="Times New Roman" w:hAnsi="Times New Roman" w:cs="Times New Roman"/>
        </w:rPr>
        <w:t xml:space="preserve"> </w:t>
      </w:r>
      <w:r w:rsidR="001867AC" w:rsidRPr="00573A53">
        <w:rPr>
          <w:rFonts w:ascii="Times New Roman" w:hAnsi="Times New Roman" w:cs="Times New Roman"/>
        </w:rPr>
        <w:t xml:space="preserve">Particularly, the UN </w:t>
      </w:r>
      <w:r w:rsidR="00573A53">
        <w:rPr>
          <w:rFonts w:ascii="Times New Roman" w:hAnsi="Times New Roman" w:cs="Times New Roman"/>
        </w:rPr>
        <w:t>Convention on the Elimination of All Forms of Discrimination Against Women</w:t>
      </w:r>
      <w:r w:rsidRPr="00573A53">
        <w:rPr>
          <w:rFonts w:ascii="Times New Roman" w:hAnsi="Times New Roman" w:cs="Times New Roman"/>
        </w:rPr>
        <w:t>, adopt</w:t>
      </w:r>
      <w:r w:rsidR="00573A53">
        <w:rPr>
          <w:rFonts w:ascii="Times New Roman" w:hAnsi="Times New Roman" w:cs="Times New Roman"/>
        </w:rPr>
        <w:t>ed December 18</w:t>
      </w:r>
      <w:r w:rsidR="00573A53" w:rsidRPr="00573A53">
        <w:rPr>
          <w:rFonts w:ascii="Times New Roman" w:hAnsi="Times New Roman" w:cs="Times New Roman"/>
          <w:vertAlign w:val="superscript"/>
        </w:rPr>
        <w:t>th</w:t>
      </w:r>
      <w:r w:rsidR="000C0F1D">
        <w:rPr>
          <w:rFonts w:ascii="Times New Roman" w:hAnsi="Times New Roman" w:cs="Times New Roman"/>
        </w:rPr>
        <w:t>, 1979</w:t>
      </w:r>
      <w:r w:rsidRPr="00573A53">
        <w:rPr>
          <w:rFonts w:ascii="Times New Roman" w:hAnsi="Times New Roman" w:cs="Times New Roman"/>
        </w:rPr>
        <w:t xml:space="preserve">. </w:t>
      </w:r>
      <w:r w:rsidRPr="00573A53">
        <w:rPr>
          <w:rFonts w:ascii="Times New Roman" w:hAnsi="Times New Roman" w:cs="Times New Roman"/>
          <w:highlight w:val="yellow"/>
        </w:rPr>
        <w:t xml:space="preserve"> </w:t>
      </w:r>
    </w:p>
  </w:footnote>
  <w:footnote w:id="46">
    <w:p w14:paraId="1572F785" w14:textId="66EBF831" w:rsidR="00657969" w:rsidRPr="00305206" w:rsidRDefault="00657969" w:rsidP="0019281D">
      <w:pPr>
        <w:pStyle w:val="Textonotapie"/>
        <w:jc w:val="both"/>
        <w:rPr>
          <w:rFonts w:ascii="Times New Roman" w:hAnsi="Times New Roman" w:cs="Times New Roman"/>
        </w:rPr>
      </w:pPr>
      <w:r w:rsidRPr="003E6F3E">
        <w:rPr>
          <w:rStyle w:val="Refdenotaalpie"/>
          <w:rFonts w:ascii="Times New Roman" w:hAnsi="Times New Roman" w:cs="Times New Roman"/>
        </w:rPr>
        <w:footnoteRef/>
      </w:r>
      <w:r w:rsidRPr="00305206">
        <w:rPr>
          <w:rFonts w:ascii="Times New Roman" w:hAnsi="Times New Roman" w:cs="Times New Roman"/>
        </w:rPr>
        <w:t xml:space="preserve"> </w:t>
      </w:r>
      <w:r w:rsidR="007D21AE">
        <w:rPr>
          <w:rFonts w:ascii="Times New Roman" w:hAnsi="Times New Roman" w:cs="Times New Roman"/>
        </w:rPr>
        <w:t>See</w:t>
      </w:r>
      <w:r w:rsidRPr="00305206">
        <w:rPr>
          <w:rFonts w:ascii="Times New Roman" w:hAnsi="Times New Roman" w:cs="Times New Roman"/>
        </w:rPr>
        <w:t xml:space="preserve"> art</w:t>
      </w:r>
      <w:r w:rsidR="00FC13C9" w:rsidRPr="00305206">
        <w:rPr>
          <w:rFonts w:ascii="Times New Roman" w:hAnsi="Times New Roman" w:cs="Times New Roman"/>
        </w:rPr>
        <w:t>icle</w:t>
      </w:r>
      <w:r w:rsidRPr="00305206">
        <w:rPr>
          <w:rFonts w:ascii="Times New Roman" w:hAnsi="Times New Roman" w:cs="Times New Roman"/>
        </w:rPr>
        <w:t xml:space="preserve"> 1.f) </w:t>
      </w:r>
      <w:r w:rsidR="00FC13C9" w:rsidRPr="00305206">
        <w:rPr>
          <w:rFonts w:ascii="Times New Roman" w:hAnsi="Times New Roman" w:cs="Times New Roman"/>
        </w:rPr>
        <w:t>of the Maputo Protocol</w:t>
      </w:r>
      <w:r w:rsidRPr="00305206">
        <w:rPr>
          <w:rFonts w:ascii="Times New Roman" w:hAnsi="Times New Roman" w:cs="Times New Roman"/>
        </w:rPr>
        <w:t>; art</w:t>
      </w:r>
      <w:r w:rsidR="00FC13C9" w:rsidRPr="00305206">
        <w:rPr>
          <w:rFonts w:ascii="Times New Roman" w:hAnsi="Times New Roman" w:cs="Times New Roman"/>
        </w:rPr>
        <w:t xml:space="preserve">icle </w:t>
      </w:r>
      <w:r w:rsidRPr="00305206">
        <w:rPr>
          <w:rFonts w:ascii="Times New Roman" w:hAnsi="Times New Roman" w:cs="Times New Roman"/>
        </w:rPr>
        <w:t xml:space="preserve">1 </w:t>
      </w:r>
      <w:r w:rsidR="00305206">
        <w:rPr>
          <w:rFonts w:ascii="Times New Roman" w:hAnsi="Times New Roman" w:cs="Times New Roman"/>
        </w:rPr>
        <w:t>CEDAW</w:t>
      </w:r>
      <w:r w:rsidRPr="00305206">
        <w:rPr>
          <w:rFonts w:ascii="Times New Roman" w:hAnsi="Times New Roman" w:cs="Times New Roman"/>
        </w:rPr>
        <w:t xml:space="preserve">. </w:t>
      </w:r>
      <w:r w:rsidR="00305206" w:rsidRPr="00305206">
        <w:rPr>
          <w:rFonts w:ascii="Times New Roman" w:hAnsi="Times New Roman" w:cs="Times New Roman"/>
        </w:rPr>
        <w:t>For a comparison of such provisions, see</w:t>
      </w:r>
      <w:r w:rsidRPr="00305206">
        <w:rPr>
          <w:rFonts w:ascii="Times New Roman" w:hAnsi="Times New Roman" w:cs="Times New Roman"/>
        </w:rPr>
        <w:t xml:space="preserve"> MBONDENYI K., “The Normative Instruments of…”, </w:t>
      </w:r>
      <w:r w:rsidRPr="00305206">
        <w:rPr>
          <w:rFonts w:ascii="Times New Roman" w:hAnsi="Times New Roman" w:cs="Times New Roman"/>
          <w:i/>
        </w:rPr>
        <w:t>op. cit.,</w:t>
      </w:r>
      <w:r w:rsidRPr="00305206">
        <w:rPr>
          <w:rFonts w:ascii="Times New Roman" w:hAnsi="Times New Roman" w:cs="Times New Roman"/>
        </w:rPr>
        <w:t xml:space="preserve"> pp. 258-259. </w:t>
      </w:r>
    </w:p>
  </w:footnote>
  <w:footnote w:id="47">
    <w:p w14:paraId="768E6FF9" w14:textId="3DA1155B" w:rsidR="00657969" w:rsidRPr="001D57CC" w:rsidRDefault="00657969" w:rsidP="00F211F1">
      <w:pPr>
        <w:pStyle w:val="Textonotapie"/>
        <w:jc w:val="both"/>
        <w:rPr>
          <w:rFonts w:ascii="Times New Roman" w:hAnsi="Times New Roman" w:cs="Times New Roman"/>
        </w:rPr>
      </w:pPr>
      <w:r w:rsidRPr="003E6F3E">
        <w:rPr>
          <w:rStyle w:val="Refdenotaalpie"/>
          <w:rFonts w:ascii="Times New Roman" w:hAnsi="Times New Roman" w:cs="Times New Roman"/>
        </w:rPr>
        <w:footnoteRef/>
      </w:r>
      <w:r w:rsidRPr="001D57CC">
        <w:rPr>
          <w:rFonts w:ascii="Times New Roman" w:hAnsi="Times New Roman" w:cs="Times New Roman"/>
        </w:rPr>
        <w:t xml:space="preserve"> </w:t>
      </w:r>
      <w:r w:rsidR="007D21AE">
        <w:rPr>
          <w:rFonts w:ascii="Times New Roman" w:hAnsi="Times New Roman" w:cs="Times New Roman"/>
        </w:rPr>
        <w:t>See</w:t>
      </w:r>
      <w:r w:rsidRPr="001D57CC">
        <w:rPr>
          <w:rFonts w:ascii="Times New Roman" w:hAnsi="Times New Roman" w:cs="Times New Roman"/>
        </w:rPr>
        <w:t xml:space="preserve"> art</w:t>
      </w:r>
      <w:r w:rsidR="005457A7" w:rsidRPr="001D57CC">
        <w:rPr>
          <w:rFonts w:ascii="Times New Roman" w:hAnsi="Times New Roman" w:cs="Times New Roman"/>
        </w:rPr>
        <w:t>icle</w:t>
      </w:r>
      <w:r w:rsidRPr="001D57CC">
        <w:rPr>
          <w:rFonts w:ascii="Times New Roman" w:hAnsi="Times New Roman" w:cs="Times New Roman"/>
        </w:rPr>
        <w:t xml:space="preserve"> 14.1.d) </w:t>
      </w:r>
      <w:r w:rsidR="005457A7" w:rsidRPr="001D57CC">
        <w:rPr>
          <w:rFonts w:ascii="Times New Roman" w:hAnsi="Times New Roman" w:cs="Times New Roman"/>
        </w:rPr>
        <w:t>and</w:t>
      </w:r>
      <w:r w:rsidRPr="001D57CC">
        <w:rPr>
          <w:rFonts w:ascii="Times New Roman" w:hAnsi="Times New Roman" w:cs="Times New Roman"/>
        </w:rPr>
        <w:t xml:space="preserve"> e) </w:t>
      </w:r>
      <w:r w:rsidR="001D57CC" w:rsidRPr="001D57CC">
        <w:rPr>
          <w:rFonts w:ascii="Times New Roman" w:hAnsi="Times New Roman" w:cs="Times New Roman"/>
        </w:rPr>
        <w:t xml:space="preserve">of </w:t>
      </w:r>
      <w:r w:rsidR="005457A7" w:rsidRPr="001D57CC">
        <w:rPr>
          <w:rFonts w:ascii="Times New Roman" w:hAnsi="Times New Roman" w:cs="Times New Roman"/>
        </w:rPr>
        <w:t>the Maputo Protocol.</w:t>
      </w:r>
      <w:r w:rsidRPr="001D57CC">
        <w:rPr>
          <w:rFonts w:ascii="Times New Roman" w:hAnsi="Times New Roman" w:cs="Times New Roman"/>
        </w:rPr>
        <w:t xml:space="preserve"> </w:t>
      </w:r>
    </w:p>
  </w:footnote>
  <w:footnote w:id="48">
    <w:p w14:paraId="516A884F" w14:textId="19ED3088" w:rsidR="00657969" w:rsidRPr="001D57CC" w:rsidRDefault="00657969" w:rsidP="00F211F1">
      <w:pPr>
        <w:pStyle w:val="Textonotapie"/>
        <w:jc w:val="both"/>
        <w:rPr>
          <w:rFonts w:ascii="Times New Roman" w:hAnsi="Times New Roman" w:cs="Times New Roman"/>
        </w:rPr>
      </w:pPr>
      <w:r w:rsidRPr="003E6F3E">
        <w:rPr>
          <w:rStyle w:val="Refdenotaalpie"/>
          <w:rFonts w:ascii="Times New Roman" w:hAnsi="Times New Roman" w:cs="Times New Roman"/>
        </w:rPr>
        <w:footnoteRef/>
      </w:r>
      <w:r w:rsidRPr="001D57CC">
        <w:rPr>
          <w:rFonts w:ascii="Times New Roman" w:hAnsi="Times New Roman" w:cs="Times New Roman"/>
        </w:rPr>
        <w:t xml:space="preserve"> </w:t>
      </w:r>
      <w:r w:rsidR="007D21AE">
        <w:rPr>
          <w:rFonts w:ascii="Times New Roman" w:hAnsi="Times New Roman" w:cs="Times New Roman"/>
        </w:rPr>
        <w:t>See,</w:t>
      </w:r>
      <w:r w:rsidRPr="001D57CC">
        <w:rPr>
          <w:rFonts w:ascii="Times New Roman" w:hAnsi="Times New Roman" w:cs="Times New Roman"/>
        </w:rPr>
        <w:t xml:space="preserve"> </w:t>
      </w:r>
      <w:r w:rsidR="001D57CC" w:rsidRPr="001D57CC">
        <w:rPr>
          <w:rFonts w:ascii="Times New Roman" w:hAnsi="Times New Roman" w:cs="Times New Roman"/>
        </w:rPr>
        <w:t>respectively</w:t>
      </w:r>
      <w:r w:rsidRPr="001D57CC">
        <w:rPr>
          <w:rFonts w:ascii="Times New Roman" w:hAnsi="Times New Roman" w:cs="Times New Roman"/>
        </w:rPr>
        <w:t>, art</w:t>
      </w:r>
      <w:r w:rsidR="001D57CC" w:rsidRPr="001D57CC">
        <w:rPr>
          <w:rFonts w:ascii="Times New Roman" w:hAnsi="Times New Roman" w:cs="Times New Roman"/>
        </w:rPr>
        <w:t>icle</w:t>
      </w:r>
      <w:r w:rsidRPr="001D57CC">
        <w:rPr>
          <w:rFonts w:ascii="Times New Roman" w:hAnsi="Times New Roman" w:cs="Times New Roman"/>
        </w:rPr>
        <w:t xml:space="preserve">s 5.b) </w:t>
      </w:r>
      <w:r w:rsidR="001D57CC" w:rsidRPr="001D57CC">
        <w:rPr>
          <w:rFonts w:ascii="Times New Roman" w:hAnsi="Times New Roman" w:cs="Times New Roman"/>
        </w:rPr>
        <w:t>and</w:t>
      </w:r>
      <w:r w:rsidRPr="001D57CC">
        <w:rPr>
          <w:rFonts w:ascii="Times New Roman" w:hAnsi="Times New Roman" w:cs="Times New Roman"/>
        </w:rPr>
        <w:t xml:space="preserve"> 4.2 </w:t>
      </w:r>
      <w:r w:rsidR="001D57CC" w:rsidRPr="001D57CC">
        <w:rPr>
          <w:rFonts w:ascii="Times New Roman" w:hAnsi="Times New Roman" w:cs="Times New Roman"/>
        </w:rPr>
        <w:t>of th</w:t>
      </w:r>
      <w:r w:rsidR="001D57CC">
        <w:rPr>
          <w:rFonts w:ascii="Times New Roman" w:hAnsi="Times New Roman" w:cs="Times New Roman"/>
        </w:rPr>
        <w:t>e Maputo Protocol.</w:t>
      </w:r>
      <w:r w:rsidRPr="001D57CC">
        <w:rPr>
          <w:rFonts w:ascii="Times New Roman" w:hAnsi="Times New Roman" w:cs="Times New Roman"/>
        </w:rPr>
        <w:t xml:space="preserve"> </w:t>
      </w:r>
    </w:p>
  </w:footnote>
  <w:footnote w:id="49">
    <w:p w14:paraId="7EFC2B6B" w14:textId="0D179642" w:rsidR="00657969" w:rsidRPr="00B2225A" w:rsidRDefault="00657969" w:rsidP="00F211F1">
      <w:pPr>
        <w:jc w:val="both"/>
        <w:rPr>
          <w:rFonts w:ascii="Times New Roman" w:hAnsi="Times New Roman" w:cs="Times New Roman"/>
          <w:sz w:val="20"/>
          <w:szCs w:val="20"/>
        </w:rPr>
      </w:pPr>
      <w:r w:rsidRPr="00F211F1">
        <w:rPr>
          <w:rStyle w:val="Refdenotaalpie"/>
          <w:rFonts w:ascii="Times New Roman" w:hAnsi="Times New Roman" w:cs="Times New Roman"/>
          <w:sz w:val="20"/>
          <w:szCs w:val="20"/>
        </w:rPr>
        <w:footnoteRef/>
      </w:r>
      <w:r w:rsidRPr="00F211F1">
        <w:rPr>
          <w:rFonts w:ascii="Times New Roman" w:hAnsi="Times New Roman" w:cs="Times New Roman"/>
          <w:sz w:val="20"/>
          <w:szCs w:val="20"/>
        </w:rPr>
        <w:t xml:space="preserve"> </w:t>
      </w:r>
      <w:r w:rsidR="007D21AE">
        <w:rPr>
          <w:rFonts w:ascii="Times New Roman" w:hAnsi="Times New Roman" w:cs="Times New Roman"/>
          <w:sz w:val="20"/>
          <w:szCs w:val="20"/>
        </w:rPr>
        <w:t>See,</w:t>
      </w:r>
      <w:r w:rsidRPr="00B2225A">
        <w:rPr>
          <w:rFonts w:ascii="Times New Roman" w:hAnsi="Times New Roman" w:cs="Times New Roman"/>
          <w:sz w:val="20"/>
          <w:szCs w:val="20"/>
        </w:rPr>
        <w:t xml:space="preserve"> art</w:t>
      </w:r>
      <w:r w:rsidR="001D57CC">
        <w:rPr>
          <w:rFonts w:ascii="Times New Roman" w:hAnsi="Times New Roman" w:cs="Times New Roman"/>
          <w:sz w:val="20"/>
          <w:szCs w:val="20"/>
        </w:rPr>
        <w:t>icle</w:t>
      </w:r>
      <w:r w:rsidRPr="00B2225A">
        <w:rPr>
          <w:rFonts w:ascii="Times New Roman" w:hAnsi="Times New Roman" w:cs="Times New Roman"/>
          <w:sz w:val="20"/>
          <w:szCs w:val="20"/>
        </w:rPr>
        <w:t xml:space="preserve"> 21.2 </w:t>
      </w:r>
      <w:r w:rsidR="001D57CC">
        <w:rPr>
          <w:rFonts w:ascii="Times New Roman" w:hAnsi="Times New Roman" w:cs="Times New Roman"/>
          <w:sz w:val="20"/>
          <w:szCs w:val="20"/>
        </w:rPr>
        <w:t>of the Maputo Protocol</w:t>
      </w:r>
      <w:r w:rsidRPr="00B2225A">
        <w:rPr>
          <w:rFonts w:ascii="Times New Roman" w:hAnsi="Times New Roman" w:cs="Times New Roman"/>
          <w:sz w:val="20"/>
          <w:szCs w:val="20"/>
        </w:rPr>
        <w:t>.</w:t>
      </w:r>
    </w:p>
  </w:footnote>
  <w:footnote w:id="50">
    <w:p w14:paraId="2B1A9737" w14:textId="12B839A1" w:rsidR="00657969" w:rsidRPr="00B2225A" w:rsidRDefault="00657969" w:rsidP="00F211F1">
      <w:pPr>
        <w:jc w:val="both"/>
        <w:rPr>
          <w:rFonts w:ascii="Times New Roman" w:eastAsia="Times New Roman" w:hAnsi="Times New Roman" w:cs="Times New Roman"/>
          <w:sz w:val="20"/>
          <w:szCs w:val="20"/>
          <w:lang w:eastAsia="es-ES_tradnl"/>
        </w:rPr>
      </w:pPr>
      <w:r w:rsidRPr="00F211F1">
        <w:rPr>
          <w:rStyle w:val="Refdenotaalpie"/>
          <w:rFonts w:ascii="Times New Roman" w:hAnsi="Times New Roman" w:cs="Times New Roman"/>
          <w:sz w:val="20"/>
          <w:szCs w:val="20"/>
        </w:rPr>
        <w:footnoteRef/>
      </w:r>
      <w:r w:rsidRPr="00F211F1">
        <w:rPr>
          <w:rFonts w:ascii="Times New Roman" w:hAnsi="Times New Roman" w:cs="Times New Roman"/>
          <w:sz w:val="20"/>
          <w:szCs w:val="20"/>
        </w:rPr>
        <w:t xml:space="preserve"> </w:t>
      </w:r>
      <w:r w:rsidR="0060756B">
        <w:rPr>
          <w:rFonts w:ascii="Times New Roman" w:hAnsi="Times New Roman" w:cs="Times New Roman"/>
          <w:sz w:val="20"/>
          <w:szCs w:val="20"/>
        </w:rPr>
        <w:t>Considering</w:t>
      </w:r>
      <w:r w:rsidR="00F04170">
        <w:rPr>
          <w:rFonts w:ascii="Times New Roman" w:hAnsi="Times New Roman" w:cs="Times New Roman"/>
          <w:sz w:val="20"/>
          <w:szCs w:val="20"/>
        </w:rPr>
        <w:t xml:space="preserve"> article</w:t>
      </w:r>
      <w:r w:rsidRPr="00F211F1">
        <w:rPr>
          <w:rFonts w:ascii="Times New Roman" w:hAnsi="Times New Roman" w:cs="Times New Roman"/>
          <w:sz w:val="20"/>
          <w:szCs w:val="20"/>
        </w:rPr>
        <w:t xml:space="preserve"> 14.2.c) </w:t>
      </w:r>
      <w:r w:rsidR="00F04170">
        <w:rPr>
          <w:rFonts w:ascii="Times New Roman" w:hAnsi="Times New Roman" w:cs="Times New Roman"/>
          <w:sz w:val="20"/>
          <w:szCs w:val="20"/>
        </w:rPr>
        <w:t>of the Protocol</w:t>
      </w:r>
      <w:r w:rsidRPr="00F211F1">
        <w:rPr>
          <w:rFonts w:ascii="Times New Roman" w:hAnsi="Times New Roman" w:cs="Times New Roman"/>
          <w:sz w:val="20"/>
          <w:szCs w:val="20"/>
        </w:rPr>
        <w:t>, “i</w:t>
      </w:r>
      <w:r w:rsidRPr="00B2225A">
        <w:rPr>
          <w:rFonts w:ascii="Times New Roman" w:eastAsia="Times New Roman" w:hAnsi="Times New Roman" w:cs="Times New Roman"/>
          <w:sz w:val="20"/>
          <w:szCs w:val="20"/>
          <w:lang w:eastAsia="es-ES_tradnl"/>
        </w:rPr>
        <w:t>n cases of sexual assault, rape, incest, and where the continued pregnancy endangers the mental and physical health of the mother or the life of the mother or the foetus”.</w:t>
      </w:r>
    </w:p>
  </w:footnote>
  <w:footnote w:id="51">
    <w:p w14:paraId="3627EFD3" w14:textId="1D7E7C58" w:rsidR="00657969" w:rsidRPr="00D02965" w:rsidRDefault="00657969" w:rsidP="0083731A">
      <w:pPr>
        <w:jc w:val="both"/>
        <w:rPr>
          <w:rFonts w:ascii="Times New Roman" w:hAnsi="Times New Roman" w:cs="Times New Roman"/>
          <w:sz w:val="20"/>
          <w:szCs w:val="20"/>
        </w:rPr>
      </w:pPr>
      <w:r w:rsidRPr="00F211F1">
        <w:rPr>
          <w:rStyle w:val="Refdenotaalpie"/>
          <w:rFonts w:ascii="Times New Roman" w:hAnsi="Times New Roman" w:cs="Times New Roman"/>
          <w:sz w:val="20"/>
          <w:szCs w:val="20"/>
        </w:rPr>
        <w:footnoteRef/>
      </w:r>
      <w:r w:rsidRPr="00D02965">
        <w:rPr>
          <w:rFonts w:ascii="Times New Roman" w:hAnsi="Times New Roman" w:cs="Times New Roman"/>
          <w:sz w:val="20"/>
          <w:szCs w:val="20"/>
        </w:rPr>
        <w:t xml:space="preserve"> </w:t>
      </w:r>
      <w:r w:rsidR="00D02965" w:rsidRPr="00D02965">
        <w:rPr>
          <w:rFonts w:ascii="Times New Roman" w:hAnsi="Times New Roman" w:cs="Times New Roman"/>
          <w:sz w:val="20"/>
          <w:szCs w:val="20"/>
        </w:rPr>
        <w:t>See articles</w:t>
      </w:r>
      <w:r w:rsidRPr="00D02965">
        <w:rPr>
          <w:rFonts w:ascii="Times New Roman" w:hAnsi="Times New Roman" w:cs="Times New Roman"/>
          <w:sz w:val="20"/>
          <w:szCs w:val="20"/>
        </w:rPr>
        <w:t xml:space="preserve"> 6.b </w:t>
      </w:r>
      <w:r w:rsidR="00D02965" w:rsidRPr="00D02965">
        <w:rPr>
          <w:rFonts w:ascii="Times New Roman" w:hAnsi="Times New Roman" w:cs="Times New Roman"/>
          <w:sz w:val="20"/>
          <w:szCs w:val="20"/>
        </w:rPr>
        <w:t>and</w:t>
      </w:r>
      <w:r w:rsidRPr="00D02965">
        <w:rPr>
          <w:rFonts w:ascii="Times New Roman" w:hAnsi="Times New Roman" w:cs="Times New Roman"/>
          <w:sz w:val="20"/>
          <w:szCs w:val="20"/>
        </w:rPr>
        <w:t xml:space="preserve"> 11.4 </w:t>
      </w:r>
      <w:r w:rsidR="00D02965">
        <w:rPr>
          <w:rFonts w:ascii="Times New Roman" w:hAnsi="Times New Roman" w:cs="Times New Roman"/>
          <w:sz w:val="20"/>
          <w:szCs w:val="20"/>
        </w:rPr>
        <w:t xml:space="preserve">of </w:t>
      </w:r>
      <w:r w:rsidR="00D02965" w:rsidRPr="00D02965">
        <w:rPr>
          <w:rFonts w:ascii="Times New Roman" w:hAnsi="Times New Roman" w:cs="Times New Roman"/>
          <w:sz w:val="20"/>
          <w:szCs w:val="20"/>
        </w:rPr>
        <w:t>the Maputo Protocol</w:t>
      </w:r>
      <w:r w:rsidRPr="00D02965">
        <w:rPr>
          <w:rFonts w:ascii="Times New Roman" w:hAnsi="Times New Roman" w:cs="Times New Roman"/>
          <w:sz w:val="20"/>
          <w:szCs w:val="20"/>
        </w:rPr>
        <w:t>.</w:t>
      </w:r>
    </w:p>
  </w:footnote>
  <w:footnote w:id="52">
    <w:p w14:paraId="35283923" w14:textId="0C9E48C2" w:rsidR="00657969" w:rsidRPr="00D02965" w:rsidRDefault="00657969" w:rsidP="00F211F1">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D02965">
        <w:rPr>
          <w:rFonts w:ascii="Times New Roman" w:hAnsi="Times New Roman" w:cs="Times New Roman"/>
          <w:sz w:val="20"/>
          <w:szCs w:val="20"/>
        </w:rPr>
        <w:t xml:space="preserve"> </w:t>
      </w:r>
      <w:r w:rsidR="00D02965" w:rsidRPr="00D02965">
        <w:rPr>
          <w:rFonts w:ascii="Times New Roman" w:hAnsi="Times New Roman" w:cs="Times New Roman"/>
          <w:sz w:val="20"/>
          <w:szCs w:val="20"/>
        </w:rPr>
        <w:t>See articles</w:t>
      </w:r>
      <w:r w:rsidRPr="00D02965">
        <w:rPr>
          <w:rFonts w:ascii="Times New Roman" w:hAnsi="Times New Roman" w:cs="Times New Roman"/>
          <w:sz w:val="20"/>
          <w:szCs w:val="20"/>
        </w:rPr>
        <w:t xml:space="preserve"> 20 </w:t>
      </w:r>
      <w:r w:rsidR="00D02965" w:rsidRPr="00D02965">
        <w:rPr>
          <w:rFonts w:ascii="Times New Roman" w:hAnsi="Times New Roman" w:cs="Times New Roman"/>
          <w:sz w:val="20"/>
          <w:szCs w:val="20"/>
        </w:rPr>
        <w:t>and</w:t>
      </w:r>
      <w:r w:rsidRPr="00D02965">
        <w:rPr>
          <w:rFonts w:ascii="Times New Roman" w:hAnsi="Times New Roman" w:cs="Times New Roman"/>
          <w:sz w:val="20"/>
          <w:szCs w:val="20"/>
        </w:rPr>
        <w:t xml:space="preserve"> 22-24 </w:t>
      </w:r>
      <w:r w:rsidR="00D02965">
        <w:rPr>
          <w:rFonts w:ascii="Times New Roman" w:hAnsi="Times New Roman" w:cs="Times New Roman"/>
          <w:sz w:val="20"/>
          <w:szCs w:val="20"/>
        </w:rPr>
        <w:t xml:space="preserve">of </w:t>
      </w:r>
      <w:r w:rsidR="00D02965" w:rsidRPr="00D02965">
        <w:rPr>
          <w:rFonts w:ascii="Times New Roman" w:hAnsi="Times New Roman" w:cs="Times New Roman"/>
          <w:sz w:val="20"/>
          <w:szCs w:val="20"/>
        </w:rPr>
        <w:t>the Maputo Protocol</w:t>
      </w:r>
      <w:r w:rsidRPr="00D02965">
        <w:rPr>
          <w:rFonts w:ascii="Times New Roman" w:hAnsi="Times New Roman" w:cs="Times New Roman"/>
          <w:sz w:val="20"/>
          <w:szCs w:val="20"/>
        </w:rPr>
        <w:t>.</w:t>
      </w:r>
    </w:p>
  </w:footnote>
  <w:footnote w:id="53">
    <w:p w14:paraId="6324B221" w14:textId="6357F69C" w:rsidR="00657969" w:rsidRPr="00D02965" w:rsidRDefault="00657969" w:rsidP="00F211F1">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D02965">
        <w:rPr>
          <w:rFonts w:ascii="Times New Roman" w:hAnsi="Times New Roman" w:cs="Times New Roman"/>
          <w:sz w:val="20"/>
          <w:szCs w:val="20"/>
        </w:rPr>
        <w:t xml:space="preserve"> </w:t>
      </w:r>
      <w:r w:rsidR="00D02965" w:rsidRPr="00D02965">
        <w:rPr>
          <w:rFonts w:ascii="Times New Roman" w:hAnsi="Times New Roman" w:cs="Times New Roman"/>
          <w:sz w:val="20"/>
          <w:szCs w:val="20"/>
        </w:rPr>
        <w:t>Among them, article</w:t>
      </w:r>
      <w:r w:rsidRPr="00D02965">
        <w:rPr>
          <w:rFonts w:ascii="Times New Roman" w:hAnsi="Times New Roman" w:cs="Times New Roman"/>
          <w:sz w:val="20"/>
          <w:szCs w:val="20"/>
        </w:rPr>
        <w:t xml:space="preserve"> 15 (</w:t>
      </w:r>
      <w:r w:rsidR="00D02965" w:rsidRPr="00D02965">
        <w:rPr>
          <w:rFonts w:ascii="Times New Roman" w:hAnsi="Times New Roman" w:cs="Times New Roman"/>
          <w:sz w:val="20"/>
          <w:szCs w:val="20"/>
        </w:rPr>
        <w:t xml:space="preserve">right </w:t>
      </w:r>
      <w:r w:rsidR="00D02965">
        <w:rPr>
          <w:rFonts w:ascii="Times New Roman" w:hAnsi="Times New Roman" w:cs="Times New Roman"/>
          <w:sz w:val="20"/>
          <w:szCs w:val="20"/>
        </w:rPr>
        <w:t>to food security</w:t>
      </w:r>
      <w:r w:rsidRPr="00D02965">
        <w:rPr>
          <w:rFonts w:ascii="Times New Roman" w:hAnsi="Times New Roman" w:cs="Times New Roman"/>
          <w:sz w:val="20"/>
          <w:szCs w:val="20"/>
        </w:rPr>
        <w:t xml:space="preserve">) </w:t>
      </w:r>
      <w:r w:rsidR="00D02965" w:rsidRPr="00D02965">
        <w:rPr>
          <w:rFonts w:ascii="Times New Roman" w:hAnsi="Times New Roman" w:cs="Times New Roman"/>
          <w:sz w:val="20"/>
          <w:szCs w:val="20"/>
        </w:rPr>
        <w:t xml:space="preserve">and </w:t>
      </w:r>
      <w:r w:rsidRPr="00D02965">
        <w:rPr>
          <w:rFonts w:ascii="Times New Roman" w:hAnsi="Times New Roman" w:cs="Times New Roman"/>
          <w:sz w:val="20"/>
          <w:szCs w:val="20"/>
        </w:rPr>
        <w:t>16 (</w:t>
      </w:r>
      <w:r w:rsidR="00D02965">
        <w:rPr>
          <w:rFonts w:ascii="Times New Roman" w:hAnsi="Times New Roman" w:cs="Times New Roman"/>
          <w:sz w:val="20"/>
          <w:szCs w:val="20"/>
        </w:rPr>
        <w:t xml:space="preserve">right to </w:t>
      </w:r>
      <w:r w:rsidR="00F2068E">
        <w:rPr>
          <w:rFonts w:ascii="Times New Roman" w:hAnsi="Times New Roman" w:cs="Times New Roman"/>
          <w:sz w:val="20"/>
          <w:szCs w:val="20"/>
        </w:rPr>
        <w:t>adequate housing</w:t>
      </w:r>
      <w:r w:rsidRPr="00D02965">
        <w:rPr>
          <w:rFonts w:ascii="Times New Roman" w:hAnsi="Times New Roman" w:cs="Times New Roman"/>
          <w:sz w:val="20"/>
          <w:szCs w:val="20"/>
        </w:rPr>
        <w:t xml:space="preserve">). </w:t>
      </w:r>
    </w:p>
  </w:footnote>
  <w:footnote w:id="54">
    <w:p w14:paraId="11D28198" w14:textId="7118D4AD" w:rsidR="00657969" w:rsidRPr="00407B10" w:rsidRDefault="00657969" w:rsidP="00F211F1">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407B10">
        <w:rPr>
          <w:rFonts w:ascii="Times New Roman" w:hAnsi="Times New Roman" w:cs="Times New Roman"/>
          <w:sz w:val="20"/>
          <w:szCs w:val="20"/>
        </w:rPr>
        <w:t xml:space="preserve"> </w:t>
      </w:r>
      <w:r w:rsidR="00407B10" w:rsidRPr="00407B10">
        <w:rPr>
          <w:rFonts w:ascii="Times New Roman" w:hAnsi="Times New Roman" w:cs="Times New Roman"/>
          <w:sz w:val="20"/>
          <w:szCs w:val="20"/>
        </w:rPr>
        <w:t>See article</w:t>
      </w:r>
      <w:r w:rsidRPr="00407B10">
        <w:rPr>
          <w:rFonts w:ascii="Times New Roman" w:hAnsi="Times New Roman" w:cs="Times New Roman"/>
          <w:sz w:val="20"/>
          <w:szCs w:val="20"/>
        </w:rPr>
        <w:t xml:space="preserve"> 10.3 </w:t>
      </w:r>
      <w:r w:rsidR="00407B10" w:rsidRPr="00407B10">
        <w:rPr>
          <w:rFonts w:ascii="Times New Roman" w:hAnsi="Times New Roman" w:cs="Times New Roman"/>
          <w:sz w:val="20"/>
          <w:szCs w:val="20"/>
        </w:rPr>
        <w:t>of the Maputo Protocol</w:t>
      </w:r>
      <w:r w:rsidRPr="00407B10">
        <w:rPr>
          <w:rFonts w:ascii="Times New Roman" w:hAnsi="Times New Roman" w:cs="Times New Roman"/>
          <w:sz w:val="20"/>
          <w:szCs w:val="20"/>
        </w:rPr>
        <w:t xml:space="preserve">. </w:t>
      </w:r>
    </w:p>
  </w:footnote>
  <w:footnote w:id="55">
    <w:p w14:paraId="53C26362" w14:textId="1DB2CE04" w:rsidR="00657969" w:rsidRPr="00524EEE" w:rsidRDefault="00657969" w:rsidP="00F64772">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524EEE">
        <w:rPr>
          <w:rFonts w:ascii="Times New Roman" w:hAnsi="Times New Roman" w:cs="Times New Roman"/>
          <w:sz w:val="20"/>
          <w:szCs w:val="20"/>
        </w:rPr>
        <w:t xml:space="preserve"> </w:t>
      </w:r>
      <w:r w:rsidR="00524EEE" w:rsidRPr="00524EEE">
        <w:rPr>
          <w:rFonts w:ascii="Times New Roman" w:hAnsi="Times New Roman" w:cs="Times New Roman"/>
          <w:sz w:val="20"/>
          <w:szCs w:val="20"/>
        </w:rPr>
        <w:t>Th</w:t>
      </w:r>
      <w:r w:rsidR="00524EEE">
        <w:rPr>
          <w:rFonts w:ascii="Times New Roman" w:hAnsi="Times New Roman" w:cs="Times New Roman"/>
          <w:sz w:val="20"/>
          <w:szCs w:val="20"/>
        </w:rPr>
        <w:t>us, article</w:t>
      </w:r>
      <w:r w:rsidRPr="00524EEE">
        <w:rPr>
          <w:rFonts w:ascii="Times New Roman" w:hAnsi="Times New Roman" w:cs="Times New Roman"/>
          <w:sz w:val="20"/>
          <w:szCs w:val="20"/>
        </w:rPr>
        <w:t xml:space="preserve"> 6.h) </w:t>
      </w:r>
      <w:r w:rsidR="00524EEE">
        <w:rPr>
          <w:rFonts w:ascii="Times New Roman" w:hAnsi="Times New Roman" w:cs="Times New Roman"/>
          <w:sz w:val="20"/>
          <w:szCs w:val="20"/>
        </w:rPr>
        <w:t>states that</w:t>
      </w:r>
      <w:r w:rsidRPr="00524EEE">
        <w:rPr>
          <w:rFonts w:ascii="Times New Roman" w:hAnsi="Times New Roman" w:cs="Times New Roman"/>
          <w:sz w:val="20"/>
          <w:szCs w:val="20"/>
        </w:rPr>
        <w:t xml:space="preserve"> “a woman and a man shall have equal rights with respect to the nationality of their children </w:t>
      </w:r>
      <w:r w:rsidRPr="00524EEE">
        <w:rPr>
          <w:rFonts w:ascii="Times New Roman" w:hAnsi="Times New Roman" w:cs="Times New Roman"/>
          <w:i/>
          <w:sz w:val="20"/>
          <w:szCs w:val="20"/>
        </w:rPr>
        <w:t>except where this is contrary to a provision in national legislation or is contrary to national security interests</w:t>
      </w:r>
      <w:r w:rsidRPr="00524EEE">
        <w:rPr>
          <w:rFonts w:ascii="Times New Roman" w:hAnsi="Times New Roman" w:cs="Times New Roman"/>
          <w:sz w:val="20"/>
          <w:szCs w:val="20"/>
        </w:rPr>
        <w:t>” (</w:t>
      </w:r>
      <w:r w:rsidR="00524EEE">
        <w:rPr>
          <w:rFonts w:ascii="Times New Roman" w:hAnsi="Times New Roman" w:cs="Times New Roman"/>
          <w:sz w:val="20"/>
          <w:szCs w:val="20"/>
        </w:rPr>
        <w:t>my highlight</w:t>
      </w:r>
      <w:r w:rsidRPr="00524EEE">
        <w:rPr>
          <w:rFonts w:ascii="Times New Roman" w:hAnsi="Times New Roman" w:cs="Times New Roman"/>
          <w:sz w:val="20"/>
          <w:szCs w:val="20"/>
        </w:rPr>
        <w:t xml:space="preserve">); </w:t>
      </w:r>
      <w:r w:rsidR="00237DED">
        <w:rPr>
          <w:rFonts w:ascii="Times New Roman" w:hAnsi="Times New Roman" w:cs="Times New Roman"/>
          <w:sz w:val="20"/>
          <w:szCs w:val="20"/>
        </w:rPr>
        <w:t xml:space="preserve">also </w:t>
      </w:r>
      <w:r w:rsidR="00A6263D">
        <w:rPr>
          <w:rFonts w:ascii="Times New Roman" w:hAnsi="Times New Roman" w:cs="Times New Roman"/>
          <w:sz w:val="20"/>
          <w:szCs w:val="20"/>
        </w:rPr>
        <w:t>considering</w:t>
      </w:r>
      <w:r w:rsidR="00237DED">
        <w:rPr>
          <w:rFonts w:ascii="Times New Roman" w:hAnsi="Times New Roman" w:cs="Times New Roman"/>
          <w:sz w:val="20"/>
          <w:szCs w:val="20"/>
        </w:rPr>
        <w:t xml:space="preserve"> that </w:t>
      </w:r>
      <w:r w:rsidR="005C7367">
        <w:rPr>
          <w:rFonts w:ascii="Times New Roman" w:hAnsi="Times New Roman" w:cs="Times New Roman"/>
          <w:sz w:val="20"/>
          <w:szCs w:val="20"/>
        </w:rPr>
        <w:t xml:space="preserve">discriminatory legislation on this subject still exists </w:t>
      </w:r>
      <w:r w:rsidR="00237DED">
        <w:rPr>
          <w:rFonts w:ascii="Times New Roman" w:hAnsi="Times New Roman" w:cs="Times New Roman"/>
          <w:sz w:val="20"/>
          <w:szCs w:val="20"/>
        </w:rPr>
        <w:t>in numerous African states</w:t>
      </w:r>
      <w:r w:rsidRPr="00524EEE">
        <w:rPr>
          <w:rFonts w:ascii="Times New Roman" w:hAnsi="Times New Roman" w:cs="Times New Roman"/>
          <w:sz w:val="20"/>
          <w:szCs w:val="20"/>
        </w:rPr>
        <w:t xml:space="preserve">. </w:t>
      </w:r>
    </w:p>
  </w:footnote>
  <w:footnote w:id="56">
    <w:p w14:paraId="636B8529" w14:textId="3070369C" w:rsidR="00657969" w:rsidRPr="00524EEE" w:rsidRDefault="00657969" w:rsidP="00F64772">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B626A8">
        <w:rPr>
          <w:rFonts w:ascii="Times New Roman" w:hAnsi="Times New Roman" w:cs="Times New Roman"/>
          <w:sz w:val="20"/>
          <w:szCs w:val="20"/>
        </w:rPr>
        <w:t xml:space="preserve"> </w:t>
      </w:r>
      <w:r w:rsidR="005A2A8B" w:rsidRPr="00524EEE">
        <w:rPr>
          <w:rFonts w:ascii="Times New Roman" w:hAnsi="Times New Roman" w:cs="Times New Roman"/>
          <w:sz w:val="20"/>
          <w:szCs w:val="20"/>
        </w:rPr>
        <w:t>See article</w:t>
      </w:r>
      <w:r w:rsidRPr="00524EEE">
        <w:rPr>
          <w:rFonts w:ascii="Times New Roman" w:hAnsi="Times New Roman" w:cs="Times New Roman"/>
          <w:sz w:val="20"/>
          <w:szCs w:val="20"/>
        </w:rPr>
        <w:t xml:space="preserve"> 6.c </w:t>
      </w:r>
      <w:r w:rsidR="005A2A8B" w:rsidRPr="00524EEE">
        <w:rPr>
          <w:rFonts w:ascii="Times New Roman" w:hAnsi="Times New Roman" w:cs="Times New Roman"/>
          <w:sz w:val="20"/>
          <w:szCs w:val="20"/>
        </w:rPr>
        <w:t>of the Maputo Protocol</w:t>
      </w:r>
      <w:r w:rsidRPr="00524EEE">
        <w:rPr>
          <w:rFonts w:ascii="Times New Roman" w:hAnsi="Times New Roman" w:cs="Times New Roman"/>
          <w:sz w:val="20"/>
          <w:szCs w:val="20"/>
        </w:rPr>
        <w:t>.</w:t>
      </w:r>
    </w:p>
  </w:footnote>
  <w:footnote w:id="57">
    <w:p w14:paraId="2EE05894" w14:textId="16BBDC9C" w:rsidR="00657969" w:rsidRPr="00B2225A" w:rsidRDefault="00657969" w:rsidP="00F64772">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835780">
        <w:rPr>
          <w:rFonts w:ascii="Times New Roman" w:hAnsi="Times New Roman" w:cs="Times New Roman"/>
          <w:sz w:val="20"/>
          <w:szCs w:val="20"/>
        </w:rPr>
        <w:t xml:space="preserve"> </w:t>
      </w:r>
      <w:r w:rsidR="00A6263D" w:rsidRPr="008100C3">
        <w:rPr>
          <w:rFonts w:ascii="Times New Roman" w:hAnsi="Times New Roman" w:cs="Times New Roman"/>
          <w:sz w:val="20"/>
          <w:szCs w:val="20"/>
        </w:rPr>
        <w:t xml:space="preserve">Moreover, on this last </w:t>
      </w:r>
      <w:r w:rsidR="00835780" w:rsidRPr="008100C3">
        <w:rPr>
          <w:rFonts w:ascii="Times New Roman" w:hAnsi="Times New Roman" w:cs="Times New Roman"/>
          <w:sz w:val="20"/>
          <w:szCs w:val="20"/>
        </w:rPr>
        <w:t>subject</w:t>
      </w:r>
      <w:r w:rsidRPr="008100C3">
        <w:rPr>
          <w:rFonts w:ascii="Times New Roman" w:hAnsi="Times New Roman" w:cs="Times New Roman"/>
          <w:sz w:val="20"/>
          <w:szCs w:val="20"/>
        </w:rPr>
        <w:t>,</w:t>
      </w:r>
      <w:r w:rsidR="00835780" w:rsidRPr="008100C3">
        <w:rPr>
          <w:rFonts w:ascii="Times New Roman" w:hAnsi="Times New Roman" w:cs="Times New Roman"/>
          <w:sz w:val="20"/>
          <w:szCs w:val="20"/>
        </w:rPr>
        <w:t xml:space="preserve"> </w:t>
      </w:r>
      <w:r w:rsidR="004A0308" w:rsidRPr="008100C3">
        <w:rPr>
          <w:rFonts w:ascii="Times New Roman" w:hAnsi="Times New Roman" w:cs="Times New Roman"/>
          <w:sz w:val="20"/>
          <w:szCs w:val="20"/>
        </w:rPr>
        <w:t xml:space="preserve">the </w:t>
      </w:r>
      <w:r w:rsidR="00835780" w:rsidRPr="008100C3">
        <w:rPr>
          <w:rFonts w:ascii="Times New Roman" w:hAnsi="Times New Roman" w:cs="Times New Roman"/>
          <w:sz w:val="20"/>
          <w:szCs w:val="20"/>
        </w:rPr>
        <w:t>succinct</w:t>
      </w:r>
      <w:r w:rsidR="004A0308" w:rsidRPr="008100C3">
        <w:rPr>
          <w:rFonts w:ascii="Times New Roman" w:hAnsi="Times New Roman" w:cs="Times New Roman"/>
          <w:sz w:val="20"/>
          <w:szCs w:val="20"/>
        </w:rPr>
        <w:t>ness of</w:t>
      </w:r>
      <w:r w:rsidR="00835780" w:rsidRPr="008100C3">
        <w:rPr>
          <w:rFonts w:ascii="Times New Roman" w:hAnsi="Times New Roman" w:cs="Times New Roman"/>
          <w:sz w:val="20"/>
          <w:szCs w:val="20"/>
        </w:rPr>
        <w:t xml:space="preserve"> </w:t>
      </w:r>
      <w:r w:rsidR="001866D5" w:rsidRPr="008100C3">
        <w:rPr>
          <w:rFonts w:ascii="Times New Roman" w:hAnsi="Times New Roman" w:cs="Times New Roman"/>
          <w:sz w:val="20"/>
          <w:szCs w:val="20"/>
        </w:rPr>
        <w:t>article</w:t>
      </w:r>
      <w:r w:rsidRPr="00835780">
        <w:rPr>
          <w:rFonts w:ascii="Times New Roman" w:hAnsi="Times New Roman" w:cs="Times New Roman"/>
          <w:sz w:val="20"/>
          <w:szCs w:val="20"/>
        </w:rPr>
        <w:t xml:space="preserve"> 17. </w:t>
      </w:r>
      <w:r w:rsidR="008F1C39">
        <w:rPr>
          <w:rFonts w:ascii="Times New Roman" w:hAnsi="Times New Roman" w:cs="Times New Roman"/>
          <w:sz w:val="20"/>
          <w:szCs w:val="20"/>
        </w:rPr>
        <w:t>On this subject, see</w:t>
      </w:r>
      <w:r w:rsidRPr="00B2225A">
        <w:rPr>
          <w:rFonts w:ascii="Times New Roman" w:hAnsi="Times New Roman" w:cs="Times New Roman"/>
          <w:sz w:val="20"/>
          <w:szCs w:val="20"/>
        </w:rPr>
        <w:t xml:space="preserve"> </w:t>
      </w:r>
      <w:r w:rsidRPr="00B626A8">
        <w:rPr>
          <w:rFonts w:ascii="Times New Roman" w:hAnsi="Times New Roman" w:cs="Times New Roman"/>
          <w:sz w:val="20"/>
          <w:szCs w:val="20"/>
        </w:rPr>
        <w:t xml:space="preserve">REBOUCHE, R., “Labor, Land and Women's Rights in Africa: Challenges for the New Protocol on the Rights of Women”, </w:t>
      </w:r>
      <w:r w:rsidRPr="00B626A8">
        <w:rPr>
          <w:rFonts w:ascii="Times New Roman" w:hAnsi="Times New Roman" w:cs="Times New Roman"/>
          <w:i/>
          <w:iCs/>
          <w:sz w:val="20"/>
          <w:szCs w:val="20"/>
        </w:rPr>
        <w:t xml:space="preserve">Harvard Human Rights Journal, </w:t>
      </w:r>
      <w:r w:rsidRPr="00B626A8">
        <w:rPr>
          <w:rFonts w:ascii="Times New Roman" w:hAnsi="Times New Roman" w:cs="Times New Roman"/>
          <w:sz w:val="20"/>
          <w:szCs w:val="20"/>
        </w:rPr>
        <w:t>Vol. 19, N</w:t>
      </w:r>
      <w:r w:rsidR="008F1C39">
        <w:rPr>
          <w:rFonts w:ascii="Times New Roman" w:hAnsi="Times New Roman" w:cs="Times New Roman"/>
          <w:sz w:val="20"/>
          <w:szCs w:val="20"/>
        </w:rPr>
        <w:t>r</w:t>
      </w:r>
      <w:r w:rsidRPr="00B626A8">
        <w:rPr>
          <w:rFonts w:ascii="Times New Roman" w:hAnsi="Times New Roman" w:cs="Times New Roman"/>
          <w:sz w:val="20"/>
          <w:szCs w:val="20"/>
        </w:rPr>
        <w:t xml:space="preserve">. 1, 2006, p. 250; </w:t>
      </w:r>
      <w:r w:rsidR="008F1C39">
        <w:rPr>
          <w:rFonts w:ascii="Times New Roman" w:hAnsi="Times New Roman" w:cs="Times New Roman"/>
          <w:sz w:val="20"/>
          <w:szCs w:val="20"/>
        </w:rPr>
        <w:t xml:space="preserve">and </w:t>
      </w:r>
      <w:r w:rsidRPr="00B626A8">
        <w:rPr>
          <w:rFonts w:ascii="Times New Roman" w:hAnsi="Times New Roman" w:cs="Times New Roman"/>
          <w:sz w:val="20"/>
          <w:szCs w:val="20"/>
        </w:rPr>
        <w:t xml:space="preserve">CHIRWA D. M., “Reclaiming (Wo)manity: </w:t>
      </w:r>
      <w:proofErr w:type="gramStart"/>
      <w:r w:rsidRPr="00B626A8">
        <w:rPr>
          <w:rFonts w:ascii="Times New Roman" w:hAnsi="Times New Roman" w:cs="Times New Roman"/>
          <w:sz w:val="20"/>
          <w:szCs w:val="20"/>
        </w:rPr>
        <w:t>the</w:t>
      </w:r>
      <w:proofErr w:type="gramEnd"/>
      <w:r w:rsidRPr="00B626A8">
        <w:rPr>
          <w:rFonts w:ascii="Times New Roman" w:hAnsi="Times New Roman" w:cs="Times New Roman"/>
          <w:sz w:val="20"/>
          <w:szCs w:val="20"/>
        </w:rPr>
        <w:t xml:space="preserve"> Merits and Demerits of the African Protocol on Women’s Rights”, </w:t>
      </w:r>
      <w:r w:rsidRPr="00B626A8">
        <w:rPr>
          <w:rFonts w:ascii="Times New Roman" w:hAnsi="Times New Roman" w:cs="Times New Roman"/>
          <w:i/>
          <w:iCs/>
          <w:sz w:val="20"/>
          <w:szCs w:val="20"/>
        </w:rPr>
        <w:t>Netherlands International Law Review</w:t>
      </w:r>
      <w:r w:rsidRPr="00B626A8">
        <w:rPr>
          <w:rFonts w:ascii="Times New Roman" w:hAnsi="Times New Roman" w:cs="Times New Roman"/>
          <w:sz w:val="20"/>
          <w:szCs w:val="20"/>
        </w:rPr>
        <w:t>, Vol. 53, N</w:t>
      </w:r>
      <w:r w:rsidR="008F1C39">
        <w:rPr>
          <w:rFonts w:ascii="Times New Roman" w:hAnsi="Times New Roman" w:cs="Times New Roman"/>
          <w:sz w:val="20"/>
          <w:szCs w:val="20"/>
        </w:rPr>
        <w:t>r</w:t>
      </w:r>
      <w:r w:rsidRPr="00B626A8">
        <w:rPr>
          <w:rFonts w:ascii="Times New Roman" w:hAnsi="Times New Roman" w:cs="Times New Roman"/>
          <w:sz w:val="20"/>
          <w:szCs w:val="20"/>
        </w:rPr>
        <w:t xml:space="preserve">. 1, 2006, pp. 91 </w:t>
      </w:r>
      <w:r w:rsidR="008F1C39">
        <w:rPr>
          <w:rFonts w:ascii="Times New Roman" w:hAnsi="Times New Roman" w:cs="Times New Roman"/>
          <w:sz w:val="20"/>
          <w:szCs w:val="20"/>
        </w:rPr>
        <w:t>and</w:t>
      </w:r>
      <w:r w:rsidRPr="00B626A8">
        <w:rPr>
          <w:rFonts w:ascii="Times New Roman" w:hAnsi="Times New Roman" w:cs="Times New Roman"/>
          <w:sz w:val="20"/>
          <w:szCs w:val="20"/>
        </w:rPr>
        <w:t xml:space="preserve"> </w:t>
      </w:r>
      <w:r w:rsidR="00E62C87">
        <w:rPr>
          <w:rFonts w:ascii="Times New Roman" w:hAnsi="Times New Roman" w:cs="Times New Roman"/>
          <w:sz w:val="20"/>
          <w:szCs w:val="20"/>
        </w:rPr>
        <w:t>following</w:t>
      </w:r>
      <w:r w:rsidR="00E62C87" w:rsidRPr="00B626A8">
        <w:rPr>
          <w:rFonts w:ascii="Times New Roman" w:hAnsi="Times New Roman" w:cs="Times New Roman"/>
          <w:sz w:val="20"/>
          <w:szCs w:val="20"/>
        </w:rPr>
        <w:t>.</w:t>
      </w:r>
      <w:r w:rsidRPr="00B626A8">
        <w:rPr>
          <w:rFonts w:ascii="Times New Roman" w:hAnsi="Times New Roman" w:cs="Times New Roman"/>
          <w:sz w:val="20"/>
          <w:szCs w:val="20"/>
        </w:rPr>
        <w:t xml:space="preserve"> </w:t>
      </w:r>
    </w:p>
  </w:footnote>
  <w:footnote w:id="58">
    <w:p w14:paraId="6FB2E1B5" w14:textId="24EA8FA0" w:rsidR="00657969" w:rsidRPr="00F85154" w:rsidRDefault="00657969" w:rsidP="00F64772">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F85154">
        <w:rPr>
          <w:rFonts w:ascii="Times New Roman" w:hAnsi="Times New Roman" w:cs="Times New Roman"/>
        </w:rPr>
        <w:t xml:space="preserve"> </w:t>
      </w:r>
      <w:r w:rsidR="007B0AB4" w:rsidRPr="00F85154">
        <w:rPr>
          <w:rFonts w:ascii="Times New Roman" w:hAnsi="Times New Roman" w:cs="Times New Roman"/>
        </w:rPr>
        <w:t>These guiding principles can be consulted at</w:t>
      </w:r>
      <w:r w:rsidRPr="00F85154">
        <w:rPr>
          <w:rFonts w:ascii="Times New Roman" w:hAnsi="Times New Roman" w:cs="Times New Roman"/>
        </w:rPr>
        <w:t xml:space="preserve">: </w:t>
      </w:r>
      <w:hyperlink r:id="rId2" w:history="1">
        <w:r w:rsidRPr="00F85154">
          <w:rPr>
            <w:rStyle w:val="Hipervnculo"/>
            <w:rFonts w:ascii="Times New Roman" w:hAnsi="Times New Roman" w:cs="Times New Roman"/>
          </w:rPr>
          <w:t>https://www.achpr.org/statereportingproceduresandguidelines</w:t>
        </w:r>
      </w:hyperlink>
      <w:r w:rsidRPr="00F85154">
        <w:rPr>
          <w:rFonts w:ascii="Times New Roman" w:hAnsi="Times New Roman" w:cs="Times New Roman"/>
        </w:rPr>
        <w:t xml:space="preserve"> (</w:t>
      </w:r>
      <w:r w:rsidR="00F85154" w:rsidRPr="00F85154">
        <w:rPr>
          <w:rFonts w:ascii="Times New Roman" w:hAnsi="Times New Roman" w:cs="Times New Roman"/>
        </w:rPr>
        <w:t>Consulted on</w:t>
      </w:r>
      <w:r w:rsidRPr="00F85154">
        <w:rPr>
          <w:rFonts w:ascii="Times New Roman" w:hAnsi="Times New Roman" w:cs="Times New Roman"/>
        </w:rPr>
        <w:t xml:space="preserve"> 15.06.2021), </w:t>
      </w:r>
      <w:r w:rsidR="00F85154" w:rsidRPr="00F85154">
        <w:rPr>
          <w:rFonts w:ascii="Times New Roman" w:hAnsi="Times New Roman" w:cs="Times New Roman"/>
        </w:rPr>
        <w:t>and in those which sp</w:t>
      </w:r>
      <w:r w:rsidR="00F85154">
        <w:rPr>
          <w:rFonts w:ascii="Times New Roman" w:hAnsi="Times New Roman" w:cs="Times New Roman"/>
        </w:rPr>
        <w:t>ecify that the</w:t>
      </w:r>
      <w:r w:rsidR="006017A1">
        <w:rPr>
          <w:rFonts w:ascii="Times New Roman" w:hAnsi="Times New Roman" w:cs="Times New Roman"/>
        </w:rPr>
        <w:t xml:space="preserve"> </w:t>
      </w:r>
      <w:r w:rsidR="00396D30">
        <w:rPr>
          <w:rFonts w:ascii="Times New Roman" w:hAnsi="Times New Roman" w:cs="Times New Roman"/>
        </w:rPr>
        <w:t>provided information can be delivered in one single document.</w:t>
      </w:r>
      <w:r w:rsidRPr="00F85154">
        <w:rPr>
          <w:rFonts w:ascii="Times New Roman" w:hAnsi="Times New Roman" w:cs="Times New Roman"/>
        </w:rPr>
        <w:t xml:space="preserve"> </w:t>
      </w:r>
    </w:p>
  </w:footnote>
  <w:footnote w:id="59">
    <w:p w14:paraId="3C89C295" w14:textId="3F658A9F" w:rsidR="00657969" w:rsidRPr="00B626A8" w:rsidRDefault="00657969" w:rsidP="00F64772">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B626A8">
        <w:rPr>
          <w:rFonts w:ascii="Times New Roman" w:hAnsi="Times New Roman" w:cs="Times New Roman"/>
        </w:rPr>
        <w:t xml:space="preserve"> </w:t>
      </w:r>
      <w:r w:rsidR="00396D30">
        <w:rPr>
          <w:rFonts w:ascii="Times New Roman" w:hAnsi="Times New Roman" w:cs="Times New Roman"/>
        </w:rPr>
        <w:t>See</w:t>
      </w:r>
      <w:r w:rsidRPr="00B626A8">
        <w:rPr>
          <w:rFonts w:ascii="Times New Roman" w:hAnsi="Times New Roman" w:cs="Times New Roman"/>
        </w:rPr>
        <w:t xml:space="preserve"> </w:t>
      </w:r>
      <w:r w:rsidRPr="008100C3">
        <w:rPr>
          <w:rFonts w:ascii="Times New Roman" w:hAnsi="Times New Roman" w:cs="Times New Roman"/>
        </w:rPr>
        <w:t>App.</w:t>
      </w:r>
      <w:r w:rsidRPr="00B626A8">
        <w:rPr>
          <w:rFonts w:ascii="Times New Roman" w:hAnsi="Times New Roman" w:cs="Times New Roman"/>
        </w:rPr>
        <w:t xml:space="preserve"> 046/2016, </w:t>
      </w:r>
      <w:r w:rsidRPr="00B626A8">
        <w:rPr>
          <w:rFonts w:ascii="Times New Roman" w:hAnsi="Times New Roman" w:cs="Times New Roman"/>
          <w:i/>
        </w:rPr>
        <w:t xml:space="preserve">APDF &amp; IHRDA vs. Republic of Mali, </w:t>
      </w:r>
      <w:r w:rsidRPr="00B626A8">
        <w:rPr>
          <w:rFonts w:ascii="Times New Roman" w:hAnsi="Times New Roman" w:cs="Times New Roman"/>
        </w:rPr>
        <w:t xml:space="preserve">Judgments on Merits and Reparations, (11 May 2018), </w:t>
      </w:r>
      <w:r w:rsidRPr="00B2225A">
        <w:rPr>
          <w:rFonts w:ascii="Times New Roman" w:hAnsi="Times New Roman" w:cs="Times New Roman"/>
        </w:rPr>
        <w:t>p</w:t>
      </w:r>
      <w:r w:rsidR="00396D30">
        <w:rPr>
          <w:rFonts w:ascii="Times New Roman" w:hAnsi="Times New Roman" w:cs="Times New Roman"/>
        </w:rPr>
        <w:t>aras.</w:t>
      </w:r>
      <w:r w:rsidRPr="00B2225A">
        <w:rPr>
          <w:rFonts w:ascii="Times New Roman" w:hAnsi="Times New Roman" w:cs="Times New Roman"/>
        </w:rPr>
        <w:t xml:space="preserve"> </w:t>
      </w:r>
      <w:r w:rsidRPr="00912ED4">
        <w:rPr>
          <w:rFonts w:ascii="Times New Roman" w:hAnsi="Times New Roman" w:cs="Times New Roman"/>
        </w:rPr>
        <w:t xml:space="preserve">9 </w:t>
      </w:r>
      <w:r w:rsidR="00164AD2" w:rsidRPr="00912ED4">
        <w:rPr>
          <w:rFonts w:ascii="Times New Roman" w:hAnsi="Times New Roman" w:cs="Times New Roman"/>
        </w:rPr>
        <w:t>and</w:t>
      </w:r>
      <w:r w:rsidRPr="00912ED4">
        <w:rPr>
          <w:rFonts w:ascii="Times New Roman" w:hAnsi="Times New Roman" w:cs="Times New Roman"/>
        </w:rPr>
        <w:t xml:space="preserve"> 27. </w:t>
      </w:r>
      <w:r w:rsidR="00E244BA" w:rsidRPr="00912ED4">
        <w:rPr>
          <w:rFonts w:ascii="Times New Roman" w:hAnsi="Times New Roman" w:cs="Times New Roman"/>
        </w:rPr>
        <w:t xml:space="preserve">The Protocol only </w:t>
      </w:r>
      <w:r w:rsidR="007376C4" w:rsidRPr="00912ED4">
        <w:rPr>
          <w:rFonts w:ascii="Times New Roman" w:hAnsi="Times New Roman" w:cs="Times New Roman"/>
        </w:rPr>
        <w:t>specifies</w:t>
      </w:r>
      <w:r w:rsidR="00E244BA" w:rsidRPr="00912ED4">
        <w:rPr>
          <w:rFonts w:ascii="Times New Roman" w:hAnsi="Times New Roman" w:cs="Times New Roman"/>
        </w:rPr>
        <w:t xml:space="preserve"> that the interpretation of its articles </w:t>
      </w:r>
      <w:r w:rsidR="004A6270" w:rsidRPr="00912ED4">
        <w:rPr>
          <w:rFonts w:ascii="Times New Roman" w:hAnsi="Times New Roman" w:cs="Times New Roman"/>
        </w:rPr>
        <w:t>matches the interpretation by the Court</w:t>
      </w:r>
      <w:r w:rsidR="00496CEA" w:rsidRPr="00912ED4">
        <w:rPr>
          <w:rFonts w:ascii="Times New Roman" w:hAnsi="Times New Roman" w:cs="Times New Roman"/>
        </w:rPr>
        <w:t xml:space="preserve"> and</w:t>
      </w:r>
      <w:r w:rsidR="006A4C9E">
        <w:rPr>
          <w:rFonts w:ascii="Times New Roman" w:hAnsi="Times New Roman" w:cs="Times New Roman"/>
        </w:rPr>
        <w:t xml:space="preserve"> - on a transitory basis – to the Commission </w:t>
      </w:r>
      <w:r w:rsidR="008C5DBE" w:rsidRPr="006A4C9E">
        <w:rPr>
          <w:rFonts w:ascii="Times New Roman" w:hAnsi="Times New Roman" w:cs="Times New Roman"/>
        </w:rPr>
        <w:t xml:space="preserve">while it was not yet </w:t>
      </w:r>
      <w:r w:rsidR="006A4C9E" w:rsidRPr="006A4C9E">
        <w:rPr>
          <w:rFonts w:ascii="Times New Roman" w:hAnsi="Times New Roman" w:cs="Times New Roman"/>
        </w:rPr>
        <w:t xml:space="preserve">in function. </w:t>
      </w:r>
      <w:r w:rsidR="00703E7C" w:rsidRPr="006A4C9E">
        <w:rPr>
          <w:rFonts w:ascii="Times New Roman" w:hAnsi="Times New Roman" w:cs="Times New Roman"/>
        </w:rPr>
        <w:t>See</w:t>
      </w:r>
      <w:r w:rsidRPr="006A4C9E">
        <w:rPr>
          <w:rFonts w:ascii="Times New Roman" w:hAnsi="Times New Roman" w:cs="Times New Roman"/>
        </w:rPr>
        <w:t xml:space="preserve"> art</w:t>
      </w:r>
      <w:r w:rsidR="00703E7C" w:rsidRPr="006A4C9E">
        <w:rPr>
          <w:rFonts w:ascii="Times New Roman" w:hAnsi="Times New Roman" w:cs="Times New Roman"/>
        </w:rPr>
        <w:t>icles</w:t>
      </w:r>
      <w:r w:rsidRPr="006A4C9E">
        <w:rPr>
          <w:rFonts w:ascii="Times New Roman" w:hAnsi="Times New Roman" w:cs="Times New Roman"/>
        </w:rPr>
        <w:t xml:space="preserve"> 27 </w:t>
      </w:r>
      <w:r w:rsidR="00703E7C" w:rsidRPr="006A4C9E">
        <w:rPr>
          <w:rFonts w:ascii="Times New Roman" w:hAnsi="Times New Roman" w:cs="Times New Roman"/>
        </w:rPr>
        <w:t>to</w:t>
      </w:r>
      <w:r w:rsidRPr="006A4C9E">
        <w:rPr>
          <w:rFonts w:ascii="Times New Roman" w:hAnsi="Times New Roman" w:cs="Times New Roman"/>
        </w:rPr>
        <w:t xml:space="preserve"> 32 </w:t>
      </w:r>
      <w:r w:rsidR="00703E7C" w:rsidRPr="006A4C9E">
        <w:rPr>
          <w:rFonts w:ascii="Times New Roman" w:hAnsi="Times New Roman" w:cs="Times New Roman"/>
        </w:rPr>
        <w:t>of the Protocol</w:t>
      </w:r>
      <w:r w:rsidRPr="006A4C9E">
        <w:rPr>
          <w:rFonts w:ascii="Times New Roman" w:hAnsi="Times New Roman" w:cs="Times New Roman"/>
        </w:rPr>
        <w:t>.</w:t>
      </w:r>
      <w:r w:rsidRPr="00B2225A">
        <w:rPr>
          <w:rFonts w:ascii="Times New Roman" w:hAnsi="Times New Roman" w:cs="Times New Roman"/>
        </w:rPr>
        <w:t xml:space="preserve">  </w:t>
      </w:r>
    </w:p>
  </w:footnote>
  <w:footnote w:id="60">
    <w:p w14:paraId="0BFAA247" w14:textId="3863DFD3" w:rsidR="00657969" w:rsidRPr="00B626A8" w:rsidRDefault="00657969" w:rsidP="0027728E">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B626A8">
        <w:rPr>
          <w:rFonts w:ascii="Times New Roman" w:hAnsi="Times New Roman" w:cs="Times New Roman"/>
          <w:sz w:val="20"/>
          <w:szCs w:val="20"/>
        </w:rPr>
        <w:t xml:space="preserve"> </w:t>
      </w:r>
      <w:r w:rsidR="004762D4">
        <w:rPr>
          <w:rFonts w:ascii="Times New Roman" w:hAnsi="Times New Roman" w:cs="Times New Roman"/>
          <w:sz w:val="20"/>
          <w:szCs w:val="20"/>
        </w:rPr>
        <w:t>Thus</w:t>
      </w:r>
      <w:r w:rsidRPr="00B626A8">
        <w:rPr>
          <w:rFonts w:ascii="Times New Roman" w:hAnsi="Times New Roman" w:cs="Times New Roman"/>
          <w:sz w:val="20"/>
          <w:szCs w:val="20"/>
        </w:rPr>
        <w:t xml:space="preserve">, </w:t>
      </w:r>
      <w:r w:rsidR="004762D4">
        <w:rPr>
          <w:rFonts w:ascii="Times New Roman" w:hAnsi="Times New Roman" w:cs="Times New Roman"/>
          <w:sz w:val="20"/>
          <w:szCs w:val="20"/>
        </w:rPr>
        <w:t>considering article</w:t>
      </w:r>
      <w:r w:rsidRPr="00B626A8">
        <w:rPr>
          <w:rFonts w:ascii="Times New Roman" w:hAnsi="Times New Roman" w:cs="Times New Roman"/>
          <w:sz w:val="20"/>
          <w:szCs w:val="20"/>
        </w:rPr>
        <w:t xml:space="preserve"> 1.2 </w:t>
      </w:r>
      <w:r w:rsidR="004762D4">
        <w:rPr>
          <w:rFonts w:ascii="Times New Roman" w:hAnsi="Times New Roman" w:cs="Times New Roman"/>
          <w:sz w:val="20"/>
          <w:szCs w:val="20"/>
        </w:rPr>
        <w:t>of the OAU Convention</w:t>
      </w:r>
      <w:r w:rsidRPr="00B626A8">
        <w:rPr>
          <w:rFonts w:ascii="Times New Roman" w:hAnsi="Times New Roman" w:cs="Times New Roman"/>
          <w:sz w:val="20"/>
          <w:szCs w:val="20"/>
        </w:rPr>
        <w:t xml:space="preserve">, “the term refugee shall also apply to every person who, owing to external aggression, occupation, foreign domination or events seriously disturbing public order in either part or the whole of his country of origin or nationality, is compelled to leave his place of habitual residence in order to seek refuge in another place outside his country of origin or nationality”. </w:t>
      </w:r>
      <w:r w:rsidR="00DC0CA6" w:rsidRPr="00834D03">
        <w:rPr>
          <w:rFonts w:ascii="Times New Roman" w:hAnsi="Times New Roman" w:cs="Times New Roman"/>
          <w:sz w:val="20"/>
          <w:szCs w:val="20"/>
        </w:rPr>
        <w:t>In fact</w:t>
      </w:r>
      <w:r w:rsidRPr="00834D03">
        <w:rPr>
          <w:rFonts w:ascii="Times New Roman" w:hAnsi="Times New Roman" w:cs="Times New Roman"/>
          <w:sz w:val="20"/>
          <w:szCs w:val="20"/>
        </w:rPr>
        <w:t>,</w:t>
      </w:r>
      <w:r w:rsidR="00DC0CA6" w:rsidRPr="00834D03">
        <w:rPr>
          <w:rFonts w:ascii="Times New Roman" w:hAnsi="Times New Roman" w:cs="Times New Roman"/>
          <w:sz w:val="20"/>
          <w:szCs w:val="20"/>
        </w:rPr>
        <w:t xml:space="preserve"> such a definition </w:t>
      </w:r>
      <w:r w:rsidR="00C7706F" w:rsidRPr="00834D03">
        <w:rPr>
          <w:rFonts w:ascii="Times New Roman" w:hAnsi="Times New Roman" w:cs="Times New Roman"/>
          <w:sz w:val="20"/>
          <w:szCs w:val="20"/>
        </w:rPr>
        <w:t xml:space="preserve">has been a model for </w:t>
      </w:r>
      <w:r w:rsidR="00834D03" w:rsidRPr="00834D03">
        <w:rPr>
          <w:rFonts w:ascii="Times New Roman" w:hAnsi="Times New Roman" w:cs="Times New Roman"/>
          <w:sz w:val="20"/>
          <w:szCs w:val="20"/>
        </w:rPr>
        <w:t>late</w:t>
      </w:r>
      <w:r w:rsidR="00834D03">
        <w:rPr>
          <w:rFonts w:ascii="Times New Roman" w:hAnsi="Times New Roman" w:cs="Times New Roman"/>
          <w:sz w:val="20"/>
          <w:szCs w:val="20"/>
        </w:rPr>
        <w:t xml:space="preserve">r instruments. </w:t>
      </w:r>
      <w:r w:rsidR="0037614F">
        <w:rPr>
          <w:rFonts w:ascii="Times New Roman" w:hAnsi="Times New Roman" w:cs="Times New Roman"/>
          <w:sz w:val="20"/>
          <w:szCs w:val="20"/>
        </w:rPr>
        <w:t>To this effect, see</w:t>
      </w:r>
      <w:r w:rsidRPr="00B626A8">
        <w:rPr>
          <w:rFonts w:ascii="Times New Roman" w:hAnsi="Times New Roman" w:cs="Times New Roman"/>
          <w:sz w:val="20"/>
          <w:szCs w:val="20"/>
        </w:rPr>
        <w:t xml:space="preserve"> ARBOLEDA, E., “The Cartagena Declaration of 1984 and its Similarities to the 1969 OAU Convention: A Comparative Perspective”, </w:t>
      </w:r>
      <w:r w:rsidRPr="00B626A8">
        <w:rPr>
          <w:rFonts w:ascii="Times New Roman" w:hAnsi="Times New Roman" w:cs="Times New Roman"/>
          <w:i/>
          <w:iCs/>
          <w:sz w:val="20"/>
          <w:szCs w:val="20"/>
        </w:rPr>
        <w:t xml:space="preserve">International Journal of Refugee Law, </w:t>
      </w:r>
      <w:r w:rsidRPr="00B626A8">
        <w:rPr>
          <w:rFonts w:ascii="Times New Roman" w:hAnsi="Times New Roman" w:cs="Times New Roman"/>
          <w:sz w:val="20"/>
          <w:szCs w:val="20"/>
        </w:rPr>
        <w:t>Vol. 7, 1995, pp. 87-101,</w:t>
      </w:r>
    </w:p>
  </w:footnote>
  <w:footnote w:id="61">
    <w:p w14:paraId="29303099" w14:textId="16DE46A8" w:rsidR="00657969" w:rsidRPr="00B626A8" w:rsidRDefault="00657969" w:rsidP="0027728E">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B626A8">
        <w:rPr>
          <w:rFonts w:ascii="Times New Roman" w:hAnsi="Times New Roman" w:cs="Times New Roman"/>
          <w:sz w:val="20"/>
          <w:szCs w:val="20"/>
        </w:rPr>
        <w:t xml:space="preserve"> </w:t>
      </w:r>
      <w:r w:rsidR="0037614F">
        <w:rPr>
          <w:rFonts w:ascii="Times New Roman" w:hAnsi="Times New Roman" w:cs="Times New Roman"/>
          <w:sz w:val="20"/>
          <w:szCs w:val="20"/>
        </w:rPr>
        <w:t>In this context, see</w:t>
      </w:r>
      <w:r w:rsidRPr="00B626A8">
        <w:rPr>
          <w:rFonts w:ascii="Times New Roman" w:hAnsi="Times New Roman" w:cs="Times New Roman"/>
          <w:sz w:val="20"/>
          <w:szCs w:val="20"/>
        </w:rPr>
        <w:t xml:space="preserve"> VILJOEN F., “</w:t>
      </w:r>
      <w:r w:rsidRPr="00B626A8">
        <w:rPr>
          <w:rFonts w:ascii="Times New Roman" w:hAnsi="Times New Roman" w:cs="Times New Roman"/>
          <w:i/>
          <w:iCs/>
          <w:sz w:val="20"/>
          <w:szCs w:val="20"/>
        </w:rPr>
        <w:t xml:space="preserve">International Human Rights...”, op. cit., </w:t>
      </w:r>
      <w:r w:rsidRPr="00B626A8">
        <w:rPr>
          <w:rFonts w:ascii="Times New Roman" w:hAnsi="Times New Roman" w:cs="Times New Roman"/>
          <w:sz w:val="20"/>
          <w:szCs w:val="20"/>
        </w:rPr>
        <w:t xml:space="preserve">p. 243, </w:t>
      </w:r>
    </w:p>
  </w:footnote>
  <w:footnote w:id="62">
    <w:p w14:paraId="38C516E7" w14:textId="49616A8F" w:rsidR="00657969" w:rsidRPr="007376C4" w:rsidRDefault="00657969" w:rsidP="0027728E">
      <w:pPr>
        <w:jc w:val="both"/>
        <w:rPr>
          <w:rFonts w:ascii="Times New Roman" w:hAnsi="Times New Roman" w:cs="Times New Roman"/>
          <w:color w:val="000000" w:themeColor="text1"/>
          <w:sz w:val="20"/>
          <w:szCs w:val="20"/>
        </w:rPr>
      </w:pPr>
      <w:r w:rsidRPr="00B626A8">
        <w:rPr>
          <w:rStyle w:val="Refdenotaalpie"/>
          <w:rFonts w:ascii="Times New Roman" w:hAnsi="Times New Roman" w:cs="Times New Roman"/>
          <w:sz w:val="20"/>
          <w:szCs w:val="20"/>
        </w:rPr>
        <w:footnoteRef/>
      </w:r>
      <w:r w:rsidRPr="00B626A8">
        <w:rPr>
          <w:rFonts w:ascii="Times New Roman" w:hAnsi="Times New Roman" w:cs="Times New Roman"/>
          <w:sz w:val="20"/>
          <w:szCs w:val="20"/>
        </w:rPr>
        <w:t xml:space="preserve"> </w:t>
      </w:r>
      <w:r w:rsidR="00947294">
        <w:rPr>
          <w:rFonts w:ascii="Times New Roman" w:hAnsi="Times New Roman" w:cs="Times New Roman"/>
          <w:sz w:val="20"/>
          <w:szCs w:val="20"/>
        </w:rPr>
        <w:t>For a more detailed analysis of this instrument, with a focus on its innovations and shortcomings, see</w:t>
      </w:r>
      <w:r w:rsidRPr="00B626A8">
        <w:rPr>
          <w:rFonts w:ascii="Times New Roman" w:hAnsi="Times New Roman" w:cs="Times New Roman"/>
          <w:sz w:val="20"/>
          <w:szCs w:val="20"/>
        </w:rPr>
        <w:t xml:space="preserve">. SHARPE, M. “The 1969 African Refugee Convention: Innovations, Misconceptions, and Omissions”, </w:t>
      </w:r>
      <w:r w:rsidRPr="00B626A8">
        <w:rPr>
          <w:rFonts w:ascii="Times New Roman" w:hAnsi="Times New Roman" w:cs="Times New Roman"/>
          <w:i/>
          <w:iCs/>
          <w:sz w:val="20"/>
          <w:szCs w:val="20"/>
        </w:rPr>
        <w:t>McGill Law Journal</w:t>
      </w:r>
      <w:r w:rsidRPr="00B626A8">
        <w:rPr>
          <w:rFonts w:ascii="Times New Roman" w:hAnsi="Times New Roman" w:cs="Times New Roman"/>
          <w:sz w:val="20"/>
          <w:szCs w:val="20"/>
        </w:rPr>
        <w:t>, Vol. 58, N</w:t>
      </w:r>
      <w:r w:rsidR="00947294">
        <w:rPr>
          <w:rFonts w:ascii="Times New Roman" w:hAnsi="Times New Roman" w:cs="Times New Roman"/>
          <w:sz w:val="20"/>
          <w:szCs w:val="20"/>
        </w:rPr>
        <w:t>r.</w:t>
      </w:r>
      <w:r w:rsidRPr="00B626A8">
        <w:rPr>
          <w:rFonts w:ascii="Times New Roman" w:hAnsi="Times New Roman" w:cs="Times New Roman"/>
          <w:sz w:val="20"/>
          <w:szCs w:val="20"/>
        </w:rPr>
        <w:t xml:space="preserve"> 1, 2012, pp. 95-147; </w:t>
      </w:r>
      <w:r w:rsidRPr="00B626A8">
        <w:rPr>
          <w:rFonts w:ascii="Times New Roman" w:hAnsi="Times New Roman" w:cs="Times New Roman"/>
          <w:color w:val="222222"/>
          <w:sz w:val="20"/>
          <w:szCs w:val="20"/>
          <w:shd w:val="clear" w:color="auto" w:fill="FFFFFF"/>
        </w:rPr>
        <w:t>OKOTH-</w:t>
      </w:r>
      <w:r w:rsidRPr="007376C4">
        <w:rPr>
          <w:rFonts w:ascii="Times New Roman" w:hAnsi="Times New Roman" w:cs="Times New Roman"/>
          <w:color w:val="000000" w:themeColor="text1"/>
          <w:sz w:val="20"/>
          <w:szCs w:val="20"/>
          <w:shd w:val="clear" w:color="auto" w:fill="FFFFFF"/>
        </w:rPr>
        <w:t xml:space="preserve">OBBO, G., Thirty years on: A legal review of the 1969 OAU Refugee Convention Governing the Specific Aspects of Refugee Problems in Africa, </w:t>
      </w:r>
      <w:r w:rsidRPr="007376C4">
        <w:rPr>
          <w:rFonts w:ascii="Times New Roman" w:hAnsi="Times New Roman" w:cs="Times New Roman"/>
          <w:i/>
          <w:iCs/>
          <w:color w:val="000000" w:themeColor="text1"/>
          <w:sz w:val="20"/>
          <w:szCs w:val="20"/>
          <w:shd w:val="clear" w:color="auto" w:fill="FFFFFF"/>
        </w:rPr>
        <w:t>Refugee Survey Quarterly</w:t>
      </w:r>
      <w:r w:rsidRPr="007376C4">
        <w:rPr>
          <w:rFonts w:ascii="Times New Roman" w:hAnsi="Times New Roman" w:cs="Times New Roman"/>
          <w:color w:val="000000" w:themeColor="text1"/>
          <w:sz w:val="20"/>
          <w:szCs w:val="20"/>
          <w:shd w:val="clear" w:color="auto" w:fill="FFFFFF"/>
        </w:rPr>
        <w:t xml:space="preserve">, Vol. </w:t>
      </w:r>
      <w:r w:rsidRPr="007376C4">
        <w:rPr>
          <w:rFonts w:ascii="Times New Roman" w:hAnsi="Times New Roman" w:cs="Times New Roman"/>
          <w:iCs/>
          <w:color w:val="000000" w:themeColor="text1"/>
          <w:sz w:val="20"/>
          <w:szCs w:val="20"/>
          <w:shd w:val="clear" w:color="auto" w:fill="FFFFFF"/>
        </w:rPr>
        <w:t>20, N</w:t>
      </w:r>
      <w:r w:rsidR="00947294" w:rsidRPr="007376C4">
        <w:rPr>
          <w:rFonts w:ascii="Times New Roman" w:hAnsi="Times New Roman" w:cs="Times New Roman"/>
          <w:iCs/>
          <w:color w:val="000000" w:themeColor="text1"/>
          <w:sz w:val="20"/>
          <w:szCs w:val="20"/>
          <w:shd w:val="clear" w:color="auto" w:fill="FFFFFF"/>
        </w:rPr>
        <w:t>r</w:t>
      </w:r>
      <w:r w:rsidRPr="007376C4">
        <w:rPr>
          <w:rFonts w:ascii="Times New Roman" w:hAnsi="Times New Roman" w:cs="Times New Roman"/>
          <w:color w:val="000000" w:themeColor="text1"/>
          <w:sz w:val="20"/>
          <w:szCs w:val="20"/>
          <w:shd w:val="clear" w:color="auto" w:fill="FFFFFF"/>
        </w:rPr>
        <w:t xml:space="preserve">. 1, 2001, pp. </w:t>
      </w:r>
      <w:r w:rsidRPr="007376C4">
        <w:rPr>
          <w:rFonts w:ascii="Times New Roman" w:hAnsi="Times New Roman" w:cs="Times New Roman"/>
          <w:color w:val="000000" w:themeColor="text1"/>
          <w:sz w:val="20"/>
          <w:szCs w:val="20"/>
        </w:rPr>
        <w:t>79-138.</w:t>
      </w:r>
    </w:p>
  </w:footnote>
  <w:footnote w:id="63">
    <w:p w14:paraId="7C0C7408" w14:textId="7C795F12" w:rsidR="00657969" w:rsidRPr="006A4C9E" w:rsidRDefault="00657969" w:rsidP="0027728E">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6A4C9E">
        <w:rPr>
          <w:rFonts w:ascii="Times New Roman" w:hAnsi="Times New Roman" w:cs="Times New Roman"/>
          <w:sz w:val="20"/>
          <w:szCs w:val="20"/>
        </w:rPr>
        <w:t xml:space="preserve"> </w:t>
      </w:r>
      <w:r w:rsidR="00706206" w:rsidRPr="006A4C9E">
        <w:rPr>
          <w:rFonts w:ascii="Times New Roman" w:hAnsi="Times New Roman" w:cs="Times New Roman"/>
          <w:sz w:val="20"/>
          <w:szCs w:val="20"/>
        </w:rPr>
        <w:t>See article</w:t>
      </w:r>
      <w:r w:rsidRPr="006A4C9E">
        <w:rPr>
          <w:rFonts w:ascii="Times New Roman" w:hAnsi="Times New Roman" w:cs="Times New Roman"/>
          <w:sz w:val="20"/>
          <w:szCs w:val="20"/>
        </w:rPr>
        <w:t xml:space="preserve"> 1.k) </w:t>
      </w:r>
      <w:r w:rsidR="006A4C9E" w:rsidRPr="006A4C9E">
        <w:rPr>
          <w:rFonts w:ascii="Times New Roman" w:hAnsi="Times New Roman" w:cs="Times New Roman"/>
          <w:sz w:val="20"/>
          <w:szCs w:val="20"/>
        </w:rPr>
        <w:t xml:space="preserve">AU Convention </w:t>
      </w:r>
      <w:r w:rsidR="006A4C9E">
        <w:rPr>
          <w:rFonts w:ascii="Times New Roman" w:hAnsi="Times New Roman" w:cs="Times New Roman"/>
          <w:sz w:val="20"/>
          <w:szCs w:val="20"/>
        </w:rPr>
        <w:t>for</w:t>
      </w:r>
      <w:r w:rsidR="006A4C9E" w:rsidRPr="006A4C9E">
        <w:rPr>
          <w:rFonts w:ascii="Times New Roman" w:hAnsi="Times New Roman" w:cs="Times New Roman"/>
          <w:sz w:val="20"/>
          <w:szCs w:val="20"/>
        </w:rPr>
        <w:t xml:space="preserve"> Internally Displaced People</w:t>
      </w:r>
      <w:r w:rsidRPr="006A4C9E">
        <w:rPr>
          <w:rFonts w:ascii="Times New Roman" w:hAnsi="Times New Roman" w:cs="Times New Roman"/>
          <w:sz w:val="20"/>
          <w:szCs w:val="20"/>
        </w:rPr>
        <w:t xml:space="preserve">. </w:t>
      </w:r>
    </w:p>
  </w:footnote>
  <w:footnote w:id="64">
    <w:p w14:paraId="04CC4820" w14:textId="6D5D111D" w:rsidR="00657969" w:rsidRPr="00B626A8" w:rsidRDefault="00657969" w:rsidP="0027728E">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6A4C9E">
        <w:rPr>
          <w:rFonts w:ascii="Times New Roman" w:hAnsi="Times New Roman" w:cs="Times New Roman"/>
          <w:sz w:val="20"/>
          <w:szCs w:val="20"/>
        </w:rPr>
        <w:t xml:space="preserve"> </w:t>
      </w:r>
      <w:r w:rsidR="006A4C9E" w:rsidRPr="006A4C9E">
        <w:rPr>
          <w:rFonts w:ascii="Times New Roman" w:hAnsi="Times New Roman" w:cs="Times New Roman"/>
          <w:sz w:val="20"/>
          <w:szCs w:val="20"/>
        </w:rPr>
        <w:t>See article 7 of the AU</w:t>
      </w:r>
      <w:r w:rsidRPr="006A4C9E">
        <w:rPr>
          <w:rFonts w:ascii="Times New Roman" w:hAnsi="Times New Roman" w:cs="Times New Roman"/>
          <w:sz w:val="20"/>
          <w:szCs w:val="20"/>
        </w:rPr>
        <w:t xml:space="preserve"> </w:t>
      </w:r>
      <w:r w:rsidR="006A4C9E" w:rsidRPr="006A4C9E">
        <w:rPr>
          <w:rFonts w:ascii="Times New Roman" w:hAnsi="Times New Roman" w:cs="Times New Roman"/>
          <w:sz w:val="20"/>
          <w:szCs w:val="20"/>
        </w:rPr>
        <w:t xml:space="preserve">Convention for Internally Displaced People, </w:t>
      </w:r>
      <w:r w:rsidRPr="006A4C9E">
        <w:rPr>
          <w:rFonts w:ascii="Times New Roman" w:hAnsi="Times New Roman" w:cs="Times New Roman"/>
          <w:sz w:val="20"/>
          <w:szCs w:val="20"/>
        </w:rPr>
        <w:t>Art</w:t>
      </w:r>
      <w:r w:rsidR="006A4C9E">
        <w:rPr>
          <w:rFonts w:ascii="Times New Roman" w:hAnsi="Times New Roman" w:cs="Times New Roman"/>
          <w:sz w:val="20"/>
          <w:szCs w:val="20"/>
        </w:rPr>
        <w:t>icle</w:t>
      </w:r>
      <w:r w:rsidRPr="006A4C9E">
        <w:rPr>
          <w:rFonts w:ascii="Times New Roman" w:hAnsi="Times New Roman" w:cs="Times New Roman"/>
          <w:sz w:val="20"/>
          <w:szCs w:val="20"/>
        </w:rPr>
        <w:t xml:space="preserve"> 7. </w:t>
      </w:r>
      <w:r w:rsidR="006A4C9E">
        <w:rPr>
          <w:rFonts w:ascii="Times New Roman" w:hAnsi="Times New Roman" w:cs="Times New Roman"/>
          <w:sz w:val="20"/>
          <w:szCs w:val="20"/>
        </w:rPr>
        <w:t>Connected to this issue, see</w:t>
      </w:r>
      <w:r w:rsidRPr="00B626A8">
        <w:rPr>
          <w:rFonts w:ascii="Times New Roman" w:hAnsi="Times New Roman" w:cs="Times New Roman"/>
          <w:sz w:val="20"/>
          <w:szCs w:val="20"/>
        </w:rPr>
        <w:t xml:space="preserve"> ÍÑIGO ÁLVAREZ, L., </w:t>
      </w:r>
      <w:r w:rsidRPr="00B626A8">
        <w:rPr>
          <w:rFonts w:ascii="Times New Roman" w:hAnsi="Times New Roman" w:cs="Times New Roman"/>
          <w:i/>
          <w:sz w:val="20"/>
          <w:szCs w:val="20"/>
        </w:rPr>
        <w:t>Towards a regime of responsibility of armed groups in international law</w:t>
      </w:r>
      <w:r w:rsidRPr="00B626A8">
        <w:rPr>
          <w:rFonts w:ascii="Times New Roman" w:hAnsi="Times New Roman" w:cs="Times New Roman"/>
          <w:sz w:val="20"/>
          <w:szCs w:val="20"/>
        </w:rPr>
        <w:t>, Cambridge, Intersentia, 2019.</w:t>
      </w:r>
    </w:p>
  </w:footnote>
  <w:footnote w:id="65">
    <w:p w14:paraId="2BF7B8C9" w14:textId="07BD6468" w:rsidR="00657969" w:rsidRPr="00B626A8" w:rsidRDefault="00657969" w:rsidP="0027728E">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B626A8">
        <w:rPr>
          <w:rFonts w:ascii="Times New Roman" w:hAnsi="Times New Roman" w:cs="Times New Roman"/>
          <w:sz w:val="20"/>
          <w:szCs w:val="20"/>
        </w:rPr>
        <w:t xml:space="preserve"> </w:t>
      </w:r>
      <w:r w:rsidR="006A4C9E">
        <w:rPr>
          <w:rFonts w:ascii="Times New Roman" w:hAnsi="Times New Roman" w:cs="Times New Roman"/>
          <w:sz w:val="20"/>
          <w:szCs w:val="20"/>
        </w:rPr>
        <w:t>For a detailed analysis of the Convention see</w:t>
      </w:r>
      <w:r w:rsidRPr="00B626A8">
        <w:rPr>
          <w:rFonts w:ascii="Times New Roman" w:hAnsi="Times New Roman" w:cs="Times New Roman"/>
          <w:sz w:val="20"/>
          <w:szCs w:val="20"/>
        </w:rPr>
        <w:t xml:space="preserve"> MULUGETA ABEBE, A. “The African Union Convention on internally displaced persons: Its codification background, scope, and enforcement challenges”, </w:t>
      </w:r>
      <w:r w:rsidRPr="00B626A8">
        <w:rPr>
          <w:rFonts w:ascii="Times New Roman" w:hAnsi="Times New Roman" w:cs="Times New Roman"/>
          <w:i/>
          <w:sz w:val="20"/>
          <w:szCs w:val="20"/>
        </w:rPr>
        <w:t>Refugee Survey Quarterly,</w:t>
      </w:r>
      <w:r w:rsidRPr="00B626A8">
        <w:rPr>
          <w:rFonts w:ascii="Times New Roman" w:hAnsi="Times New Roman" w:cs="Times New Roman"/>
          <w:sz w:val="20"/>
          <w:szCs w:val="20"/>
        </w:rPr>
        <w:t xml:space="preserve"> Vol. 29, N</w:t>
      </w:r>
      <w:r w:rsidR="006A4C9E">
        <w:rPr>
          <w:rFonts w:ascii="Times New Roman" w:hAnsi="Times New Roman" w:cs="Times New Roman"/>
          <w:sz w:val="20"/>
          <w:szCs w:val="20"/>
        </w:rPr>
        <w:t>r</w:t>
      </w:r>
      <w:r w:rsidRPr="00B626A8">
        <w:rPr>
          <w:rFonts w:ascii="Times New Roman" w:hAnsi="Times New Roman" w:cs="Times New Roman"/>
          <w:sz w:val="20"/>
          <w:szCs w:val="20"/>
        </w:rPr>
        <w:t xml:space="preserve">. 3, 2010, pp. 28-57; KIDANE, W., “Managing Forced Displacement by Law in Africa: The Role of the New African Union IDPs Convention”, </w:t>
      </w:r>
      <w:r w:rsidRPr="00B626A8">
        <w:rPr>
          <w:rFonts w:ascii="Times New Roman" w:hAnsi="Times New Roman" w:cs="Times New Roman"/>
          <w:i/>
          <w:sz w:val="20"/>
          <w:szCs w:val="20"/>
        </w:rPr>
        <w:t>Vanderbilt Journal of Transnational Law</w:t>
      </w:r>
      <w:r w:rsidRPr="00B626A8">
        <w:rPr>
          <w:rFonts w:ascii="Times New Roman" w:hAnsi="Times New Roman" w:cs="Times New Roman"/>
          <w:sz w:val="20"/>
          <w:szCs w:val="20"/>
        </w:rPr>
        <w:t>, Vol. 44, N</w:t>
      </w:r>
      <w:r w:rsidR="006A4C9E">
        <w:rPr>
          <w:rFonts w:ascii="Times New Roman" w:hAnsi="Times New Roman" w:cs="Times New Roman"/>
          <w:sz w:val="20"/>
          <w:szCs w:val="20"/>
        </w:rPr>
        <w:t>r</w:t>
      </w:r>
      <w:r w:rsidRPr="00B626A8">
        <w:rPr>
          <w:rFonts w:ascii="Times New Roman" w:hAnsi="Times New Roman" w:cs="Times New Roman"/>
          <w:sz w:val="20"/>
          <w:szCs w:val="20"/>
        </w:rPr>
        <w:t xml:space="preserve">. 1, 2011, pp. 1-85. </w:t>
      </w:r>
      <w:r w:rsidR="006A4C9E" w:rsidRPr="006A4C9E">
        <w:rPr>
          <w:rFonts w:ascii="Times New Roman" w:hAnsi="Times New Roman" w:cs="Times New Roman"/>
          <w:sz w:val="20"/>
          <w:szCs w:val="20"/>
        </w:rPr>
        <w:t>In any case we must mention that, from 2004 o</w:t>
      </w:r>
      <w:r w:rsidR="006A4C9E">
        <w:rPr>
          <w:rFonts w:ascii="Times New Roman" w:hAnsi="Times New Roman" w:cs="Times New Roman"/>
          <w:sz w:val="20"/>
          <w:szCs w:val="20"/>
        </w:rPr>
        <w:t>n</w:t>
      </w:r>
      <w:r w:rsidR="006A4C9E" w:rsidRPr="006A4C9E">
        <w:rPr>
          <w:rFonts w:ascii="Times New Roman" w:hAnsi="Times New Roman" w:cs="Times New Roman"/>
          <w:sz w:val="20"/>
          <w:szCs w:val="20"/>
        </w:rPr>
        <w:t xml:space="preserve">wards, after the creation of the Special Rapporteur on Refugees, Asylum Seekers, Migrants and Internally Displaced People under the auspices of the Commission, </w:t>
      </w:r>
      <w:r w:rsidR="006A4C9E">
        <w:rPr>
          <w:rFonts w:ascii="Times New Roman" w:hAnsi="Times New Roman" w:cs="Times New Roman"/>
          <w:sz w:val="20"/>
          <w:szCs w:val="20"/>
        </w:rPr>
        <w:t xml:space="preserve">State Parties should incorporate the advancements in this matter in their respective periodic reports. </w:t>
      </w:r>
      <w:r w:rsidR="006A4C9E" w:rsidRPr="006A4C9E">
        <w:rPr>
          <w:rFonts w:ascii="Times New Roman" w:hAnsi="Times New Roman" w:cs="Times New Roman"/>
          <w:sz w:val="20"/>
          <w:szCs w:val="20"/>
        </w:rPr>
        <w:t>See</w:t>
      </w:r>
      <w:r w:rsidRPr="006A4C9E">
        <w:rPr>
          <w:rFonts w:ascii="Times New Roman" w:hAnsi="Times New Roman" w:cs="Times New Roman"/>
          <w:sz w:val="20"/>
          <w:szCs w:val="20"/>
        </w:rPr>
        <w:t xml:space="preserve"> </w:t>
      </w:r>
      <w:hyperlink r:id="rId3" w:history="1">
        <w:r w:rsidRPr="006A4C9E">
          <w:rPr>
            <w:rStyle w:val="Hipervnculo"/>
            <w:rFonts w:ascii="Times New Roman" w:hAnsi="Times New Roman" w:cs="Times New Roman"/>
            <w:sz w:val="20"/>
            <w:szCs w:val="20"/>
          </w:rPr>
          <w:t>https://www.achpr.org/specialmechanisms/detail?id=5</w:t>
        </w:r>
      </w:hyperlink>
      <w:r w:rsidRPr="006A4C9E">
        <w:rPr>
          <w:rFonts w:ascii="Times New Roman" w:hAnsi="Times New Roman" w:cs="Times New Roman"/>
          <w:sz w:val="20"/>
          <w:szCs w:val="20"/>
        </w:rPr>
        <w:t xml:space="preserve"> (</w:t>
      </w:r>
      <w:r w:rsidR="006A4C9E" w:rsidRPr="006A4C9E">
        <w:rPr>
          <w:rFonts w:ascii="Times New Roman" w:hAnsi="Times New Roman" w:cs="Times New Roman"/>
          <w:sz w:val="20"/>
          <w:szCs w:val="20"/>
        </w:rPr>
        <w:t>Date of consultation</w:t>
      </w:r>
      <w:r w:rsidRPr="006A4C9E">
        <w:rPr>
          <w:rFonts w:ascii="Times New Roman" w:hAnsi="Times New Roman" w:cs="Times New Roman"/>
          <w:sz w:val="20"/>
          <w:szCs w:val="20"/>
        </w:rPr>
        <w:t xml:space="preserve">: 15.06.2021). </w:t>
      </w:r>
      <w:r w:rsidR="006A4C9E" w:rsidRPr="006A4C9E">
        <w:rPr>
          <w:rFonts w:ascii="Times New Roman" w:hAnsi="Times New Roman" w:cs="Times New Roman"/>
          <w:sz w:val="20"/>
          <w:szCs w:val="20"/>
        </w:rPr>
        <w:t>In their turn, regarding the Court, even though it still has not decide don any of the provisions of the referred Tr</w:t>
      </w:r>
      <w:r w:rsidR="006A4C9E">
        <w:rPr>
          <w:rFonts w:ascii="Times New Roman" w:hAnsi="Times New Roman" w:cs="Times New Roman"/>
          <w:sz w:val="20"/>
          <w:szCs w:val="20"/>
        </w:rPr>
        <w:t>eaty, we understand that it would be included in its broad</w:t>
      </w:r>
      <w:r w:rsidRPr="006A4C9E">
        <w:rPr>
          <w:rFonts w:ascii="Times New Roman" w:hAnsi="Times New Roman" w:cs="Times New Roman"/>
          <w:sz w:val="20"/>
          <w:szCs w:val="20"/>
        </w:rPr>
        <w:t xml:space="preserve"> </w:t>
      </w:r>
      <w:r w:rsidRPr="006A4C9E">
        <w:rPr>
          <w:rFonts w:ascii="Times New Roman" w:hAnsi="Times New Roman" w:cs="Times New Roman"/>
          <w:i/>
          <w:sz w:val="20"/>
          <w:szCs w:val="20"/>
        </w:rPr>
        <w:t>ratione materiae</w:t>
      </w:r>
      <w:r w:rsidR="006A4C9E">
        <w:rPr>
          <w:rFonts w:ascii="Times New Roman" w:hAnsi="Times New Roman" w:cs="Times New Roman"/>
          <w:i/>
          <w:sz w:val="20"/>
          <w:szCs w:val="20"/>
        </w:rPr>
        <w:t xml:space="preserve"> </w:t>
      </w:r>
      <w:r w:rsidR="006A4C9E">
        <w:rPr>
          <w:rFonts w:ascii="Times New Roman" w:hAnsi="Times New Roman" w:cs="Times New Roman"/>
          <w:sz w:val="20"/>
          <w:szCs w:val="20"/>
        </w:rPr>
        <w:t>competence. See</w:t>
      </w:r>
      <w:r w:rsidRPr="00A72DC9">
        <w:rPr>
          <w:rFonts w:ascii="Times New Roman" w:hAnsi="Times New Roman" w:cs="Times New Roman"/>
          <w:sz w:val="20"/>
          <w:szCs w:val="20"/>
        </w:rPr>
        <w:t xml:space="preserve"> </w:t>
      </w:r>
      <w:r w:rsidR="006A4C9E">
        <w:rPr>
          <w:rFonts w:ascii="Times New Roman" w:hAnsi="Times New Roman" w:cs="Times New Roman"/>
          <w:sz w:val="20"/>
          <w:szCs w:val="20"/>
        </w:rPr>
        <w:t>para.</w:t>
      </w:r>
      <w:r w:rsidR="00A72DC9" w:rsidRPr="00A72DC9">
        <w:rPr>
          <w:rFonts w:ascii="Times New Roman" w:hAnsi="Times New Roman" w:cs="Times New Roman"/>
          <w:sz w:val="20"/>
          <w:szCs w:val="20"/>
        </w:rPr>
        <w:t xml:space="preserve"> 3.2.1. </w:t>
      </w:r>
    </w:p>
  </w:footnote>
  <w:footnote w:id="66">
    <w:p w14:paraId="5978C398" w14:textId="0596DD88" w:rsidR="00657969" w:rsidRPr="00B2225A" w:rsidRDefault="00657969" w:rsidP="00D7180E">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B626A8">
        <w:rPr>
          <w:rFonts w:ascii="Times New Roman" w:hAnsi="Times New Roman" w:cs="Times New Roman"/>
        </w:rPr>
        <w:t xml:space="preserve"> </w:t>
      </w:r>
      <w:r w:rsidR="006A4C9E">
        <w:rPr>
          <w:rFonts w:ascii="Times New Roman" w:hAnsi="Times New Roman" w:cs="Times New Roman"/>
        </w:rPr>
        <w:t>For a more detailed analysis of the referred treaty see</w:t>
      </w:r>
      <w:r w:rsidRPr="00B626A8">
        <w:rPr>
          <w:rFonts w:ascii="Times New Roman" w:hAnsi="Times New Roman" w:cs="Times New Roman"/>
        </w:rPr>
        <w:t xml:space="preserve"> </w:t>
      </w:r>
      <w:r w:rsidRPr="00B2225A">
        <w:rPr>
          <w:rFonts w:ascii="Times New Roman" w:hAnsi="Times New Roman" w:cs="Times New Roman"/>
        </w:rPr>
        <w:t xml:space="preserve">GLEN, P. J., “Institutionalizing democracy in Africa: a comment on the African Charter on Democracy, Elections and Governance”, </w:t>
      </w:r>
      <w:r w:rsidRPr="00B2225A">
        <w:rPr>
          <w:rFonts w:ascii="Times New Roman" w:hAnsi="Times New Roman" w:cs="Times New Roman"/>
          <w:i/>
        </w:rPr>
        <w:t>African Journal of Legal Studies</w:t>
      </w:r>
      <w:r w:rsidRPr="00B2225A">
        <w:rPr>
          <w:rFonts w:ascii="Times New Roman" w:hAnsi="Times New Roman" w:cs="Times New Roman"/>
        </w:rPr>
        <w:t>, Vol. 5, N</w:t>
      </w:r>
      <w:r w:rsidR="006A4C9E">
        <w:rPr>
          <w:rFonts w:ascii="Times New Roman" w:hAnsi="Times New Roman" w:cs="Times New Roman"/>
        </w:rPr>
        <w:t>r.</w:t>
      </w:r>
      <w:r w:rsidRPr="00B2225A">
        <w:rPr>
          <w:rFonts w:ascii="Times New Roman" w:hAnsi="Times New Roman" w:cs="Times New Roman"/>
        </w:rPr>
        <w:t xml:space="preserve"> 2, 2012, pp. 119-146.</w:t>
      </w:r>
    </w:p>
  </w:footnote>
  <w:footnote w:id="67">
    <w:p w14:paraId="08F4907D" w14:textId="51ED771C" w:rsidR="00657969" w:rsidRPr="002E1466" w:rsidRDefault="00657969" w:rsidP="00D7180E">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957708">
        <w:rPr>
          <w:rFonts w:ascii="Times New Roman" w:hAnsi="Times New Roman" w:cs="Times New Roman"/>
        </w:rPr>
        <w:t xml:space="preserve"> </w:t>
      </w:r>
      <w:r w:rsidR="00957708" w:rsidRPr="009D24FB">
        <w:rPr>
          <w:rFonts w:ascii="Times New Roman" w:hAnsi="Times New Roman" w:cs="Times New Roman"/>
        </w:rPr>
        <w:t>Foreseen respectively in articles 10.3 and 17 of the African C</w:t>
      </w:r>
      <w:r w:rsidR="00957708">
        <w:rPr>
          <w:rFonts w:ascii="Times New Roman" w:hAnsi="Times New Roman" w:cs="Times New Roman"/>
        </w:rPr>
        <w:t>harter on Democracy</w:t>
      </w:r>
      <w:r w:rsidR="00957708" w:rsidRPr="009D24FB">
        <w:rPr>
          <w:rFonts w:ascii="Times New Roman" w:hAnsi="Times New Roman" w:cs="Times New Roman"/>
        </w:rPr>
        <w:t xml:space="preserve">. </w:t>
      </w:r>
      <w:r w:rsidR="00957708">
        <w:rPr>
          <w:rFonts w:ascii="Times New Roman" w:hAnsi="Times New Roman" w:cs="Times New Roman"/>
        </w:rPr>
        <w:t>See</w:t>
      </w:r>
      <w:r w:rsidR="00957708" w:rsidRPr="00B2225A">
        <w:rPr>
          <w:rFonts w:ascii="Times New Roman" w:hAnsi="Times New Roman" w:cs="Times New Roman"/>
        </w:rPr>
        <w:t xml:space="preserve"> App. 001/2014, </w:t>
      </w:r>
      <w:r w:rsidR="00957708" w:rsidRPr="00B2225A">
        <w:rPr>
          <w:rFonts w:ascii="Times New Roman" w:hAnsi="Times New Roman" w:cs="Times New Roman"/>
          <w:i/>
        </w:rPr>
        <w:t>APDH vs. Republic of Cote d’Ivoire</w:t>
      </w:r>
      <w:r w:rsidR="00957708" w:rsidRPr="00B2225A">
        <w:rPr>
          <w:rFonts w:ascii="Times New Roman" w:hAnsi="Times New Roman" w:cs="Times New Roman"/>
        </w:rPr>
        <w:t>, Judgments on Merits, (18 November 2016), p</w:t>
      </w:r>
      <w:r w:rsidR="00957708">
        <w:rPr>
          <w:rFonts w:ascii="Times New Roman" w:hAnsi="Times New Roman" w:cs="Times New Roman"/>
        </w:rPr>
        <w:t>ara</w:t>
      </w:r>
      <w:r w:rsidR="00957708" w:rsidRPr="00B2225A">
        <w:rPr>
          <w:rFonts w:ascii="Times New Roman" w:hAnsi="Times New Roman" w:cs="Times New Roman"/>
        </w:rPr>
        <w:t xml:space="preserve">s. </w:t>
      </w:r>
      <w:r w:rsidR="00957708" w:rsidRPr="002E1466">
        <w:rPr>
          <w:rFonts w:ascii="Times New Roman" w:hAnsi="Times New Roman" w:cs="Times New Roman"/>
        </w:rPr>
        <w:t>153.5 and 6.</w:t>
      </w:r>
    </w:p>
  </w:footnote>
  <w:footnote w:id="68">
    <w:p w14:paraId="2957BEF6" w14:textId="3BAFBDD2" w:rsidR="00657969" w:rsidRPr="002E1466" w:rsidRDefault="00657969" w:rsidP="002E1466">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2E1466">
        <w:rPr>
          <w:rFonts w:ascii="Times New Roman" w:hAnsi="Times New Roman" w:cs="Times New Roman"/>
        </w:rPr>
        <w:t xml:space="preserve"> </w:t>
      </w:r>
      <w:r w:rsidR="002E1466" w:rsidRPr="009D24FB">
        <w:rPr>
          <w:rFonts w:ascii="Times New Roman" w:hAnsi="Times New Roman" w:cs="Times New Roman"/>
        </w:rPr>
        <w:t xml:space="preserve">This is due to the ample </w:t>
      </w:r>
      <w:r w:rsidR="002E1466" w:rsidRPr="009D24FB">
        <w:rPr>
          <w:rFonts w:ascii="Times New Roman" w:hAnsi="Times New Roman" w:cs="Times New Roman"/>
          <w:i/>
        </w:rPr>
        <w:t>ratione materiae</w:t>
      </w:r>
      <w:r w:rsidR="002E1466" w:rsidRPr="009D24FB">
        <w:rPr>
          <w:rFonts w:ascii="Times New Roman" w:hAnsi="Times New Roman" w:cs="Times New Roman"/>
        </w:rPr>
        <w:t xml:space="preserve"> jurisdiction that the constitutive Protocol of </w:t>
      </w:r>
      <w:r w:rsidR="002E1466">
        <w:rPr>
          <w:rFonts w:ascii="Times New Roman" w:hAnsi="Times New Roman" w:cs="Times New Roman"/>
        </w:rPr>
        <w:t>the Court attributes to it</w:t>
      </w:r>
      <w:r w:rsidR="002E1466" w:rsidRPr="009D24FB">
        <w:rPr>
          <w:rFonts w:ascii="Times New Roman" w:hAnsi="Times New Roman" w:cs="Times New Roman"/>
        </w:rPr>
        <w:t xml:space="preserve">. </w:t>
      </w:r>
      <w:r w:rsidR="002E1466" w:rsidRPr="002E1466">
        <w:rPr>
          <w:rFonts w:ascii="Times New Roman" w:hAnsi="Times New Roman" w:cs="Times New Roman"/>
        </w:rPr>
        <w:t>For a deeper knowledge of this issue, see</w:t>
      </w:r>
      <w:r w:rsidR="006A4C9E">
        <w:rPr>
          <w:rFonts w:ascii="Times New Roman" w:hAnsi="Times New Roman" w:cs="Times New Roman"/>
        </w:rPr>
        <w:t xml:space="preserve"> para.</w:t>
      </w:r>
      <w:r w:rsidR="002E1466" w:rsidRPr="002E1466">
        <w:rPr>
          <w:rFonts w:ascii="Times New Roman" w:hAnsi="Times New Roman" w:cs="Times New Roman"/>
        </w:rPr>
        <w:t xml:space="preserve"> 3.2.1. </w:t>
      </w:r>
      <w:r w:rsidR="002E1466" w:rsidRPr="009D24FB">
        <w:rPr>
          <w:rFonts w:ascii="Times New Roman" w:hAnsi="Times New Roman" w:cs="Times New Roman"/>
        </w:rPr>
        <w:t xml:space="preserve">In its turn, it is true that the AU Peace and Security Council decided to suspend the membership of certain States of the International Organization due to unconstitutional changes of government – the latter </w:t>
      </w:r>
      <w:r w:rsidR="002E1466" w:rsidRPr="00652CF0">
        <w:rPr>
          <w:rFonts w:ascii="Times New Roman" w:hAnsi="Times New Roman" w:cs="Times New Roman"/>
        </w:rPr>
        <w:t>being</w:t>
      </w:r>
      <w:r w:rsidR="002E1466" w:rsidRPr="009D24FB">
        <w:rPr>
          <w:rFonts w:ascii="Times New Roman" w:hAnsi="Times New Roman" w:cs="Times New Roman"/>
        </w:rPr>
        <w:t xml:space="preserve"> Mali in</w:t>
      </w:r>
      <w:r w:rsidR="002E1466">
        <w:rPr>
          <w:rFonts w:ascii="Times New Roman" w:hAnsi="Times New Roman" w:cs="Times New Roman"/>
        </w:rPr>
        <w:t xml:space="preserve"> June of 2021</w:t>
      </w:r>
      <w:r w:rsidR="002E1466" w:rsidRPr="009D24FB">
        <w:rPr>
          <w:rFonts w:ascii="Times New Roman" w:hAnsi="Times New Roman" w:cs="Times New Roman"/>
        </w:rPr>
        <w:t>–</w:t>
      </w:r>
      <w:r w:rsidR="002E1466">
        <w:rPr>
          <w:rFonts w:ascii="Times New Roman" w:hAnsi="Times New Roman" w:cs="Times New Roman"/>
        </w:rPr>
        <w:t xml:space="preserve"> but in their declarations they only tend to invoke article 30 of the AU Constitutive Act, and not the respective provision of the African Charter on Democracy</w:t>
      </w:r>
      <w:r w:rsidR="002E1466" w:rsidRPr="009D24FB">
        <w:rPr>
          <w:rFonts w:ascii="Times New Roman" w:hAnsi="Times New Roman" w:cs="Times New Roman"/>
        </w:rPr>
        <w:t xml:space="preserve"> (art. 25). </w:t>
      </w:r>
    </w:p>
  </w:footnote>
  <w:footnote w:id="69">
    <w:p w14:paraId="2645BC02" w14:textId="6B407A79" w:rsidR="00657969" w:rsidRPr="00B626A8" w:rsidRDefault="00657969" w:rsidP="00D7180E">
      <w:pPr>
        <w:pStyle w:val="Textonotapie"/>
        <w:jc w:val="both"/>
        <w:rPr>
          <w:rFonts w:ascii="Times New Roman" w:hAnsi="Times New Roman" w:cs="Times New Roman"/>
          <w:highlight w:val="green"/>
          <w:lang w:val="es-ES"/>
        </w:rPr>
      </w:pPr>
      <w:r w:rsidRPr="00B626A8">
        <w:rPr>
          <w:rStyle w:val="Refdenotaalpie"/>
          <w:rFonts w:ascii="Times New Roman" w:hAnsi="Times New Roman" w:cs="Times New Roman"/>
        </w:rPr>
        <w:footnoteRef/>
      </w:r>
      <w:r w:rsidRPr="00EA3793">
        <w:rPr>
          <w:rFonts w:ascii="Times New Roman" w:hAnsi="Times New Roman" w:cs="Times New Roman"/>
        </w:rPr>
        <w:t xml:space="preserve"> </w:t>
      </w:r>
      <w:r w:rsidR="00EA3793" w:rsidRPr="009D24FB">
        <w:rPr>
          <w:rFonts w:ascii="Times New Roman" w:hAnsi="Times New Roman" w:cs="Times New Roman"/>
        </w:rPr>
        <w:t>The text, the date of adoption and of entering into force of the treaties referred to in the present section can be consulted at</w:t>
      </w:r>
      <w:r w:rsidR="00EA3793">
        <w:t xml:space="preserve"> </w:t>
      </w:r>
      <w:hyperlink r:id="rId4" w:history="1">
        <w:r w:rsidRPr="00EA3793">
          <w:rPr>
            <w:rStyle w:val="Hipervnculo"/>
            <w:rFonts w:ascii="Times New Roman" w:hAnsi="Times New Roman" w:cs="Times New Roman"/>
          </w:rPr>
          <w:t>https://au.int/en/treaties</w:t>
        </w:r>
      </w:hyperlink>
      <w:r w:rsidRPr="00EA3793">
        <w:rPr>
          <w:rFonts w:ascii="Times New Roman" w:hAnsi="Times New Roman" w:cs="Times New Roman"/>
        </w:rPr>
        <w:t xml:space="preserve"> </w:t>
      </w:r>
      <w:r w:rsidR="004E7F41" w:rsidRPr="004E7F41">
        <w:rPr>
          <w:rFonts w:ascii="Times New Roman" w:hAnsi="Times New Roman" w:cs="Times New Roman"/>
          <w:sz w:val="18"/>
          <w:szCs w:val="18"/>
        </w:rPr>
        <w:t>(Consulted on 15.06.2021).</w:t>
      </w:r>
      <w:r w:rsidR="004E7F41" w:rsidRPr="009D24FB">
        <w:rPr>
          <w:rFonts w:ascii="Times New Roman" w:hAnsi="Times New Roman" w:cs="Times New Roman"/>
        </w:rPr>
        <w:t xml:space="preserve"> </w:t>
      </w:r>
      <w:r w:rsidR="004E7F41" w:rsidRPr="00AD4EE9">
        <w:rPr>
          <w:rFonts w:ascii="Times New Roman" w:hAnsi="Times New Roman" w:cs="Times New Roman"/>
        </w:rPr>
        <w:t>Along with the treaties currently in</w:t>
      </w:r>
      <w:r w:rsidR="008C795D" w:rsidRPr="00AD4EE9">
        <w:rPr>
          <w:rFonts w:ascii="Times New Roman" w:hAnsi="Times New Roman" w:cs="Times New Roman"/>
        </w:rPr>
        <w:t xml:space="preserve"> force, today we can </w:t>
      </w:r>
      <w:r w:rsidR="00821EDA" w:rsidRPr="00AD4EE9">
        <w:rPr>
          <w:rFonts w:ascii="Times New Roman" w:hAnsi="Times New Roman" w:cs="Times New Roman"/>
        </w:rPr>
        <w:t>see that there are</w:t>
      </w:r>
      <w:r w:rsidR="008C795D" w:rsidRPr="00AD4EE9">
        <w:rPr>
          <w:rFonts w:ascii="Times New Roman" w:hAnsi="Times New Roman" w:cs="Times New Roman"/>
        </w:rPr>
        <w:t xml:space="preserve"> two Protocols to the African Charter </w:t>
      </w:r>
      <w:r w:rsidR="00821EDA" w:rsidRPr="00AD4EE9">
        <w:rPr>
          <w:rFonts w:ascii="Times New Roman" w:hAnsi="Times New Roman" w:cs="Times New Roman"/>
        </w:rPr>
        <w:t xml:space="preserve">waiting to obtain </w:t>
      </w:r>
      <w:r w:rsidR="00A8416B" w:rsidRPr="00AD4EE9">
        <w:rPr>
          <w:rFonts w:ascii="Times New Roman" w:hAnsi="Times New Roman" w:cs="Times New Roman"/>
        </w:rPr>
        <w:t>the fifteen required ratifications: the Protocol to the African Charter on Human and Peoples’ Rights</w:t>
      </w:r>
      <w:r w:rsidR="00AD4EE9" w:rsidRPr="00AD4EE9">
        <w:rPr>
          <w:rFonts w:ascii="Times New Roman" w:hAnsi="Times New Roman" w:cs="Times New Roman"/>
        </w:rPr>
        <w:t xml:space="preserve"> on the Rights</w:t>
      </w:r>
      <w:r w:rsidR="00AD4EE9">
        <w:rPr>
          <w:rFonts w:ascii="Times New Roman" w:hAnsi="Times New Roman" w:cs="Times New Roman"/>
        </w:rPr>
        <w:t xml:space="preserve"> of Older Persons</w:t>
      </w:r>
      <w:r w:rsidRPr="00AD4EE9">
        <w:rPr>
          <w:rFonts w:ascii="Times New Roman" w:hAnsi="Times New Roman" w:cs="Times New Roman"/>
        </w:rPr>
        <w:t xml:space="preserve">, </w:t>
      </w:r>
      <w:r w:rsidR="00E111AE">
        <w:rPr>
          <w:rFonts w:ascii="Times New Roman" w:hAnsi="Times New Roman" w:cs="Times New Roman"/>
        </w:rPr>
        <w:t>adopted January 31st</w:t>
      </w:r>
      <w:r w:rsidRPr="00AD4EE9">
        <w:rPr>
          <w:rFonts w:ascii="Times New Roman" w:hAnsi="Times New Roman" w:cs="Times New Roman"/>
        </w:rPr>
        <w:t xml:space="preserve">2016, </w:t>
      </w:r>
      <w:r w:rsidR="00E111AE">
        <w:rPr>
          <w:rFonts w:ascii="Times New Roman" w:hAnsi="Times New Roman" w:cs="Times New Roman"/>
        </w:rPr>
        <w:t xml:space="preserve">and the Protocol to the African Charter </w:t>
      </w:r>
      <w:r w:rsidR="0001467C">
        <w:rPr>
          <w:rFonts w:ascii="Times New Roman" w:hAnsi="Times New Roman" w:cs="Times New Roman"/>
        </w:rPr>
        <w:t>on Human</w:t>
      </w:r>
      <w:r w:rsidR="0012413C">
        <w:rPr>
          <w:rFonts w:ascii="Times New Roman" w:hAnsi="Times New Roman" w:cs="Times New Roman"/>
        </w:rPr>
        <w:t xml:space="preserve"> and Peoples’</w:t>
      </w:r>
      <w:r w:rsidR="0001467C">
        <w:rPr>
          <w:rFonts w:ascii="Times New Roman" w:hAnsi="Times New Roman" w:cs="Times New Roman"/>
        </w:rPr>
        <w:t xml:space="preserve"> Rights </w:t>
      </w:r>
      <w:r w:rsidR="0012413C">
        <w:rPr>
          <w:rFonts w:ascii="Times New Roman" w:hAnsi="Times New Roman" w:cs="Times New Roman"/>
        </w:rPr>
        <w:t xml:space="preserve">on </w:t>
      </w:r>
      <w:r w:rsidR="00173C89">
        <w:rPr>
          <w:rFonts w:ascii="Times New Roman" w:hAnsi="Times New Roman" w:cs="Times New Roman"/>
        </w:rPr>
        <w:t xml:space="preserve">the Rights of Persons </w:t>
      </w:r>
      <w:r w:rsidR="0012413C">
        <w:rPr>
          <w:rFonts w:ascii="Times New Roman" w:hAnsi="Times New Roman" w:cs="Times New Roman"/>
        </w:rPr>
        <w:t>with Disabilities</w:t>
      </w:r>
      <w:r w:rsidR="00173C89">
        <w:rPr>
          <w:rFonts w:ascii="Times New Roman" w:hAnsi="Times New Roman" w:cs="Times New Roman"/>
        </w:rPr>
        <w:t xml:space="preserve">, </w:t>
      </w:r>
      <w:r w:rsidRPr="00AD4EE9">
        <w:rPr>
          <w:rFonts w:ascii="Times New Roman" w:hAnsi="Times New Roman" w:cs="Times New Roman"/>
        </w:rPr>
        <w:t>adopt</w:t>
      </w:r>
      <w:r w:rsidR="00173C89">
        <w:rPr>
          <w:rFonts w:ascii="Times New Roman" w:hAnsi="Times New Roman" w:cs="Times New Roman"/>
        </w:rPr>
        <w:t xml:space="preserve">ed </w:t>
      </w:r>
      <w:r w:rsidR="00E94476">
        <w:rPr>
          <w:rFonts w:ascii="Times New Roman" w:hAnsi="Times New Roman" w:cs="Times New Roman"/>
        </w:rPr>
        <w:t>January 29</w:t>
      </w:r>
      <w:r w:rsidR="00E94476" w:rsidRPr="00E94476">
        <w:rPr>
          <w:rFonts w:ascii="Times New Roman" w:hAnsi="Times New Roman" w:cs="Times New Roman"/>
          <w:vertAlign w:val="superscript"/>
        </w:rPr>
        <w:t>th</w:t>
      </w:r>
      <w:r w:rsidR="0062093E">
        <w:rPr>
          <w:rFonts w:ascii="Times New Roman" w:hAnsi="Times New Roman" w:cs="Times New Roman"/>
        </w:rPr>
        <w:t>, 2018</w:t>
      </w:r>
      <w:r w:rsidRPr="00AD4EE9">
        <w:rPr>
          <w:rFonts w:ascii="Times New Roman" w:hAnsi="Times New Roman" w:cs="Times New Roman"/>
        </w:rPr>
        <w:t xml:space="preserve">. </w:t>
      </w:r>
      <w:r w:rsidR="00296D40" w:rsidRPr="00BA2F0A">
        <w:rPr>
          <w:rFonts w:ascii="Times New Roman" w:hAnsi="Times New Roman" w:cs="Times New Roman"/>
        </w:rPr>
        <w:t>In such treaties, it is established that interpretation</w:t>
      </w:r>
      <w:r w:rsidR="00BA2F0A" w:rsidRPr="00BA2F0A">
        <w:rPr>
          <w:rFonts w:ascii="Times New Roman" w:hAnsi="Times New Roman" w:cs="Times New Roman"/>
        </w:rPr>
        <w:t xml:space="preserve"> is </w:t>
      </w:r>
      <w:r w:rsidR="00021AB5">
        <w:rPr>
          <w:rFonts w:ascii="Times New Roman" w:hAnsi="Times New Roman" w:cs="Times New Roman"/>
        </w:rPr>
        <w:t xml:space="preserve">under the auspices </w:t>
      </w:r>
      <w:r w:rsidR="00BA2F0A" w:rsidRPr="00BA2F0A">
        <w:rPr>
          <w:rFonts w:ascii="Times New Roman" w:hAnsi="Times New Roman" w:cs="Times New Roman"/>
        </w:rPr>
        <w:t>of the Co</w:t>
      </w:r>
      <w:r w:rsidR="00BA2F0A">
        <w:rPr>
          <w:rFonts w:ascii="Times New Roman" w:hAnsi="Times New Roman" w:cs="Times New Roman"/>
        </w:rPr>
        <w:t>m</w:t>
      </w:r>
      <w:r w:rsidR="00BA2F0A" w:rsidRPr="00BA2F0A">
        <w:rPr>
          <w:rFonts w:ascii="Times New Roman" w:hAnsi="Times New Roman" w:cs="Times New Roman"/>
        </w:rPr>
        <w:t>mission</w:t>
      </w:r>
      <w:r w:rsidR="00BA2F0A">
        <w:rPr>
          <w:rFonts w:ascii="Times New Roman" w:hAnsi="Times New Roman" w:cs="Times New Roman"/>
        </w:rPr>
        <w:t>, while the African Court oversees its application.</w:t>
      </w:r>
      <w:r w:rsidRPr="00BA2F0A">
        <w:rPr>
          <w:rFonts w:ascii="Times New Roman" w:hAnsi="Times New Roman" w:cs="Times New Roman"/>
        </w:rPr>
        <w:t xml:space="preserve"> </w:t>
      </w:r>
      <w:r w:rsidR="00BA2F0A" w:rsidRPr="0087185C">
        <w:rPr>
          <w:rFonts w:ascii="Times New Roman" w:hAnsi="Times New Roman" w:cs="Times New Roman"/>
        </w:rPr>
        <w:t xml:space="preserve">See, respectively, articles 22 to 34. </w:t>
      </w:r>
      <w:r w:rsidR="00E62C87" w:rsidRPr="00334320">
        <w:rPr>
          <w:rFonts w:ascii="Times New Roman" w:hAnsi="Times New Roman" w:cs="Times New Roman"/>
        </w:rPr>
        <w:t>However,</w:t>
      </w:r>
      <w:r w:rsidR="001038D9" w:rsidRPr="00334320">
        <w:rPr>
          <w:rFonts w:ascii="Times New Roman" w:hAnsi="Times New Roman" w:cs="Times New Roman"/>
        </w:rPr>
        <w:t xml:space="preserve"> we do consider regulation is insufficient </w:t>
      </w:r>
      <w:r w:rsidR="00334320" w:rsidRPr="00334320">
        <w:rPr>
          <w:rFonts w:ascii="Times New Roman" w:hAnsi="Times New Roman" w:cs="Times New Roman"/>
        </w:rPr>
        <w:t xml:space="preserve">in this regard due to </w:t>
      </w:r>
      <w:r w:rsidR="00F1634B">
        <w:rPr>
          <w:rFonts w:ascii="Times New Roman" w:hAnsi="Times New Roman" w:cs="Times New Roman"/>
        </w:rPr>
        <w:t xml:space="preserve">the </w:t>
      </w:r>
      <w:r w:rsidR="0062093E">
        <w:rPr>
          <w:rFonts w:ascii="Times New Roman" w:hAnsi="Times New Roman" w:cs="Times New Roman"/>
        </w:rPr>
        <w:t>well-known</w:t>
      </w:r>
      <w:r w:rsidR="00F1634B">
        <w:rPr>
          <w:rFonts w:ascii="Times New Roman" w:hAnsi="Times New Roman" w:cs="Times New Roman"/>
        </w:rPr>
        <w:t xml:space="preserve"> fact</w:t>
      </w:r>
      <w:r w:rsidR="00334320" w:rsidRPr="00334320">
        <w:rPr>
          <w:rFonts w:ascii="Times New Roman" w:hAnsi="Times New Roman" w:cs="Times New Roman"/>
        </w:rPr>
        <w:t xml:space="preserve"> that it is not p</w:t>
      </w:r>
      <w:r w:rsidR="00334320">
        <w:rPr>
          <w:rFonts w:ascii="Times New Roman" w:hAnsi="Times New Roman" w:cs="Times New Roman"/>
        </w:rPr>
        <w:t xml:space="preserve">ossible to </w:t>
      </w:r>
      <w:r w:rsidR="008147F7">
        <w:rPr>
          <w:rFonts w:ascii="Times New Roman" w:hAnsi="Times New Roman" w:cs="Times New Roman"/>
        </w:rPr>
        <w:t>disconnect the interpretation of the treaty from its application.</w:t>
      </w:r>
      <w:r w:rsidRPr="00334320">
        <w:rPr>
          <w:rFonts w:ascii="Times New Roman" w:hAnsi="Times New Roman" w:cs="Times New Roman"/>
        </w:rPr>
        <w:t xml:space="preserve"> </w:t>
      </w:r>
      <w:r w:rsidR="008147F7">
        <w:rPr>
          <w:rFonts w:ascii="Times New Roman" w:hAnsi="Times New Roman" w:cs="Times New Roman"/>
          <w:lang w:val="es-ES"/>
        </w:rPr>
        <w:t>In this context, see</w:t>
      </w:r>
      <w:r w:rsidRPr="00B626A8">
        <w:rPr>
          <w:rFonts w:ascii="Times New Roman" w:hAnsi="Times New Roman" w:cs="Times New Roman"/>
          <w:lang w:val="es-ES"/>
        </w:rPr>
        <w:t xml:space="preserve">, Cfr. LÓPEZ MARTÍN, A. G., “La doctrina del consejo de estado sobre los efectos jurídicos de los dictámenes de los comités de derechos humanos de Naciones Unidas”, </w:t>
      </w:r>
      <w:r w:rsidR="008147F7">
        <w:rPr>
          <w:rFonts w:ascii="Times New Roman" w:hAnsi="Times New Roman" w:cs="Times New Roman"/>
          <w:lang w:val="es-ES"/>
        </w:rPr>
        <w:t>i</w:t>
      </w:r>
      <w:r w:rsidRPr="00B626A8">
        <w:rPr>
          <w:rFonts w:ascii="Times New Roman" w:hAnsi="Times New Roman" w:cs="Times New Roman"/>
          <w:lang w:val="es-ES"/>
        </w:rPr>
        <w:t xml:space="preserve">n FERNÁNDEZ DE CASADEVANTE ROMANÍ, C. (coord.), </w:t>
      </w:r>
      <w:r w:rsidRPr="00B626A8">
        <w:rPr>
          <w:rFonts w:ascii="Times New Roman" w:hAnsi="Times New Roman" w:cs="Times New Roman"/>
          <w:i/>
          <w:lang w:val="es-ES"/>
        </w:rPr>
        <w:t>Los efectos jurídicos en España de las decisiones de los órganos internacionales de control en materia de derechos humanos de naturaleza no jurisdiccional</w:t>
      </w:r>
      <w:r w:rsidRPr="00B626A8">
        <w:rPr>
          <w:rFonts w:ascii="Times New Roman" w:hAnsi="Times New Roman" w:cs="Times New Roman"/>
          <w:lang w:val="es-ES"/>
        </w:rPr>
        <w:t xml:space="preserve">, Madrid, Dykison, 2020. </w:t>
      </w:r>
    </w:p>
  </w:footnote>
  <w:footnote w:id="70">
    <w:p w14:paraId="5C4A6DFE" w14:textId="79DFDEDC" w:rsidR="00657969" w:rsidRPr="005E4C07" w:rsidRDefault="00657969" w:rsidP="001B75D1">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E66E61">
        <w:rPr>
          <w:rFonts w:ascii="Times New Roman" w:hAnsi="Times New Roman" w:cs="Times New Roman"/>
        </w:rPr>
        <w:t xml:space="preserve"> </w:t>
      </w:r>
      <w:r w:rsidR="00E66E61" w:rsidRPr="00E66E61">
        <w:rPr>
          <w:rFonts w:ascii="Times New Roman" w:hAnsi="Times New Roman" w:cs="Times New Roman"/>
        </w:rPr>
        <w:t>See articles</w:t>
      </w:r>
      <w:r w:rsidRPr="00E66E61">
        <w:rPr>
          <w:rFonts w:ascii="Times New Roman" w:hAnsi="Times New Roman" w:cs="Times New Roman"/>
        </w:rPr>
        <w:t xml:space="preserve"> 19 </w:t>
      </w:r>
      <w:r w:rsidR="00E66E61" w:rsidRPr="00E66E61">
        <w:rPr>
          <w:rFonts w:ascii="Times New Roman" w:hAnsi="Times New Roman" w:cs="Times New Roman"/>
        </w:rPr>
        <w:t>and</w:t>
      </w:r>
      <w:r w:rsidRPr="00E66E61">
        <w:rPr>
          <w:rFonts w:ascii="Times New Roman" w:hAnsi="Times New Roman" w:cs="Times New Roman"/>
        </w:rPr>
        <w:t xml:space="preserve"> </w:t>
      </w:r>
      <w:r w:rsidRPr="00021AB5">
        <w:rPr>
          <w:rFonts w:ascii="Times New Roman" w:hAnsi="Times New Roman" w:cs="Times New Roman"/>
        </w:rPr>
        <w:t xml:space="preserve">ss. </w:t>
      </w:r>
      <w:r w:rsidR="00E66E61" w:rsidRPr="00021AB5">
        <w:rPr>
          <w:rFonts w:ascii="Times New Roman" w:hAnsi="Times New Roman" w:cs="Times New Roman"/>
        </w:rPr>
        <w:t>ECHR</w:t>
      </w:r>
      <w:r w:rsidRPr="00021AB5">
        <w:rPr>
          <w:rFonts w:ascii="Times New Roman" w:hAnsi="Times New Roman" w:cs="Times New Roman"/>
        </w:rPr>
        <w:t xml:space="preserve">; 52 </w:t>
      </w:r>
      <w:r w:rsidR="004105FC" w:rsidRPr="00021AB5">
        <w:rPr>
          <w:rFonts w:ascii="Times New Roman" w:hAnsi="Times New Roman" w:cs="Times New Roman"/>
        </w:rPr>
        <w:t>and</w:t>
      </w:r>
      <w:r w:rsidRPr="00021AB5">
        <w:rPr>
          <w:rFonts w:ascii="Times New Roman" w:hAnsi="Times New Roman" w:cs="Times New Roman"/>
        </w:rPr>
        <w:t xml:space="preserve"> ss. </w:t>
      </w:r>
      <w:r w:rsidR="00E66E61" w:rsidRPr="005E4C07">
        <w:rPr>
          <w:rFonts w:ascii="Times New Roman" w:hAnsi="Times New Roman" w:cs="Times New Roman"/>
        </w:rPr>
        <w:t>ACHR</w:t>
      </w:r>
      <w:r w:rsidRPr="005E4C07">
        <w:rPr>
          <w:rFonts w:ascii="Times New Roman" w:hAnsi="Times New Roman" w:cs="Times New Roman"/>
        </w:rPr>
        <w:t xml:space="preserve">. </w:t>
      </w:r>
    </w:p>
  </w:footnote>
  <w:footnote w:id="71">
    <w:p w14:paraId="2E6A9E3D" w14:textId="762815A9" w:rsidR="00C62FDD" w:rsidRPr="00372732" w:rsidRDefault="00C62FDD" w:rsidP="00C62FDD">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C8160F">
        <w:rPr>
          <w:rFonts w:ascii="Times New Roman" w:hAnsi="Times New Roman" w:cs="Times New Roman"/>
        </w:rPr>
        <w:t xml:space="preserve"> </w:t>
      </w:r>
      <w:r w:rsidR="004105FC" w:rsidRPr="00C8160F">
        <w:rPr>
          <w:rFonts w:ascii="Times New Roman" w:hAnsi="Times New Roman" w:cs="Times New Roman"/>
        </w:rPr>
        <w:t xml:space="preserve">The African Commission </w:t>
      </w:r>
      <w:r w:rsidR="00C8160F">
        <w:rPr>
          <w:rFonts w:ascii="Times New Roman" w:hAnsi="Times New Roman" w:cs="Times New Roman"/>
        </w:rPr>
        <w:t>on</w:t>
      </w:r>
      <w:r w:rsidR="004105FC" w:rsidRPr="00C8160F">
        <w:rPr>
          <w:rFonts w:ascii="Times New Roman" w:hAnsi="Times New Roman" w:cs="Times New Roman"/>
        </w:rPr>
        <w:t xml:space="preserve"> Human and People’s Rights, a human rights body</w:t>
      </w:r>
      <w:r w:rsidR="00015DCB" w:rsidRPr="00C8160F">
        <w:rPr>
          <w:rFonts w:ascii="Times New Roman" w:hAnsi="Times New Roman" w:cs="Times New Roman"/>
        </w:rPr>
        <w:t xml:space="preserve">, should not be confused with the </w:t>
      </w:r>
      <w:r w:rsidR="00E4129E" w:rsidRPr="00C8160F">
        <w:rPr>
          <w:rFonts w:ascii="Times New Roman" w:hAnsi="Times New Roman" w:cs="Times New Roman"/>
        </w:rPr>
        <w:t xml:space="preserve">AU Commission, </w:t>
      </w:r>
      <w:r w:rsidR="00C2324A">
        <w:rPr>
          <w:rFonts w:ascii="Times New Roman" w:hAnsi="Times New Roman" w:cs="Times New Roman"/>
        </w:rPr>
        <w:t>which acts as a technical secretariate</w:t>
      </w:r>
      <w:r w:rsidR="00061860">
        <w:rPr>
          <w:rFonts w:ascii="Times New Roman" w:hAnsi="Times New Roman" w:cs="Times New Roman"/>
        </w:rPr>
        <w:t xml:space="preserve"> for the entire International Organization. </w:t>
      </w:r>
      <w:r w:rsidR="00061860" w:rsidRPr="00372732">
        <w:rPr>
          <w:rFonts w:ascii="Times New Roman" w:hAnsi="Times New Roman" w:cs="Times New Roman"/>
        </w:rPr>
        <w:t xml:space="preserve">In its turn, the Assembly of </w:t>
      </w:r>
      <w:r w:rsidR="00CF1504">
        <w:rPr>
          <w:rFonts w:ascii="Times New Roman" w:hAnsi="Times New Roman" w:cs="Times New Roman"/>
        </w:rPr>
        <w:t>Heads</w:t>
      </w:r>
      <w:r w:rsidR="00061860" w:rsidRPr="00372732">
        <w:rPr>
          <w:rFonts w:ascii="Times New Roman" w:hAnsi="Times New Roman" w:cs="Times New Roman"/>
        </w:rPr>
        <w:t xml:space="preserve"> of State and Government </w:t>
      </w:r>
      <w:r w:rsidR="00606D11" w:rsidRPr="00372732">
        <w:rPr>
          <w:rFonts w:ascii="Times New Roman" w:hAnsi="Times New Roman" w:cs="Times New Roman"/>
        </w:rPr>
        <w:t xml:space="preserve">is the </w:t>
      </w:r>
      <w:r w:rsidR="00372732" w:rsidRPr="00372732">
        <w:rPr>
          <w:rFonts w:ascii="Times New Roman" w:hAnsi="Times New Roman" w:cs="Times New Roman"/>
        </w:rPr>
        <w:t>highest body of the A</w:t>
      </w:r>
      <w:r w:rsidR="001C50F3">
        <w:rPr>
          <w:rFonts w:ascii="Times New Roman" w:hAnsi="Times New Roman" w:cs="Times New Roman"/>
        </w:rPr>
        <w:t xml:space="preserve">U </w:t>
      </w:r>
      <w:r w:rsidR="00372732" w:rsidRPr="00372732">
        <w:rPr>
          <w:rFonts w:ascii="Times New Roman" w:hAnsi="Times New Roman" w:cs="Times New Roman"/>
        </w:rPr>
        <w:t>and i</w:t>
      </w:r>
      <w:r w:rsidR="00026B1E">
        <w:rPr>
          <w:rFonts w:ascii="Times New Roman" w:hAnsi="Times New Roman" w:cs="Times New Roman"/>
        </w:rPr>
        <w:t xml:space="preserve">s aided by </w:t>
      </w:r>
      <w:r w:rsidR="00336A44">
        <w:rPr>
          <w:rFonts w:ascii="Times New Roman" w:hAnsi="Times New Roman" w:cs="Times New Roman"/>
        </w:rPr>
        <w:t xml:space="preserve">another body in the performance of its duties, to which we will also </w:t>
      </w:r>
      <w:r w:rsidR="00E24DBC">
        <w:rPr>
          <w:rFonts w:ascii="Times New Roman" w:hAnsi="Times New Roman" w:cs="Times New Roman"/>
        </w:rPr>
        <w:t>refer to</w:t>
      </w:r>
      <w:r w:rsidRPr="00372732">
        <w:rPr>
          <w:rFonts w:ascii="Times New Roman" w:hAnsi="Times New Roman" w:cs="Times New Roman"/>
        </w:rPr>
        <w:t xml:space="preserve">, </w:t>
      </w:r>
      <w:r w:rsidR="00E24DBC">
        <w:rPr>
          <w:rFonts w:ascii="Times New Roman" w:hAnsi="Times New Roman" w:cs="Times New Roman"/>
        </w:rPr>
        <w:t>the Executive Council,</w:t>
      </w:r>
      <w:r w:rsidR="008D442D">
        <w:rPr>
          <w:rFonts w:ascii="Times New Roman" w:hAnsi="Times New Roman" w:cs="Times New Roman"/>
        </w:rPr>
        <w:t xml:space="preserve"> composed mostly of Ministers of Foreign Affairs </w:t>
      </w:r>
      <w:r w:rsidR="00243852">
        <w:rPr>
          <w:rFonts w:ascii="Times New Roman" w:hAnsi="Times New Roman" w:cs="Times New Roman"/>
        </w:rPr>
        <w:t>from the M</w:t>
      </w:r>
      <w:r w:rsidR="006A4017">
        <w:rPr>
          <w:rFonts w:ascii="Times New Roman" w:hAnsi="Times New Roman" w:cs="Times New Roman"/>
        </w:rPr>
        <w:t>ember States.</w:t>
      </w:r>
      <w:r w:rsidRPr="00372732">
        <w:rPr>
          <w:rFonts w:ascii="Times New Roman" w:hAnsi="Times New Roman" w:cs="Times New Roman"/>
        </w:rPr>
        <w:t xml:space="preserve"> </w:t>
      </w:r>
    </w:p>
  </w:footnote>
  <w:footnote w:id="72">
    <w:p w14:paraId="4B455264" w14:textId="34199BA0" w:rsidR="00657969" w:rsidRPr="00B2225A" w:rsidRDefault="00657969" w:rsidP="001B75D1">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326E27">
        <w:rPr>
          <w:rFonts w:ascii="Times New Roman" w:hAnsi="Times New Roman" w:cs="Times New Roman"/>
        </w:rPr>
        <w:t xml:space="preserve"> </w:t>
      </w:r>
      <w:r w:rsidR="00326E27" w:rsidRPr="00326E27">
        <w:rPr>
          <w:rFonts w:ascii="Times New Roman" w:hAnsi="Times New Roman" w:cs="Times New Roman"/>
        </w:rPr>
        <w:t>The</w:t>
      </w:r>
      <w:r w:rsidRPr="00326E27">
        <w:rPr>
          <w:rFonts w:ascii="Times New Roman" w:hAnsi="Times New Roman" w:cs="Times New Roman"/>
        </w:rPr>
        <w:t xml:space="preserve"> 2020</w:t>
      </w:r>
      <w:r w:rsidR="00326E27" w:rsidRPr="00326E27">
        <w:rPr>
          <w:rFonts w:ascii="Times New Roman" w:hAnsi="Times New Roman" w:cs="Times New Roman"/>
        </w:rPr>
        <w:t xml:space="preserve"> Procedure Rules can be consulted at</w:t>
      </w:r>
      <w:r w:rsidRPr="00326E27">
        <w:rPr>
          <w:rFonts w:ascii="Times New Roman" w:hAnsi="Times New Roman" w:cs="Times New Roman"/>
        </w:rPr>
        <w:t xml:space="preserve">: </w:t>
      </w:r>
      <w:hyperlink r:id="rId5" w:history="1">
        <w:r w:rsidRPr="00326E27">
          <w:rPr>
            <w:rStyle w:val="Hipervnculo"/>
            <w:rFonts w:ascii="Times New Roman" w:hAnsi="Times New Roman" w:cs="Times New Roman"/>
          </w:rPr>
          <w:t>https://www.achpr.org/legalinstruments/detail?id=72</w:t>
        </w:r>
      </w:hyperlink>
      <w:r w:rsidRPr="00326E27">
        <w:rPr>
          <w:rFonts w:ascii="Times New Roman" w:hAnsi="Times New Roman" w:cs="Times New Roman"/>
        </w:rPr>
        <w:t xml:space="preserve"> (</w:t>
      </w:r>
      <w:r w:rsidR="009748F9">
        <w:rPr>
          <w:rFonts w:ascii="Times New Roman" w:hAnsi="Times New Roman" w:cs="Times New Roman"/>
        </w:rPr>
        <w:t>Date of consultation</w:t>
      </w:r>
      <w:r w:rsidRPr="00326E27">
        <w:rPr>
          <w:rFonts w:ascii="Times New Roman" w:hAnsi="Times New Roman" w:cs="Times New Roman"/>
        </w:rPr>
        <w:t>: 15.06.2021).</w:t>
      </w:r>
      <w:r w:rsidR="009748F9">
        <w:rPr>
          <w:rFonts w:ascii="Times New Roman" w:hAnsi="Times New Roman" w:cs="Times New Roman"/>
        </w:rPr>
        <w:t xml:space="preserve"> A detailed analysis of the Commission can be found in </w:t>
      </w:r>
      <w:r w:rsidRPr="00B626A8">
        <w:rPr>
          <w:rFonts w:ascii="Times New Roman" w:hAnsi="Times New Roman" w:cs="Times New Roman"/>
        </w:rPr>
        <w:t xml:space="preserve">MURRAY, R., </w:t>
      </w:r>
      <w:r w:rsidRPr="00B626A8">
        <w:rPr>
          <w:rFonts w:ascii="Times New Roman" w:hAnsi="Times New Roman" w:cs="Times New Roman"/>
          <w:i/>
        </w:rPr>
        <w:t>The African Commission on Human and Peoples' Rights and International Law</w:t>
      </w:r>
      <w:r w:rsidRPr="00B626A8">
        <w:rPr>
          <w:rFonts w:ascii="Times New Roman" w:hAnsi="Times New Roman" w:cs="Times New Roman"/>
        </w:rPr>
        <w:t xml:space="preserve">, Oxford, Hart Publishing, 2000; VILJOEN F., </w:t>
      </w:r>
      <w:r w:rsidRPr="00B626A8">
        <w:rPr>
          <w:rFonts w:ascii="Times New Roman" w:hAnsi="Times New Roman" w:cs="Times New Roman"/>
          <w:i/>
        </w:rPr>
        <w:t>et. al.,</w:t>
      </w:r>
      <w:r w:rsidRPr="00B626A8">
        <w:rPr>
          <w:rFonts w:ascii="Times New Roman" w:hAnsi="Times New Roman" w:cs="Times New Roman"/>
        </w:rPr>
        <w:t xml:space="preserve"> </w:t>
      </w:r>
      <w:r w:rsidRPr="00B626A8">
        <w:rPr>
          <w:rFonts w:ascii="Times New Roman" w:hAnsi="Times New Roman" w:cs="Times New Roman"/>
          <w:i/>
        </w:rPr>
        <w:t xml:space="preserve">A Guide </w:t>
      </w:r>
      <w:proofErr w:type="gramStart"/>
      <w:r w:rsidRPr="00B626A8">
        <w:rPr>
          <w:rFonts w:ascii="Times New Roman" w:hAnsi="Times New Roman" w:cs="Times New Roman"/>
          <w:i/>
        </w:rPr>
        <w:t>To</w:t>
      </w:r>
      <w:proofErr w:type="gramEnd"/>
      <w:r w:rsidRPr="00B626A8">
        <w:rPr>
          <w:rFonts w:ascii="Times New Roman" w:hAnsi="Times New Roman" w:cs="Times New Roman"/>
          <w:i/>
        </w:rPr>
        <w:t xml:space="preserve"> The African Human Rights System: Celebrating 30 Years Since the Inauguration of the African Commission on Human and Peoples’ Rights</w:t>
      </w:r>
      <w:r w:rsidRPr="00B626A8">
        <w:rPr>
          <w:rFonts w:ascii="Times New Roman" w:hAnsi="Times New Roman" w:cs="Times New Roman"/>
        </w:rPr>
        <w:t xml:space="preserve">, Pretoria, Center for Human Rights University of Pretoria, University Law Press, 2017. </w:t>
      </w:r>
    </w:p>
  </w:footnote>
  <w:footnote w:id="73">
    <w:p w14:paraId="3D76A410" w14:textId="00896237" w:rsidR="00657969" w:rsidRPr="00E02F60" w:rsidRDefault="00657969" w:rsidP="003020EB">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E02F60">
        <w:rPr>
          <w:rFonts w:ascii="Times New Roman" w:hAnsi="Times New Roman" w:cs="Times New Roman"/>
        </w:rPr>
        <w:t xml:space="preserve"> </w:t>
      </w:r>
      <w:r w:rsidR="009748F9" w:rsidRPr="00E02F60">
        <w:rPr>
          <w:rFonts w:ascii="Times New Roman" w:hAnsi="Times New Roman" w:cs="Times New Roman"/>
        </w:rPr>
        <w:t>Among them, the Guidelines for the periodic</w:t>
      </w:r>
      <w:r w:rsidR="00B71B38" w:rsidRPr="00E02F60">
        <w:rPr>
          <w:rFonts w:ascii="Times New Roman" w:hAnsi="Times New Roman" w:cs="Times New Roman"/>
        </w:rPr>
        <w:t xml:space="preserve"> national reports of April 14</w:t>
      </w:r>
      <w:r w:rsidR="00B66688" w:rsidRPr="00E02F60">
        <w:rPr>
          <w:rFonts w:ascii="Times New Roman" w:hAnsi="Times New Roman" w:cs="Times New Roman"/>
        </w:rPr>
        <w:t>, 1984</w:t>
      </w:r>
      <w:r w:rsidR="00B71B38" w:rsidRPr="00E02F60">
        <w:rPr>
          <w:rFonts w:ascii="Times New Roman" w:hAnsi="Times New Roman" w:cs="Times New Roman"/>
        </w:rPr>
        <w:t>; Guidelines for the presentation of reports</w:t>
      </w:r>
      <w:r w:rsidR="00E02F60" w:rsidRPr="00E02F60">
        <w:rPr>
          <w:rFonts w:ascii="Times New Roman" w:hAnsi="Times New Roman" w:cs="Times New Roman"/>
        </w:rPr>
        <w:t xml:space="preserve"> on economic, social and cultural rights</w:t>
      </w:r>
      <w:r w:rsidR="00B71B38" w:rsidRPr="00E02F60">
        <w:rPr>
          <w:rFonts w:ascii="Times New Roman" w:hAnsi="Times New Roman" w:cs="Times New Roman"/>
        </w:rPr>
        <w:t xml:space="preserve"> </w:t>
      </w:r>
      <w:r w:rsidR="006C56DF" w:rsidRPr="00E02F60">
        <w:rPr>
          <w:rFonts w:ascii="Times New Roman" w:hAnsi="Times New Roman" w:cs="Times New Roman"/>
        </w:rPr>
        <w:t>o</w:t>
      </w:r>
      <w:r w:rsidR="00E02F60" w:rsidRPr="00E02F60">
        <w:rPr>
          <w:rFonts w:ascii="Times New Roman" w:hAnsi="Times New Roman" w:cs="Times New Roman"/>
        </w:rPr>
        <w:t>f</w:t>
      </w:r>
      <w:r w:rsidR="00B71B38" w:rsidRPr="00E02F60">
        <w:rPr>
          <w:rFonts w:ascii="Times New Roman" w:hAnsi="Times New Roman" w:cs="Times New Roman"/>
        </w:rPr>
        <w:t xml:space="preserve"> State Parties </w:t>
      </w:r>
      <w:r w:rsidR="00E02F60">
        <w:rPr>
          <w:rFonts w:ascii="Times New Roman" w:hAnsi="Times New Roman" w:cs="Times New Roman"/>
        </w:rPr>
        <w:t>i</w:t>
      </w:r>
      <w:r w:rsidRPr="00E02F60">
        <w:rPr>
          <w:rFonts w:ascii="Times New Roman" w:hAnsi="Times New Roman" w:cs="Times New Roman"/>
        </w:rPr>
        <w:t xml:space="preserve">n </w:t>
      </w:r>
      <w:r w:rsidR="00E02F60">
        <w:rPr>
          <w:rFonts w:ascii="Times New Roman" w:hAnsi="Times New Roman" w:cs="Times New Roman"/>
        </w:rPr>
        <w:t>the African Charter on Human and Peoples’ Rights</w:t>
      </w:r>
      <w:r w:rsidRPr="00E02F60">
        <w:rPr>
          <w:rFonts w:ascii="Times New Roman" w:hAnsi="Times New Roman" w:cs="Times New Roman"/>
        </w:rPr>
        <w:t xml:space="preserve">, </w:t>
      </w:r>
      <w:r w:rsidR="000D4A95">
        <w:rPr>
          <w:rFonts w:ascii="Times New Roman" w:hAnsi="Times New Roman" w:cs="Times New Roman"/>
        </w:rPr>
        <w:t>of 24 October 2011</w:t>
      </w:r>
      <w:r w:rsidRPr="00E02F60">
        <w:rPr>
          <w:rFonts w:ascii="Times New Roman" w:hAnsi="Times New Roman" w:cs="Times New Roman"/>
        </w:rPr>
        <w:t>;</w:t>
      </w:r>
      <w:r w:rsidR="000D4A95">
        <w:rPr>
          <w:rFonts w:ascii="Times New Roman" w:hAnsi="Times New Roman" w:cs="Times New Roman"/>
        </w:rPr>
        <w:t xml:space="preserve"> Guidelines for the presentation of Communications, </w:t>
      </w:r>
      <w:r w:rsidR="007F0270">
        <w:rPr>
          <w:rFonts w:ascii="Times New Roman" w:hAnsi="Times New Roman" w:cs="Times New Roman"/>
        </w:rPr>
        <w:t>1 January 2000.</w:t>
      </w:r>
      <w:r w:rsidRPr="00E02F60">
        <w:rPr>
          <w:rFonts w:ascii="Times New Roman" w:hAnsi="Times New Roman" w:cs="Times New Roman"/>
        </w:rPr>
        <w:t xml:space="preserve"> </w:t>
      </w:r>
    </w:p>
  </w:footnote>
  <w:footnote w:id="74">
    <w:p w14:paraId="0B80DC92" w14:textId="6B218BCA" w:rsidR="00657969" w:rsidRPr="007F0270" w:rsidRDefault="00657969" w:rsidP="003020EB">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7F0270">
        <w:rPr>
          <w:rFonts w:ascii="Times New Roman" w:hAnsi="Times New Roman" w:cs="Times New Roman"/>
        </w:rPr>
        <w:t xml:space="preserve"> </w:t>
      </w:r>
      <w:r w:rsidR="007F0270" w:rsidRPr="007F0270">
        <w:rPr>
          <w:rFonts w:ascii="Times New Roman" w:hAnsi="Times New Roman" w:cs="Times New Roman"/>
        </w:rPr>
        <w:t>See articles</w:t>
      </w:r>
      <w:r w:rsidRPr="007F0270">
        <w:rPr>
          <w:rFonts w:ascii="Times New Roman" w:hAnsi="Times New Roman" w:cs="Times New Roman"/>
        </w:rPr>
        <w:t xml:space="preserve"> 31 </w:t>
      </w:r>
      <w:r w:rsidR="007F0270" w:rsidRPr="007F0270">
        <w:rPr>
          <w:rFonts w:ascii="Times New Roman" w:hAnsi="Times New Roman" w:cs="Times New Roman"/>
        </w:rPr>
        <w:t>and</w:t>
      </w:r>
      <w:r w:rsidRPr="007F0270">
        <w:rPr>
          <w:rFonts w:ascii="Times New Roman" w:hAnsi="Times New Roman" w:cs="Times New Roman"/>
        </w:rPr>
        <w:t xml:space="preserve"> 33 </w:t>
      </w:r>
      <w:r w:rsidR="007F0270" w:rsidRPr="007F0270">
        <w:rPr>
          <w:rFonts w:ascii="Times New Roman" w:hAnsi="Times New Roman" w:cs="Times New Roman"/>
        </w:rPr>
        <w:t xml:space="preserve">of the </w:t>
      </w:r>
      <w:r w:rsidR="007F0270">
        <w:rPr>
          <w:rFonts w:ascii="Times New Roman" w:hAnsi="Times New Roman" w:cs="Times New Roman"/>
        </w:rPr>
        <w:t>African Charter</w:t>
      </w:r>
      <w:r w:rsidRPr="007F0270">
        <w:rPr>
          <w:rFonts w:ascii="Times New Roman" w:hAnsi="Times New Roman" w:cs="Times New Roman"/>
        </w:rPr>
        <w:t xml:space="preserve">. </w:t>
      </w:r>
    </w:p>
  </w:footnote>
  <w:footnote w:id="75">
    <w:p w14:paraId="699A8FF3" w14:textId="17F2174C" w:rsidR="00657969" w:rsidRPr="007F0270" w:rsidRDefault="00657969" w:rsidP="003020EB">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7F0270">
        <w:rPr>
          <w:rFonts w:ascii="Times New Roman" w:hAnsi="Times New Roman" w:cs="Times New Roman"/>
        </w:rPr>
        <w:t xml:space="preserve"> </w:t>
      </w:r>
      <w:r w:rsidR="007F0270" w:rsidRPr="007F0270">
        <w:rPr>
          <w:rFonts w:ascii="Times New Roman" w:hAnsi="Times New Roman" w:cs="Times New Roman"/>
        </w:rPr>
        <w:t>See article 36 of the African Charter</w:t>
      </w:r>
      <w:r w:rsidRPr="007F0270">
        <w:rPr>
          <w:rFonts w:ascii="Times New Roman" w:hAnsi="Times New Roman" w:cs="Times New Roman"/>
        </w:rPr>
        <w:t xml:space="preserve">. </w:t>
      </w:r>
    </w:p>
  </w:footnote>
  <w:footnote w:id="76">
    <w:p w14:paraId="69913EFB" w14:textId="1C4B8B58" w:rsidR="00657969" w:rsidRPr="005E4C07" w:rsidRDefault="00657969" w:rsidP="003020EB">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7F0270">
        <w:rPr>
          <w:rFonts w:ascii="Times New Roman" w:hAnsi="Times New Roman" w:cs="Times New Roman"/>
        </w:rPr>
        <w:t xml:space="preserve"> </w:t>
      </w:r>
      <w:r w:rsidR="007F0270" w:rsidRPr="007F0270">
        <w:rPr>
          <w:rFonts w:ascii="Times New Roman" w:hAnsi="Times New Roman" w:cs="Times New Roman"/>
        </w:rPr>
        <w:t xml:space="preserve">See article 42 of the African Charter. </w:t>
      </w:r>
      <w:r w:rsidR="00000EE8" w:rsidRPr="00000EE8">
        <w:rPr>
          <w:rFonts w:ascii="Times New Roman" w:hAnsi="Times New Roman" w:cs="Times New Roman"/>
        </w:rPr>
        <w:t xml:space="preserve">We </w:t>
      </w:r>
      <w:r w:rsidR="007953BA">
        <w:rPr>
          <w:rFonts w:ascii="Times New Roman" w:hAnsi="Times New Roman" w:cs="Times New Roman"/>
        </w:rPr>
        <w:t xml:space="preserve">would like to </w:t>
      </w:r>
      <w:r w:rsidR="00000EE8" w:rsidRPr="00000EE8">
        <w:rPr>
          <w:rFonts w:ascii="Times New Roman" w:hAnsi="Times New Roman" w:cs="Times New Roman"/>
        </w:rPr>
        <w:t>point out that the Commission should organize</w:t>
      </w:r>
      <w:r w:rsidR="00000EE8">
        <w:rPr>
          <w:rFonts w:ascii="Times New Roman" w:hAnsi="Times New Roman" w:cs="Times New Roman"/>
        </w:rPr>
        <w:t xml:space="preserve"> </w:t>
      </w:r>
      <w:r w:rsidR="007953BA">
        <w:rPr>
          <w:rFonts w:ascii="Times New Roman" w:hAnsi="Times New Roman" w:cs="Times New Roman"/>
        </w:rPr>
        <w:t>four regular sessions per year</w:t>
      </w:r>
      <w:r w:rsidRPr="007953BA">
        <w:rPr>
          <w:rFonts w:ascii="Times New Roman" w:hAnsi="Times New Roman" w:cs="Times New Roman"/>
        </w:rPr>
        <w:t xml:space="preserve">. </w:t>
      </w:r>
      <w:r w:rsidR="007953BA" w:rsidRPr="005E4C07">
        <w:rPr>
          <w:rFonts w:ascii="Times New Roman" w:hAnsi="Times New Roman" w:cs="Times New Roman"/>
        </w:rPr>
        <w:t>See Rule</w:t>
      </w:r>
      <w:r w:rsidRPr="005E4C07">
        <w:rPr>
          <w:rFonts w:ascii="Times New Roman" w:hAnsi="Times New Roman" w:cs="Times New Roman"/>
        </w:rPr>
        <w:t xml:space="preserve"> 28.1 </w:t>
      </w:r>
      <w:r w:rsidR="007953BA" w:rsidRPr="005E4C07">
        <w:rPr>
          <w:rFonts w:ascii="Times New Roman" w:hAnsi="Times New Roman" w:cs="Times New Roman"/>
        </w:rPr>
        <w:t xml:space="preserve">of the Commission </w:t>
      </w:r>
      <w:r w:rsidR="00940F11" w:rsidRPr="005E4C07">
        <w:rPr>
          <w:rFonts w:ascii="Times New Roman" w:hAnsi="Times New Roman" w:cs="Times New Roman"/>
        </w:rPr>
        <w:t>P</w:t>
      </w:r>
      <w:r w:rsidR="007953BA" w:rsidRPr="005E4C07">
        <w:rPr>
          <w:rFonts w:ascii="Times New Roman" w:hAnsi="Times New Roman" w:cs="Times New Roman"/>
        </w:rPr>
        <w:t>rocedure Rules.</w:t>
      </w:r>
    </w:p>
  </w:footnote>
  <w:footnote w:id="77">
    <w:p w14:paraId="042A1DFF" w14:textId="393ABEC3" w:rsidR="00657969" w:rsidRPr="005E4C07" w:rsidRDefault="00657969" w:rsidP="003020EB">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51790B">
        <w:rPr>
          <w:rFonts w:ascii="Times New Roman" w:hAnsi="Times New Roman" w:cs="Times New Roman"/>
        </w:rPr>
        <w:t xml:space="preserve"> </w:t>
      </w:r>
      <w:r w:rsidR="0051790B" w:rsidRPr="0051790B">
        <w:rPr>
          <w:rFonts w:ascii="Times New Roman" w:hAnsi="Times New Roman" w:cs="Times New Roman"/>
        </w:rPr>
        <w:t>The limited Budget which was granted in</w:t>
      </w:r>
      <w:r w:rsidRPr="0051790B">
        <w:rPr>
          <w:rFonts w:ascii="Times New Roman" w:hAnsi="Times New Roman" w:cs="Times New Roman"/>
        </w:rPr>
        <w:t xml:space="preserve"> 2019 </w:t>
      </w:r>
      <w:r w:rsidR="00AD082C">
        <w:rPr>
          <w:rFonts w:ascii="Times New Roman" w:hAnsi="Times New Roman" w:cs="Times New Roman"/>
        </w:rPr>
        <w:t>can be consulted at</w:t>
      </w:r>
      <w:r w:rsidRPr="0051790B">
        <w:rPr>
          <w:rFonts w:ascii="Times New Roman" w:hAnsi="Times New Roman" w:cs="Times New Roman"/>
        </w:rPr>
        <w:t xml:space="preserve"> Doc. </w:t>
      </w:r>
      <w:r w:rsidRPr="005E4C07">
        <w:rPr>
          <w:rFonts w:ascii="Times New Roman" w:hAnsi="Times New Roman" w:cs="Times New Roman"/>
        </w:rPr>
        <w:t>Assembly/AU /Dec.699(XXXI), p. 2.</w:t>
      </w:r>
    </w:p>
  </w:footnote>
  <w:footnote w:id="78">
    <w:p w14:paraId="5ECD67F2" w14:textId="0D31AAF9" w:rsidR="00657969" w:rsidRPr="00B109FA" w:rsidRDefault="00657969" w:rsidP="003020EB">
      <w:pPr>
        <w:jc w:val="both"/>
        <w:rPr>
          <w:rFonts w:ascii="Times New Roman" w:hAnsi="Times New Roman" w:cs="Times New Roman"/>
          <w:sz w:val="20"/>
          <w:szCs w:val="20"/>
        </w:rPr>
      </w:pPr>
      <w:r w:rsidRPr="00C261CE">
        <w:rPr>
          <w:rStyle w:val="Refdenotaalpie"/>
          <w:rFonts w:ascii="Times New Roman" w:hAnsi="Times New Roman" w:cs="Times New Roman"/>
          <w:sz w:val="20"/>
          <w:szCs w:val="20"/>
          <w:lang w:val="es-ES_tradnl"/>
        </w:rPr>
        <w:footnoteRef/>
      </w:r>
      <w:r w:rsidRPr="00C261CE">
        <w:rPr>
          <w:rFonts w:ascii="Times New Roman" w:hAnsi="Times New Roman" w:cs="Times New Roman"/>
          <w:sz w:val="20"/>
          <w:szCs w:val="20"/>
        </w:rPr>
        <w:t xml:space="preserve"> </w:t>
      </w:r>
      <w:r w:rsidR="00AD082C" w:rsidRPr="00C261CE">
        <w:rPr>
          <w:rFonts w:ascii="Times New Roman" w:hAnsi="Times New Roman" w:cs="Times New Roman"/>
          <w:sz w:val="20"/>
          <w:szCs w:val="20"/>
        </w:rPr>
        <w:t>Individual communications are regulated under articles</w:t>
      </w:r>
      <w:r w:rsidRPr="00C261CE">
        <w:rPr>
          <w:rFonts w:ascii="Times New Roman" w:hAnsi="Times New Roman" w:cs="Times New Roman"/>
          <w:sz w:val="20"/>
          <w:szCs w:val="20"/>
        </w:rPr>
        <w:t xml:space="preserve"> 54 </w:t>
      </w:r>
      <w:r w:rsidR="00AD082C" w:rsidRPr="00C261CE">
        <w:rPr>
          <w:rFonts w:ascii="Times New Roman" w:hAnsi="Times New Roman" w:cs="Times New Roman"/>
          <w:sz w:val="20"/>
          <w:szCs w:val="20"/>
        </w:rPr>
        <w:t>to</w:t>
      </w:r>
      <w:r w:rsidRPr="00C261CE">
        <w:rPr>
          <w:rFonts w:ascii="Times New Roman" w:hAnsi="Times New Roman" w:cs="Times New Roman"/>
          <w:sz w:val="20"/>
          <w:szCs w:val="20"/>
        </w:rPr>
        <w:t xml:space="preserve"> 55 </w:t>
      </w:r>
      <w:r w:rsidR="004B4A30" w:rsidRPr="00C261CE">
        <w:rPr>
          <w:rFonts w:ascii="Times New Roman" w:hAnsi="Times New Roman" w:cs="Times New Roman"/>
          <w:sz w:val="20"/>
          <w:szCs w:val="20"/>
        </w:rPr>
        <w:t xml:space="preserve">of the African Charter and </w:t>
      </w:r>
      <w:r w:rsidR="006F7625" w:rsidRPr="00C261CE">
        <w:rPr>
          <w:rFonts w:ascii="Times New Roman" w:hAnsi="Times New Roman" w:cs="Times New Roman"/>
          <w:sz w:val="20"/>
          <w:szCs w:val="20"/>
        </w:rPr>
        <w:t>in Rules</w:t>
      </w:r>
      <w:r w:rsidRPr="00C261CE">
        <w:rPr>
          <w:rFonts w:ascii="Times New Roman" w:hAnsi="Times New Roman" w:cs="Times New Roman"/>
          <w:sz w:val="20"/>
          <w:szCs w:val="20"/>
        </w:rPr>
        <w:t xml:space="preserve"> 115-126 </w:t>
      </w:r>
      <w:r w:rsidR="006F7625" w:rsidRPr="00C261CE">
        <w:rPr>
          <w:rFonts w:ascii="Times New Roman" w:hAnsi="Times New Roman" w:cs="Times New Roman"/>
          <w:sz w:val="20"/>
          <w:szCs w:val="20"/>
        </w:rPr>
        <w:t>of the Commission Procedure Rules</w:t>
      </w:r>
      <w:r w:rsidRPr="00C261CE">
        <w:rPr>
          <w:rFonts w:ascii="Times New Roman" w:hAnsi="Times New Roman" w:cs="Times New Roman"/>
          <w:sz w:val="20"/>
          <w:szCs w:val="20"/>
        </w:rPr>
        <w:t xml:space="preserve">. </w:t>
      </w:r>
      <w:r w:rsidR="00BE1B80" w:rsidRPr="00C261CE">
        <w:rPr>
          <w:rFonts w:ascii="Times New Roman" w:hAnsi="Times New Roman" w:cs="Times New Roman"/>
          <w:sz w:val="20"/>
          <w:szCs w:val="20"/>
        </w:rPr>
        <w:t xml:space="preserve">In their turn, </w:t>
      </w:r>
      <w:r w:rsidR="00D11DDF" w:rsidRPr="00C261CE">
        <w:rPr>
          <w:rFonts w:ascii="Times New Roman" w:hAnsi="Times New Roman" w:cs="Times New Roman"/>
          <w:sz w:val="20"/>
          <w:szCs w:val="20"/>
        </w:rPr>
        <w:t xml:space="preserve">interstate communications </w:t>
      </w:r>
      <w:r w:rsidR="000A5B70" w:rsidRPr="00C261CE">
        <w:rPr>
          <w:rFonts w:ascii="Times New Roman" w:hAnsi="Times New Roman" w:cs="Times New Roman"/>
          <w:sz w:val="20"/>
          <w:szCs w:val="20"/>
        </w:rPr>
        <w:t>can be classified as being two types of communications:</w:t>
      </w:r>
      <w:r w:rsidR="000A2364" w:rsidRPr="00C261CE">
        <w:rPr>
          <w:rFonts w:ascii="Times New Roman" w:hAnsi="Times New Roman" w:cs="Times New Roman"/>
          <w:sz w:val="20"/>
          <w:szCs w:val="20"/>
        </w:rPr>
        <w:t xml:space="preserve"> the negotiation-communication and the </w:t>
      </w:r>
      <w:r w:rsidR="00B109FA" w:rsidRPr="00C261CE">
        <w:rPr>
          <w:rFonts w:ascii="Times New Roman" w:hAnsi="Times New Roman" w:cs="Times New Roman"/>
          <w:sz w:val="20"/>
          <w:szCs w:val="20"/>
        </w:rPr>
        <w:t>complaint-communication</w:t>
      </w:r>
      <w:r w:rsidRPr="00C261CE">
        <w:rPr>
          <w:rFonts w:ascii="Times New Roman" w:hAnsi="Times New Roman" w:cs="Times New Roman"/>
          <w:sz w:val="20"/>
          <w:szCs w:val="20"/>
        </w:rPr>
        <w:t>,</w:t>
      </w:r>
      <w:r w:rsidR="00F10151">
        <w:rPr>
          <w:rFonts w:ascii="Times New Roman" w:hAnsi="Times New Roman" w:cs="Times New Roman"/>
          <w:sz w:val="20"/>
          <w:szCs w:val="20"/>
        </w:rPr>
        <w:t xml:space="preserve"> the former</w:t>
      </w:r>
      <w:r w:rsidRPr="00C261CE">
        <w:rPr>
          <w:rFonts w:ascii="Times New Roman" w:hAnsi="Times New Roman" w:cs="Times New Roman"/>
          <w:sz w:val="20"/>
          <w:szCs w:val="20"/>
        </w:rPr>
        <w:t xml:space="preserve"> </w:t>
      </w:r>
      <w:r w:rsidR="00F10151">
        <w:rPr>
          <w:rFonts w:ascii="Times New Roman" w:hAnsi="Times New Roman" w:cs="Times New Roman"/>
          <w:sz w:val="20"/>
          <w:szCs w:val="20"/>
        </w:rPr>
        <w:t>being</w:t>
      </w:r>
      <w:r w:rsidR="00B109FA" w:rsidRPr="00C261CE">
        <w:rPr>
          <w:rFonts w:ascii="Times New Roman" w:hAnsi="Times New Roman" w:cs="Times New Roman"/>
          <w:sz w:val="20"/>
          <w:szCs w:val="20"/>
        </w:rPr>
        <w:t xml:space="preserve"> regulated, respectively, in article </w:t>
      </w:r>
      <w:r w:rsidRPr="00C261CE">
        <w:rPr>
          <w:rFonts w:ascii="Times New Roman" w:hAnsi="Times New Roman" w:cs="Times New Roman"/>
          <w:sz w:val="20"/>
          <w:szCs w:val="20"/>
        </w:rPr>
        <w:t xml:space="preserve">47 </w:t>
      </w:r>
      <w:r w:rsidR="00B109FA" w:rsidRPr="00C261CE">
        <w:rPr>
          <w:rFonts w:ascii="Times New Roman" w:hAnsi="Times New Roman" w:cs="Times New Roman"/>
          <w:sz w:val="20"/>
          <w:szCs w:val="20"/>
        </w:rPr>
        <w:t>of the Charter and</w:t>
      </w:r>
      <w:r w:rsidR="00597798" w:rsidRPr="00C261CE">
        <w:rPr>
          <w:rFonts w:ascii="Times New Roman" w:hAnsi="Times New Roman" w:cs="Times New Roman"/>
          <w:sz w:val="20"/>
          <w:szCs w:val="20"/>
        </w:rPr>
        <w:t xml:space="preserve"> </w:t>
      </w:r>
      <w:r w:rsidR="00B109FA" w:rsidRPr="00C261CE">
        <w:rPr>
          <w:rFonts w:ascii="Times New Roman" w:hAnsi="Times New Roman" w:cs="Times New Roman"/>
          <w:sz w:val="20"/>
          <w:szCs w:val="20"/>
        </w:rPr>
        <w:t xml:space="preserve">in </w:t>
      </w:r>
      <w:r w:rsidR="00295A12" w:rsidRPr="00C261CE">
        <w:rPr>
          <w:rFonts w:ascii="Times New Roman" w:hAnsi="Times New Roman" w:cs="Times New Roman"/>
          <w:sz w:val="20"/>
          <w:szCs w:val="20"/>
        </w:rPr>
        <w:t>rule</w:t>
      </w:r>
      <w:r w:rsidRPr="00C261CE">
        <w:rPr>
          <w:rFonts w:ascii="Times New Roman" w:hAnsi="Times New Roman" w:cs="Times New Roman"/>
          <w:sz w:val="20"/>
          <w:szCs w:val="20"/>
        </w:rPr>
        <w:t xml:space="preserve"> 108 </w:t>
      </w:r>
      <w:r w:rsidR="00295A12" w:rsidRPr="00C261CE">
        <w:rPr>
          <w:rFonts w:ascii="Times New Roman" w:hAnsi="Times New Roman" w:cs="Times New Roman"/>
          <w:sz w:val="20"/>
          <w:szCs w:val="20"/>
        </w:rPr>
        <w:t>of the Commission Rules</w:t>
      </w:r>
      <w:r w:rsidRPr="00C261CE">
        <w:rPr>
          <w:rFonts w:ascii="Times New Roman" w:hAnsi="Times New Roman" w:cs="Times New Roman"/>
          <w:sz w:val="20"/>
          <w:szCs w:val="20"/>
        </w:rPr>
        <w:t xml:space="preserve">; </w:t>
      </w:r>
      <w:r w:rsidR="00972B75" w:rsidRPr="00C261CE">
        <w:rPr>
          <w:rFonts w:ascii="Times New Roman" w:hAnsi="Times New Roman" w:cs="Times New Roman"/>
          <w:sz w:val="20"/>
          <w:szCs w:val="20"/>
        </w:rPr>
        <w:t>and</w:t>
      </w:r>
      <w:r w:rsidR="002418DF">
        <w:rPr>
          <w:rFonts w:ascii="Times New Roman" w:hAnsi="Times New Roman" w:cs="Times New Roman"/>
          <w:sz w:val="20"/>
          <w:szCs w:val="20"/>
        </w:rPr>
        <w:t xml:space="preserve"> the latter</w:t>
      </w:r>
      <w:r w:rsidR="00972B75" w:rsidRPr="00C261CE">
        <w:rPr>
          <w:rFonts w:ascii="Times New Roman" w:hAnsi="Times New Roman" w:cs="Times New Roman"/>
          <w:sz w:val="20"/>
          <w:szCs w:val="20"/>
        </w:rPr>
        <w:t xml:space="preserve"> in article 47 of the Charter, developed under rules</w:t>
      </w:r>
      <w:r w:rsidRPr="00C261CE">
        <w:rPr>
          <w:rFonts w:ascii="Times New Roman" w:hAnsi="Times New Roman" w:cs="Times New Roman"/>
          <w:sz w:val="20"/>
          <w:szCs w:val="20"/>
        </w:rPr>
        <w:t xml:space="preserve"> 109-114 de </w:t>
      </w:r>
      <w:r w:rsidR="00B13BE5" w:rsidRPr="00C261CE">
        <w:rPr>
          <w:rFonts w:ascii="Times New Roman" w:hAnsi="Times New Roman" w:cs="Times New Roman"/>
          <w:sz w:val="20"/>
          <w:szCs w:val="20"/>
        </w:rPr>
        <w:t>of the Commission Rule</w:t>
      </w:r>
      <w:r w:rsidR="002418DF">
        <w:rPr>
          <w:rFonts w:ascii="Times New Roman" w:hAnsi="Times New Roman" w:cs="Times New Roman"/>
          <w:sz w:val="20"/>
          <w:szCs w:val="20"/>
        </w:rPr>
        <w:t>s.</w:t>
      </w:r>
    </w:p>
  </w:footnote>
  <w:footnote w:id="79">
    <w:p w14:paraId="0919A47B" w14:textId="0A08AC60" w:rsidR="00657969" w:rsidRPr="00B2225A" w:rsidRDefault="00657969" w:rsidP="001B75D1">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B626A8">
        <w:rPr>
          <w:rFonts w:ascii="Times New Roman" w:hAnsi="Times New Roman" w:cs="Times New Roman"/>
          <w:sz w:val="20"/>
          <w:szCs w:val="20"/>
        </w:rPr>
        <w:t xml:space="preserve"> </w:t>
      </w:r>
      <w:r w:rsidR="00473C41">
        <w:rPr>
          <w:rFonts w:ascii="Times New Roman" w:hAnsi="Times New Roman" w:cs="Times New Roman"/>
          <w:sz w:val="20"/>
          <w:szCs w:val="20"/>
        </w:rPr>
        <w:t>See</w:t>
      </w:r>
      <w:r w:rsidRPr="00B626A8">
        <w:rPr>
          <w:rFonts w:ascii="Times New Roman" w:hAnsi="Times New Roman" w:cs="Times New Roman"/>
          <w:sz w:val="20"/>
          <w:szCs w:val="20"/>
        </w:rPr>
        <w:t xml:space="preserve"> African Commission, Communication 227/99, </w:t>
      </w:r>
      <w:r w:rsidRPr="00B626A8">
        <w:rPr>
          <w:rFonts w:ascii="Times New Roman" w:hAnsi="Times New Roman" w:cs="Times New Roman"/>
          <w:i/>
          <w:sz w:val="20"/>
          <w:szCs w:val="20"/>
        </w:rPr>
        <w:t>Democratic Republic of Congo v. Burundi, Rwanda, Uganda,</w:t>
      </w:r>
      <w:r w:rsidRPr="00B626A8">
        <w:rPr>
          <w:rFonts w:ascii="Times New Roman" w:hAnsi="Times New Roman" w:cs="Times New Roman"/>
          <w:sz w:val="20"/>
          <w:szCs w:val="20"/>
        </w:rPr>
        <w:t xml:space="preserve"> (29 </w:t>
      </w:r>
      <w:r w:rsidR="00972B75">
        <w:rPr>
          <w:rFonts w:ascii="Times New Roman" w:hAnsi="Times New Roman" w:cs="Times New Roman"/>
          <w:sz w:val="20"/>
          <w:szCs w:val="20"/>
        </w:rPr>
        <w:t>M</w:t>
      </w:r>
      <w:r w:rsidRPr="00B626A8">
        <w:rPr>
          <w:rFonts w:ascii="Times New Roman" w:hAnsi="Times New Roman" w:cs="Times New Roman"/>
          <w:sz w:val="20"/>
          <w:szCs w:val="20"/>
        </w:rPr>
        <w:t xml:space="preserve">ay 2003), p. 25. </w:t>
      </w:r>
    </w:p>
  </w:footnote>
  <w:footnote w:id="80">
    <w:p w14:paraId="37C7B5EF" w14:textId="3F7C707C" w:rsidR="00657969" w:rsidRPr="00F816DE" w:rsidRDefault="00657969" w:rsidP="001B75D1">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F816DE">
        <w:rPr>
          <w:rFonts w:ascii="Times New Roman" w:hAnsi="Times New Roman" w:cs="Times New Roman"/>
        </w:rPr>
        <w:t xml:space="preserve"> </w:t>
      </w:r>
      <w:r w:rsidR="00473C41" w:rsidRPr="00F816DE">
        <w:rPr>
          <w:rFonts w:ascii="Times New Roman" w:hAnsi="Times New Roman" w:cs="Times New Roman"/>
        </w:rPr>
        <w:t>See</w:t>
      </w:r>
      <w:r w:rsidRPr="00F816DE">
        <w:rPr>
          <w:rFonts w:ascii="Times New Roman" w:hAnsi="Times New Roman" w:cs="Times New Roman"/>
        </w:rPr>
        <w:t xml:space="preserve"> </w:t>
      </w:r>
      <w:hyperlink r:id="rId6" w:history="1">
        <w:r w:rsidRPr="00F816DE">
          <w:rPr>
            <w:rStyle w:val="Hipervnculo"/>
            <w:rFonts w:ascii="Times New Roman" w:hAnsi="Times New Roman" w:cs="Times New Roman"/>
          </w:rPr>
          <w:t>https://www.achpr.org/communications</w:t>
        </w:r>
      </w:hyperlink>
      <w:r w:rsidRPr="00F816DE">
        <w:rPr>
          <w:rFonts w:ascii="Times New Roman" w:hAnsi="Times New Roman" w:cs="Times New Roman"/>
        </w:rPr>
        <w:t xml:space="preserve"> </w:t>
      </w:r>
      <w:r w:rsidR="00F816DE" w:rsidRPr="00F816DE">
        <w:rPr>
          <w:rFonts w:ascii="Times New Roman" w:hAnsi="Times New Roman" w:cs="Times New Roman"/>
        </w:rPr>
        <w:t>and</w:t>
      </w:r>
      <w:r w:rsidRPr="00F816DE">
        <w:rPr>
          <w:rFonts w:ascii="Times New Roman" w:hAnsi="Times New Roman" w:cs="Times New Roman"/>
        </w:rPr>
        <w:t xml:space="preserve">  </w:t>
      </w:r>
      <w:hyperlink r:id="rId7" w:history="1">
        <w:r w:rsidRPr="00F816DE">
          <w:rPr>
            <w:rStyle w:val="Hipervnculo"/>
            <w:rFonts w:ascii="Times New Roman" w:hAnsi="Times New Roman" w:cs="Times New Roman"/>
          </w:rPr>
          <w:t>http://caselaw.ihrda.org/body/acmhpr/</w:t>
        </w:r>
      </w:hyperlink>
      <w:r w:rsidRPr="00F816DE">
        <w:rPr>
          <w:rFonts w:ascii="Times New Roman" w:hAnsi="Times New Roman" w:cs="Times New Roman"/>
        </w:rPr>
        <w:t xml:space="preserve"> (</w:t>
      </w:r>
      <w:r w:rsidR="00F816DE" w:rsidRPr="00F816DE">
        <w:rPr>
          <w:rFonts w:ascii="Times New Roman" w:hAnsi="Times New Roman" w:cs="Times New Roman"/>
        </w:rPr>
        <w:t>Co</w:t>
      </w:r>
      <w:r w:rsidR="00F816DE">
        <w:rPr>
          <w:rFonts w:ascii="Times New Roman" w:hAnsi="Times New Roman" w:cs="Times New Roman"/>
        </w:rPr>
        <w:t>nsulted on</w:t>
      </w:r>
      <w:r w:rsidRPr="00F816DE">
        <w:rPr>
          <w:rFonts w:ascii="Times New Roman" w:hAnsi="Times New Roman" w:cs="Times New Roman"/>
        </w:rPr>
        <w:t xml:space="preserve">: 15.06.2021). </w:t>
      </w:r>
    </w:p>
  </w:footnote>
  <w:footnote w:id="81">
    <w:p w14:paraId="039B74F5" w14:textId="6E499381" w:rsidR="00657969" w:rsidRPr="000E5971" w:rsidRDefault="00657969" w:rsidP="001B75D1">
      <w:pPr>
        <w:jc w:val="both"/>
        <w:rPr>
          <w:rFonts w:ascii="Times New Roman" w:eastAsia="Times New Roman" w:hAnsi="Times New Roman" w:cs="Times New Roman"/>
          <w:sz w:val="20"/>
          <w:szCs w:val="20"/>
          <w:lang w:eastAsia="es-ES_tradnl"/>
        </w:rPr>
      </w:pPr>
      <w:r w:rsidRPr="00B626A8">
        <w:rPr>
          <w:rStyle w:val="Refdenotaalpie"/>
          <w:rFonts w:ascii="Times New Roman" w:hAnsi="Times New Roman" w:cs="Times New Roman"/>
          <w:sz w:val="20"/>
          <w:szCs w:val="20"/>
        </w:rPr>
        <w:footnoteRef/>
      </w:r>
      <w:r w:rsidRPr="00400FA3">
        <w:rPr>
          <w:rFonts w:ascii="Times New Roman" w:hAnsi="Times New Roman" w:cs="Times New Roman"/>
          <w:sz w:val="20"/>
          <w:szCs w:val="20"/>
        </w:rPr>
        <w:t xml:space="preserve"> </w:t>
      </w:r>
      <w:r w:rsidR="00400FA3" w:rsidRPr="00400FA3">
        <w:rPr>
          <w:rFonts w:ascii="Times New Roman" w:hAnsi="Times New Roman" w:cs="Times New Roman"/>
          <w:sz w:val="20"/>
          <w:szCs w:val="20"/>
        </w:rPr>
        <w:t>See</w:t>
      </w:r>
      <w:r w:rsidRPr="00400FA3">
        <w:rPr>
          <w:rFonts w:ascii="Times New Roman" w:hAnsi="Times New Roman" w:cs="Times New Roman"/>
          <w:sz w:val="20"/>
          <w:szCs w:val="20"/>
        </w:rPr>
        <w:t xml:space="preserve"> 115.1; 115.2.a </w:t>
      </w:r>
      <w:r w:rsidR="00400FA3" w:rsidRPr="00400FA3">
        <w:rPr>
          <w:rFonts w:ascii="Times New Roman" w:hAnsi="Times New Roman" w:cs="Times New Roman"/>
          <w:sz w:val="20"/>
          <w:szCs w:val="20"/>
        </w:rPr>
        <w:t>of the Commission Procedure Rules</w:t>
      </w:r>
      <w:r w:rsidR="0079452F">
        <w:rPr>
          <w:rFonts w:ascii="Times New Roman" w:hAnsi="Times New Roman" w:cs="Times New Roman"/>
          <w:sz w:val="20"/>
          <w:szCs w:val="20"/>
        </w:rPr>
        <w:t xml:space="preserve">. </w:t>
      </w:r>
      <w:r w:rsidR="005D5F6F">
        <w:rPr>
          <w:rFonts w:ascii="Times New Roman" w:hAnsi="Times New Roman" w:cs="Times New Roman"/>
          <w:sz w:val="20"/>
          <w:szCs w:val="20"/>
        </w:rPr>
        <w:t xml:space="preserve">In this context, we should </w:t>
      </w:r>
      <w:r w:rsidR="001A325A">
        <w:rPr>
          <w:rFonts w:ascii="Times New Roman" w:hAnsi="Times New Roman" w:cs="Times New Roman"/>
          <w:sz w:val="20"/>
          <w:szCs w:val="20"/>
        </w:rPr>
        <w:t>Communication</w:t>
      </w:r>
      <w:r w:rsidRPr="00B2225A">
        <w:rPr>
          <w:rFonts w:ascii="Times New Roman" w:hAnsi="Times New Roman" w:cs="Times New Roman"/>
          <w:sz w:val="20"/>
          <w:szCs w:val="20"/>
        </w:rPr>
        <w:t xml:space="preserve"> 277/03, </w:t>
      </w:r>
      <w:r w:rsidRPr="00B2225A">
        <w:rPr>
          <w:rFonts w:ascii="Times New Roman" w:hAnsi="Times New Roman" w:cs="Times New Roman"/>
          <w:i/>
          <w:sz w:val="20"/>
          <w:szCs w:val="20"/>
        </w:rPr>
        <w:t xml:space="preserve">Spilg and Mack &amp; Ditshwanelo (on behalf of Lehlohonolo Bernard Kobedi) v. Botswana, </w:t>
      </w:r>
      <w:r w:rsidRPr="00B2225A">
        <w:rPr>
          <w:rFonts w:ascii="Times New Roman" w:hAnsi="Times New Roman" w:cs="Times New Roman"/>
          <w:sz w:val="20"/>
          <w:szCs w:val="20"/>
        </w:rPr>
        <w:t xml:space="preserve">(12 October 2013), </w:t>
      </w:r>
      <w:r w:rsidR="00C31EF9">
        <w:rPr>
          <w:rFonts w:ascii="Times New Roman" w:hAnsi="Times New Roman" w:cs="Times New Roman"/>
          <w:sz w:val="20"/>
          <w:szCs w:val="20"/>
        </w:rPr>
        <w:t xml:space="preserve">in which the Commission established that </w:t>
      </w:r>
      <w:r w:rsidRPr="00B2225A">
        <w:rPr>
          <w:rFonts w:ascii="Times New Roman" w:hAnsi="Times New Roman" w:cs="Times New Roman"/>
          <w:sz w:val="20"/>
          <w:szCs w:val="20"/>
        </w:rPr>
        <w:t>“</w:t>
      </w:r>
      <w:r w:rsidRPr="00B2225A">
        <w:rPr>
          <w:rFonts w:ascii="Times New Roman" w:eastAsia="Times New Roman" w:hAnsi="Times New Roman" w:cs="Times New Roman"/>
          <w:sz w:val="20"/>
          <w:szCs w:val="20"/>
          <w:lang w:eastAsia="es-ES_tradnl"/>
        </w:rPr>
        <w:t xml:space="preserve">the African Commission has, through its practice and jurisprudence, adopted a generous access to its Complaint Procedure. It has adopted the </w:t>
      </w:r>
      <w:r w:rsidRPr="00251B35">
        <w:rPr>
          <w:rFonts w:ascii="Times New Roman" w:eastAsia="Times New Roman" w:hAnsi="Times New Roman" w:cs="Times New Roman"/>
          <w:i/>
          <w:iCs/>
          <w:sz w:val="20"/>
          <w:szCs w:val="20"/>
          <w:lang w:eastAsia="es-ES_tradnl"/>
        </w:rPr>
        <w:t>actio popularis</w:t>
      </w:r>
      <w:r w:rsidRPr="00B2225A">
        <w:rPr>
          <w:rFonts w:ascii="Times New Roman" w:eastAsia="Times New Roman" w:hAnsi="Times New Roman" w:cs="Times New Roman"/>
          <w:sz w:val="20"/>
          <w:szCs w:val="20"/>
          <w:lang w:eastAsia="es-ES_tradnl"/>
        </w:rPr>
        <w:t xml:space="preserve"> principle, allowing everyone the legal interest and capacity to file a Communication, for its consideration. For this purpose, </w:t>
      </w:r>
      <w:r w:rsidR="0062093E" w:rsidRPr="00B2225A">
        <w:rPr>
          <w:rFonts w:ascii="Times New Roman" w:eastAsia="Times New Roman" w:hAnsi="Times New Roman" w:cs="Times New Roman"/>
          <w:sz w:val="20"/>
          <w:szCs w:val="20"/>
          <w:lang w:eastAsia="es-ES_tradnl"/>
        </w:rPr>
        <w:t>non-victim</w:t>
      </w:r>
      <w:r w:rsidRPr="00B2225A">
        <w:rPr>
          <w:rFonts w:ascii="Times New Roman" w:eastAsia="Times New Roman" w:hAnsi="Times New Roman" w:cs="Times New Roman"/>
          <w:sz w:val="20"/>
          <w:szCs w:val="20"/>
          <w:lang w:eastAsia="es-ES_tradnl"/>
        </w:rPr>
        <w:t xml:space="preserve"> individuals, groups and NGOs constantly submit Communications to the African Commission. More so, the African Commission, has […] encouraged the submission of Communications on behalf of victims of human rights violations, especially those who are unable to represent themselves”, p</w:t>
      </w:r>
      <w:r w:rsidR="00C31EF9">
        <w:rPr>
          <w:rFonts w:ascii="Times New Roman" w:eastAsia="Times New Roman" w:hAnsi="Times New Roman" w:cs="Times New Roman"/>
          <w:sz w:val="20"/>
          <w:szCs w:val="20"/>
          <w:lang w:eastAsia="es-ES_tradnl"/>
        </w:rPr>
        <w:t>ara</w:t>
      </w:r>
      <w:r w:rsidRPr="00B2225A">
        <w:rPr>
          <w:rFonts w:ascii="Times New Roman" w:eastAsia="Times New Roman" w:hAnsi="Times New Roman" w:cs="Times New Roman"/>
          <w:sz w:val="20"/>
          <w:szCs w:val="20"/>
          <w:lang w:eastAsia="es-ES_tradnl"/>
        </w:rPr>
        <w:t xml:space="preserve">. </w:t>
      </w:r>
      <w:r w:rsidRPr="000E5971">
        <w:rPr>
          <w:rFonts w:ascii="Times New Roman" w:eastAsia="Times New Roman" w:hAnsi="Times New Roman" w:cs="Times New Roman"/>
          <w:sz w:val="20"/>
          <w:szCs w:val="20"/>
          <w:lang w:eastAsia="es-ES_tradnl"/>
        </w:rPr>
        <w:t xml:space="preserve">76. </w:t>
      </w:r>
      <w:r w:rsidR="000E5971">
        <w:rPr>
          <w:rFonts w:ascii="Times New Roman" w:eastAsia="Times New Roman" w:hAnsi="Times New Roman" w:cs="Times New Roman"/>
          <w:sz w:val="20"/>
          <w:szCs w:val="20"/>
          <w:lang w:eastAsia="es-ES_tradnl"/>
        </w:rPr>
        <w:t>On the other hand</w:t>
      </w:r>
      <w:r w:rsidRPr="000E5971">
        <w:rPr>
          <w:rFonts w:ascii="Times New Roman" w:eastAsia="Times New Roman" w:hAnsi="Times New Roman" w:cs="Times New Roman"/>
          <w:sz w:val="20"/>
          <w:szCs w:val="20"/>
          <w:lang w:eastAsia="es-ES_tradnl"/>
        </w:rPr>
        <w:t xml:space="preserve">, </w:t>
      </w:r>
      <w:r w:rsidR="000E5971">
        <w:rPr>
          <w:rFonts w:ascii="Times New Roman" w:eastAsia="Times New Roman" w:hAnsi="Times New Roman" w:cs="Times New Roman"/>
          <w:sz w:val="20"/>
          <w:szCs w:val="20"/>
          <w:lang w:eastAsia="es-ES_tradnl"/>
        </w:rPr>
        <w:t>s</w:t>
      </w:r>
      <w:r w:rsidR="00AB1D61" w:rsidRPr="000E5971">
        <w:rPr>
          <w:rFonts w:ascii="Times New Roman" w:eastAsia="Times New Roman" w:hAnsi="Times New Roman" w:cs="Times New Roman"/>
          <w:sz w:val="20"/>
          <w:szCs w:val="20"/>
          <w:lang w:eastAsia="es-ES_tradnl"/>
        </w:rPr>
        <w:t xml:space="preserve">ee </w:t>
      </w:r>
      <w:r w:rsidR="001C50F3">
        <w:rPr>
          <w:rFonts w:ascii="Times New Roman" w:eastAsia="Times New Roman" w:hAnsi="Times New Roman" w:cs="Times New Roman"/>
          <w:sz w:val="20"/>
          <w:szCs w:val="20"/>
          <w:lang w:eastAsia="es-ES_tradnl"/>
        </w:rPr>
        <w:t xml:space="preserve">the </w:t>
      </w:r>
      <w:r w:rsidR="00AB1D61" w:rsidRPr="001C50F3">
        <w:rPr>
          <w:rFonts w:ascii="Times New Roman" w:eastAsia="Times New Roman" w:hAnsi="Times New Roman" w:cs="Times New Roman"/>
          <w:sz w:val="20"/>
          <w:szCs w:val="20"/>
          <w:lang w:eastAsia="es-ES_tradnl"/>
        </w:rPr>
        <w:t>succinct</w:t>
      </w:r>
      <w:r w:rsidRPr="000E5971">
        <w:rPr>
          <w:rFonts w:ascii="Times New Roman" w:eastAsia="Times New Roman" w:hAnsi="Times New Roman" w:cs="Times New Roman"/>
          <w:sz w:val="20"/>
          <w:szCs w:val="20"/>
          <w:lang w:eastAsia="es-ES_tradnl"/>
        </w:rPr>
        <w:t xml:space="preserve"> art</w:t>
      </w:r>
      <w:r w:rsidR="00AB1D61" w:rsidRPr="000E5971">
        <w:rPr>
          <w:rFonts w:ascii="Times New Roman" w:eastAsia="Times New Roman" w:hAnsi="Times New Roman" w:cs="Times New Roman"/>
          <w:sz w:val="20"/>
          <w:szCs w:val="20"/>
          <w:lang w:eastAsia="es-ES_tradnl"/>
        </w:rPr>
        <w:t>icle</w:t>
      </w:r>
      <w:r w:rsidRPr="000E5971">
        <w:rPr>
          <w:rFonts w:ascii="Times New Roman" w:eastAsia="Times New Roman" w:hAnsi="Times New Roman" w:cs="Times New Roman"/>
          <w:sz w:val="20"/>
          <w:szCs w:val="20"/>
          <w:lang w:eastAsia="es-ES_tradnl"/>
        </w:rPr>
        <w:t xml:space="preserve"> 55.1 </w:t>
      </w:r>
      <w:r w:rsidR="00AB1D61" w:rsidRPr="000E5971">
        <w:rPr>
          <w:rFonts w:ascii="Times New Roman" w:eastAsia="Times New Roman" w:hAnsi="Times New Roman" w:cs="Times New Roman"/>
          <w:sz w:val="20"/>
          <w:szCs w:val="20"/>
          <w:lang w:eastAsia="es-ES_tradnl"/>
        </w:rPr>
        <w:t>of the African Charter</w:t>
      </w:r>
      <w:r w:rsidR="000E5971" w:rsidRPr="000E5971">
        <w:rPr>
          <w:rFonts w:ascii="Times New Roman" w:eastAsia="Times New Roman" w:hAnsi="Times New Roman" w:cs="Times New Roman"/>
          <w:sz w:val="20"/>
          <w:szCs w:val="20"/>
          <w:lang w:eastAsia="es-ES_tradnl"/>
        </w:rPr>
        <w:t>, which provides a legal b</w:t>
      </w:r>
      <w:r w:rsidR="000E5971">
        <w:rPr>
          <w:rFonts w:ascii="Times New Roman" w:eastAsia="Times New Roman" w:hAnsi="Times New Roman" w:cs="Times New Roman"/>
          <w:sz w:val="20"/>
          <w:szCs w:val="20"/>
          <w:lang w:eastAsia="es-ES_tradnl"/>
        </w:rPr>
        <w:t xml:space="preserve">asis for the presentation of individual communications. </w:t>
      </w:r>
    </w:p>
  </w:footnote>
  <w:footnote w:id="82">
    <w:p w14:paraId="7DE29A64" w14:textId="55D4EB3C" w:rsidR="00657969" w:rsidRPr="00B2225A" w:rsidRDefault="00657969" w:rsidP="001B75D1">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B626A8">
        <w:rPr>
          <w:rFonts w:ascii="Times New Roman" w:hAnsi="Times New Roman" w:cs="Times New Roman"/>
        </w:rPr>
        <w:t xml:space="preserve"> </w:t>
      </w:r>
      <w:r w:rsidR="000E5971">
        <w:rPr>
          <w:rFonts w:ascii="Times New Roman" w:hAnsi="Times New Roman" w:cs="Times New Roman"/>
        </w:rPr>
        <w:t>See</w:t>
      </w:r>
      <w:r w:rsidRPr="00B2225A">
        <w:rPr>
          <w:rFonts w:ascii="Times New Roman" w:hAnsi="Times New Roman" w:cs="Times New Roman"/>
        </w:rPr>
        <w:t xml:space="preserve"> Communication 275/03, </w:t>
      </w:r>
      <w:r w:rsidRPr="00B2225A">
        <w:rPr>
          <w:rFonts w:ascii="Times New Roman" w:hAnsi="Times New Roman" w:cs="Times New Roman"/>
          <w:i/>
        </w:rPr>
        <w:t>Article 19 v. Eritrea</w:t>
      </w:r>
      <w:r w:rsidRPr="00B2225A">
        <w:rPr>
          <w:rFonts w:ascii="Times New Roman" w:hAnsi="Times New Roman" w:cs="Times New Roman"/>
        </w:rPr>
        <w:t xml:space="preserve">, (30 </w:t>
      </w:r>
      <w:r w:rsidR="0062093E" w:rsidRPr="00B2225A">
        <w:rPr>
          <w:rFonts w:ascii="Times New Roman" w:hAnsi="Times New Roman" w:cs="Times New Roman"/>
        </w:rPr>
        <w:t>May</w:t>
      </w:r>
      <w:r w:rsidRPr="00B2225A">
        <w:rPr>
          <w:rFonts w:ascii="Times New Roman" w:hAnsi="Times New Roman" w:cs="Times New Roman"/>
        </w:rPr>
        <w:t xml:space="preserve"> 2007), p</w:t>
      </w:r>
      <w:r w:rsidR="000E5971">
        <w:rPr>
          <w:rFonts w:ascii="Times New Roman" w:hAnsi="Times New Roman" w:cs="Times New Roman"/>
        </w:rPr>
        <w:t xml:space="preserve">ara. </w:t>
      </w:r>
      <w:r w:rsidRPr="00B2225A">
        <w:rPr>
          <w:rFonts w:ascii="Times New Roman" w:hAnsi="Times New Roman" w:cs="Times New Roman"/>
        </w:rPr>
        <w:t>92.</w:t>
      </w:r>
    </w:p>
  </w:footnote>
  <w:footnote w:id="83">
    <w:p w14:paraId="7949E1CA" w14:textId="30289817" w:rsidR="00657969" w:rsidRPr="00B2225A" w:rsidRDefault="00657969" w:rsidP="001B75D1">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B626A8">
        <w:rPr>
          <w:rFonts w:ascii="Times New Roman" w:hAnsi="Times New Roman" w:cs="Times New Roman"/>
          <w:sz w:val="20"/>
          <w:szCs w:val="20"/>
        </w:rPr>
        <w:t xml:space="preserve"> </w:t>
      </w:r>
      <w:r w:rsidR="00B426D4">
        <w:rPr>
          <w:rFonts w:ascii="Times New Roman" w:hAnsi="Times New Roman" w:cs="Times New Roman"/>
          <w:sz w:val="20"/>
          <w:szCs w:val="20"/>
        </w:rPr>
        <w:t>Article which establishes that</w:t>
      </w:r>
      <w:r w:rsidRPr="00B2225A">
        <w:rPr>
          <w:rFonts w:ascii="Times New Roman" w:hAnsi="Times New Roman" w:cs="Times New Roman"/>
          <w:sz w:val="20"/>
          <w:szCs w:val="20"/>
        </w:rPr>
        <w:t xml:space="preserve"> “the rights and freedoms of each individual shall be exercised with due regard to the rights of others, collective security, morality and common interest”. </w:t>
      </w:r>
      <w:r w:rsidR="00B426D4">
        <w:rPr>
          <w:rFonts w:ascii="Times New Roman" w:hAnsi="Times New Roman" w:cs="Times New Roman"/>
          <w:sz w:val="20"/>
          <w:szCs w:val="20"/>
        </w:rPr>
        <w:t>See</w:t>
      </w:r>
      <w:r w:rsidR="00F91BE3">
        <w:rPr>
          <w:rFonts w:ascii="Times New Roman" w:hAnsi="Times New Roman" w:cs="Times New Roman"/>
          <w:sz w:val="20"/>
          <w:szCs w:val="20"/>
        </w:rPr>
        <w:t xml:space="preserve"> </w:t>
      </w:r>
      <w:r w:rsidRPr="00B2225A">
        <w:rPr>
          <w:rFonts w:ascii="Times New Roman" w:hAnsi="Times New Roman" w:cs="Times New Roman"/>
          <w:sz w:val="20"/>
          <w:szCs w:val="20"/>
        </w:rPr>
        <w:t>Communication 279/03-296/05, S</w:t>
      </w:r>
      <w:r w:rsidRPr="00B2225A">
        <w:rPr>
          <w:rFonts w:ascii="Times New Roman" w:hAnsi="Times New Roman" w:cs="Times New Roman"/>
          <w:i/>
          <w:sz w:val="20"/>
          <w:szCs w:val="20"/>
        </w:rPr>
        <w:t xml:space="preserve">udan Human Rights Organisation &amp; Centre </w:t>
      </w:r>
      <w:proofErr w:type="gramStart"/>
      <w:r w:rsidRPr="00B2225A">
        <w:rPr>
          <w:rFonts w:ascii="Times New Roman" w:hAnsi="Times New Roman" w:cs="Times New Roman"/>
          <w:i/>
          <w:sz w:val="20"/>
          <w:szCs w:val="20"/>
        </w:rPr>
        <w:t>On</w:t>
      </w:r>
      <w:proofErr w:type="gramEnd"/>
      <w:r w:rsidRPr="00B2225A">
        <w:rPr>
          <w:rFonts w:ascii="Times New Roman" w:hAnsi="Times New Roman" w:cs="Times New Roman"/>
          <w:i/>
          <w:sz w:val="20"/>
          <w:szCs w:val="20"/>
        </w:rPr>
        <w:t xml:space="preserve"> Housing Rights And Evictions (COHRE) v. Sudan</w:t>
      </w:r>
      <w:r w:rsidRPr="00B2225A">
        <w:rPr>
          <w:rFonts w:ascii="Times New Roman" w:hAnsi="Times New Roman" w:cs="Times New Roman"/>
          <w:sz w:val="20"/>
          <w:szCs w:val="20"/>
        </w:rPr>
        <w:t>, (27 May 27 2009), pa</w:t>
      </w:r>
      <w:r w:rsidR="00B426D4">
        <w:rPr>
          <w:rFonts w:ascii="Times New Roman" w:hAnsi="Times New Roman" w:cs="Times New Roman"/>
          <w:sz w:val="20"/>
          <w:szCs w:val="20"/>
        </w:rPr>
        <w:t>ras</w:t>
      </w:r>
      <w:r w:rsidRPr="00B2225A">
        <w:rPr>
          <w:rFonts w:ascii="Times New Roman" w:hAnsi="Times New Roman" w:cs="Times New Roman"/>
          <w:sz w:val="20"/>
          <w:szCs w:val="20"/>
        </w:rPr>
        <w:t>. 165-166.</w:t>
      </w:r>
    </w:p>
  </w:footnote>
  <w:footnote w:id="84">
    <w:p w14:paraId="2267FF24" w14:textId="53AC857F" w:rsidR="00657969" w:rsidRPr="00B2225A" w:rsidRDefault="00657969" w:rsidP="001B75D1">
      <w:pPr>
        <w:rPr>
          <w:rFonts w:ascii="Times New Roman" w:eastAsia="Times New Roman" w:hAnsi="Times New Roman" w:cs="Times New Roman"/>
          <w:sz w:val="20"/>
          <w:szCs w:val="20"/>
          <w:lang w:eastAsia="es-ES_tradnl"/>
        </w:rPr>
      </w:pPr>
      <w:r w:rsidRPr="00B626A8">
        <w:rPr>
          <w:rStyle w:val="Refdenotaalpie"/>
          <w:rFonts w:ascii="Times New Roman" w:hAnsi="Times New Roman" w:cs="Times New Roman"/>
          <w:sz w:val="20"/>
          <w:szCs w:val="20"/>
        </w:rPr>
        <w:footnoteRef/>
      </w:r>
      <w:r w:rsidRPr="00B626A8">
        <w:rPr>
          <w:rFonts w:ascii="Times New Roman" w:hAnsi="Times New Roman" w:cs="Times New Roman"/>
          <w:sz w:val="20"/>
          <w:szCs w:val="20"/>
        </w:rPr>
        <w:t xml:space="preserve"> </w:t>
      </w:r>
      <w:r w:rsidR="000F4655">
        <w:rPr>
          <w:rFonts w:ascii="Times New Roman" w:hAnsi="Times New Roman" w:cs="Times New Roman"/>
          <w:sz w:val="20"/>
          <w:szCs w:val="20"/>
        </w:rPr>
        <w:t>While stating that</w:t>
      </w:r>
      <w:r w:rsidRPr="00B2225A">
        <w:rPr>
          <w:rFonts w:ascii="Times New Roman" w:hAnsi="Times New Roman" w:cs="Times New Roman"/>
          <w:sz w:val="20"/>
          <w:szCs w:val="20"/>
        </w:rPr>
        <w:t xml:space="preserve"> “</w:t>
      </w:r>
      <w:r w:rsidRPr="00B2225A">
        <w:rPr>
          <w:rFonts w:ascii="Times New Roman" w:eastAsia="Times New Roman" w:hAnsi="Times New Roman" w:cs="Times New Roman"/>
          <w:i/>
          <w:sz w:val="20"/>
          <w:szCs w:val="20"/>
          <w:lang w:eastAsia="es-ES_tradnl"/>
        </w:rPr>
        <w:t>the only legitimate reasons</w:t>
      </w:r>
      <w:r w:rsidRPr="00B2225A">
        <w:rPr>
          <w:rFonts w:ascii="Times New Roman" w:eastAsia="Times New Roman" w:hAnsi="Times New Roman" w:cs="Times New Roman"/>
          <w:sz w:val="20"/>
          <w:szCs w:val="20"/>
          <w:lang w:eastAsia="es-ES_tradnl"/>
        </w:rPr>
        <w:t xml:space="preserve"> </w:t>
      </w:r>
      <w:r w:rsidRPr="00B2225A">
        <w:rPr>
          <w:rFonts w:ascii="Times New Roman" w:eastAsia="Times New Roman" w:hAnsi="Times New Roman" w:cs="Times New Roman"/>
          <w:i/>
          <w:sz w:val="20"/>
          <w:szCs w:val="20"/>
          <w:lang w:eastAsia="es-ES_tradnl"/>
        </w:rPr>
        <w:t>for limitation</w:t>
      </w:r>
      <w:r w:rsidRPr="00B2225A">
        <w:rPr>
          <w:rFonts w:ascii="Times New Roman" w:eastAsia="Times New Roman" w:hAnsi="Times New Roman" w:cs="Times New Roman"/>
          <w:sz w:val="20"/>
          <w:szCs w:val="20"/>
          <w:lang w:eastAsia="es-ES_tradnl"/>
        </w:rPr>
        <w:t xml:space="preserve"> of the rights and freedoms of the African Charter are found in </w:t>
      </w:r>
      <w:r w:rsidR="00652CDD">
        <w:rPr>
          <w:rFonts w:ascii="Times New Roman" w:eastAsia="Times New Roman" w:hAnsi="Times New Roman" w:cs="Times New Roman"/>
          <w:sz w:val="20"/>
          <w:szCs w:val="20"/>
          <w:lang w:eastAsia="es-ES_tradnl"/>
        </w:rPr>
        <w:t>a</w:t>
      </w:r>
      <w:r w:rsidRPr="00B2225A">
        <w:rPr>
          <w:rFonts w:ascii="Times New Roman" w:eastAsia="Times New Roman" w:hAnsi="Times New Roman" w:cs="Times New Roman"/>
          <w:sz w:val="20"/>
          <w:szCs w:val="20"/>
          <w:lang w:eastAsia="es-ES_tradnl"/>
        </w:rPr>
        <w:t>rticle 27.2, that is, that the rights of the Charter “shall be exercised with due regard to the rights of others, collective security, morality and common interest” (</w:t>
      </w:r>
      <w:r w:rsidR="003F649F">
        <w:rPr>
          <w:rFonts w:ascii="Times New Roman" w:eastAsia="Times New Roman" w:hAnsi="Times New Roman" w:cs="Times New Roman"/>
          <w:sz w:val="20"/>
          <w:szCs w:val="20"/>
          <w:lang w:eastAsia="es-ES_tradnl"/>
        </w:rPr>
        <w:t>our highlight</w:t>
      </w:r>
      <w:r w:rsidRPr="00B2225A">
        <w:rPr>
          <w:rFonts w:ascii="Times New Roman" w:eastAsia="Times New Roman" w:hAnsi="Times New Roman" w:cs="Times New Roman"/>
          <w:sz w:val="20"/>
          <w:szCs w:val="20"/>
          <w:lang w:eastAsia="es-ES_tradnl"/>
        </w:rPr>
        <w:t>). Ibid. p</w:t>
      </w:r>
      <w:r w:rsidR="000F4655">
        <w:rPr>
          <w:rFonts w:ascii="Times New Roman" w:eastAsia="Times New Roman" w:hAnsi="Times New Roman" w:cs="Times New Roman"/>
          <w:sz w:val="20"/>
          <w:szCs w:val="20"/>
          <w:lang w:eastAsia="es-ES_tradnl"/>
        </w:rPr>
        <w:t>ara</w:t>
      </w:r>
      <w:r w:rsidRPr="00B2225A">
        <w:rPr>
          <w:rFonts w:ascii="Times New Roman" w:eastAsia="Times New Roman" w:hAnsi="Times New Roman" w:cs="Times New Roman"/>
          <w:sz w:val="20"/>
          <w:szCs w:val="20"/>
          <w:lang w:eastAsia="es-ES_tradnl"/>
        </w:rPr>
        <w:t xml:space="preserve">. 165. </w:t>
      </w:r>
    </w:p>
  </w:footnote>
  <w:footnote w:id="85">
    <w:p w14:paraId="0AB3CC31" w14:textId="5ECF3D67" w:rsidR="00657969" w:rsidRPr="006966D0" w:rsidRDefault="00657969" w:rsidP="001B75D1">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00931744">
        <w:rPr>
          <w:rFonts w:ascii="Times New Roman" w:hAnsi="Times New Roman" w:cs="Times New Roman"/>
        </w:rPr>
        <w:t>See</w:t>
      </w:r>
      <w:r w:rsidRPr="00B626A8">
        <w:rPr>
          <w:rFonts w:ascii="Times New Roman" w:hAnsi="Times New Roman" w:cs="Times New Roman"/>
        </w:rPr>
        <w:t xml:space="preserve"> </w:t>
      </w:r>
      <w:r w:rsidRPr="004D76DA">
        <w:rPr>
          <w:rFonts w:ascii="Times New Roman" w:hAnsi="Times New Roman" w:cs="Times New Roman"/>
        </w:rPr>
        <w:t xml:space="preserve">v. gr. Communication 250/02, </w:t>
      </w:r>
      <w:r w:rsidRPr="004D76DA">
        <w:rPr>
          <w:rFonts w:ascii="Times New Roman" w:hAnsi="Times New Roman" w:cs="Times New Roman"/>
          <w:i/>
        </w:rPr>
        <w:t xml:space="preserve">Liesbeth Zegveld and Mussie Ephrem v. Eritrea; Communication 240/01 Interights et al. </w:t>
      </w:r>
      <w:r w:rsidRPr="005E4C07">
        <w:rPr>
          <w:rFonts w:ascii="Times New Roman" w:hAnsi="Times New Roman" w:cs="Times New Roman"/>
          <w:i/>
        </w:rPr>
        <w:t xml:space="preserve">(on behalf of Mariette Sonjaleen Bosch) v. Botswana. </w:t>
      </w:r>
      <w:r w:rsidR="00465F75" w:rsidRPr="006966D0">
        <w:rPr>
          <w:rFonts w:ascii="Times New Roman" w:hAnsi="Times New Roman" w:cs="Times New Roman"/>
          <w:iCs/>
        </w:rPr>
        <w:t>Currently, the possibility of adopting provisional measures is</w:t>
      </w:r>
      <w:r w:rsidR="006966D0">
        <w:rPr>
          <w:rFonts w:ascii="Times New Roman" w:hAnsi="Times New Roman" w:cs="Times New Roman"/>
          <w:iCs/>
        </w:rPr>
        <w:t xml:space="preserve"> expressly</w:t>
      </w:r>
      <w:r w:rsidR="00465F75" w:rsidRPr="006966D0">
        <w:rPr>
          <w:rFonts w:ascii="Times New Roman" w:hAnsi="Times New Roman" w:cs="Times New Roman"/>
          <w:iCs/>
        </w:rPr>
        <w:t xml:space="preserve"> established in Rule 100 of the Commission Procedure </w:t>
      </w:r>
      <w:r w:rsidR="006966D0" w:rsidRPr="006966D0">
        <w:rPr>
          <w:rFonts w:ascii="Times New Roman" w:hAnsi="Times New Roman" w:cs="Times New Roman"/>
          <w:iCs/>
        </w:rPr>
        <w:t>Rules.</w:t>
      </w:r>
      <w:r w:rsidR="00465F75" w:rsidRPr="006966D0">
        <w:rPr>
          <w:rFonts w:ascii="Times New Roman" w:hAnsi="Times New Roman" w:cs="Times New Roman"/>
          <w:i/>
        </w:rPr>
        <w:t xml:space="preserve"> </w:t>
      </w:r>
    </w:p>
  </w:footnote>
  <w:footnote w:id="86">
    <w:p w14:paraId="2EAD2B8C" w14:textId="4B25BB91" w:rsidR="00657969" w:rsidRPr="008405E0" w:rsidRDefault="00657969" w:rsidP="001B75D1">
      <w:pPr>
        <w:pStyle w:val="Textonotapie"/>
        <w:jc w:val="both"/>
        <w:rPr>
          <w:rFonts w:ascii="Times New Roman" w:hAnsi="Times New Roman" w:cs="Times New Roman"/>
        </w:rPr>
      </w:pPr>
      <w:r w:rsidRPr="004D76DA">
        <w:rPr>
          <w:rStyle w:val="Refdenotaalpie"/>
          <w:rFonts w:ascii="Times New Roman" w:hAnsi="Times New Roman" w:cs="Times New Roman"/>
        </w:rPr>
        <w:footnoteRef/>
      </w:r>
      <w:r w:rsidRPr="006966D0">
        <w:rPr>
          <w:rFonts w:ascii="Times New Roman" w:hAnsi="Times New Roman" w:cs="Times New Roman"/>
        </w:rPr>
        <w:t xml:space="preserve"> </w:t>
      </w:r>
      <w:r w:rsidR="006966D0" w:rsidRPr="006966D0">
        <w:rPr>
          <w:rFonts w:ascii="Times New Roman" w:hAnsi="Times New Roman" w:cs="Times New Roman"/>
        </w:rPr>
        <w:t xml:space="preserve">Among its jurisprudence, one can find restitution, satisfaction, and compensation measures, as well as guarantees of </w:t>
      </w:r>
      <w:r w:rsidR="006966D0">
        <w:rPr>
          <w:rFonts w:ascii="Times New Roman" w:hAnsi="Times New Roman" w:cs="Times New Roman"/>
        </w:rPr>
        <w:t xml:space="preserve">non-repitition. </w:t>
      </w:r>
      <w:r w:rsidR="006966D0" w:rsidRPr="006966D0">
        <w:rPr>
          <w:rFonts w:ascii="Times New Roman" w:hAnsi="Times New Roman" w:cs="Times New Roman"/>
        </w:rPr>
        <w:t>Regarding the latter, see</w:t>
      </w:r>
      <w:r w:rsidRPr="006966D0">
        <w:rPr>
          <w:rFonts w:ascii="Times New Roman" w:hAnsi="Times New Roman" w:cs="Times New Roman"/>
          <w:shd w:val="clear" w:color="auto" w:fill="FFFFFF"/>
        </w:rPr>
        <w:t xml:space="preserve">, Communication 426/12, </w:t>
      </w:r>
      <w:r w:rsidRPr="006966D0">
        <w:rPr>
          <w:rFonts w:ascii="Times New Roman" w:hAnsi="Times New Roman" w:cs="Times New Roman"/>
          <w:i/>
          <w:shd w:val="clear" w:color="auto" w:fill="FFFFFF"/>
        </w:rPr>
        <w:t>Agnes Uwimana-Nkusi &amp; Saidati Mukakibibi v. Rwanda</w:t>
      </w:r>
      <w:r w:rsidRPr="006966D0">
        <w:rPr>
          <w:rFonts w:ascii="Times New Roman" w:hAnsi="Times New Roman" w:cs="Times New Roman"/>
          <w:shd w:val="clear" w:color="auto" w:fill="FFFFFF"/>
        </w:rPr>
        <w:t>, (16 April 2021), p</w:t>
      </w:r>
      <w:r w:rsidR="006966D0">
        <w:rPr>
          <w:rFonts w:ascii="Times New Roman" w:hAnsi="Times New Roman" w:cs="Times New Roman"/>
          <w:shd w:val="clear" w:color="auto" w:fill="FFFFFF"/>
        </w:rPr>
        <w:t>ara.</w:t>
      </w:r>
      <w:r w:rsidRPr="006966D0">
        <w:rPr>
          <w:rFonts w:ascii="Times New Roman" w:hAnsi="Times New Roman" w:cs="Times New Roman"/>
          <w:shd w:val="clear" w:color="auto" w:fill="FFFFFF"/>
        </w:rPr>
        <w:t xml:space="preserve"> 228.iv.</w:t>
      </w:r>
      <w:r w:rsidR="006966D0" w:rsidRPr="006966D0">
        <w:rPr>
          <w:rFonts w:ascii="Times New Roman" w:hAnsi="Times New Roman" w:cs="Times New Roman"/>
          <w:shd w:val="clear" w:color="auto" w:fill="FFFFFF"/>
        </w:rPr>
        <w:t xml:space="preserve"> As an example of a restitution</w:t>
      </w:r>
      <w:r w:rsidRPr="006966D0">
        <w:rPr>
          <w:rFonts w:ascii="Times New Roman" w:hAnsi="Times New Roman" w:cs="Times New Roman"/>
          <w:shd w:val="clear" w:color="auto" w:fill="FFFFFF"/>
        </w:rPr>
        <w:t xml:space="preserve"> </w:t>
      </w:r>
      <w:r w:rsidR="006966D0" w:rsidRPr="006966D0">
        <w:rPr>
          <w:rFonts w:ascii="Times New Roman" w:hAnsi="Times New Roman" w:cs="Times New Roman"/>
          <w:shd w:val="clear" w:color="auto" w:fill="FFFFFF"/>
        </w:rPr>
        <w:t>mea</w:t>
      </w:r>
      <w:r w:rsidR="006966D0">
        <w:rPr>
          <w:rFonts w:ascii="Times New Roman" w:hAnsi="Times New Roman" w:cs="Times New Roman"/>
          <w:shd w:val="clear" w:color="auto" w:fill="FFFFFF"/>
        </w:rPr>
        <w:t xml:space="preserve">sure, </w:t>
      </w:r>
      <w:proofErr w:type="gramStart"/>
      <w:r w:rsidR="006966D0">
        <w:rPr>
          <w:rFonts w:ascii="Times New Roman" w:hAnsi="Times New Roman" w:cs="Times New Roman"/>
          <w:shd w:val="clear" w:color="auto" w:fill="FFFFFF"/>
        </w:rPr>
        <w:t>see</w:t>
      </w:r>
      <w:r w:rsidRPr="006966D0">
        <w:rPr>
          <w:rFonts w:ascii="Times New Roman" w:hAnsi="Times New Roman" w:cs="Times New Roman"/>
          <w:shd w:val="clear" w:color="auto" w:fill="FFFFFF"/>
        </w:rPr>
        <w:t xml:space="preserve"> </w:t>
      </w:r>
      <w:r w:rsidR="00F91BE3">
        <w:rPr>
          <w:rFonts w:ascii="Times New Roman" w:hAnsi="Times New Roman" w:cs="Times New Roman"/>
          <w:shd w:val="clear" w:color="auto" w:fill="FFFFFF"/>
        </w:rPr>
        <w:t xml:space="preserve"> </w:t>
      </w:r>
      <w:r w:rsidRPr="006966D0">
        <w:rPr>
          <w:rFonts w:ascii="Times New Roman" w:hAnsi="Times New Roman" w:cs="Times New Roman"/>
        </w:rPr>
        <w:t>Communication</w:t>
      </w:r>
      <w:proofErr w:type="gramEnd"/>
      <w:r w:rsidRPr="006966D0">
        <w:rPr>
          <w:rFonts w:ascii="Times New Roman" w:hAnsi="Times New Roman" w:cs="Times New Roman"/>
        </w:rPr>
        <w:t xml:space="preserve"> 416/12, </w:t>
      </w:r>
      <w:r w:rsidRPr="006966D0">
        <w:rPr>
          <w:rFonts w:ascii="Times New Roman" w:hAnsi="Times New Roman" w:cs="Times New Roman"/>
          <w:i/>
        </w:rPr>
        <w:t xml:space="preserve">Jean-Marie Atangana Mebara v. Cameroon, </w:t>
      </w:r>
      <w:r w:rsidRPr="006966D0">
        <w:rPr>
          <w:rFonts w:ascii="Times New Roman" w:hAnsi="Times New Roman" w:cs="Times New Roman"/>
        </w:rPr>
        <w:t>(18 May 2016), p</w:t>
      </w:r>
      <w:r w:rsidR="00C07151" w:rsidRPr="006966D0">
        <w:rPr>
          <w:rFonts w:ascii="Times New Roman" w:hAnsi="Times New Roman" w:cs="Times New Roman"/>
        </w:rPr>
        <w:t>ara</w:t>
      </w:r>
      <w:r w:rsidRPr="006966D0">
        <w:rPr>
          <w:rFonts w:ascii="Times New Roman" w:hAnsi="Times New Roman" w:cs="Times New Roman"/>
        </w:rPr>
        <w:t xml:space="preserve">. </w:t>
      </w:r>
      <w:r w:rsidRPr="00B626A8">
        <w:rPr>
          <w:rFonts w:ascii="Times New Roman" w:hAnsi="Times New Roman" w:cs="Times New Roman"/>
        </w:rPr>
        <w:t>145.1;</w:t>
      </w:r>
      <w:r w:rsidR="006966D0">
        <w:rPr>
          <w:rFonts w:ascii="Times New Roman" w:hAnsi="Times New Roman" w:cs="Times New Roman"/>
        </w:rPr>
        <w:t xml:space="preserve"> and, for satisfaction measures, </w:t>
      </w:r>
      <w:r w:rsidR="008405E0">
        <w:rPr>
          <w:rFonts w:ascii="Times New Roman" w:hAnsi="Times New Roman" w:cs="Times New Roman"/>
        </w:rPr>
        <w:t xml:space="preserve">see </w:t>
      </w:r>
      <w:r w:rsidRPr="008405E0">
        <w:rPr>
          <w:rFonts w:ascii="Times New Roman" w:hAnsi="Times New Roman" w:cs="Times New Roman"/>
        </w:rPr>
        <w:t xml:space="preserve">Communication 379/09, </w:t>
      </w:r>
      <w:r w:rsidRPr="008405E0">
        <w:rPr>
          <w:rFonts w:ascii="Times New Roman" w:hAnsi="Times New Roman" w:cs="Times New Roman"/>
          <w:i/>
        </w:rPr>
        <w:t xml:space="preserve">Monim Elgak, Osman Hummeida And Amir Suliman (Represented </w:t>
      </w:r>
      <w:proofErr w:type="gramStart"/>
      <w:r w:rsidRPr="008405E0">
        <w:rPr>
          <w:rFonts w:ascii="Times New Roman" w:hAnsi="Times New Roman" w:cs="Times New Roman"/>
          <w:i/>
        </w:rPr>
        <w:t>By</w:t>
      </w:r>
      <w:proofErr w:type="gramEnd"/>
      <w:r w:rsidRPr="008405E0">
        <w:rPr>
          <w:rFonts w:ascii="Times New Roman" w:hAnsi="Times New Roman" w:cs="Times New Roman"/>
          <w:i/>
        </w:rPr>
        <w:t xml:space="preserve"> FIDH And OMCT) v. Sudan,</w:t>
      </w:r>
      <w:r w:rsidRPr="008405E0">
        <w:rPr>
          <w:rFonts w:ascii="Times New Roman" w:hAnsi="Times New Roman" w:cs="Times New Roman"/>
        </w:rPr>
        <w:t xml:space="preserve"> (10 March 2015), p</w:t>
      </w:r>
      <w:r w:rsidR="006966D0">
        <w:rPr>
          <w:rFonts w:ascii="Times New Roman" w:hAnsi="Times New Roman" w:cs="Times New Roman"/>
        </w:rPr>
        <w:t>ara.</w:t>
      </w:r>
      <w:r w:rsidRPr="008405E0">
        <w:rPr>
          <w:rFonts w:ascii="Times New Roman" w:hAnsi="Times New Roman" w:cs="Times New Roman"/>
        </w:rPr>
        <w:t xml:space="preserve"> 142. iii. b.</w:t>
      </w:r>
    </w:p>
  </w:footnote>
  <w:footnote w:id="87">
    <w:p w14:paraId="446C7918" w14:textId="755B05D5" w:rsidR="00657969" w:rsidRPr="00D9700B" w:rsidRDefault="00657969" w:rsidP="001B75D1">
      <w:pPr>
        <w:jc w:val="both"/>
        <w:rPr>
          <w:rFonts w:ascii="Times New Roman" w:hAnsi="Times New Roman" w:cs="Times New Roman"/>
          <w:sz w:val="20"/>
          <w:szCs w:val="20"/>
        </w:rPr>
      </w:pPr>
      <w:r w:rsidRPr="00244BB7">
        <w:rPr>
          <w:rStyle w:val="Refdenotaalpie"/>
          <w:rFonts w:ascii="Times New Roman" w:hAnsi="Times New Roman" w:cs="Times New Roman"/>
          <w:sz w:val="20"/>
          <w:szCs w:val="20"/>
        </w:rPr>
        <w:footnoteRef/>
      </w:r>
      <w:r w:rsidRPr="00244BB7">
        <w:rPr>
          <w:rFonts w:ascii="Times New Roman" w:hAnsi="Times New Roman" w:cs="Times New Roman"/>
          <w:sz w:val="20"/>
          <w:szCs w:val="20"/>
        </w:rPr>
        <w:t xml:space="preserve"> </w:t>
      </w:r>
      <w:r w:rsidR="00244BB7">
        <w:rPr>
          <w:rFonts w:ascii="Times New Roman" w:hAnsi="Times New Roman" w:cs="Times New Roman"/>
          <w:sz w:val="20"/>
          <w:szCs w:val="20"/>
        </w:rPr>
        <w:t>See</w:t>
      </w:r>
      <w:r w:rsidRPr="00244BB7">
        <w:rPr>
          <w:rFonts w:ascii="Times New Roman" w:hAnsi="Times New Roman" w:cs="Times New Roman"/>
          <w:sz w:val="20"/>
          <w:szCs w:val="20"/>
        </w:rPr>
        <w:t xml:space="preserve"> Communication 355/07, </w:t>
      </w:r>
      <w:r w:rsidRPr="00244BB7">
        <w:rPr>
          <w:rFonts w:ascii="Times New Roman" w:hAnsi="Times New Roman" w:cs="Times New Roman"/>
          <w:i/>
          <w:sz w:val="20"/>
          <w:szCs w:val="20"/>
        </w:rPr>
        <w:t>Hossam Ezzat &amp; Rania Enayet (represented by Egyptian Initiative for Personal Rights &amp; INTERIGHTS) v The Arab Republic of Egypt</w:t>
      </w:r>
      <w:r w:rsidRPr="00244BB7">
        <w:rPr>
          <w:rFonts w:ascii="Times New Roman" w:hAnsi="Times New Roman" w:cs="Times New Roman"/>
          <w:sz w:val="20"/>
          <w:szCs w:val="20"/>
        </w:rPr>
        <w:t xml:space="preserve">, (28 April 2018), </w:t>
      </w:r>
      <w:r w:rsidR="0087523F">
        <w:rPr>
          <w:rFonts w:ascii="Times New Roman" w:hAnsi="Times New Roman" w:cs="Times New Roman"/>
          <w:sz w:val="20"/>
          <w:szCs w:val="20"/>
        </w:rPr>
        <w:t>referring to the jurisprudence of the UN Human Rights Committee</w:t>
      </w:r>
      <w:r w:rsidRPr="0087523F">
        <w:rPr>
          <w:rFonts w:ascii="Times New Roman" w:hAnsi="Times New Roman" w:cs="Times New Roman"/>
          <w:sz w:val="20"/>
          <w:szCs w:val="20"/>
        </w:rPr>
        <w:t xml:space="preserve"> (p</w:t>
      </w:r>
      <w:r w:rsidR="0087523F">
        <w:rPr>
          <w:rFonts w:ascii="Times New Roman" w:hAnsi="Times New Roman" w:cs="Times New Roman"/>
          <w:sz w:val="20"/>
          <w:szCs w:val="20"/>
        </w:rPr>
        <w:t>ara.</w:t>
      </w:r>
      <w:r w:rsidRPr="0087523F">
        <w:rPr>
          <w:rFonts w:ascii="Times New Roman" w:hAnsi="Times New Roman" w:cs="Times New Roman"/>
          <w:sz w:val="20"/>
          <w:szCs w:val="20"/>
        </w:rPr>
        <w:t xml:space="preserve"> 141) </w:t>
      </w:r>
      <w:r w:rsidR="0087523F">
        <w:rPr>
          <w:rFonts w:ascii="Times New Roman" w:hAnsi="Times New Roman" w:cs="Times New Roman"/>
          <w:sz w:val="20"/>
          <w:szCs w:val="20"/>
        </w:rPr>
        <w:t>and the International Court of Justice</w:t>
      </w:r>
      <w:r w:rsidRPr="0087523F">
        <w:rPr>
          <w:rFonts w:ascii="Times New Roman" w:hAnsi="Times New Roman" w:cs="Times New Roman"/>
          <w:sz w:val="20"/>
          <w:szCs w:val="20"/>
        </w:rPr>
        <w:t xml:space="preserve"> (p</w:t>
      </w:r>
      <w:r w:rsidR="0087523F">
        <w:rPr>
          <w:rFonts w:ascii="Times New Roman" w:hAnsi="Times New Roman" w:cs="Times New Roman"/>
          <w:sz w:val="20"/>
          <w:szCs w:val="20"/>
        </w:rPr>
        <w:t>ara</w:t>
      </w:r>
      <w:r w:rsidRPr="0087523F">
        <w:rPr>
          <w:rFonts w:ascii="Times New Roman" w:hAnsi="Times New Roman" w:cs="Times New Roman"/>
          <w:sz w:val="20"/>
          <w:szCs w:val="20"/>
        </w:rPr>
        <w:t xml:space="preserve">. </w:t>
      </w:r>
      <w:r w:rsidRPr="00D9700B">
        <w:rPr>
          <w:rFonts w:ascii="Times New Roman" w:hAnsi="Times New Roman" w:cs="Times New Roman"/>
          <w:sz w:val="20"/>
          <w:szCs w:val="20"/>
        </w:rPr>
        <w:t>171);</w:t>
      </w:r>
      <w:r w:rsidR="00D9700B" w:rsidRPr="00D9700B">
        <w:rPr>
          <w:rFonts w:ascii="Times New Roman" w:hAnsi="Times New Roman" w:cs="Times New Roman"/>
          <w:sz w:val="20"/>
          <w:szCs w:val="20"/>
        </w:rPr>
        <w:t xml:space="preserve"> or on the issue of </w:t>
      </w:r>
      <w:r w:rsidRPr="00D9700B">
        <w:rPr>
          <w:rFonts w:ascii="Times New Roman" w:hAnsi="Times New Roman" w:cs="Times New Roman"/>
          <w:sz w:val="20"/>
          <w:szCs w:val="20"/>
        </w:rPr>
        <w:t xml:space="preserve">Communication 416/12, </w:t>
      </w:r>
      <w:r w:rsidRPr="00D9700B">
        <w:rPr>
          <w:rFonts w:ascii="Times New Roman" w:hAnsi="Times New Roman" w:cs="Times New Roman"/>
          <w:i/>
          <w:sz w:val="20"/>
          <w:szCs w:val="20"/>
        </w:rPr>
        <w:t>Jean-Marie Atangana Mebara v. Cameroon</w:t>
      </w:r>
      <w:r w:rsidRPr="00D9700B">
        <w:rPr>
          <w:rFonts w:ascii="Times New Roman" w:hAnsi="Times New Roman" w:cs="Times New Roman"/>
          <w:sz w:val="20"/>
          <w:szCs w:val="20"/>
        </w:rPr>
        <w:t xml:space="preserve">, (18 May 2016), </w:t>
      </w:r>
      <w:r w:rsidR="00D9700B">
        <w:rPr>
          <w:rFonts w:ascii="Times New Roman" w:hAnsi="Times New Roman" w:cs="Times New Roman"/>
          <w:sz w:val="20"/>
          <w:szCs w:val="20"/>
        </w:rPr>
        <w:t>referring to the jurisprudence of the ECHR</w:t>
      </w:r>
      <w:r w:rsidRPr="00D9700B">
        <w:rPr>
          <w:rFonts w:ascii="Times New Roman" w:hAnsi="Times New Roman" w:cs="Times New Roman"/>
          <w:sz w:val="20"/>
          <w:szCs w:val="20"/>
        </w:rPr>
        <w:t xml:space="preserve"> (p</w:t>
      </w:r>
      <w:r w:rsidR="00D9700B" w:rsidRPr="00D9700B">
        <w:rPr>
          <w:rFonts w:ascii="Times New Roman" w:hAnsi="Times New Roman" w:cs="Times New Roman"/>
          <w:sz w:val="20"/>
          <w:szCs w:val="20"/>
        </w:rPr>
        <w:t>ara.</w:t>
      </w:r>
      <w:r w:rsidRPr="00D9700B">
        <w:rPr>
          <w:rFonts w:ascii="Times New Roman" w:hAnsi="Times New Roman" w:cs="Times New Roman"/>
          <w:sz w:val="20"/>
          <w:szCs w:val="20"/>
        </w:rPr>
        <w:t xml:space="preserve"> 99) </w:t>
      </w:r>
      <w:r w:rsidR="00D9700B" w:rsidRPr="00D9700B">
        <w:rPr>
          <w:rFonts w:ascii="Times New Roman" w:hAnsi="Times New Roman" w:cs="Times New Roman"/>
          <w:sz w:val="20"/>
          <w:szCs w:val="20"/>
        </w:rPr>
        <w:t xml:space="preserve">and the United Nations Working Group on Arbitrary Detention </w:t>
      </w:r>
      <w:r w:rsidRPr="00D9700B">
        <w:rPr>
          <w:rFonts w:ascii="Times New Roman" w:hAnsi="Times New Roman" w:cs="Times New Roman"/>
          <w:sz w:val="20"/>
          <w:szCs w:val="20"/>
        </w:rPr>
        <w:t>(p</w:t>
      </w:r>
      <w:r w:rsidR="00D9700B">
        <w:rPr>
          <w:rFonts w:ascii="Times New Roman" w:hAnsi="Times New Roman" w:cs="Times New Roman"/>
          <w:sz w:val="20"/>
          <w:szCs w:val="20"/>
        </w:rPr>
        <w:t>aras</w:t>
      </w:r>
      <w:r w:rsidRPr="00D9700B">
        <w:rPr>
          <w:rFonts w:ascii="Times New Roman" w:hAnsi="Times New Roman" w:cs="Times New Roman"/>
          <w:sz w:val="20"/>
          <w:szCs w:val="20"/>
        </w:rPr>
        <w:t xml:space="preserve">. 121 </w:t>
      </w:r>
      <w:r w:rsidR="00D9700B">
        <w:rPr>
          <w:rFonts w:ascii="Times New Roman" w:hAnsi="Times New Roman" w:cs="Times New Roman"/>
          <w:sz w:val="20"/>
          <w:szCs w:val="20"/>
        </w:rPr>
        <w:t>and</w:t>
      </w:r>
      <w:r w:rsidRPr="00D9700B">
        <w:rPr>
          <w:rFonts w:ascii="Times New Roman" w:hAnsi="Times New Roman" w:cs="Times New Roman"/>
          <w:sz w:val="20"/>
          <w:szCs w:val="20"/>
        </w:rPr>
        <w:t xml:space="preserve"> 139).  </w:t>
      </w:r>
    </w:p>
  </w:footnote>
  <w:footnote w:id="88">
    <w:p w14:paraId="106E6264" w14:textId="1FDBC296" w:rsidR="00657969" w:rsidRPr="00D9700B" w:rsidRDefault="00657969" w:rsidP="001B75D1">
      <w:pPr>
        <w:pStyle w:val="Textonotapie"/>
        <w:jc w:val="both"/>
        <w:rPr>
          <w:rFonts w:ascii="Times New Roman" w:hAnsi="Times New Roman" w:cs="Times New Roman"/>
          <w:lang w:val="es-ES"/>
        </w:rPr>
      </w:pPr>
      <w:r w:rsidRPr="00D9700B">
        <w:rPr>
          <w:rStyle w:val="Refdenotaalpie"/>
          <w:rFonts w:ascii="Times New Roman" w:hAnsi="Times New Roman" w:cs="Times New Roman"/>
        </w:rPr>
        <w:footnoteRef/>
      </w:r>
      <w:r w:rsidRPr="00D9700B">
        <w:rPr>
          <w:rFonts w:ascii="Times New Roman" w:hAnsi="Times New Roman" w:cs="Times New Roman"/>
        </w:rPr>
        <w:t xml:space="preserve"> </w:t>
      </w:r>
      <w:r w:rsidR="00D9700B">
        <w:rPr>
          <w:rFonts w:ascii="Times New Roman" w:hAnsi="Times New Roman" w:cs="Times New Roman"/>
        </w:rPr>
        <w:t>See</w:t>
      </w:r>
      <w:r w:rsidR="00F91BE3">
        <w:rPr>
          <w:rFonts w:ascii="Times New Roman" w:hAnsi="Times New Roman" w:cs="Times New Roman"/>
        </w:rPr>
        <w:t xml:space="preserve"> </w:t>
      </w:r>
      <w:r w:rsidRPr="00D9700B">
        <w:rPr>
          <w:rFonts w:ascii="Times New Roman" w:hAnsi="Times New Roman" w:cs="Times New Roman"/>
        </w:rPr>
        <w:t xml:space="preserve">Communication 241/01, </w:t>
      </w:r>
      <w:r w:rsidRPr="00D9700B">
        <w:rPr>
          <w:rFonts w:ascii="Times New Roman" w:hAnsi="Times New Roman" w:cs="Times New Roman"/>
          <w:i/>
        </w:rPr>
        <w:t>Purohit and Moore v. The Gambia</w:t>
      </w:r>
      <w:r w:rsidRPr="00D9700B">
        <w:rPr>
          <w:rFonts w:ascii="Times New Roman" w:hAnsi="Times New Roman" w:cs="Times New Roman"/>
        </w:rPr>
        <w:t>, (29 May 2003), p</w:t>
      </w:r>
      <w:r w:rsidR="00D9700B">
        <w:rPr>
          <w:rFonts w:ascii="Times New Roman" w:hAnsi="Times New Roman" w:cs="Times New Roman"/>
        </w:rPr>
        <w:t>ara</w:t>
      </w:r>
      <w:r w:rsidRPr="00D9700B">
        <w:rPr>
          <w:rFonts w:ascii="Times New Roman" w:hAnsi="Times New Roman" w:cs="Times New Roman"/>
        </w:rPr>
        <w:t xml:space="preserve">. </w:t>
      </w:r>
      <w:r w:rsidRPr="00D9700B">
        <w:rPr>
          <w:rFonts w:ascii="Times New Roman" w:hAnsi="Times New Roman" w:cs="Times New Roman"/>
          <w:lang w:val="es-ES"/>
        </w:rPr>
        <w:t xml:space="preserve">84.  </w:t>
      </w:r>
    </w:p>
  </w:footnote>
  <w:footnote w:id="89">
    <w:p w14:paraId="75C1538B" w14:textId="6EA6B971" w:rsidR="00657969" w:rsidRPr="00D9700B" w:rsidRDefault="00657969" w:rsidP="001B75D1">
      <w:pPr>
        <w:pStyle w:val="Textonotapie"/>
        <w:jc w:val="both"/>
        <w:rPr>
          <w:rFonts w:ascii="Times New Roman" w:hAnsi="Times New Roman" w:cs="Times New Roman"/>
          <w:highlight w:val="yellow"/>
        </w:rPr>
      </w:pPr>
      <w:r w:rsidRPr="00D9700B">
        <w:rPr>
          <w:rStyle w:val="Refdenotaalpie"/>
          <w:rFonts w:ascii="Times New Roman" w:hAnsi="Times New Roman" w:cs="Times New Roman"/>
        </w:rPr>
        <w:footnoteRef/>
      </w:r>
      <w:r w:rsidRPr="00D9700B">
        <w:rPr>
          <w:rFonts w:ascii="Times New Roman" w:hAnsi="Times New Roman" w:cs="Times New Roman"/>
        </w:rPr>
        <w:t xml:space="preserve"> </w:t>
      </w:r>
      <w:r w:rsidR="00D9700B" w:rsidRPr="00D9700B">
        <w:rPr>
          <w:rFonts w:ascii="Times New Roman" w:hAnsi="Times New Roman" w:cs="Times New Roman"/>
        </w:rPr>
        <w:t>Its most detailed pronouncement on this subject is in the Guidelines and principles on economic, social and cultural rights of the African Charter on Human and Peoples’ Rights</w:t>
      </w:r>
      <w:r w:rsidRPr="00D9700B">
        <w:rPr>
          <w:rFonts w:ascii="Times New Roman" w:hAnsi="Times New Roman" w:cs="Times New Roman"/>
        </w:rPr>
        <w:t xml:space="preserve">, </w:t>
      </w:r>
      <w:r w:rsidR="00D9700B">
        <w:rPr>
          <w:rFonts w:ascii="Times New Roman" w:hAnsi="Times New Roman" w:cs="Times New Roman"/>
        </w:rPr>
        <w:t xml:space="preserve">of 24 </w:t>
      </w:r>
      <w:r w:rsidR="00251B35">
        <w:rPr>
          <w:rFonts w:ascii="Times New Roman" w:hAnsi="Times New Roman" w:cs="Times New Roman"/>
        </w:rPr>
        <w:t>October</w:t>
      </w:r>
      <w:r w:rsidRPr="00D9700B">
        <w:rPr>
          <w:rFonts w:ascii="Times New Roman" w:hAnsi="Times New Roman" w:cs="Times New Roman"/>
        </w:rPr>
        <w:t xml:space="preserve"> 2011. </w:t>
      </w:r>
    </w:p>
  </w:footnote>
  <w:footnote w:id="90">
    <w:p w14:paraId="14AEE4B3" w14:textId="790B81BC" w:rsidR="00657969" w:rsidRPr="000F7363" w:rsidRDefault="00657969" w:rsidP="001B75D1">
      <w:pPr>
        <w:pStyle w:val="Textonotapie"/>
        <w:jc w:val="both"/>
        <w:rPr>
          <w:rFonts w:ascii="Times New Roman" w:eastAsia="Times New Roman" w:hAnsi="Times New Roman" w:cs="Times New Roman"/>
          <w:i/>
          <w:highlight w:val="yellow"/>
          <w:lang w:eastAsia="es-ES_tradnl"/>
        </w:rPr>
      </w:pPr>
      <w:r w:rsidRPr="00D9700B">
        <w:rPr>
          <w:rStyle w:val="Refdenotaalpie"/>
          <w:rFonts w:ascii="Times New Roman" w:hAnsi="Times New Roman" w:cs="Times New Roman"/>
        </w:rPr>
        <w:footnoteRef/>
      </w:r>
      <w:r w:rsidRPr="00D9700B">
        <w:rPr>
          <w:rFonts w:ascii="Times New Roman" w:hAnsi="Times New Roman" w:cs="Times New Roman"/>
        </w:rPr>
        <w:t xml:space="preserve"> </w:t>
      </w:r>
      <w:r w:rsidR="00D9700B" w:rsidRPr="00D9700B">
        <w:rPr>
          <w:rFonts w:ascii="Times New Roman" w:hAnsi="Times New Roman" w:cs="Times New Roman"/>
        </w:rPr>
        <w:t>See</w:t>
      </w:r>
      <w:r w:rsidRPr="00D9700B">
        <w:rPr>
          <w:rFonts w:ascii="Times New Roman" w:hAnsi="Times New Roman" w:cs="Times New Roman"/>
        </w:rPr>
        <w:t xml:space="preserve"> Communication </w:t>
      </w:r>
      <w:r w:rsidRPr="00D9700B">
        <w:rPr>
          <w:rFonts w:ascii="Times New Roman" w:eastAsia="Times New Roman" w:hAnsi="Times New Roman" w:cs="Times New Roman"/>
          <w:lang w:eastAsia="es-ES_tradnl"/>
        </w:rPr>
        <w:t xml:space="preserve">276/03, </w:t>
      </w:r>
      <w:r w:rsidRPr="00D9700B">
        <w:rPr>
          <w:rFonts w:ascii="Times New Roman" w:eastAsia="Times New Roman" w:hAnsi="Times New Roman" w:cs="Times New Roman"/>
          <w:i/>
          <w:lang w:eastAsia="es-ES_tradnl"/>
        </w:rPr>
        <w:t xml:space="preserve">Centre for Minority Rights Development and Minority Rights Group (on behalf of Endorois Welfare Council) v. Kenya, </w:t>
      </w:r>
      <w:r w:rsidRPr="00D9700B">
        <w:rPr>
          <w:rFonts w:ascii="Times New Roman" w:eastAsia="Times New Roman" w:hAnsi="Times New Roman" w:cs="Times New Roman"/>
          <w:lang w:eastAsia="es-ES_tradnl"/>
        </w:rPr>
        <w:t>(25 November 2009); Communication 155/96,</w:t>
      </w:r>
      <w:r w:rsidRPr="00D9700B">
        <w:rPr>
          <w:rFonts w:ascii="Times New Roman" w:eastAsia="Times New Roman" w:hAnsi="Times New Roman" w:cs="Times New Roman"/>
          <w:i/>
          <w:lang w:eastAsia="es-ES_tradnl"/>
        </w:rPr>
        <w:t xml:space="preserve"> Social and Economic Rights Action Center (SERAC) and Center for Economic and Social Rights (CESR) v. Nigeria, </w:t>
      </w:r>
      <w:r w:rsidRPr="00D9700B">
        <w:rPr>
          <w:rFonts w:ascii="Times New Roman" w:eastAsia="Times New Roman" w:hAnsi="Times New Roman" w:cs="Times New Roman"/>
          <w:lang w:eastAsia="es-ES_tradnl"/>
        </w:rPr>
        <w:t>(27 October 2001).</w:t>
      </w:r>
      <w:r w:rsidRPr="00D9700B">
        <w:rPr>
          <w:rFonts w:ascii="Times New Roman" w:eastAsia="Times New Roman" w:hAnsi="Times New Roman" w:cs="Times New Roman"/>
          <w:i/>
          <w:lang w:eastAsia="es-ES_tradnl"/>
        </w:rPr>
        <w:t xml:space="preserve"> </w:t>
      </w:r>
      <w:r w:rsidR="008D6A5F">
        <w:rPr>
          <w:rFonts w:ascii="Times New Roman" w:eastAsia="Times New Roman" w:hAnsi="Times New Roman" w:cs="Times New Roman"/>
          <w:lang w:eastAsia="es-ES_tradnl"/>
        </w:rPr>
        <w:t>For an analysis of these pronouncements see</w:t>
      </w:r>
      <w:r w:rsidRPr="00D9700B">
        <w:rPr>
          <w:rFonts w:ascii="Times New Roman" w:eastAsia="Times New Roman" w:hAnsi="Times New Roman" w:cs="Times New Roman"/>
          <w:i/>
          <w:lang w:eastAsia="es-ES_tradnl"/>
        </w:rPr>
        <w:t xml:space="preserve"> </w:t>
      </w:r>
      <w:r w:rsidRPr="00D9700B">
        <w:rPr>
          <w:rFonts w:ascii="Times New Roman" w:eastAsia="Times New Roman" w:hAnsi="Times New Roman" w:cs="Times New Roman"/>
          <w:lang w:eastAsia="es-ES_tradnl"/>
        </w:rPr>
        <w:t>LYNCH, G.</w:t>
      </w:r>
      <w:r w:rsidRPr="00D9700B">
        <w:rPr>
          <w:rFonts w:ascii="Times New Roman" w:eastAsia="Times New Roman" w:hAnsi="Times New Roman" w:cs="Times New Roman"/>
          <w:i/>
          <w:lang w:eastAsia="es-ES_tradnl"/>
        </w:rPr>
        <w:t xml:space="preserve"> </w:t>
      </w:r>
      <w:r w:rsidRPr="00D9700B">
        <w:rPr>
          <w:rFonts w:ascii="Times New Roman" w:eastAsia="Times New Roman" w:hAnsi="Times New Roman" w:cs="Times New Roman"/>
          <w:lang w:eastAsia="es-ES_tradnl"/>
        </w:rPr>
        <w:t>“Becoming indigenous in the pursuit of justice: The African Commission on Human and Peoples' Rights and the Endorois”,</w:t>
      </w:r>
      <w:r w:rsidRPr="00D9700B">
        <w:rPr>
          <w:rFonts w:ascii="Times New Roman" w:eastAsia="Times New Roman" w:hAnsi="Times New Roman" w:cs="Times New Roman"/>
          <w:i/>
          <w:lang w:eastAsia="es-ES_tradnl"/>
        </w:rPr>
        <w:t xml:space="preserve"> African Affairs, </w:t>
      </w:r>
      <w:r w:rsidRPr="00D9700B">
        <w:rPr>
          <w:rFonts w:ascii="Times New Roman" w:eastAsia="Times New Roman" w:hAnsi="Times New Roman" w:cs="Times New Roman"/>
          <w:lang w:eastAsia="es-ES_tradnl"/>
        </w:rPr>
        <w:t>Vol. 111, N</w:t>
      </w:r>
      <w:r w:rsidR="008D6A5F">
        <w:rPr>
          <w:rFonts w:ascii="Times New Roman" w:eastAsia="Times New Roman" w:hAnsi="Times New Roman" w:cs="Times New Roman"/>
          <w:lang w:eastAsia="es-ES_tradnl"/>
        </w:rPr>
        <w:t xml:space="preserve">r. </w:t>
      </w:r>
      <w:r w:rsidRPr="00D9700B">
        <w:rPr>
          <w:rFonts w:ascii="Times New Roman" w:eastAsia="Times New Roman" w:hAnsi="Times New Roman" w:cs="Times New Roman"/>
          <w:lang w:eastAsia="es-ES_tradnl"/>
        </w:rPr>
        <w:t>442, 2012, pp. 24-45; COOMANS, F.</w:t>
      </w:r>
      <w:r w:rsidRPr="00D9700B">
        <w:rPr>
          <w:rFonts w:ascii="Times New Roman" w:eastAsia="Times New Roman" w:hAnsi="Times New Roman" w:cs="Times New Roman"/>
          <w:i/>
          <w:lang w:eastAsia="es-ES_tradnl"/>
        </w:rPr>
        <w:t xml:space="preserve"> </w:t>
      </w:r>
      <w:r w:rsidRPr="00D9700B">
        <w:rPr>
          <w:rFonts w:ascii="Times New Roman" w:eastAsia="Times New Roman" w:hAnsi="Times New Roman" w:cs="Times New Roman"/>
          <w:lang w:eastAsia="es-ES_tradnl"/>
        </w:rPr>
        <w:t>“The Ogoni Case Before the African Commission on Human and Peoples' Rights”</w:t>
      </w:r>
      <w:r w:rsidRPr="00D9700B">
        <w:rPr>
          <w:rFonts w:ascii="Times New Roman" w:eastAsia="Times New Roman" w:hAnsi="Times New Roman" w:cs="Times New Roman"/>
          <w:i/>
          <w:lang w:eastAsia="es-ES_tradnl"/>
        </w:rPr>
        <w:t xml:space="preserve">, The International and Comparative Law Quarterly, </w:t>
      </w:r>
      <w:r w:rsidRPr="00D9700B">
        <w:rPr>
          <w:rFonts w:ascii="Times New Roman" w:eastAsia="Times New Roman" w:hAnsi="Times New Roman" w:cs="Times New Roman"/>
          <w:lang w:eastAsia="es-ES_tradnl"/>
        </w:rPr>
        <w:t>Vol. 52, N</w:t>
      </w:r>
      <w:r w:rsidR="008D6A5F">
        <w:rPr>
          <w:rFonts w:ascii="Times New Roman" w:eastAsia="Times New Roman" w:hAnsi="Times New Roman" w:cs="Times New Roman"/>
          <w:lang w:eastAsia="es-ES_tradnl"/>
        </w:rPr>
        <w:t>r.</w:t>
      </w:r>
      <w:r w:rsidRPr="00D9700B">
        <w:rPr>
          <w:rFonts w:ascii="Times New Roman" w:eastAsia="Times New Roman" w:hAnsi="Times New Roman" w:cs="Times New Roman"/>
          <w:lang w:eastAsia="es-ES_tradnl"/>
        </w:rPr>
        <w:t xml:space="preserve"> 3, 2003, pp. 749-760. </w:t>
      </w:r>
    </w:p>
  </w:footnote>
  <w:footnote w:id="91">
    <w:p w14:paraId="14885B68" w14:textId="0A947C00" w:rsidR="00657969" w:rsidRPr="005E4C07" w:rsidRDefault="00657969" w:rsidP="0005503C">
      <w:pPr>
        <w:pStyle w:val="Textonotapie"/>
        <w:jc w:val="both"/>
        <w:rPr>
          <w:rFonts w:ascii="Times New Roman" w:hAnsi="Times New Roman" w:cs="Times New Roman"/>
        </w:rPr>
      </w:pPr>
      <w:r w:rsidRPr="008D6A5F">
        <w:rPr>
          <w:rStyle w:val="Refdenotaalpie"/>
          <w:rFonts w:ascii="Times New Roman" w:hAnsi="Times New Roman" w:cs="Times New Roman"/>
        </w:rPr>
        <w:footnoteRef/>
      </w:r>
      <w:r w:rsidRPr="008D6A5F">
        <w:rPr>
          <w:rFonts w:ascii="Times New Roman" w:hAnsi="Times New Roman" w:cs="Times New Roman"/>
        </w:rPr>
        <w:t xml:space="preserve"> </w:t>
      </w:r>
      <w:r w:rsidR="008D6A5F" w:rsidRPr="008D6A5F">
        <w:rPr>
          <w:rFonts w:ascii="Times New Roman" w:hAnsi="Times New Roman" w:cs="Times New Roman"/>
        </w:rPr>
        <w:t xml:space="preserve">See article </w:t>
      </w:r>
      <w:r w:rsidRPr="008D6A5F">
        <w:rPr>
          <w:rFonts w:ascii="Times New Roman" w:hAnsi="Times New Roman" w:cs="Times New Roman"/>
        </w:rPr>
        <w:t xml:space="preserve">59 </w:t>
      </w:r>
      <w:r w:rsidR="008D6A5F" w:rsidRPr="008D6A5F">
        <w:rPr>
          <w:rFonts w:ascii="Times New Roman" w:hAnsi="Times New Roman" w:cs="Times New Roman"/>
        </w:rPr>
        <w:t>of the African Charter</w:t>
      </w:r>
      <w:r w:rsidRPr="008D6A5F">
        <w:rPr>
          <w:rFonts w:ascii="Times New Roman" w:hAnsi="Times New Roman" w:cs="Times New Roman"/>
        </w:rPr>
        <w:t xml:space="preserve">. </w:t>
      </w:r>
      <w:r w:rsidR="008D6A5F" w:rsidRPr="008D6A5F">
        <w:rPr>
          <w:rFonts w:ascii="Times New Roman" w:hAnsi="Times New Roman" w:cs="Times New Roman"/>
        </w:rPr>
        <w:t xml:space="preserve">Thus, </w:t>
      </w:r>
      <w:r w:rsidR="008D6A5F">
        <w:rPr>
          <w:rFonts w:ascii="Times New Roman" w:hAnsi="Times New Roman" w:cs="Times New Roman"/>
        </w:rPr>
        <w:t xml:space="preserve">as we see it, </w:t>
      </w:r>
      <w:r w:rsidR="008D6A5F" w:rsidRPr="008D6A5F">
        <w:rPr>
          <w:rFonts w:ascii="Times New Roman" w:hAnsi="Times New Roman" w:cs="Times New Roman"/>
        </w:rPr>
        <w:t>certain communications which are on its webpage are not available, to</w:t>
      </w:r>
      <w:r w:rsidR="008D6A5F">
        <w:rPr>
          <w:rFonts w:ascii="Times New Roman" w:hAnsi="Times New Roman" w:cs="Times New Roman"/>
        </w:rPr>
        <w:t xml:space="preserve"> comply with the referred confidentiality requirement. </w:t>
      </w:r>
      <w:r w:rsidR="008D6A5F" w:rsidRPr="008D6A5F">
        <w:rPr>
          <w:rFonts w:ascii="Times New Roman" w:hAnsi="Times New Roman" w:cs="Times New Roman"/>
        </w:rPr>
        <w:t xml:space="preserve">Likewise, in contrast with the Court, there is no updated registration of the degree of </w:t>
      </w:r>
      <w:r w:rsidR="008D6A5F">
        <w:rPr>
          <w:rFonts w:ascii="Times New Roman" w:hAnsi="Times New Roman" w:cs="Times New Roman"/>
        </w:rPr>
        <w:t xml:space="preserve">compliance with the adopted decisions. </w:t>
      </w:r>
    </w:p>
  </w:footnote>
  <w:footnote w:id="92">
    <w:p w14:paraId="4E2756FC" w14:textId="77F836E2" w:rsidR="00657969" w:rsidRPr="00584741" w:rsidRDefault="00657969" w:rsidP="001B75D1">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584741">
        <w:rPr>
          <w:rFonts w:ascii="Times New Roman" w:hAnsi="Times New Roman" w:cs="Times New Roman"/>
        </w:rPr>
        <w:t xml:space="preserve"> </w:t>
      </w:r>
      <w:r w:rsidR="00584741" w:rsidRPr="00584741">
        <w:rPr>
          <w:rFonts w:ascii="Times New Roman" w:hAnsi="Times New Roman" w:cs="Times New Roman"/>
        </w:rPr>
        <w:t>See Rule</w:t>
      </w:r>
      <w:r w:rsidRPr="00584741">
        <w:rPr>
          <w:rFonts w:ascii="Times New Roman" w:hAnsi="Times New Roman" w:cs="Times New Roman"/>
        </w:rPr>
        <w:t xml:space="preserve"> 125.8-10 </w:t>
      </w:r>
      <w:r w:rsidR="00584741" w:rsidRPr="00584741">
        <w:rPr>
          <w:rFonts w:ascii="Times New Roman" w:hAnsi="Times New Roman" w:cs="Times New Roman"/>
        </w:rPr>
        <w:t>of the Rules of Procedure of the Commission.</w:t>
      </w:r>
      <w:r w:rsidRPr="00584741">
        <w:rPr>
          <w:rFonts w:ascii="Times New Roman" w:hAnsi="Times New Roman" w:cs="Times New Roman"/>
        </w:rPr>
        <w:t xml:space="preserve"> </w:t>
      </w:r>
    </w:p>
  </w:footnote>
  <w:footnote w:id="93">
    <w:p w14:paraId="5640CFD9" w14:textId="396FE7E7" w:rsidR="00657969" w:rsidRPr="00F93F68" w:rsidRDefault="00657969" w:rsidP="0005503C">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91727F">
        <w:rPr>
          <w:rFonts w:ascii="Times New Roman" w:hAnsi="Times New Roman" w:cs="Times New Roman"/>
        </w:rPr>
        <w:t xml:space="preserve"> </w:t>
      </w:r>
      <w:r w:rsidR="0091727F" w:rsidRPr="0091727F">
        <w:rPr>
          <w:rFonts w:ascii="Times New Roman" w:hAnsi="Times New Roman" w:cs="Times New Roman"/>
        </w:rPr>
        <w:t>In the reports of the Executive Council and of the As</w:t>
      </w:r>
      <w:r w:rsidR="0091727F">
        <w:rPr>
          <w:rFonts w:ascii="Times New Roman" w:hAnsi="Times New Roman" w:cs="Times New Roman"/>
        </w:rPr>
        <w:t>sembly there are no specific references to such questions</w:t>
      </w:r>
      <w:r w:rsidRPr="0091727F">
        <w:rPr>
          <w:rFonts w:ascii="Times New Roman" w:hAnsi="Times New Roman" w:cs="Times New Roman"/>
        </w:rPr>
        <w:t xml:space="preserve">. </w:t>
      </w:r>
      <w:r w:rsidR="0091727F" w:rsidRPr="00F93F68">
        <w:rPr>
          <w:rFonts w:ascii="Times New Roman" w:hAnsi="Times New Roman" w:cs="Times New Roman"/>
        </w:rPr>
        <w:t>See</w:t>
      </w:r>
      <w:r w:rsidRPr="00F93F68">
        <w:rPr>
          <w:rFonts w:ascii="Times New Roman" w:hAnsi="Times New Roman" w:cs="Times New Roman"/>
        </w:rPr>
        <w:t xml:space="preserve"> </w:t>
      </w:r>
      <w:hyperlink r:id="rId8" w:history="1">
        <w:r w:rsidRPr="00F93F68">
          <w:rPr>
            <w:rStyle w:val="Hipervnculo"/>
            <w:rFonts w:ascii="Times New Roman" w:hAnsi="Times New Roman" w:cs="Times New Roman"/>
          </w:rPr>
          <w:t>https://au.int/en/decisions/council</w:t>
        </w:r>
      </w:hyperlink>
      <w:r w:rsidRPr="00F93F68">
        <w:rPr>
          <w:rFonts w:ascii="Times New Roman" w:hAnsi="Times New Roman" w:cs="Times New Roman"/>
        </w:rPr>
        <w:t xml:space="preserve"> y </w:t>
      </w:r>
      <w:hyperlink r:id="rId9" w:history="1">
        <w:r w:rsidRPr="00F93F68">
          <w:rPr>
            <w:rStyle w:val="Hipervnculo"/>
            <w:rFonts w:ascii="Times New Roman" w:hAnsi="Times New Roman" w:cs="Times New Roman"/>
          </w:rPr>
          <w:t>https://au.int/en/decisions/assembly</w:t>
        </w:r>
      </w:hyperlink>
      <w:r w:rsidRPr="00F93F68">
        <w:rPr>
          <w:rFonts w:ascii="Times New Roman" w:hAnsi="Times New Roman" w:cs="Times New Roman"/>
        </w:rPr>
        <w:t xml:space="preserve"> (</w:t>
      </w:r>
      <w:r w:rsidR="00F93F68" w:rsidRPr="00F93F68">
        <w:rPr>
          <w:rFonts w:ascii="Times New Roman" w:hAnsi="Times New Roman" w:cs="Times New Roman"/>
        </w:rPr>
        <w:t>Consult</w:t>
      </w:r>
      <w:r w:rsidR="00F93F68">
        <w:rPr>
          <w:rFonts w:ascii="Times New Roman" w:hAnsi="Times New Roman" w:cs="Times New Roman"/>
        </w:rPr>
        <w:t>ed on</w:t>
      </w:r>
      <w:r w:rsidRPr="00F93F68">
        <w:rPr>
          <w:rFonts w:ascii="Times New Roman" w:hAnsi="Times New Roman" w:cs="Times New Roman"/>
        </w:rPr>
        <w:t xml:space="preserve"> 15.06.2021). </w:t>
      </w:r>
    </w:p>
  </w:footnote>
  <w:footnote w:id="94">
    <w:p w14:paraId="0F728A8E" w14:textId="6D3B0357" w:rsidR="00657969" w:rsidRPr="00B2225A" w:rsidRDefault="00657969" w:rsidP="0005503C">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B626A8">
        <w:rPr>
          <w:rFonts w:ascii="Times New Roman" w:hAnsi="Times New Roman" w:cs="Times New Roman"/>
        </w:rPr>
        <w:t xml:space="preserve"> </w:t>
      </w:r>
      <w:r w:rsidR="006F413C">
        <w:rPr>
          <w:rFonts w:ascii="Times New Roman" w:hAnsi="Times New Roman" w:cs="Times New Roman"/>
        </w:rPr>
        <w:t>See</w:t>
      </w:r>
      <w:r w:rsidRPr="00B2225A">
        <w:rPr>
          <w:rFonts w:ascii="Times New Roman" w:hAnsi="Times New Roman" w:cs="Times New Roman"/>
        </w:rPr>
        <w:t xml:space="preserve"> VILJOEN, F. </w:t>
      </w:r>
      <w:r w:rsidR="006F413C">
        <w:rPr>
          <w:rFonts w:ascii="Times New Roman" w:hAnsi="Times New Roman" w:cs="Times New Roman"/>
        </w:rPr>
        <w:t>and</w:t>
      </w:r>
      <w:r w:rsidRPr="00B2225A">
        <w:rPr>
          <w:rFonts w:ascii="Times New Roman" w:hAnsi="Times New Roman" w:cs="Times New Roman"/>
        </w:rPr>
        <w:t xml:space="preserve"> LOUW, L., “State Compliance with the Recommendations of the African Commission on Human and Peoples’ Rights, 1994- 2004”, </w:t>
      </w:r>
      <w:r w:rsidRPr="00B2225A">
        <w:rPr>
          <w:rFonts w:ascii="Times New Roman" w:hAnsi="Times New Roman" w:cs="Times New Roman"/>
          <w:i/>
        </w:rPr>
        <w:t>American Journal of International Law</w:t>
      </w:r>
      <w:r w:rsidRPr="00B2225A">
        <w:rPr>
          <w:rFonts w:ascii="Times New Roman" w:hAnsi="Times New Roman" w:cs="Times New Roman"/>
        </w:rPr>
        <w:t>, Vol. 101, N</w:t>
      </w:r>
      <w:r w:rsidR="006F413C">
        <w:rPr>
          <w:rFonts w:ascii="Times New Roman" w:hAnsi="Times New Roman" w:cs="Times New Roman"/>
        </w:rPr>
        <w:t>r.</w:t>
      </w:r>
      <w:r w:rsidRPr="00B2225A">
        <w:rPr>
          <w:rFonts w:ascii="Times New Roman" w:hAnsi="Times New Roman" w:cs="Times New Roman"/>
        </w:rPr>
        <w:t xml:space="preserve"> 1, 2007, pp. 1-34.</w:t>
      </w:r>
    </w:p>
  </w:footnote>
  <w:footnote w:id="95">
    <w:p w14:paraId="383A3171" w14:textId="05413C0D" w:rsidR="00657969" w:rsidRPr="00B2225A" w:rsidRDefault="00657969" w:rsidP="001B75D1">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B626A8">
        <w:rPr>
          <w:rFonts w:ascii="Times New Roman" w:hAnsi="Times New Roman" w:cs="Times New Roman"/>
          <w:sz w:val="20"/>
          <w:szCs w:val="20"/>
        </w:rPr>
        <w:t xml:space="preserve"> </w:t>
      </w:r>
      <w:r w:rsidR="006F413C">
        <w:rPr>
          <w:rFonts w:ascii="Times New Roman" w:hAnsi="Times New Roman" w:cs="Times New Roman"/>
          <w:sz w:val="20"/>
          <w:szCs w:val="20"/>
        </w:rPr>
        <w:t>See</w:t>
      </w:r>
      <w:r w:rsidRPr="00B2225A">
        <w:rPr>
          <w:rFonts w:ascii="Times New Roman" w:hAnsi="Times New Roman" w:cs="Times New Roman"/>
          <w:sz w:val="20"/>
          <w:szCs w:val="20"/>
        </w:rPr>
        <w:t xml:space="preserve"> African Commission, </w:t>
      </w:r>
      <w:r w:rsidRPr="00B626A8">
        <w:rPr>
          <w:rFonts w:ascii="Times New Roman" w:hAnsi="Times New Roman" w:cs="Times New Roman"/>
          <w:i/>
          <w:iCs/>
          <w:sz w:val="20"/>
          <w:szCs w:val="20"/>
        </w:rPr>
        <w:t xml:space="preserve">First Activity Report of the African Commission on Human and Peoples' Rights, </w:t>
      </w:r>
      <w:r w:rsidRPr="00CF4EF5">
        <w:rPr>
          <w:rFonts w:ascii="Times New Roman" w:hAnsi="Times New Roman" w:cs="Times New Roman"/>
          <w:iCs/>
          <w:sz w:val="20"/>
          <w:szCs w:val="20"/>
        </w:rPr>
        <w:t>28 April 1988</w:t>
      </w:r>
      <w:r w:rsidRPr="00CF4EF5">
        <w:rPr>
          <w:rFonts w:ascii="Times New Roman" w:hAnsi="Times New Roman" w:cs="Times New Roman"/>
          <w:sz w:val="20"/>
          <w:szCs w:val="20"/>
        </w:rPr>
        <w:t>,</w:t>
      </w:r>
      <w:r w:rsidRPr="00B626A8">
        <w:rPr>
          <w:rFonts w:ascii="Times New Roman" w:hAnsi="Times New Roman" w:cs="Times New Roman"/>
          <w:sz w:val="20"/>
          <w:szCs w:val="20"/>
        </w:rPr>
        <w:t xml:space="preserve"> </w:t>
      </w:r>
      <w:r w:rsidR="006F413C" w:rsidRPr="00B626A8">
        <w:rPr>
          <w:rFonts w:ascii="Times New Roman" w:hAnsi="Times New Roman" w:cs="Times New Roman"/>
          <w:sz w:val="20"/>
          <w:szCs w:val="20"/>
        </w:rPr>
        <w:t>Annex</w:t>
      </w:r>
      <w:r w:rsidRPr="00B626A8">
        <w:rPr>
          <w:rFonts w:ascii="Times New Roman" w:hAnsi="Times New Roman" w:cs="Times New Roman"/>
          <w:sz w:val="20"/>
          <w:szCs w:val="20"/>
        </w:rPr>
        <w:t xml:space="preserve"> IX.</w:t>
      </w:r>
    </w:p>
  </w:footnote>
  <w:footnote w:id="96">
    <w:p w14:paraId="2B879D4F" w14:textId="7AB2D4B9" w:rsidR="00657969" w:rsidRPr="00F93F68" w:rsidRDefault="00657969" w:rsidP="001B75D1">
      <w:pPr>
        <w:jc w:val="both"/>
        <w:rPr>
          <w:rFonts w:ascii="Times New Roman" w:hAnsi="Times New Roman" w:cs="Times New Roman"/>
          <w:sz w:val="20"/>
          <w:szCs w:val="20"/>
        </w:rPr>
      </w:pPr>
      <w:r w:rsidRPr="00DC6DDF">
        <w:rPr>
          <w:rStyle w:val="Refdenotaalpie"/>
          <w:rFonts w:ascii="Times New Roman" w:hAnsi="Times New Roman" w:cs="Times New Roman"/>
          <w:sz w:val="20"/>
          <w:szCs w:val="20"/>
        </w:rPr>
        <w:footnoteRef/>
      </w:r>
      <w:r w:rsidRPr="00DC6DDF">
        <w:rPr>
          <w:rFonts w:ascii="Times New Roman" w:hAnsi="Times New Roman" w:cs="Times New Roman"/>
          <w:sz w:val="20"/>
          <w:szCs w:val="20"/>
        </w:rPr>
        <w:t xml:space="preserve"> </w:t>
      </w:r>
      <w:r w:rsidR="00971CB1" w:rsidRPr="00DC6DDF">
        <w:rPr>
          <w:rFonts w:ascii="Times New Roman" w:hAnsi="Times New Roman" w:cs="Times New Roman"/>
          <w:sz w:val="20"/>
          <w:szCs w:val="20"/>
        </w:rPr>
        <w:t>On their part, the States which still have not presented any report are</w:t>
      </w:r>
      <w:r w:rsidR="00F93F68" w:rsidRPr="00DC6DDF">
        <w:rPr>
          <w:rFonts w:ascii="Times New Roman" w:hAnsi="Times New Roman" w:cs="Times New Roman"/>
          <w:sz w:val="20"/>
          <w:szCs w:val="20"/>
        </w:rPr>
        <w:t xml:space="preserve"> the following</w:t>
      </w:r>
      <w:r w:rsidR="00971CB1" w:rsidRPr="00DC6DDF">
        <w:rPr>
          <w:rFonts w:ascii="Times New Roman" w:hAnsi="Times New Roman" w:cs="Times New Roman"/>
          <w:sz w:val="20"/>
          <w:szCs w:val="20"/>
        </w:rPr>
        <w:t xml:space="preserve">: </w:t>
      </w:r>
      <w:r w:rsidRPr="00DC6DDF">
        <w:rPr>
          <w:rFonts w:ascii="Times New Roman" w:hAnsi="Times New Roman" w:cs="Times New Roman"/>
          <w:sz w:val="20"/>
          <w:szCs w:val="20"/>
        </w:rPr>
        <w:t xml:space="preserve">Guinea-Bissau, </w:t>
      </w:r>
      <w:r w:rsidR="00971CB1" w:rsidRPr="00DC6DDF">
        <w:rPr>
          <w:rFonts w:ascii="Times New Roman" w:hAnsi="Times New Roman" w:cs="Times New Roman"/>
          <w:sz w:val="20"/>
          <w:szCs w:val="20"/>
        </w:rPr>
        <w:t>Equatorial Guinea, the Comoros,</w:t>
      </w:r>
      <w:r w:rsidR="00DD5260" w:rsidRPr="00DC6DDF">
        <w:rPr>
          <w:rFonts w:ascii="Times New Roman" w:hAnsi="Times New Roman" w:cs="Times New Roman"/>
          <w:sz w:val="20"/>
          <w:szCs w:val="20"/>
        </w:rPr>
        <w:t xml:space="preserve"> </w:t>
      </w:r>
      <w:r w:rsidRPr="00DC6DDF">
        <w:rPr>
          <w:rFonts w:ascii="Times New Roman" w:hAnsi="Times New Roman" w:cs="Times New Roman"/>
          <w:sz w:val="20"/>
          <w:szCs w:val="20"/>
        </w:rPr>
        <w:t>San Tomé</w:t>
      </w:r>
      <w:r w:rsidR="00DD5260" w:rsidRPr="00DC6DDF">
        <w:rPr>
          <w:rFonts w:ascii="Times New Roman" w:hAnsi="Times New Roman" w:cs="Times New Roman"/>
          <w:sz w:val="20"/>
          <w:szCs w:val="20"/>
        </w:rPr>
        <w:t xml:space="preserve"> and</w:t>
      </w:r>
      <w:r w:rsidRPr="00DC6DDF">
        <w:rPr>
          <w:rFonts w:ascii="Times New Roman" w:hAnsi="Times New Roman" w:cs="Times New Roman"/>
          <w:sz w:val="20"/>
          <w:szCs w:val="20"/>
        </w:rPr>
        <w:t xml:space="preserve"> Príncipe, </w:t>
      </w:r>
      <w:r w:rsidR="001C3310" w:rsidRPr="00DC6DDF">
        <w:rPr>
          <w:rFonts w:ascii="Times New Roman" w:hAnsi="Times New Roman" w:cs="Times New Roman"/>
          <w:sz w:val="20"/>
          <w:szCs w:val="20"/>
        </w:rPr>
        <w:t>Somalia,</w:t>
      </w:r>
      <w:r w:rsidRPr="00DC6DDF">
        <w:rPr>
          <w:rFonts w:ascii="Times New Roman" w:hAnsi="Times New Roman" w:cs="Times New Roman"/>
          <w:sz w:val="20"/>
          <w:szCs w:val="20"/>
        </w:rPr>
        <w:t xml:space="preserve"> </w:t>
      </w:r>
      <w:r w:rsidR="00DD5260" w:rsidRPr="00DC6DDF">
        <w:rPr>
          <w:rFonts w:ascii="Times New Roman" w:hAnsi="Times New Roman" w:cs="Times New Roman"/>
          <w:sz w:val="20"/>
          <w:szCs w:val="20"/>
        </w:rPr>
        <w:t>and</w:t>
      </w:r>
      <w:r w:rsidRPr="00DC6DDF">
        <w:rPr>
          <w:rFonts w:ascii="Times New Roman" w:hAnsi="Times New Roman" w:cs="Times New Roman"/>
          <w:sz w:val="20"/>
          <w:szCs w:val="20"/>
        </w:rPr>
        <w:t xml:space="preserve"> </w:t>
      </w:r>
      <w:r w:rsidR="00DD5260" w:rsidRPr="00DC6DDF">
        <w:rPr>
          <w:rFonts w:ascii="Times New Roman" w:hAnsi="Times New Roman" w:cs="Times New Roman"/>
          <w:sz w:val="20"/>
          <w:szCs w:val="20"/>
        </w:rPr>
        <w:t>South Sudan.</w:t>
      </w:r>
      <w:r w:rsidRPr="00DC6DDF">
        <w:rPr>
          <w:rFonts w:ascii="Times New Roman" w:hAnsi="Times New Roman" w:cs="Times New Roman"/>
          <w:sz w:val="20"/>
          <w:szCs w:val="20"/>
        </w:rPr>
        <w:t xml:space="preserve"> </w:t>
      </w:r>
      <w:r w:rsidR="00B93053" w:rsidRPr="00DC6DDF">
        <w:rPr>
          <w:rFonts w:ascii="Times New Roman" w:hAnsi="Times New Roman" w:cs="Times New Roman"/>
          <w:sz w:val="20"/>
          <w:szCs w:val="20"/>
        </w:rPr>
        <w:t>Information available at</w:t>
      </w:r>
      <w:r w:rsidRPr="00DC6DDF">
        <w:rPr>
          <w:rFonts w:ascii="Times New Roman" w:hAnsi="Times New Roman" w:cs="Times New Roman"/>
          <w:sz w:val="20"/>
          <w:szCs w:val="20"/>
        </w:rPr>
        <w:t xml:space="preserve">: </w:t>
      </w:r>
      <w:hyperlink r:id="rId10" w:history="1">
        <w:r w:rsidRPr="00DC6DDF">
          <w:rPr>
            <w:rStyle w:val="Hipervnculo"/>
            <w:rFonts w:ascii="Times New Roman" w:hAnsi="Times New Roman" w:cs="Times New Roman"/>
            <w:sz w:val="20"/>
            <w:szCs w:val="20"/>
          </w:rPr>
          <w:t>https://www.achpr.org/statepartiestotheafricancharter</w:t>
        </w:r>
      </w:hyperlink>
      <w:r w:rsidRPr="00DC6DDF">
        <w:rPr>
          <w:rFonts w:ascii="Times New Roman" w:hAnsi="Times New Roman" w:cs="Times New Roman"/>
          <w:sz w:val="20"/>
          <w:szCs w:val="20"/>
        </w:rPr>
        <w:t xml:space="preserve"> (</w:t>
      </w:r>
      <w:r w:rsidR="00B93053" w:rsidRPr="00DC6DDF">
        <w:rPr>
          <w:rFonts w:ascii="Times New Roman" w:hAnsi="Times New Roman" w:cs="Times New Roman"/>
          <w:sz w:val="20"/>
          <w:szCs w:val="20"/>
        </w:rPr>
        <w:t>Consulted</w:t>
      </w:r>
      <w:r w:rsidR="00F93F68" w:rsidRPr="00DC6DDF">
        <w:rPr>
          <w:rFonts w:ascii="Times New Roman" w:hAnsi="Times New Roman" w:cs="Times New Roman"/>
          <w:sz w:val="20"/>
          <w:szCs w:val="20"/>
        </w:rPr>
        <w:t xml:space="preserve"> on</w:t>
      </w:r>
      <w:r w:rsidRPr="00DC6DDF">
        <w:rPr>
          <w:rFonts w:ascii="Times New Roman" w:hAnsi="Times New Roman" w:cs="Times New Roman"/>
          <w:sz w:val="20"/>
          <w:szCs w:val="20"/>
        </w:rPr>
        <w:t xml:space="preserve"> 15.06.2021).</w:t>
      </w:r>
      <w:r w:rsidRPr="00F93F68">
        <w:rPr>
          <w:rFonts w:ascii="Times New Roman" w:hAnsi="Times New Roman" w:cs="Times New Roman"/>
          <w:sz w:val="20"/>
          <w:szCs w:val="20"/>
        </w:rPr>
        <w:t xml:space="preserve"> </w:t>
      </w:r>
    </w:p>
  </w:footnote>
  <w:footnote w:id="97">
    <w:p w14:paraId="0CAAB0B3" w14:textId="3BB7AB79" w:rsidR="00657969" w:rsidRPr="00B626A8" w:rsidRDefault="00657969" w:rsidP="001B75D1">
      <w:pPr>
        <w:jc w:val="both"/>
        <w:rPr>
          <w:rFonts w:ascii="Times New Roman" w:hAnsi="Times New Roman" w:cs="Times New Roman"/>
          <w:sz w:val="20"/>
          <w:szCs w:val="20"/>
          <w:lang w:val="en-US"/>
        </w:rPr>
      </w:pPr>
      <w:r w:rsidRPr="00B626A8">
        <w:rPr>
          <w:rStyle w:val="Refdenotaalpie"/>
          <w:rFonts w:ascii="Times New Roman" w:hAnsi="Times New Roman" w:cs="Times New Roman"/>
          <w:sz w:val="20"/>
          <w:szCs w:val="20"/>
        </w:rPr>
        <w:footnoteRef/>
      </w:r>
      <w:r w:rsidRPr="0069741E">
        <w:rPr>
          <w:rFonts w:ascii="Times New Roman" w:hAnsi="Times New Roman" w:cs="Times New Roman"/>
          <w:sz w:val="20"/>
          <w:szCs w:val="20"/>
        </w:rPr>
        <w:t xml:space="preserve"> </w:t>
      </w:r>
      <w:r w:rsidR="0069741E" w:rsidRPr="0069741E">
        <w:rPr>
          <w:rFonts w:ascii="Times New Roman" w:hAnsi="Times New Roman" w:cs="Times New Roman"/>
          <w:sz w:val="20"/>
          <w:szCs w:val="20"/>
        </w:rPr>
        <w:t>The Guidelines on the presentation of state reports were adopted in 1989, having been classified by the doctrine as</w:t>
      </w:r>
      <w:r w:rsidR="0069741E">
        <w:rPr>
          <w:rFonts w:ascii="Times New Roman" w:hAnsi="Times New Roman" w:cs="Times New Roman"/>
          <w:sz w:val="20"/>
          <w:szCs w:val="20"/>
        </w:rPr>
        <w:t xml:space="preserve"> beginning too extensive and complex;</w:t>
      </w:r>
      <w:r w:rsidRPr="0069741E">
        <w:rPr>
          <w:rFonts w:ascii="Times New Roman" w:hAnsi="Times New Roman" w:cs="Times New Roman"/>
          <w:sz w:val="20"/>
          <w:szCs w:val="20"/>
        </w:rPr>
        <w:t xml:space="preserve"> </w:t>
      </w:r>
      <w:r w:rsidR="0069741E">
        <w:rPr>
          <w:rFonts w:ascii="Times New Roman" w:hAnsi="Times New Roman" w:cs="Times New Roman"/>
          <w:sz w:val="20"/>
          <w:szCs w:val="20"/>
        </w:rPr>
        <w:t>which stemmed from its revision at the end of the 90’s. Notwithstanding</w:t>
      </w:r>
      <w:r w:rsidRPr="0069741E">
        <w:rPr>
          <w:rFonts w:ascii="Times New Roman" w:hAnsi="Times New Roman" w:cs="Times New Roman"/>
          <w:sz w:val="20"/>
          <w:szCs w:val="20"/>
        </w:rPr>
        <w:t>,</w:t>
      </w:r>
      <w:r w:rsidR="0069741E">
        <w:rPr>
          <w:rFonts w:ascii="Times New Roman" w:hAnsi="Times New Roman" w:cs="Times New Roman"/>
          <w:sz w:val="20"/>
          <w:szCs w:val="20"/>
        </w:rPr>
        <w:t xml:space="preserve"> the latter were qualified as being too succinct, and currently they are </w:t>
      </w:r>
      <w:r w:rsidR="005D6597">
        <w:rPr>
          <w:rFonts w:ascii="Times New Roman" w:hAnsi="Times New Roman" w:cs="Times New Roman"/>
          <w:sz w:val="20"/>
          <w:szCs w:val="20"/>
        </w:rPr>
        <w:t xml:space="preserve">even </w:t>
      </w:r>
      <w:r w:rsidR="0069741E">
        <w:rPr>
          <w:rFonts w:ascii="Times New Roman" w:hAnsi="Times New Roman" w:cs="Times New Roman"/>
          <w:sz w:val="20"/>
          <w:szCs w:val="20"/>
        </w:rPr>
        <w:t>not available</w:t>
      </w:r>
      <w:r w:rsidR="005D6597">
        <w:rPr>
          <w:rFonts w:ascii="Times New Roman" w:hAnsi="Times New Roman" w:cs="Times New Roman"/>
          <w:sz w:val="20"/>
          <w:szCs w:val="20"/>
        </w:rPr>
        <w:t xml:space="preserve"> on the Commission website. </w:t>
      </w:r>
      <w:r w:rsidR="005D6597" w:rsidRPr="005D6597">
        <w:rPr>
          <w:rFonts w:ascii="Times New Roman" w:hAnsi="Times New Roman" w:cs="Times New Roman"/>
          <w:sz w:val="20"/>
          <w:szCs w:val="20"/>
        </w:rPr>
        <w:t>Although it is true that specific Guidelines have been adopted to supervise compliance with certain rights in the Charter,</w:t>
      </w:r>
      <w:r w:rsidR="005D6597">
        <w:rPr>
          <w:rFonts w:ascii="Times New Roman" w:hAnsi="Times New Roman" w:cs="Times New Roman"/>
          <w:sz w:val="20"/>
          <w:szCs w:val="20"/>
        </w:rPr>
        <w:t xml:space="preserve"> for example</w:t>
      </w:r>
      <w:r w:rsidR="005D6597" w:rsidRPr="005D6597">
        <w:rPr>
          <w:rFonts w:ascii="Times New Roman" w:hAnsi="Times New Roman" w:cs="Times New Roman"/>
          <w:sz w:val="20"/>
          <w:szCs w:val="20"/>
        </w:rPr>
        <w:t xml:space="preserve">, in 2011, </w:t>
      </w:r>
      <w:r w:rsidR="005D6597">
        <w:rPr>
          <w:rFonts w:ascii="Times New Roman" w:hAnsi="Times New Roman" w:cs="Times New Roman"/>
          <w:sz w:val="20"/>
          <w:szCs w:val="20"/>
        </w:rPr>
        <w:t xml:space="preserve">those on </w:t>
      </w:r>
      <w:r w:rsidR="005D6597" w:rsidRPr="005D6597">
        <w:rPr>
          <w:rFonts w:ascii="Times New Roman" w:hAnsi="Times New Roman" w:cs="Times New Roman"/>
          <w:sz w:val="20"/>
          <w:szCs w:val="20"/>
        </w:rPr>
        <w:t xml:space="preserve">economic, </w:t>
      </w:r>
      <w:r w:rsidR="001C3310" w:rsidRPr="005D6597">
        <w:rPr>
          <w:rFonts w:ascii="Times New Roman" w:hAnsi="Times New Roman" w:cs="Times New Roman"/>
          <w:sz w:val="20"/>
          <w:szCs w:val="20"/>
        </w:rPr>
        <w:t>social,</w:t>
      </w:r>
      <w:r w:rsidR="005D6597" w:rsidRPr="005D6597">
        <w:rPr>
          <w:rFonts w:ascii="Times New Roman" w:hAnsi="Times New Roman" w:cs="Times New Roman"/>
          <w:sz w:val="20"/>
          <w:szCs w:val="20"/>
        </w:rPr>
        <w:t xml:space="preserve"> and cultural rights.</w:t>
      </w:r>
      <w:r w:rsidR="005D6597">
        <w:rPr>
          <w:rFonts w:ascii="Times New Roman" w:hAnsi="Times New Roman" w:cs="Times New Roman"/>
          <w:sz w:val="20"/>
          <w:szCs w:val="20"/>
        </w:rPr>
        <w:t xml:space="preserve"> </w:t>
      </w:r>
      <w:r w:rsidR="005D6597" w:rsidRPr="005D6597">
        <w:rPr>
          <w:rFonts w:ascii="Times New Roman" w:hAnsi="Times New Roman" w:cs="Times New Roman"/>
          <w:sz w:val="20"/>
          <w:szCs w:val="20"/>
        </w:rPr>
        <w:t xml:space="preserve">The different Guidelines are </w:t>
      </w:r>
      <w:r w:rsidR="005D6597">
        <w:rPr>
          <w:rFonts w:ascii="Times New Roman" w:hAnsi="Times New Roman" w:cs="Times New Roman"/>
          <w:sz w:val="20"/>
          <w:szCs w:val="20"/>
        </w:rPr>
        <w:t>available at</w:t>
      </w:r>
      <w:r w:rsidRPr="005D6597">
        <w:rPr>
          <w:rFonts w:ascii="Times New Roman" w:hAnsi="Times New Roman" w:cs="Times New Roman"/>
          <w:sz w:val="20"/>
          <w:szCs w:val="20"/>
        </w:rPr>
        <w:t xml:space="preserve">: </w:t>
      </w:r>
      <w:hyperlink r:id="rId11" w:history="1">
        <w:r w:rsidRPr="005D6597">
          <w:rPr>
            <w:rStyle w:val="Hipervnculo"/>
            <w:rFonts w:ascii="Times New Roman" w:hAnsi="Times New Roman" w:cs="Times New Roman"/>
            <w:sz w:val="20"/>
            <w:szCs w:val="20"/>
          </w:rPr>
          <w:t>https://www.achpr.org/resources</w:t>
        </w:r>
      </w:hyperlink>
      <w:r w:rsidRPr="005D6597">
        <w:rPr>
          <w:rFonts w:ascii="Times New Roman" w:hAnsi="Times New Roman" w:cs="Times New Roman"/>
          <w:sz w:val="20"/>
          <w:szCs w:val="20"/>
        </w:rPr>
        <w:t xml:space="preserve"> (</w:t>
      </w:r>
      <w:r w:rsidR="005D6597">
        <w:rPr>
          <w:rFonts w:ascii="Times New Roman" w:hAnsi="Times New Roman" w:cs="Times New Roman"/>
          <w:sz w:val="20"/>
          <w:szCs w:val="20"/>
        </w:rPr>
        <w:t>Consulted on</w:t>
      </w:r>
      <w:r w:rsidRPr="005D6597">
        <w:rPr>
          <w:rFonts w:ascii="Times New Roman" w:hAnsi="Times New Roman" w:cs="Times New Roman"/>
          <w:sz w:val="20"/>
          <w:szCs w:val="20"/>
        </w:rPr>
        <w:t xml:space="preserve">: 15.06.2021).  </w:t>
      </w:r>
      <w:r w:rsidR="005D6597">
        <w:rPr>
          <w:rFonts w:ascii="Times New Roman" w:hAnsi="Times New Roman" w:cs="Times New Roman"/>
          <w:sz w:val="20"/>
          <w:szCs w:val="20"/>
        </w:rPr>
        <w:t>Regarding doctrinal pronouncements</w:t>
      </w:r>
      <w:r w:rsidRPr="00B2225A">
        <w:rPr>
          <w:rFonts w:ascii="Times New Roman" w:hAnsi="Times New Roman" w:cs="Times New Roman"/>
          <w:sz w:val="20"/>
          <w:szCs w:val="20"/>
        </w:rPr>
        <w:t xml:space="preserve">, </w:t>
      </w:r>
      <w:r w:rsidR="005D6597">
        <w:rPr>
          <w:rFonts w:ascii="Times New Roman" w:hAnsi="Times New Roman" w:cs="Times New Roman"/>
          <w:sz w:val="20"/>
          <w:szCs w:val="20"/>
        </w:rPr>
        <w:t>See</w:t>
      </w:r>
      <w:r w:rsidR="00F91BE3">
        <w:rPr>
          <w:rFonts w:ascii="Times New Roman" w:hAnsi="Times New Roman" w:cs="Times New Roman"/>
          <w:sz w:val="20"/>
          <w:szCs w:val="20"/>
        </w:rPr>
        <w:t xml:space="preserve"> </w:t>
      </w:r>
      <w:r w:rsidRPr="00B626A8">
        <w:rPr>
          <w:rFonts w:ascii="Times New Roman" w:hAnsi="Times New Roman" w:cs="Times New Roman"/>
          <w:color w:val="000000" w:themeColor="text1"/>
          <w:sz w:val="20"/>
          <w:szCs w:val="20"/>
          <w:lang w:val="en-US"/>
        </w:rPr>
        <w:t xml:space="preserve">QUASHIGAH, </w:t>
      </w:r>
      <w:r w:rsidR="00950891">
        <w:rPr>
          <w:rFonts w:ascii="Times New Roman" w:hAnsi="Times New Roman" w:cs="Times New Roman"/>
          <w:color w:val="000000" w:themeColor="text1"/>
          <w:sz w:val="20"/>
          <w:szCs w:val="20"/>
          <w:lang w:val="en-US"/>
        </w:rPr>
        <w:t xml:space="preserve">K., </w:t>
      </w:r>
      <w:r w:rsidRPr="00B626A8">
        <w:rPr>
          <w:rFonts w:ascii="Times New Roman" w:hAnsi="Times New Roman" w:cs="Times New Roman"/>
          <w:color w:val="000000" w:themeColor="text1"/>
          <w:sz w:val="20"/>
          <w:szCs w:val="20"/>
          <w:lang w:val="en-US"/>
        </w:rPr>
        <w:t xml:space="preserve">“The African Charter on Human and Peoples' Rights: Towards a more effective reporting mechanism”, </w:t>
      </w:r>
      <w:r w:rsidRPr="00B626A8">
        <w:rPr>
          <w:rFonts w:ascii="Times New Roman" w:hAnsi="Times New Roman" w:cs="Times New Roman"/>
          <w:i/>
          <w:color w:val="000000" w:themeColor="text1"/>
          <w:sz w:val="20"/>
          <w:szCs w:val="20"/>
          <w:lang w:val="en-US"/>
        </w:rPr>
        <w:t>African Human Rights Law Journal</w:t>
      </w:r>
      <w:r w:rsidRPr="00B626A8">
        <w:rPr>
          <w:rFonts w:ascii="Times New Roman" w:hAnsi="Times New Roman" w:cs="Times New Roman"/>
          <w:color w:val="000000" w:themeColor="text1"/>
          <w:sz w:val="20"/>
          <w:szCs w:val="20"/>
          <w:lang w:val="en-US"/>
        </w:rPr>
        <w:t xml:space="preserve">, </w:t>
      </w:r>
      <w:r w:rsidRPr="00B626A8">
        <w:rPr>
          <w:rFonts w:ascii="Times New Roman" w:hAnsi="Times New Roman" w:cs="Times New Roman"/>
          <w:color w:val="000000" w:themeColor="text1"/>
          <w:sz w:val="20"/>
          <w:szCs w:val="20"/>
          <w:shd w:val="clear" w:color="auto" w:fill="FFFFFF"/>
          <w:lang w:val="en-US"/>
        </w:rPr>
        <w:t>Vol. 2, N</w:t>
      </w:r>
      <w:r w:rsidR="005D6597">
        <w:rPr>
          <w:rFonts w:ascii="Times New Roman" w:hAnsi="Times New Roman" w:cs="Times New Roman"/>
          <w:color w:val="000000" w:themeColor="text1"/>
          <w:sz w:val="20"/>
          <w:szCs w:val="20"/>
          <w:shd w:val="clear" w:color="auto" w:fill="FFFFFF"/>
          <w:lang w:val="en-US"/>
        </w:rPr>
        <w:t>r</w:t>
      </w:r>
      <w:r w:rsidRPr="00B626A8">
        <w:rPr>
          <w:rFonts w:ascii="Times New Roman" w:hAnsi="Times New Roman" w:cs="Times New Roman"/>
          <w:color w:val="000000" w:themeColor="text1"/>
          <w:sz w:val="20"/>
          <w:szCs w:val="20"/>
          <w:shd w:val="clear" w:color="auto" w:fill="FFFFFF"/>
          <w:lang w:val="en-US"/>
        </w:rPr>
        <w:t>. 2, 2002, p. 296; EVANS</w:t>
      </w:r>
      <w:r w:rsidR="00950891">
        <w:rPr>
          <w:rFonts w:ascii="Times New Roman" w:hAnsi="Times New Roman" w:cs="Times New Roman"/>
          <w:color w:val="000000" w:themeColor="text1"/>
          <w:sz w:val="20"/>
          <w:szCs w:val="20"/>
          <w:shd w:val="clear" w:color="auto" w:fill="FFFFFF"/>
          <w:lang w:val="en-US"/>
        </w:rPr>
        <w:t>, M.</w:t>
      </w:r>
      <w:r w:rsidRPr="00B626A8">
        <w:rPr>
          <w:rFonts w:ascii="Times New Roman" w:hAnsi="Times New Roman" w:cs="Times New Roman"/>
          <w:color w:val="000000" w:themeColor="text1"/>
          <w:sz w:val="20"/>
          <w:szCs w:val="20"/>
          <w:shd w:val="clear" w:color="auto" w:fill="FFFFFF"/>
          <w:lang w:val="en-US"/>
        </w:rPr>
        <w:t xml:space="preserve"> y MURRAY,</w:t>
      </w:r>
      <w:r w:rsidR="00950891">
        <w:rPr>
          <w:rFonts w:ascii="Times New Roman" w:hAnsi="Times New Roman" w:cs="Times New Roman"/>
          <w:color w:val="000000" w:themeColor="text1"/>
          <w:sz w:val="20"/>
          <w:szCs w:val="20"/>
          <w:shd w:val="clear" w:color="auto" w:fill="FFFFFF"/>
          <w:lang w:val="en-US"/>
        </w:rPr>
        <w:t xml:space="preserve"> R.,</w:t>
      </w:r>
      <w:r w:rsidRPr="00B626A8">
        <w:rPr>
          <w:rFonts w:ascii="Times New Roman" w:hAnsi="Times New Roman" w:cs="Times New Roman"/>
          <w:color w:val="000000" w:themeColor="text1"/>
          <w:sz w:val="20"/>
          <w:szCs w:val="20"/>
          <w:shd w:val="clear" w:color="auto" w:fill="FFFFFF"/>
          <w:lang w:val="en-US"/>
        </w:rPr>
        <w:t xml:space="preserve"> “The State Reporting Mechanism of the African Charter”</w:t>
      </w:r>
      <w:r w:rsidR="00B626A8">
        <w:rPr>
          <w:rFonts w:ascii="Times New Roman" w:hAnsi="Times New Roman" w:cs="Times New Roman"/>
          <w:color w:val="000000" w:themeColor="text1"/>
          <w:sz w:val="20"/>
          <w:szCs w:val="20"/>
          <w:shd w:val="clear" w:color="auto" w:fill="FFFFFF"/>
          <w:lang w:val="en-US"/>
        </w:rPr>
        <w:t>,</w:t>
      </w:r>
      <w:r w:rsidRPr="00B626A8">
        <w:rPr>
          <w:rFonts w:ascii="Times New Roman" w:hAnsi="Times New Roman" w:cs="Times New Roman"/>
          <w:color w:val="000000" w:themeColor="text1"/>
          <w:sz w:val="20"/>
          <w:szCs w:val="20"/>
          <w:shd w:val="clear" w:color="auto" w:fill="FFFFFF"/>
          <w:lang w:val="en-US"/>
        </w:rPr>
        <w:t xml:space="preserve"> </w:t>
      </w:r>
      <w:r w:rsidR="00F91BE3">
        <w:rPr>
          <w:rFonts w:ascii="Times New Roman" w:hAnsi="Times New Roman" w:cs="Times New Roman"/>
          <w:color w:val="000000" w:themeColor="text1"/>
          <w:sz w:val="20"/>
          <w:szCs w:val="20"/>
          <w:shd w:val="clear" w:color="auto" w:fill="FFFFFF"/>
          <w:lang w:val="en-US"/>
        </w:rPr>
        <w:t>i</w:t>
      </w:r>
      <w:r w:rsidRPr="00B626A8">
        <w:rPr>
          <w:rFonts w:ascii="Times New Roman" w:hAnsi="Times New Roman" w:cs="Times New Roman"/>
          <w:color w:val="000000" w:themeColor="text1"/>
          <w:sz w:val="20"/>
          <w:szCs w:val="20"/>
          <w:shd w:val="clear" w:color="auto" w:fill="FFFFFF"/>
          <w:lang w:val="en-US"/>
        </w:rPr>
        <w:t>n EVANS</w:t>
      </w:r>
      <w:r w:rsidR="00950891">
        <w:rPr>
          <w:rFonts w:ascii="Times New Roman" w:hAnsi="Times New Roman" w:cs="Times New Roman"/>
          <w:color w:val="000000" w:themeColor="text1"/>
          <w:sz w:val="20"/>
          <w:szCs w:val="20"/>
          <w:shd w:val="clear" w:color="auto" w:fill="FFFFFF"/>
          <w:lang w:val="en-US"/>
        </w:rPr>
        <w:t>, M.,</w:t>
      </w:r>
      <w:r w:rsidRPr="00B626A8">
        <w:rPr>
          <w:rFonts w:ascii="Times New Roman" w:hAnsi="Times New Roman" w:cs="Times New Roman"/>
          <w:color w:val="000000" w:themeColor="text1"/>
          <w:sz w:val="20"/>
          <w:szCs w:val="20"/>
          <w:shd w:val="clear" w:color="auto" w:fill="FFFFFF"/>
          <w:lang w:val="en-US"/>
        </w:rPr>
        <w:t xml:space="preserve"> y MURRAY</w:t>
      </w:r>
      <w:r w:rsidR="00950891">
        <w:rPr>
          <w:rFonts w:ascii="Times New Roman" w:hAnsi="Times New Roman" w:cs="Times New Roman"/>
          <w:color w:val="000000" w:themeColor="text1"/>
          <w:sz w:val="20"/>
          <w:szCs w:val="20"/>
          <w:shd w:val="clear" w:color="auto" w:fill="FFFFFF"/>
          <w:lang w:val="en-US"/>
        </w:rPr>
        <w:t xml:space="preserve">, R. </w:t>
      </w:r>
      <w:r w:rsidRPr="00B626A8">
        <w:rPr>
          <w:rFonts w:ascii="Times New Roman" w:hAnsi="Times New Roman" w:cs="Times New Roman"/>
          <w:color w:val="000000" w:themeColor="text1"/>
          <w:sz w:val="20"/>
          <w:szCs w:val="20"/>
          <w:shd w:val="clear" w:color="auto" w:fill="FFFFFF"/>
          <w:lang w:val="en-US"/>
        </w:rPr>
        <w:t xml:space="preserve">(eds.), </w:t>
      </w:r>
      <w:r w:rsidRPr="00B626A8">
        <w:rPr>
          <w:rFonts w:ascii="Times New Roman" w:hAnsi="Times New Roman" w:cs="Times New Roman"/>
          <w:i/>
          <w:color w:val="000000" w:themeColor="text1"/>
          <w:sz w:val="20"/>
          <w:szCs w:val="20"/>
          <w:shd w:val="clear" w:color="auto" w:fill="FFFFFF"/>
          <w:lang w:val="en-US"/>
        </w:rPr>
        <w:t>The African Charter on Human and Peoples´ Rights: The System in Practice, 1986-2006</w:t>
      </w:r>
      <w:r w:rsidRPr="00B626A8">
        <w:rPr>
          <w:rFonts w:ascii="Times New Roman" w:hAnsi="Times New Roman" w:cs="Times New Roman"/>
          <w:color w:val="000000" w:themeColor="text1"/>
          <w:sz w:val="20"/>
          <w:szCs w:val="20"/>
          <w:shd w:val="clear" w:color="auto" w:fill="FFFFFF"/>
          <w:lang w:val="en-US"/>
        </w:rPr>
        <w:t>, Cambridge University Press, Cambridge, 2008,</w:t>
      </w:r>
      <w:r w:rsidRPr="00B626A8">
        <w:rPr>
          <w:rFonts w:ascii="Times New Roman" w:hAnsi="Times New Roman" w:cs="Times New Roman"/>
          <w:color w:val="000000" w:themeColor="text1"/>
          <w:sz w:val="20"/>
          <w:szCs w:val="20"/>
          <w:lang w:val="en-US"/>
        </w:rPr>
        <w:t xml:space="preserve"> </w:t>
      </w:r>
      <w:r w:rsidRPr="00B626A8">
        <w:rPr>
          <w:rFonts w:ascii="Times New Roman" w:hAnsi="Times New Roman" w:cs="Times New Roman"/>
          <w:color w:val="000000" w:themeColor="text1"/>
          <w:sz w:val="20"/>
          <w:szCs w:val="20"/>
          <w:shd w:val="clear" w:color="auto" w:fill="FFFFFF"/>
          <w:lang w:val="en-US"/>
        </w:rPr>
        <w:t xml:space="preserve">p. 63.  </w:t>
      </w:r>
    </w:p>
  </w:footnote>
  <w:footnote w:id="98">
    <w:p w14:paraId="0B498412" w14:textId="6C9C06E1" w:rsidR="00657969" w:rsidRPr="00B2225A" w:rsidRDefault="00657969" w:rsidP="001B75D1">
      <w:pPr>
        <w:jc w:val="both"/>
        <w:rPr>
          <w:rFonts w:ascii="Times New Roman" w:eastAsia="Times New Roman" w:hAnsi="Times New Roman" w:cs="Times New Roman"/>
          <w:sz w:val="20"/>
          <w:szCs w:val="20"/>
          <w:lang w:eastAsia="es-ES_tradnl"/>
        </w:rPr>
      </w:pPr>
      <w:r w:rsidRPr="00B626A8">
        <w:rPr>
          <w:rStyle w:val="Refdenotaalpie"/>
          <w:rFonts w:ascii="Times New Roman" w:hAnsi="Times New Roman" w:cs="Times New Roman"/>
          <w:sz w:val="20"/>
          <w:szCs w:val="20"/>
        </w:rPr>
        <w:footnoteRef/>
      </w:r>
      <w:r w:rsidRPr="00B626A8">
        <w:rPr>
          <w:rFonts w:ascii="Times New Roman" w:hAnsi="Times New Roman" w:cs="Times New Roman"/>
          <w:sz w:val="20"/>
          <w:szCs w:val="20"/>
        </w:rPr>
        <w:t xml:space="preserve"> </w:t>
      </w:r>
      <w:r w:rsidR="005D6597">
        <w:rPr>
          <w:rFonts w:ascii="Times New Roman" w:hAnsi="Times New Roman" w:cs="Times New Roman"/>
          <w:sz w:val="20"/>
          <w:szCs w:val="20"/>
        </w:rPr>
        <w:t>See</w:t>
      </w:r>
      <w:r w:rsidRPr="00B626A8">
        <w:rPr>
          <w:rFonts w:ascii="Times New Roman" w:hAnsi="Times New Roman" w:cs="Times New Roman"/>
          <w:sz w:val="20"/>
          <w:szCs w:val="20"/>
        </w:rPr>
        <w:t xml:space="preserve"> </w:t>
      </w:r>
      <w:r w:rsidRPr="00B2225A">
        <w:rPr>
          <w:rFonts w:ascii="Times New Roman" w:eastAsia="Times New Roman" w:hAnsi="Times New Roman" w:cs="Times New Roman"/>
          <w:color w:val="222222"/>
          <w:sz w:val="20"/>
          <w:szCs w:val="20"/>
          <w:shd w:val="clear" w:color="auto" w:fill="FFFFFF"/>
          <w:lang w:eastAsia="es-ES_tradnl"/>
        </w:rPr>
        <w:t>MUGWANYA, G. W., “Examination of state reports by the African Commission: A critical appraisal”, </w:t>
      </w:r>
      <w:r w:rsidRPr="00B2225A">
        <w:rPr>
          <w:rFonts w:ascii="Times New Roman" w:eastAsia="Times New Roman" w:hAnsi="Times New Roman" w:cs="Times New Roman"/>
          <w:i/>
          <w:iCs/>
          <w:color w:val="222222"/>
          <w:sz w:val="20"/>
          <w:szCs w:val="20"/>
          <w:shd w:val="clear" w:color="auto" w:fill="FFFFFF"/>
          <w:lang w:eastAsia="es-ES_tradnl"/>
        </w:rPr>
        <w:t>African Human Rights Law Journal</w:t>
      </w:r>
      <w:r w:rsidRPr="00B2225A">
        <w:rPr>
          <w:rFonts w:ascii="Times New Roman" w:eastAsia="Times New Roman" w:hAnsi="Times New Roman" w:cs="Times New Roman"/>
          <w:color w:val="222222"/>
          <w:sz w:val="20"/>
          <w:szCs w:val="20"/>
          <w:shd w:val="clear" w:color="auto" w:fill="FFFFFF"/>
          <w:lang w:eastAsia="es-ES_tradnl"/>
        </w:rPr>
        <w:t xml:space="preserve">, Vol. </w:t>
      </w:r>
      <w:r w:rsidRPr="00B2225A">
        <w:rPr>
          <w:rFonts w:ascii="Times New Roman" w:eastAsia="Times New Roman" w:hAnsi="Times New Roman" w:cs="Times New Roman"/>
          <w:iCs/>
          <w:color w:val="222222"/>
          <w:sz w:val="20"/>
          <w:szCs w:val="20"/>
          <w:shd w:val="clear" w:color="auto" w:fill="FFFFFF"/>
          <w:lang w:eastAsia="es-ES_tradnl"/>
        </w:rPr>
        <w:t>1</w:t>
      </w:r>
      <w:r w:rsidRPr="00B2225A">
        <w:rPr>
          <w:rFonts w:ascii="Times New Roman" w:eastAsia="Times New Roman" w:hAnsi="Times New Roman" w:cs="Times New Roman"/>
          <w:color w:val="222222"/>
          <w:sz w:val="20"/>
          <w:szCs w:val="20"/>
          <w:shd w:val="clear" w:color="auto" w:fill="FFFFFF"/>
          <w:lang w:eastAsia="es-ES_tradnl"/>
        </w:rPr>
        <w:t>, N</w:t>
      </w:r>
      <w:r w:rsidR="005D6597">
        <w:rPr>
          <w:rFonts w:ascii="Times New Roman" w:eastAsia="Times New Roman" w:hAnsi="Times New Roman" w:cs="Times New Roman"/>
          <w:color w:val="222222"/>
          <w:sz w:val="20"/>
          <w:szCs w:val="20"/>
          <w:shd w:val="clear" w:color="auto" w:fill="FFFFFF"/>
          <w:lang w:eastAsia="es-ES_tradnl"/>
        </w:rPr>
        <w:t xml:space="preserve">r. </w:t>
      </w:r>
      <w:r w:rsidRPr="00B2225A">
        <w:rPr>
          <w:rFonts w:ascii="Times New Roman" w:eastAsia="Times New Roman" w:hAnsi="Times New Roman" w:cs="Times New Roman"/>
          <w:color w:val="222222"/>
          <w:sz w:val="20"/>
          <w:szCs w:val="20"/>
          <w:shd w:val="clear" w:color="auto" w:fill="FFFFFF"/>
          <w:lang w:eastAsia="es-ES_tradnl"/>
        </w:rPr>
        <w:t xml:space="preserve">2, 2001, </w:t>
      </w:r>
      <w:r w:rsidRPr="00B626A8">
        <w:rPr>
          <w:rFonts w:ascii="Times New Roman" w:hAnsi="Times New Roman" w:cs="Times New Roman"/>
          <w:sz w:val="20"/>
          <w:szCs w:val="20"/>
        </w:rPr>
        <w:t xml:space="preserve">p. 278.  </w:t>
      </w:r>
    </w:p>
  </w:footnote>
  <w:footnote w:id="99">
    <w:p w14:paraId="1E5C4D21" w14:textId="189668E4" w:rsidR="00657969" w:rsidRPr="005D6597" w:rsidRDefault="00657969" w:rsidP="0094730D">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5D6597">
        <w:rPr>
          <w:rFonts w:ascii="Times New Roman" w:hAnsi="Times New Roman" w:cs="Times New Roman"/>
        </w:rPr>
        <w:t xml:space="preserve"> </w:t>
      </w:r>
      <w:r w:rsidR="005D6597">
        <w:rPr>
          <w:rFonts w:ascii="Times New Roman" w:hAnsi="Times New Roman" w:cs="Times New Roman"/>
        </w:rPr>
        <w:t xml:space="preserve">These </w:t>
      </w:r>
      <w:r w:rsidR="005D6597" w:rsidRPr="005D6597">
        <w:rPr>
          <w:rFonts w:ascii="Times New Roman" w:hAnsi="Times New Roman" w:cs="Times New Roman"/>
        </w:rPr>
        <w:t xml:space="preserve">instruments </w:t>
      </w:r>
      <w:r w:rsidR="005D6597">
        <w:rPr>
          <w:rFonts w:ascii="Times New Roman" w:hAnsi="Times New Roman" w:cs="Times New Roman"/>
        </w:rPr>
        <w:t>can be consulted at</w:t>
      </w:r>
      <w:r w:rsidRPr="005D6597">
        <w:rPr>
          <w:rFonts w:ascii="Times New Roman" w:hAnsi="Times New Roman" w:cs="Times New Roman"/>
        </w:rPr>
        <w:t xml:space="preserve">: </w:t>
      </w:r>
      <w:hyperlink r:id="rId12" w:history="1">
        <w:r w:rsidRPr="005D6597">
          <w:rPr>
            <w:rStyle w:val="Hipervnculo"/>
            <w:rFonts w:ascii="Times New Roman" w:hAnsi="Times New Roman" w:cs="Times New Roman"/>
          </w:rPr>
          <w:t>https://www.achpr.org/resources</w:t>
        </w:r>
      </w:hyperlink>
      <w:r w:rsidRPr="005D6597">
        <w:rPr>
          <w:rFonts w:ascii="Times New Roman" w:hAnsi="Times New Roman" w:cs="Times New Roman"/>
        </w:rPr>
        <w:t xml:space="preserve"> (</w:t>
      </w:r>
      <w:r w:rsidR="005D6597">
        <w:rPr>
          <w:rFonts w:ascii="Times New Roman" w:hAnsi="Times New Roman" w:cs="Times New Roman"/>
        </w:rPr>
        <w:t>Consulted on</w:t>
      </w:r>
      <w:r w:rsidRPr="005D6597">
        <w:rPr>
          <w:rFonts w:ascii="Times New Roman" w:hAnsi="Times New Roman" w:cs="Times New Roman"/>
        </w:rPr>
        <w:t xml:space="preserve">: 15.06.2021). </w:t>
      </w:r>
    </w:p>
  </w:footnote>
  <w:footnote w:id="100">
    <w:p w14:paraId="5607B35E" w14:textId="6666DA8A" w:rsidR="00657969" w:rsidRPr="005B320A" w:rsidRDefault="00657969" w:rsidP="0094730D">
      <w:pPr>
        <w:pStyle w:val="Textonotapie"/>
        <w:jc w:val="both"/>
        <w:rPr>
          <w:rFonts w:ascii="Times New Roman" w:hAnsi="Times New Roman" w:cs="Times New Roman"/>
        </w:rPr>
      </w:pPr>
      <w:r w:rsidRPr="00B626A8">
        <w:rPr>
          <w:rStyle w:val="Refdenotaalpie"/>
          <w:rFonts w:ascii="Times New Roman" w:hAnsi="Times New Roman" w:cs="Times New Roman"/>
        </w:rPr>
        <w:footnoteRef/>
      </w:r>
      <w:r w:rsidRPr="005B320A">
        <w:rPr>
          <w:rFonts w:ascii="Times New Roman" w:hAnsi="Times New Roman" w:cs="Times New Roman"/>
        </w:rPr>
        <w:t xml:space="preserve">  </w:t>
      </w:r>
      <w:r w:rsidR="005B320A" w:rsidRPr="005B320A">
        <w:rPr>
          <w:rFonts w:ascii="Times New Roman" w:hAnsi="Times New Roman" w:cs="Times New Roman"/>
        </w:rPr>
        <w:t>The different fostering activities carried out by the Commission are compiled in different activity reports available on the Commission</w:t>
      </w:r>
      <w:r w:rsidR="005B320A">
        <w:rPr>
          <w:rFonts w:ascii="Times New Roman" w:hAnsi="Times New Roman" w:cs="Times New Roman"/>
        </w:rPr>
        <w:t xml:space="preserve"> webpage</w:t>
      </w:r>
      <w:r w:rsidRPr="005B320A">
        <w:rPr>
          <w:rFonts w:ascii="Times New Roman" w:hAnsi="Times New Roman" w:cs="Times New Roman"/>
        </w:rPr>
        <w:t xml:space="preserve">, </w:t>
      </w:r>
      <w:r w:rsidR="005B320A">
        <w:rPr>
          <w:rFonts w:ascii="Times New Roman" w:hAnsi="Times New Roman" w:cs="Times New Roman"/>
        </w:rPr>
        <w:t>see</w:t>
      </w:r>
      <w:r w:rsidRPr="005B320A">
        <w:rPr>
          <w:rFonts w:ascii="Times New Roman" w:hAnsi="Times New Roman" w:cs="Times New Roman"/>
        </w:rPr>
        <w:t xml:space="preserve"> </w:t>
      </w:r>
      <w:hyperlink r:id="rId13" w:history="1">
        <w:r w:rsidRPr="005B320A">
          <w:rPr>
            <w:rStyle w:val="Hipervnculo"/>
            <w:rFonts w:ascii="Times New Roman" w:hAnsi="Times New Roman" w:cs="Times New Roman"/>
          </w:rPr>
          <w:t>https://www.achpr.org/activityreports</w:t>
        </w:r>
      </w:hyperlink>
      <w:r w:rsidRPr="005B320A">
        <w:rPr>
          <w:rFonts w:ascii="Times New Roman" w:hAnsi="Times New Roman" w:cs="Times New Roman"/>
        </w:rPr>
        <w:t xml:space="preserve"> (</w:t>
      </w:r>
      <w:r w:rsidR="005B320A">
        <w:rPr>
          <w:rFonts w:ascii="Times New Roman" w:hAnsi="Times New Roman" w:cs="Times New Roman"/>
        </w:rPr>
        <w:t>Consulted on</w:t>
      </w:r>
      <w:r w:rsidRPr="005B320A">
        <w:rPr>
          <w:rFonts w:ascii="Times New Roman" w:hAnsi="Times New Roman" w:cs="Times New Roman"/>
        </w:rPr>
        <w:t xml:space="preserve">: 15.06.2021). </w:t>
      </w:r>
    </w:p>
  </w:footnote>
  <w:footnote w:id="101">
    <w:p w14:paraId="007908D3" w14:textId="6963CA83" w:rsidR="00657969" w:rsidRPr="00562EA0" w:rsidRDefault="00657969" w:rsidP="005B320A">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5B320A">
        <w:rPr>
          <w:rFonts w:ascii="Times New Roman" w:hAnsi="Times New Roman" w:cs="Times New Roman"/>
          <w:sz w:val="20"/>
          <w:szCs w:val="20"/>
        </w:rPr>
        <w:t xml:space="preserve"> </w:t>
      </w:r>
      <w:r w:rsidR="005B320A" w:rsidRPr="005B320A">
        <w:rPr>
          <w:rFonts w:ascii="Times New Roman" w:hAnsi="Times New Roman" w:cs="Times New Roman"/>
          <w:sz w:val="20"/>
          <w:szCs w:val="20"/>
        </w:rPr>
        <w:t xml:space="preserve">Therefore, among the first </w:t>
      </w:r>
      <w:r w:rsidR="005B320A">
        <w:rPr>
          <w:rFonts w:ascii="Times New Roman" w:hAnsi="Times New Roman" w:cs="Times New Roman"/>
          <w:sz w:val="20"/>
          <w:szCs w:val="20"/>
        </w:rPr>
        <w:t xml:space="preserve">group </w:t>
      </w:r>
      <w:r w:rsidR="005B320A" w:rsidRPr="005B320A">
        <w:rPr>
          <w:rFonts w:ascii="Times New Roman" w:hAnsi="Times New Roman" w:cs="Times New Roman"/>
          <w:sz w:val="20"/>
          <w:szCs w:val="20"/>
        </w:rPr>
        <w:t>are the rapporteurs on women’s rights; prisons and detention conditions;</w:t>
      </w:r>
      <w:r w:rsidRPr="005B320A">
        <w:rPr>
          <w:rFonts w:ascii="Times New Roman" w:hAnsi="Times New Roman" w:cs="Times New Roman"/>
          <w:sz w:val="20"/>
          <w:szCs w:val="20"/>
        </w:rPr>
        <w:t xml:space="preserve"> </w:t>
      </w:r>
      <w:r w:rsidR="005B320A" w:rsidRPr="005B320A">
        <w:rPr>
          <w:rFonts w:ascii="Times New Roman" w:hAnsi="Times New Roman" w:cs="Times New Roman"/>
          <w:sz w:val="20"/>
          <w:szCs w:val="20"/>
        </w:rPr>
        <w:t>freedom of expres</w:t>
      </w:r>
      <w:r w:rsidR="005B320A">
        <w:rPr>
          <w:rFonts w:ascii="Times New Roman" w:hAnsi="Times New Roman" w:cs="Times New Roman"/>
          <w:sz w:val="20"/>
          <w:szCs w:val="20"/>
        </w:rPr>
        <w:t xml:space="preserve">sion and access to information; human rights defenders; as well as refugees, asylum seekers, internally displaced </w:t>
      </w:r>
      <w:r w:rsidR="003109A0">
        <w:rPr>
          <w:rFonts w:ascii="Times New Roman" w:hAnsi="Times New Roman" w:cs="Times New Roman"/>
          <w:sz w:val="20"/>
          <w:szCs w:val="20"/>
        </w:rPr>
        <w:t>people,</w:t>
      </w:r>
      <w:r w:rsidR="005B320A">
        <w:rPr>
          <w:rFonts w:ascii="Times New Roman" w:hAnsi="Times New Roman" w:cs="Times New Roman"/>
          <w:sz w:val="20"/>
          <w:szCs w:val="20"/>
        </w:rPr>
        <w:t xml:space="preserve"> and migrants in Africa. </w:t>
      </w:r>
      <w:r w:rsidR="005B320A" w:rsidRPr="005B4982">
        <w:rPr>
          <w:rFonts w:ascii="Times New Roman" w:hAnsi="Times New Roman" w:cs="Times New Roman"/>
          <w:sz w:val="20"/>
          <w:szCs w:val="20"/>
        </w:rPr>
        <w:t>Among the second group, we have the Committee on the prevention of torture and</w:t>
      </w:r>
      <w:r w:rsidR="005B4982" w:rsidRPr="005B4982">
        <w:rPr>
          <w:rFonts w:ascii="Times New Roman" w:hAnsi="Times New Roman" w:cs="Times New Roman"/>
          <w:sz w:val="20"/>
          <w:szCs w:val="20"/>
        </w:rPr>
        <w:t xml:space="preserve"> the Committee on the protection of people living with HIV and Those at Risk, Vulnerable to and Affected by HIV.</w:t>
      </w:r>
      <w:r w:rsidR="005B320A" w:rsidRPr="005B4982">
        <w:rPr>
          <w:rFonts w:ascii="Times New Roman" w:hAnsi="Times New Roman" w:cs="Times New Roman"/>
          <w:sz w:val="20"/>
          <w:szCs w:val="20"/>
        </w:rPr>
        <w:t xml:space="preserve"> </w:t>
      </w:r>
      <w:r w:rsidR="005B4982" w:rsidRPr="00562EA0">
        <w:rPr>
          <w:rFonts w:ascii="Times New Roman" w:hAnsi="Times New Roman" w:cs="Times New Roman"/>
          <w:sz w:val="20"/>
          <w:szCs w:val="20"/>
        </w:rPr>
        <w:t>And, among the third group, the Working Group on Economic, Social and Cultural Rights</w:t>
      </w:r>
      <w:r w:rsidRPr="00562EA0">
        <w:rPr>
          <w:rFonts w:ascii="Times New Roman" w:hAnsi="Times New Roman" w:cs="Times New Roman"/>
          <w:sz w:val="20"/>
          <w:szCs w:val="20"/>
        </w:rPr>
        <w:t xml:space="preserve">; </w:t>
      </w:r>
      <w:r w:rsidR="005B4982" w:rsidRPr="00562EA0">
        <w:rPr>
          <w:rFonts w:ascii="Times New Roman" w:hAnsi="Times New Roman" w:cs="Times New Roman"/>
          <w:sz w:val="20"/>
          <w:szCs w:val="20"/>
        </w:rPr>
        <w:t xml:space="preserve">on the death penalty, extrajudicial, </w:t>
      </w:r>
      <w:r w:rsidR="003109A0" w:rsidRPr="00562EA0">
        <w:rPr>
          <w:rFonts w:ascii="Times New Roman" w:hAnsi="Times New Roman" w:cs="Times New Roman"/>
          <w:sz w:val="20"/>
          <w:szCs w:val="20"/>
        </w:rPr>
        <w:t>summary,</w:t>
      </w:r>
      <w:r w:rsidR="005B4982" w:rsidRPr="00562EA0">
        <w:rPr>
          <w:rFonts w:ascii="Times New Roman" w:hAnsi="Times New Roman" w:cs="Times New Roman"/>
          <w:sz w:val="20"/>
          <w:szCs w:val="20"/>
        </w:rPr>
        <w:t xml:space="preserve"> or arbitrary executions and enforced </w:t>
      </w:r>
      <w:r w:rsidR="00562EA0" w:rsidRPr="00562EA0">
        <w:rPr>
          <w:rFonts w:ascii="Times New Roman" w:hAnsi="Times New Roman" w:cs="Times New Roman"/>
          <w:sz w:val="20"/>
          <w:szCs w:val="20"/>
        </w:rPr>
        <w:t>disappearances</w:t>
      </w:r>
      <w:r w:rsidRPr="00562EA0">
        <w:rPr>
          <w:rFonts w:ascii="Times New Roman" w:hAnsi="Times New Roman" w:cs="Times New Roman"/>
          <w:sz w:val="20"/>
          <w:szCs w:val="20"/>
        </w:rPr>
        <w:t xml:space="preserve">; </w:t>
      </w:r>
      <w:r w:rsidR="00562EA0" w:rsidRPr="00562EA0">
        <w:rPr>
          <w:rFonts w:ascii="Times New Roman" w:hAnsi="Times New Roman" w:cs="Times New Roman"/>
          <w:sz w:val="20"/>
          <w:szCs w:val="20"/>
        </w:rPr>
        <w:t>o</w:t>
      </w:r>
      <w:r w:rsidR="00562EA0">
        <w:rPr>
          <w:rFonts w:ascii="Times New Roman" w:hAnsi="Times New Roman" w:cs="Times New Roman"/>
          <w:sz w:val="20"/>
          <w:szCs w:val="20"/>
        </w:rPr>
        <w:t>n the rights of older persons and of people with disabilities</w:t>
      </w:r>
      <w:r w:rsidRPr="00562EA0">
        <w:rPr>
          <w:rFonts w:ascii="Times New Roman" w:hAnsi="Times New Roman" w:cs="Times New Roman"/>
          <w:sz w:val="20"/>
          <w:szCs w:val="20"/>
        </w:rPr>
        <w:t xml:space="preserve">; </w:t>
      </w:r>
      <w:r w:rsidR="00562EA0">
        <w:rPr>
          <w:rFonts w:ascii="Times New Roman" w:hAnsi="Times New Roman" w:cs="Times New Roman"/>
          <w:sz w:val="20"/>
          <w:szCs w:val="20"/>
        </w:rPr>
        <w:t xml:space="preserve">and on extractive industries, the environment and human rights violations. </w:t>
      </w:r>
      <w:r w:rsidR="00562EA0" w:rsidRPr="005E4C07">
        <w:rPr>
          <w:rFonts w:ascii="Times New Roman" w:hAnsi="Times New Roman" w:cs="Times New Roman"/>
          <w:sz w:val="20"/>
          <w:szCs w:val="20"/>
        </w:rPr>
        <w:t>Such mechanisms were created between 1996 and 2010</w:t>
      </w:r>
      <w:r w:rsidRPr="005E4C07">
        <w:rPr>
          <w:rFonts w:ascii="Times New Roman" w:hAnsi="Times New Roman" w:cs="Times New Roman"/>
          <w:sz w:val="20"/>
          <w:szCs w:val="20"/>
        </w:rPr>
        <w:t xml:space="preserve">. </w:t>
      </w:r>
      <w:r w:rsidR="00562EA0" w:rsidRPr="00562EA0">
        <w:rPr>
          <w:rFonts w:ascii="Times New Roman" w:hAnsi="Times New Roman" w:cs="Times New Roman"/>
          <w:sz w:val="20"/>
          <w:szCs w:val="20"/>
        </w:rPr>
        <w:t>The work carried out by each one of them can be consulted at</w:t>
      </w:r>
      <w:r w:rsidRPr="00562EA0">
        <w:rPr>
          <w:rFonts w:ascii="Times New Roman" w:hAnsi="Times New Roman" w:cs="Times New Roman"/>
          <w:sz w:val="20"/>
          <w:szCs w:val="20"/>
        </w:rPr>
        <w:t xml:space="preserve">: </w:t>
      </w:r>
      <w:hyperlink r:id="rId14" w:history="1">
        <w:r w:rsidRPr="00562EA0">
          <w:rPr>
            <w:rStyle w:val="Hipervnculo"/>
            <w:rFonts w:ascii="Times New Roman" w:hAnsi="Times New Roman" w:cs="Times New Roman"/>
            <w:sz w:val="20"/>
            <w:szCs w:val="20"/>
          </w:rPr>
          <w:t>https://www.achpr.org/specialmechanisms</w:t>
        </w:r>
      </w:hyperlink>
      <w:r w:rsidRPr="00562EA0">
        <w:rPr>
          <w:rFonts w:ascii="Times New Roman" w:hAnsi="Times New Roman" w:cs="Times New Roman"/>
          <w:sz w:val="20"/>
          <w:szCs w:val="20"/>
        </w:rPr>
        <w:t xml:space="preserve"> (</w:t>
      </w:r>
      <w:r w:rsidR="005B320A" w:rsidRPr="00562EA0">
        <w:rPr>
          <w:rFonts w:ascii="Times New Roman" w:hAnsi="Times New Roman" w:cs="Times New Roman"/>
          <w:sz w:val="20"/>
          <w:szCs w:val="20"/>
        </w:rPr>
        <w:t>Consulted on:</w:t>
      </w:r>
      <w:r w:rsidRPr="00562EA0">
        <w:rPr>
          <w:rFonts w:ascii="Times New Roman" w:hAnsi="Times New Roman" w:cs="Times New Roman"/>
          <w:sz w:val="20"/>
          <w:szCs w:val="20"/>
        </w:rPr>
        <w:t xml:space="preserve"> 15.06.2021). </w:t>
      </w:r>
    </w:p>
  </w:footnote>
  <w:footnote w:id="102">
    <w:p w14:paraId="3E543ACE" w14:textId="29BA8AEF" w:rsidR="00657969" w:rsidRPr="005B320A" w:rsidRDefault="00657969" w:rsidP="0094730D">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5B320A">
        <w:rPr>
          <w:rFonts w:ascii="Times New Roman" w:hAnsi="Times New Roman" w:cs="Times New Roman"/>
          <w:sz w:val="20"/>
          <w:szCs w:val="20"/>
        </w:rPr>
        <w:t xml:space="preserve"> </w:t>
      </w:r>
      <w:r w:rsidR="005B320A" w:rsidRPr="005B320A">
        <w:rPr>
          <w:rFonts w:ascii="Times New Roman" w:hAnsi="Times New Roman" w:cs="Times New Roman"/>
          <w:sz w:val="20"/>
          <w:szCs w:val="20"/>
        </w:rPr>
        <w:t>See Decision</w:t>
      </w:r>
      <w:r w:rsidRPr="005B320A">
        <w:rPr>
          <w:rFonts w:ascii="Times New Roman" w:hAnsi="Times New Roman" w:cs="Times New Roman"/>
          <w:sz w:val="20"/>
          <w:szCs w:val="20"/>
        </w:rPr>
        <w:t xml:space="preserve"> EX.CL/Dec.1015(XXVIII) </w:t>
      </w:r>
      <w:r w:rsidR="005B320A" w:rsidRPr="005B320A">
        <w:rPr>
          <w:rFonts w:ascii="Times New Roman" w:hAnsi="Times New Roman" w:cs="Times New Roman"/>
          <w:sz w:val="20"/>
          <w:szCs w:val="20"/>
        </w:rPr>
        <w:t>of June</w:t>
      </w:r>
      <w:r w:rsidRPr="005B320A">
        <w:rPr>
          <w:rFonts w:ascii="Times New Roman" w:hAnsi="Times New Roman" w:cs="Times New Roman"/>
          <w:sz w:val="20"/>
          <w:szCs w:val="20"/>
        </w:rPr>
        <w:t xml:space="preserve"> 2015. </w:t>
      </w:r>
    </w:p>
  </w:footnote>
  <w:footnote w:id="103">
    <w:p w14:paraId="4060B47F" w14:textId="2F7DD8F7" w:rsidR="00657969" w:rsidRPr="001C0B0C" w:rsidRDefault="00657969" w:rsidP="0094730D">
      <w:pPr>
        <w:jc w:val="both"/>
        <w:rPr>
          <w:rFonts w:ascii="Times New Roman" w:hAnsi="Times New Roman" w:cs="Times New Roman"/>
          <w:sz w:val="20"/>
          <w:szCs w:val="20"/>
        </w:rPr>
      </w:pPr>
      <w:r w:rsidRPr="00B626A8">
        <w:rPr>
          <w:rStyle w:val="Refdenotaalpie"/>
          <w:rFonts w:ascii="Times New Roman" w:hAnsi="Times New Roman" w:cs="Times New Roman"/>
          <w:sz w:val="20"/>
          <w:szCs w:val="20"/>
        </w:rPr>
        <w:footnoteRef/>
      </w:r>
      <w:r w:rsidRPr="001C0B0C">
        <w:rPr>
          <w:rFonts w:ascii="Times New Roman" w:hAnsi="Times New Roman" w:cs="Times New Roman"/>
          <w:sz w:val="20"/>
          <w:szCs w:val="20"/>
        </w:rPr>
        <w:t xml:space="preserve"> </w:t>
      </w:r>
      <w:r w:rsidR="001C0B0C" w:rsidRPr="001C0B0C">
        <w:rPr>
          <w:rFonts w:ascii="Times New Roman" w:hAnsi="Times New Roman" w:cs="Times New Roman"/>
          <w:sz w:val="20"/>
          <w:szCs w:val="20"/>
        </w:rPr>
        <w:t>Which resulted in a new Resolution on the part of the Executive Council, see</w:t>
      </w:r>
      <w:r w:rsidR="001C0B0C">
        <w:rPr>
          <w:rFonts w:ascii="Times New Roman" w:hAnsi="Times New Roman" w:cs="Times New Roman"/>
          <w:sz w:val="20"/>
          <w:szCs w:val="20"/>
        </w:rPr>
        <w:t xml:space="preserve"> Decision</w:t>
      </w:r>
      <w:r w:rsidRPr="001C0B0C">
        <w:rPr>
          <w:rFonts w:ascii="Times New Roman" w:hAnsi="Times New Roman" w:cs="Times New Roman"/>
          <w:sz w:val="20"/>
          <w:szCs w:val="20"/>
          <w:highlight w:val="yellow"/>
        </w:rPr>
        <w:t xml:space="preserve"> </w:t>
      </w:r>
      <w:r w:rsidRPr="001C0B0C">
        <w:rPr>
          <w:rFonts w:ascii="Times New Roman" w:hAnsi="Times New Roman" w:cs="Times New Roman"/>
          <w:sz w:val="20"/>
          <w:szCs w:val="20"/>
        </w:rPr>
        <w:t xml:space="preserve">EX.C/Dec.995(XXXII) </w:t>
      </w:r>
      <w:r w:rsidR="001C0B0C">
        <w:rPr>
          <w:rFonts w:ascii="Times New Roman" w:hAnsi="Times New Roman" w:cs="Times New Roman"/>
          <w:sz w:val="20"/>
          <w:szCs w:val="20"/>
        </w:rPr>
        <w:t xml:space="preserve">of January </w:t>
      </w:r>
      <w:r w:rsidRPr="001C0B0C">
        <w:rPr>
          <w:rFonts w:ascii="Times New Roman" w:hAnsi="Times New Roman" w:cs="Times New Roman"/>
          <w:sz w:val="20"/>
          <w:szCs w:val="20"/>
        </w:rPr>
        <w:t xml:space="preserve">2018 </w:t>
      </w:r>
      <w:r w:rsidR="001C0B0C">
        <w:rPr>
          <w:rFonts w:ascii="Times New Roman" w:hAnsi="Times New Roman" w:cs="Times New Roman"/>
          <w:sz w:val="20"/>
          <w:szCs w:val="20"/>
        </w:rPr>
        <w:t>and</w:t>
      </w:r>
      <w:r w:rsidRPr="001C0B0C">
        <w:rPr>
          <w:rFonts w:ascii="Times New Roman" w:hAnsi="Times New Roman" w:cs="Times New Roman"/>
          <w:sz w:val="20"/>
          <w:szCs w:val="20"/>
        </w:rPr>
        <w:t xml:space="preserve"> Decisio</w:t>
      </w:r>
      <w:r w:rsidR="001C0B0C">
        <w:rPr>
          <w:rFonts w:ascii="Times New Roman" w:hAnsi="Times New Roman" w:cs="Times New Roman"/>
          <w:sz w:val="20"/>
          <w:szCs w:val="20"/>
        </w:rPr>
        <w:t>n</w:t>
      </w:r>
      <w:r w:rsidRPr="001C0B0C">
        <w:rPr>
          <w:rFonts w:ascii="Times New Roman" w:hAnsi="Times New Roman" w:cs="Times New Roman"/>
          <w:sz w:val="20"/>
          <w:szCs w:val="20"/>
        </w:rPr>
        <w:t xml:space="preserve"> EX.CL/Dec.1015(XXXIII) </w:t>
      </w:r>
      <w:r w:rsidR="001C0B0C">
        <w:rPr>
          <w:rFonts w:ascii="Times New Roman" w:hAnsi="Times New Roman" w:cs="Times New Roman"/>
          <w:sz w:val="20"/>
          <w:szCs w:val="20"/>
        </w:rPr>
        <w:t>and June</w:t>
      </w:r>
      <w:r w:rsidRPr="001C0B0C">
        <w:rPr>
          <w:rFonts w:ascii="Times New Roman" w:hAnsi="Times New Roman" w:cs="Times New Roman"/>
          <w:sz w:val="20"/>
          <w:szCs w:val="20"/>
        </w:rPr>
        <w:t xml:space="preserve"> 2018. </w:t>
      </w:r>
    </w:p>
  </w:footnote>
  <w:footnote w:id="104">
    <w:p w14:paraId="58F95243" w14:textId="78BD4398" w:rsidR="00657969" w:rsidRPr="001C0B0C" w:rsidRDefault="00657969" w:rsidP="0094730D">
      <w:pPr>
        <w:jc w:val="both"/>
        <w:rPr>
          <w:rFonts w:ascii="Times New Roman" w:hAnsi="Times New Roman" w:cs="Times New Roman"/>
          <w:sz w:val="20"/>
          <w:szCs w:val="20"/>
        </w:rPr>
      </w:pPr>
      <w:r w:rsidRPr="001C0B0C">
        <w:rPr>
          <w:rStyle w:val="Refdenotaalpie"/>
          <w:rFonts w:ascii="Times New Roman" w:hAnsi="Times New Roman" w:cs="Times New Roman"/>
          <w:sz w:val="20"/>
          <w:szCs w:val="20"/>
        </w:rPr>
        <w:footnoteRef/>
      </w:r>
      <w:r w:rsidRPr="001C0B0C">
        <w:rPr>
          <w:rFonts w:ascii="Times New Roman" w:hAnsi="Times New Roman" w:cs="Times New Roman"/>
          <w:sz w:val="20"/>
          <w:szCs w:val="20"/>
        </w:rPr>
        <w:t xml:space="preserve"> </w:t>
      </w:r>
      <w:r w:rsidR="001C0B0C" w:rsidRPr="001C0B0C">
        <w:rPr>
          <w:rFonts w:ascii="Times New Roman" w:hAnsi="Times New Roman" w:cs="Times New Roman"/>
          <w:sz w:val="20"/>
          <w:szCs w:val="20"/>
        </w:rPr>
        <w:t>See</w:t>
      </w:r>
      <w:r w:rsidRPr="001C0B0C">
        <w:rPr>
          <w:rFonts w:ascii="Times New Roman" w:hAnsi="Times New Roman" w:cs="Times New Roman"/>
          <w:sz w:val="20"/>
          <w:szCs w:val="20"/>
        </w:rPr>
        <w:t xml:space="preserve"> </w:t>
      </w:r>
      <w:r w:rsidR="001C0B0C" w:rsidRPr="001C0B0C">
        <w:rPr>
          <w:rFonts w:ascii="Times New Roman" w:hAnsi="Times New Roman" w:cs="Times New Roman"/>
          <w:sz w:val="20"/>
          <w:szCs w:val="20"/>
        </w:rPr>
        <w:t>the inclusion of Rule 11 about the submission of the Commissi</w:t>
      </w:r>
      <w:r w:rsidR="001C0B0C">
        <w:rPr>
          <w:rFonts w:ascii="Times New Roman" w:hAnsi="Times New Roman" w:cs="Times New Roman"/>
          <w:sz w:val="20"/>
          <w:szCs w:val="20"/>
        </w:rPr>
        <w:t>oners to the AU Code of Conduct.</w:t>
      </w:r>
      <w:r w:rsidRPr="001C0B0C">
        <w:rPr>
          <w:rFonts w:ascii="Times New Roman" w:hAnsi="Times New Roman" w:cs="Times New Roman"/>
          <w:sz w:val="20"/>
          <w:szCs w:val="20"/>
        </w:rPr>
        <w:t xml:space="preserve"> </w:t>
      </w:r>
      <w:r w:rsidR="001C0B0C" w:rsidRPr="001C0B0C">
        <w:rPr>
          <w:rFonts w:ascii="Times New Roman" w:hAnsi="Times New Roman" w:cs="Times New Roman"/>
          <w:sz w:val="20"/>
          <w:szCs w:val="20"/>
        </w:rPr>
        <w:t xml:space="preserve">Likewise, see </w:t>
      </w:r>
      <w:r w:rsidR="00A72DC9" w:rsidRPr="001C0B0C">
        <w:rPr>
          <w:rFonts w:ascii="Times New Roman" w:hAnsi="Times New Roman" w:cs="Times New Roman"/>
          <w:sz w:val="20"/>
          <w:szCs w:val="20"/>
        </w:rPr>
        <w:t xml:space="preserve">3.2.1. </w:t>
      </w:r>
      <w:r w:rsidR="001C0B0C" w:rsidRPr="001C0B0C">
        <w:rPr>
          <w:rFonts w:ascii="Times New Roman" w:hAnsi="Times New Roman" w:cs="Times New Roman"/>
          <w:sz w:val="20"/>
          <w:szCs w:val="20"/>
        </w:rPr>
        <w:t>regarding new access limitations from the Commission to th</w:t>
      </w:r>
      <w:r w:rsidR="001C0B0C">
        <w:rPr>
          <w:rFonts w:ascii="Times New Roman" w:hAnsi="Times New Roman" w:cs="Times New Roman"/>
          <w:sz w:val="20"/>
          <w:szCs w:val="20"/>
        </w:rPr>
        <w:t>e Court.</w:t>
      </w:r>
      <w:r w:rsidR="00A72DC9" w:rsidRPr="001C0B0C">
        <w:rPr>
          <w:rFonts w:ascii="Times New Roman" w:hAnsi="Times New Roman" w:cs="Times New Roman"/>
          <w:sz w:val="20"/>
          <w:szCs w:val="20"/>
        </w:rPr>
        <w:t xml:space="preserve"> </w:t>
      </w:r>
    </w:p>
  </w:footnote>
  <w:footnote w:id="105">
    <w:p w14:paraId="6FD5C448" w14:textId="5D5D40D7" w:rsidR="00657969" w:rsidRPr="001C0B0C" w:rsidRDefault="00657969" w:rsidP="0094730D">
      <w:pPr>
        <w:jc w:val="both"/>
        <w:rPr>
          <w:rFonts w:ascii="Times New Roman" w:hAnsi="Times New Roman" w:cs="Times New Roman"/>
          <w:sz w:val="20"/>
          <w:szCs w:val="20"/>
        </w:rPr>
      </w:pPr>
      <w:r w:rsidRPr="001C0B0C">
        <w:rPr>
          <w:rStyle w:val="Refdenotaalpie"/>
          <w:rFonts w:ascii="Times New Roman" w:hAnsi="Times New Roman" w:cs="Times New Roman"/>
          <w:sz w:val="20"/>
          <w:szCs w:val="20"/>
        </w:rPr>
        <w:footnoteRef/>
      </w:r>
      <w:r w:rsidRPr="001C0B0C">
        <w:rPr>
          <w:rFonts w:ascii="Times New Roman" w:hAnsi="Times New Roman" w:cs="Times New Roman"/>
          <w:sz w:val="20"/>
          <w:szCs w:val="20"/>
        </w:rPr>
        <w:t xml:space="preserve"> </w:t>
      </w:r>
      <w:r w:rsidR="001C0B0C" w:rsidRPr="001C0B0C">
        <w:rPr>
          <w:rFonts w:ascii="Times New Roman" w:hAnsi="Times New Roman" w:cs="Times New Roman"/>
          <w:sz w:val="20"/>
          <w:szCs w:val="20"/>
        </w:rPr>
        <w:t>See articles</w:t>
      </w:r>
      <w:r w:rsidRPr="001C0B0C">
        <w:rPr>
          <w:rFonts w:ascii="Times New Roman" w:hAnsi="Times New Roman" w:cs="Times New Roman"/>
          <w:sz w:val="20"/>
          <w:szCs w:val="20"/>
        </w:rPr>
        <w:t xml:space="preserve"> 32-45</w:t>
      </w:r>
      <w:r w:rsidR="001C0B0C" w:rsidRPr="001C0B0C">
        <w:t xml:space="preserve"> </w:t>
      </w:r>
      <w:r w:rsidR="001C0B0C" w:rsidRPr="001C0B0C">
        <w:rPr>
          <w:rFonts w:ascii="Times New Roman" w:hAnsi="Times New Roman" w:cs="Times New Roman"/>
          <w:sz w:val="20"/>
          <w:szCs w:val="20"/>
        </w:rPr>
        <w:t>ACRWC</w:t>
      </w:r>
      <w:r w:rsidRPr="001C0B0C">
        <w:rPr>
          <w:rFonts w:ascii="Times New Roman" w:hAnsi="Times New Roman" w:cs="Times New Roman"/>
          <w:sz w:val="20"/>
          <w:szCs w:val="20"/>
        </w:rPr>
        <w:t xml:space="preserve">, </w:t>
      </w:r>
      <w:r w:rsidR="001C0B0C" w:rsidRPr="001C0B0C">
        <w:rPr>
          <w:rFonts w:ascii="Times New Roman" w:hAnsi="Times New Roman" w:cs="Times New Roman"/>
          <w:sz w:val="20"/>
          <w:szCs w:val="20"/>
        </w:rPr>
        <w:t xml:space="preserve">which are inserted in the Second Part </w:t>
      </w:r>
      <w:r w:rsidR="001C0B0C">
        <w:rPr>
          <w:rFonts w:ascii="Times New Roman" w:hAnsi="Times New Roman" w:cs="Times New Roman"/>
          <w:sz w:val="20"/>
          <w:szCs w:val="20"/>
        </w:rPr>
        <w:t>of the Charter.</w:t>
      </w:r>
      <w:r w:rsidRPr="001C0B0C">
        <w:rPr>
          <w:rFonts w:ascii="Times New Roman" w:hAnsi="Times New Roman" w:cs="Times New Roman"/>
          <w:sz w:val="20"/>
          <w:szCs w:val="20"/>
        </w:rPr>
        <w:t xml:space="preserve"> </w:t>
      </w:r>
    </w:p>
  </w:footnote>
  <w:footnote w:id="106">
    <w:p w14:paraId="76D7E63B" w14:textId="6617E2AA" w:rsidR="00657969" w:rsidRPr="00652CDD" w:rsidRDefault="00657969" w:rsidP="0094730D">
      <w:pPr>
        <w:jc w:val="both"/>
        <w:rPr>
          <w:rFonts w:ascii="Times New Roman" w:hAnsi="Times New Roman" w:cs="Times New Roman"/>
        </w:rPr>
      </w:pPr>
      <w:r w:rsidRPr="001C0B0C">
        <w:rPr>
          <w:rStyle w:val="Refdenotaalpie"/>
          <w:rFonts w:ascii="Times New Roman" w:hAnsi="Times New Roman" w:cs="Times New Roman"/>
          <w:sz w:val="20"/>
          <w:szCs w:val="20"/>
        </w:rPr>
        <w:footnoteRef/>
      </w:r>
      <w:r w:rsidRPr="00F064E4">
        <w:rPr>
          <w:rFonts w:ascii="Times New Roman" w:hAnsi="Times New Roman" w:cs="Times New Roman"/>
          <w:sz w:val="20"/>
          <w:szCs w:val="20"/>
        </w:rPr>
        <w:t xml:space="preserve"> </w:t>
      </w:r>
      <w:r w:rsidR="00F064E4" w:rsidRPr="00F064E4">
        <w:rPr>
          <w:rFonts w:ascii="Times New Roman" w:hAnsi="Times New Roman" w:cs="Times New Roman"/>
          <w:sz w:val="20"/>
          <w:szCs w:val="20"/>
        </w:rPr>
        <w:t xml:space="preserve">The Procedural Rules were adopted in 2002 and later revised in </w:t>
      </w:r>
      <w:r w:rsidR="00F064E4">
        <w:rPr>
          <w:rFonts w:ascii="Times New Roman" w:hAnsi="Times New Roman" w:cs="Times New Roman"/>
          <w:sz w:val="20"/>
          <w:szCs w:val="20"/>
        </w:rPr>
        <w:t xml:space="preserve">2018. </w:t>
      </w:r>
      <w:r w:rsidR="00F064E4" w:rsidRPr="00F064E4">
        <w:rPr>
          <w:rFonts w:ascii="Times New Roman" w:hAnsi="Times New Roman" w:cs="Times New Roman"/>
          <w:sz w:val="20"/>
          <w:szCs w:val="20"/>
        </w:rPr>
        <w:t>In their tur</w:t>
      </w:r>
      <w:r w:rsidR="00F064E4">
        <w:rPr>
          <w:rFonts w:ascii="Times New Roman" w:hAnsi="Times New Roman" w:cs="Times New Roman"/>
          <w:sz w:val="20"/>
          <w:szCs w:val="20"/>
        </w:rPr>
        <w:t>n</w:t>
      </w:r>
      <w:r w:rsidR="00F064E4" w:rsidRPr="00F064E4">
        <w:rPr>
          <w:rFonts w:ascii="Times New Roman" w:hAnsi="Times New Roman" w:cs="Times New Roman"/>
          <w:sz w:val="20"/>
          <w:szCs w:val="20"/>
        </w:rPr>
        <w:t>, among the latter, we have the Re</w:t>
      </w:r>
      <w:r w:rsidR="00F064E4">
        <w:rPr>
          <w:rFonts w:ascii="Times New Roman" w:hAnsi="Times New Roman" w:cs="Times New Roman"/>
          <w:sz w:val="20"/>
          <w:szCs w:val="20"/>
        </w:rPr>
        <w:t xml:space="preserve">vised Guidelines </w:t>
      </w:r>
      <w:r w:rsidR="00652CDD">
        <w:rPr>
          <w:rFonts w:ascii="Times New Roman" w:hAnsi="Times New Roman" w:cs="Times New Roman"/>
          <w:sz w:val="20"/>
          <w:szCs w:val="20"/>
        </w:rPr>
        <w:t>for</w:t>
      </w:r>
      <w:r w:rsidR="00F064E4">
        <w:rPr>
          <w:rFonts w:ascii="Times New Roman" w:hAnsi="Times New Roman" w:cs="Times New Roman"/>
          <w:sz w:val="20"/>
          <w:szCs w:val="20"/>
        </w:rPr>
        <w:t xml:space="preserve"> the Presentation of Communications and the Revised Guidelines </w:t>
      </w:r>
      <w:r w:rsidR="00652CDD">
        <w:rPr>
          <w:rFonts w:ascii="Times New Roman" w:hAnsi="Times New Roman" w:cs="Times New Roman"/>
          <w:sz w:val="20"/>
          <w:szCs w:val="20"/>
        </w:rPr>
        <w:t xml:space="preserve">for the Analysis of Communications, both adopted in 2014. </w:t>
      </w:r>
    </w:p>
  </w:footnote>
  <w:footnote w:id="107">
    <w:p w14:paraId="53A84AD0" w14:textId="6ACD1FF1" w:rsidR="00657969" w:rsidRPr="00652CDD"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652CDD">
        <w:rPr>
          <w:rFonts w:ascii="Times New Roman" w:hAnsi="Times New Roman" w:cs="Times New Roman"/>
        </w:rPr>
        <w:t xml:space="preserve"> </w:t>
      </w:r>
      <w:r w:rsidR="00652CDD" w:rsidRPr="00652CDD">
        <w:rPr>
          <w:rFonts w:ascii="Times New Roman" w:hAnsi="Times New Roman" w:cs="Times New Roman"/>
        </w:rPr>
        <w:t>See articles</w:t>
      </w:r>
      <w:r w:rsidRPr="00652CDD">
        <w:rPr>
          <w:rFonts w:ascii="Times New Roman" w:hAnsi="Times New Roman" w:cs="Times New Roman"/>
        </w:rPr>
        <w:t xml:space="preserve"> 33-35 </w:t>
      </w:r>
      <w:r w:rsidR="00652CDD" w:rsidRPr="00652CDD">
        <w:rPr>
          <w:rFonts w:ascii="Times New Roman" w:hAnsi="Times New Roman" w:cs="Times New Roman"/>
        </w:rPr>
        <w:t>ACRWC</w:t>
      </w:r>
      <w:r w:rsidRPr="00652CDD">
        <w:rPr>
          <w:rFonts w:ascii="Times New Roman" w:hAnsi="Times New Roman" w:cs="Times New Roman"/>
        </w:rPr>
        <w:t xml:space="preserve">. </w:t>
      </w:r>
    </w:p>
  </w:footnote>
  <w:footnote w:id="108">
    <w:p w14:paraId="7A4ADE42" w14:textId="36720857" w:rsidR="00657969" w:rsidRPr="00652CDD"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652CDD">
        <w:rPr>
          <w:rFonts w:ascii="Times New Roman" w:hAnsi="Times New Roman" w:cs="Times New Roman"/>
        </w:rPr>
        <w:t xml:space="preserve"> </w:t>
      </w:r>
      <w:r w:rsidR="00652CDD" w:rsidRPr="00652CDD">
        <w:rPr>
          <w:rFonts w:ascii="Times New Roman" w:hAnsi="Times New Roman" w:cs="Times New Roman"/>
        </w:rPr>
        <w:t>See Rules</w:t>
      </w:r>
      <w:r w:rsidRPr="00652CDD">
        <w:rPr>
          <w:rFonts w:ascii="Times New Roman" w:hAnsi="Times New Roman" w:cs="Times New Roman"/>
        </w:rPr>
        <w:t xml:space="preserve"> 6-8 </w:t>
      </w:r>
      <w:r w:rsidR="00652CDD" w:rsidRPr="00652CDD">
        <w:rPr>
          <w:rFonts w:ascii="Times New Roman" w:hAnsi="Times New Roman" w:cs="Times New Roman"/>
        </w:rPr>
        <w:t>of the Revise</w:t>
      </w:r>
      <w:r w:rsidR="00652CDD">
        <w:rPr>
          <w:rFonts w:ascii="Times New Roman" w:hAnsi="Times New Roman" w:cs="Times New Roman"/>
        </w:rPr>
        <w:t xml:space="preserve">d Procedural Rules. </w:t>
      </w:r>
    </w:p>
  </w:footnote>
  <w:footnote w:id="109">
    <w:p w14:paraId="253D7BDF" w14:textId="514FC2C9" w:rsidR="00657969" w:rsidRPr="005E4C07"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5E4C07">
        <w:rPr>
          <w:rFonts w:ascii="Times New Roman" w:hAnsi="Times New Roman" w:cs="Times New Roman"/>
        </w:rPr>
        <w:t xml:space="preserve"> </w:t>
      </w:r>
      <w:r w:rsidR="00652CDD" w:rsidRPr="005E4C07">
        <w:rPr>
          <w:rFonts w:ascii="Times New Roman" w:hAnsi="Times New Roman" w:cs="Times New Roman"/>
        </w:rPr>
        <w:t>See a</w:t>
      </w:r>
      <w:r w:rsidRPr="005E4C07">
        <w:rPr>
          <w:rFonts w:ascii="Times New Roman" w:hAnsi="Times New Roman" w:cs="Times New Roman"/>
        </w:rPr>
        <w:t>rt</w:t>
      </w:r>
      <w:r w:rsidR="00652CDD" w:rsidRPr="005E4C07">
        <w:rPr>
          <w:rFonts w:ascii="Times New Roman" w:hAnsi="Times New Roman" w:cs="Times New Roman"/>
        </w:rPr>
        <w:t>icle</w:t>
      </w:r>
      <w:r w:rsidRPr="005E4C07">
        <w:rPr>
          <w:rFonts w:ascii="Times New Roman" w:hAnsi="Times New Roman" w:cs="Times New Roman"/>
        </w:rPr>
        <w:t xml:space="preserve"> 44.1</w:t>
      </w:r>
      <w:r w:rsidR="00652CDD" w:rsidRPr="005E4C07">
        <w:rPr>
          <w:rFonts w:ascii="Times New Roman" w:hAnsi="Times New Roman" w:cs="Times New Roman"/>
        </w:rPr>
        <w:t xml:space="preserve"> ACEWC</w:t>
      </w:r>
      <w:r w:rsidRPr="005E4C07">
        <w:rPr>
          <w:rFonts w:ascii="Times New Roman" w:hAnsi="Times New Roman" w:cs="Times New Roman"/>
        </w:rPr>
        <w:t xml:space="preserve">. </w:t>
      </w:r>
      <w:r w:rsidRPr="00652CDD">
        <w:rPr>
          <w:rFonts w:ascii="Times New Roman" w:hAnsi="Times New Roman" w:cs="Times New Roman"/>
        </w:rPr>
        <w:t>Sec</w:t>
      </w:r>
      <w:r w:rsidR="00652CDD" w:rsidRPr="00652CDD">
        <w:rPr>
          <w:rFonts w:ascii="Times New Roman" w:hAnsi="Times New Roman" w:cs="Times New Roman"/>
        </w:rPr>
        <w:t>tion</w:t>
      </w:r>
      <w:r w:rsidRPr="00652CDD">
        <w:rPr>
          <w:rFonts w:ascii="Times New Roman" w:hAnsi="Times New Roman" w:cs="Times New Roman"/>
        </w:rPr>
        <w:t xml:space="preserve"> 1.1 </w:t>
      </w:r>
      <w:r w:rsidR="00652CDD" w:rsidRPr="00652CDD">
        <w:rPr>
          <w:rFonts w:ascii="Times New Roman" w:hAnsi="Times New Roman" w:cs="Times New Roman"/>
        </w:rPr>
        <w:t>of the Revised Directives on the Presentation of Communications</w:t>
      </w:r>
      <w:r w:rsidRPr="00652CDD">
        <w:rPr>
          <w:rFonts w:ascii="Times New Roman" w:hAnsi="Times New Roman" w:cs="Times New Roman"/>
        </w:rPr>
        <w:t xml:space="preserve">. </w:t>
      </w:r>
      <w:r w:rsidR="00652CDD" w:rsidRPr="00652CDD">
        <w:rPr>
          <w:rFonts w:ascii="Times New Roman" w:hAnsi="Times New Roman" w:cs="Times New Roman"/>
        </w:rPr>
        <w:t>Albeit, unlike the Commission, more restrictive requirements are established Before the Committee for the presentation of communications by NGOs, as it is required that they have a recognized status by</w:t>
      </w:r>
      <w:r w:rsidR="00652CDD">
        <w:rPr>
          <w:rFonts w:ascii="Times New Roman" w:hAnsi="Times New Roman" w:cs="Times New Roman"/>
        </w:rPr>
        <w:t xml:space="preserve"> the AU, a Member State or the UN. </w:t>
      </w:r>
      <w:r w:rsidR="00652CDD" w:rsidRPr="005E4C07">
        <w:rPr>
          <w:rFonts w:ascii="Times New Roman" w:hAnsi="Times New Roman" w:cs="Times New Roman"/>
        </w:rPr>
        <w:t>See</w:t>
      </w:r>
      <w:r w:rsidRPr="005E4C07">
        <w:rPr>
          <w:rFonts w:ascii="Times New Roman" w:hAnsi="Times New Roman" w:cs="Times New Roman"/>
        </w:rPr>
        <w:t xml:space="preserve"> </w:t>
      </w:r>
      <w:r w:rsidRPr="005E4C07">
        <w:rPr>
          <w:rFonts w:ascii="Times New Roman" w:hAnsi="Times New Roman" w:cs="Times New Roman"/>
          <w:i/>
        </w:rPr>
        <w:t>I</w:t>
      </w:r>
      <w:r w:rsidR="009F545D" w:rsidRPr="005E4C07">
        <w:rPr>
          <w:rFonts w:ascii="Times New Roman" w:hAnsi="Times New Roman" w:cs="Times New Roman"/>
          <w:i/>
        </w:rPr>
        <w:t>b</w:t>
      </w:r>
      <w:r w:rsidR="00652CDD" w:rsidRPr="005E4C07">
        <w:rPr>
          <w:rFonts w:ascii="Times New Roman" w:hAnsi="Times New Roman" w:cs="Times New Roman"/>
          <w:i/>
        </w:rPr>
        <w:t>i</w:t>
      </w:r>
      <w:r w:rsidR="009F545D" w:rsidRPr="005E4C07">
        <w:rPr>
          <w:rFonts w:ascii="Times New Roman" w:hAnsi="Times New Roman" w:cs="Times New Roman"/>
          <w:i/>
        </w:rPr>
        <w:t xml:space="preserve">d. </w:t>
      </w:r>
    </w:p>
  </w:footnote>
  <w:footnote w:id="110">
    <w:p w14:paraId="42C5D116" w14:textId="7E7400DA" w:rsidR="00657969" w:rsidRPr="00B2225A"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5E4C07">
        <w:rPr>
          <w:rFonts w:ascii="Times New Roman" w:hAnsi="Times New Roman" w:cs="Times New Roman"/>
        </w:rPr>
        <w:t xml:space="preserve"> </w:t>
      </w:r>
      <w:r w:rsidR="00652CDD" w:rsidRPr="005E4C07">
        <w:rPr>
          <w:rFonts w:ascii="Times New Roman" w:hAnsi="Times New Roman" w:cs="Times New Roman"/>
        </w:rPr>
        <w:t>For example, by considering</w:t>
      </w:r>
      <w:r w:rsidR="00010A1C" w:rsidRPr="005E4C07">
        <w:rPr>
          <w:rFonts w:ascii="Times New Roman" w:hAnsi="Times New Roman" w:cs="Times New Roman"/>
        </w:rPr>
        <w:t xml:space="preserve"> the requirement of the age of majority established in article 22 of the African Charter of the Child</w:t>
      </w:r>
      <w:r w:rsidR="00652CDD" w:rsidRPr="005E4C07">
        <w:rPr>
          <w:rFonts w:ascii="Times New Roman" w:hAnsi="Times New Roman" w:cs="Times New Roman"/>
        </w:rPr>
        <w:t xml:space="preserve"> included not only in – forced – recruitment – but also in – voluntary – enlisting. </w:t>
      </w:r>
      <w:r w:rsidR="00010A1C">
        <w:rPr>
          <w:rFonts w:ascii="Times New Roman" w:hAnsi="Times New Roman" w:cs="Times New Roman"/>
        </w:rPr>
        <w:t>See</w:t>
      </w:r>
      <w:r w:rsidRPr="00950891">
        <w:rPr>
          <w:rFonts w:ascii="Times New Roman" w:hAnsi="Times New Roman" w:cs="Times New Roman"/>
        </w:rPr>
        <w:t xml:space="preserve"> N</w:t>
      </w:r>
      <w:r w:rsidR="00010A1C">
        <w:rPr>
          <w:rFonts w:ascii="Times New Roman" w:hAnsi="Times New Roman" w:cs="Times New Roman"/>
        </w:rPr>
        <w:t>r.</w:t>
      </w:r>
      <w:r w:rsidRPr="00950891">
        <w:rPr>
          <w:rFonts w:ascii="Times New Roman" w:hAnsi="Times New Roman" w:cs="Times New Roman"/>
        </w:rPr>
        <w:t xml:space="preserve"> 001/Com/001/2005, </w:t>
      </w:r>
      <w:r w:rsidRPr="00950891">
        <w:rPr>
          <w:rFonts w:ascii="Times New Roman" w:hAnsi="Times New Roman" w:cs="Times New Roman"/>
          <w:i/>
        </w:rPr>
        <w:t xml:space="preserve">Michelo Hunsungule and others (on behalf of children in northern Uganda) v. The government of Uganda, </w:t>
      </w:r>
      <w:r w:rsidRPr="00950891">
        <w:rPr>
          <w:rFonts w:ascii="Times New Roman" w:hAnsi="Times New Roman" w:cs="Times New Roman"/>
        </w:rPr>
        <w:t>(April 2013),</w:t>
      </w:r>
      <w:r w:rsidRPr="00950891">
        <w:rPr>
          <w:rFonts w:ascii="Times New Roman" w:hAnsi="Times New Roman" w:cs="Times New Roman"/>
          <w:i/>
        </w:rPr>
        <w:t xml:space="preserve"> </w:t>
      </w:r>
      <w:r w:rsidRPr="00950891">
        <w:rPr>
          <w:rFonts w:ascii="Times New Roman" w:hAnsi="Times New Roman" w:cs="Times New Roman"/>
        </w:rPr>
        <w:t>p</w:t>
      </w:r>
      <w:r w:rsidR="00010A1C">
        <w:rPr>
          <w:rFonts w:ascii="Times New Roman" w:hAnsi="Times New Roman" w:cs="Times New Roman"/>
        </w:rPr>
        <w:t>ara.</w:t>
      </w:r>
      <w:r w:rsidRPr="00950891">
        <w:rPr>
          <w:rFonts w:ascii="Times New Roman" w:hAnsi="Times New Roman" w:cs="Times New Roman"/>
        </w:rPr>
        <w:t xml:space="preserve"> 58. </w:t>
      </w:r>
    </w:p>
  </w:footnote>
  <w:footnote w:id="111">
    <w:p w14:paraId="39F2FFE0" w14:textId="296103AF" w:rsidR="00657969" w:rsidRPr="005E4C07"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950891">
        <w:rPr>
          <w:rFonts w:ascii="Times New Roman" w:hAnsi="Times New Roman" w:cs="Times New Roman"/>
        </w:rPr>
        <w:t xml:space="preserve"> </w:t>
      </w:r>
      <w:r w:rsidR="00010A1C">
        <w:rPr>
          <w:rFonts w:ascii="Times New Roman" w:hAnsi="Times New Roman" w:cs="Times New Roman"/>
        </w:rPr>
        <w:t>See</w:t>
      </w:r>
      <w:r w:rsidRPr="00950891">
        <w:rPr>
          <w:rFonts w:ascii="Times New Roman" w:hAnsi="Times New Roman" w:cs="Times New Roman"/>
        </w:rPr>
        <w:t xml:space="preserve"> Communication N</w:t>
      </w:r>
      <w:r w:rsidR="00010A1C">
        <w:rPr>
          <w:rFonts w:ascii="Times New Roman" w:hAnsi="Times New Roman" w:cs="Times New Roman"/>
        </w:rPr>
        <w:t>r.</w:t>
      </w:r>
      <w:r w:rsidRPr="00950891">
        <w:rPr>
          <w:rFonts w:ascii="Times New Roman" w:hAnsi="Times New Roman" w:cs="Times New Roman"/>
        </w:rPr>
        <w:t xml:space="preserve"> 005/Com/001/2015, </w:t>
      </w:r>
      <w:r w:rsidRPr="00950891">
        <w:rPr>
          <w:rFonts w:ascii="Times New Roman" w:hAnsi="Times New Roman" w:cs="Times New Roman"/>
          <w:i/>
        </w:rPr>
        <w:t>African Centre of Justice and Peace Studies (ACJPS) and People’s Legal Aid Centre (PLACE) v. the Government of Republic of Sudan</w:t>
      </w:r>
      <w:r w:rsidRPr="00950891">
        <w:rPr>
          <w:rFonts w:ascii="Times New Roman" w:hAnsi="Times New Roman" w:cs="Times New Roman"/>
        </w:rPr>
        <w:t>, (May 2018), p</w:t>
      </w:r>
      <w:r w:rsidR="00010A1C">
        <w:rPr>
          <w:rFonts w:ascii="Times New Roman" w:hAnsi="Times New Roman" w:cs="Times New Roman"/>
        </w:rPr>
        <w:t>aras</w:t>
      </w:r>
      <w:r w:rsidRPr="00950891">
        <w:rPr>
          <w:rFonts w:ascii="Times New Roman" w:hAnsi="Times New Roman" w:cs="Times New Roman"/>
        </w:rPr>
        <w:t xml:space="preserve">. </w:t>
      </w:r>
      <w:r w:rsidRPr="005E4C07">
        <w:rPr>
          <w:rFonts w:ascii="Times New Roman" w:hAnsi="Times New Roman" w:cs="Times New Roman"/>
        </w:rPr>
        <w:t xml:space="preserve">37-38, 43, 45, 61, 78, 83, 94 y 97. </w:t>
      </w:r>
    </w:p>
  </w:footnote>
  <w:footnote w:id="112">
    <w:p w14:paraId="3A4F07C5" w14:textId="5B65777F" w:rsidR="00657969" w:rsidRPr="009134E5"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5E4C07">
        <w:rPr>
          <w:rFonts w:ascii="Times New Roman" w:hAnsi="Times New Roman" w:cs="Times New Roman"/>
        </w:rPr>
        <w:t xml:space="preserve"> </w:t>
      </w:r>
      <w:r w:rsidR="005747B0" w:rsidRPr="005E4C07">
        <w:rPr>
          <w:rFonts w:ascii="Times New Roman" w:hAnsi="Times New Roman" w:cs="Times New Roman"/>
        </w:rPr>
        <w:t xml:space="preserve">The number of those presented rose to 16, according to the available information. </w:t>
      </w:r>
      <w:r w:rsidR="009134E5" w:rsidRPr="009134E5">
        <w:rPr>
          <w:rFonts w:ascii="Times New Roman" w:hAnsi="Times New Roman" w:cs="Times New Roman"/>
        </w:rPr>
        <w:t xml:space="preserve">They can be consulted on: </w:t>
      </w:r>
      <w:hyperlink r:id="rId15" w:history="1">
        <w:r w:rsidRPr="009134E5">
          <w:rPr>
            <w:rStyle w:val="Hipervnculo"/>
            <w:rFonts w:ascii="Times New Roman" w:hAnsi="Times New Roman" w:cs="Times New Roman"/>
          </w:rPr>
          <w:t>https://www.acerwc.africa/table-of-communications/</w:t>
        </w:r>
      </w:hyperlink>
      <w:r w:rsidRPr="009134E5">
        <w:rPr>
          <w:rFonts w:ascii="Times New Roman" w:hAnsi="Times New Roman" w:cs="Times New Roman"/>
        </w:rPr>
        <w:t xml:space="preserve"> </w:t>
      </w:r>
      <w:r w:rsidRPr="009134E5">
        <w:rPr>
          <w:rFonts w:ascii="Times New Roman" w:hAnsi="Times New Roman" w:cs="Times New Roman"/>
          <w:color w:val="000000" w:themeColor="text1"/>
        </w:rPr>
        <w:t>(</w:t>
      </w:r>
      <w:r w:rsidR="009134E5">
        <w:rPr>
          <w:rFonts w:ascii="Times New Roman" w:hAnsi="Times New Roman" w:cs="Times New Roman"/>
          <w:color w:val="000000" w:themeColor="text1"/>
        </w:rPr>
        <w:t>Date of consultation</w:t>
      </w:r>
      <w:r w:rsidRPr="009134E5">
        <w:rPr>
          <w:rFonts w:ascii="Times New Roman" w:hAnsi="Times New Roman" w:cs="Times New Roman"/>
          <w:color w:val="000000" w:themeColor="text1"/>
        </w:rPr>
        <w:t>:15.06.2021).</w:t>
      </w:r>
    </w:p>
  </w:footnote>
  <w:footnote w:id="113">
    <w:p w14:paraId="04E9F0C7" w14:textId="7C9306E6" w:rsidR="00657969" w:rsidRPr="009134E5" w:rsidRDefault="00657969" w:rsidP="001B75D1">
      <w:pPr>
        <w:jc w:val="both"/>
        <w:rPr>
          <w:rFonts w:ascii="Times New Roman" w:hAnsi="Times New Roman" w:cs="Times New Roman"/>
          <w:sz w:val="20"/>
          <w:szCs w:val="20"/>
        </w:rPr>
      </w:pPr>
      <w:r w:rsidRPr="00950891">
        <w:rPr>
          <w:rStyle w:val="Refdenotaalpie"/>
          <w:rFonts w:ascii="Times New Roman" w:hAnsi="Times New Roman" w:cs="Times New Roman"/>
          <w:sz w:val="20"/>
          <w:szCs w:val="20"/>
        </w:rPr>
        <w:footnoteRef/>
      </w:r>
      <w:r w:rsidRPr="009134E5">
        <w:rPr>
          <w:rFonts w:ascii="Times New Roman" w:hAnsi="Times New Roman" w:cs="Times New Roman"/>
          <w:sz w:val="20"/>
          <w:szCs w:val="20"/>
        </w:rPr>
        <w:t xml:space="preserve"> </w:t>
      </w:r>
      <w:r w:rsidR="009134E5" w:rsidRPr="009134E5">
        <w:rPr>
          <w:rFonts w:ascii="Times New Roman" w:hAnsi="Times New Roman" w:cs="Times New Roman"/>
          <w:sz w:val="20"/>
          <w:szCs w:val="20"/>
        </w:rPr>
        <w:t>See the omission of such an extreme in the reports on the biennial sessions celebrated</w:t>
      </w:r>
      <w:r w:rsidR="009134E5">
        <w:rPr>
          <w:rFonts w:ascii="Times New Roman" w:hAnsi="Times New Roman" w:cs="Times New Roman"/>
          <w:sz w:val="20"/>
          <w:szCs w:val="20"/>
        </w:rPr>
        <w:t xml:space="preserve"> by the Committee, available at:</w:t>
      </w:r>
      <w:r w:rsidRPr="009134E5">
        <w:rPr>
          <w:rFonts w:ascii="Times New Roman" w:hAnsi="Times New Roman" w:cs="Times New Roman"/>
          <w:sz w:val="20"/>
          <w:szCs w:val="20"/>
        </w:rPr>
        <w:t xml:space="preserve"> </w:t>
      </w:r>
      <w:hyperlink r:id="rId16" w:history="1">
        <w:r w:rsidR="009134E5" w:rsidRPr="008E3752">
          <w:rPr>
            <w:rStyle w:val="Hipervnculo"/>
            <w:rFonts w:ascii="Times New Roman" w:hAnsi="Times New Roman" w:cs="Times New Roman"/>
            <w:sz w:val="20"/>
            <w:szCs w:val="20"/>
          </w:rPr>
          <w:t>https://www.acerwc.africa/sessions/</w:t>
        </w:r>
      </w:hyperlink>
      <w:r w:rsidRPr="009134E5">
        <w:rPr>
          <w:rFonts w:ascii="Times New Roman" w:hAnsi="Times New Roman" w:cs="Times New Roman"/>
          <w:sz w:val="20"/>
          <w:szCs w:val="20"/>
        </w:rPr>
        <w:t xml:space="preserve"> </w:t>
      </w:r>
      <w:r w:rsidRPr="009134E5">
        <w:rPr>
          <w:rFonts w:ascii="Times New Roman" w:hAnsi="Times New Roman" w:cs="Times New Roman"/>
          <w:color w:val="000000" w:themeColor="text1"/>
          <w:sz w:val="20"/>
          <w:szCs w:val="20"/>
        </w:rPr>
        <w:t>(</w:t>
      </w:r>
      <w:r w:rsidR="009134E5">
        <w:rPr>
          <w:rFonts w:ascii="Times New Roman" w:hAnsi="Times New Roman" w:cs="Times New Roman"/>
          <w:color w:val="000000" w:themeColor="text1"/>
          <w:sz w:val="20"/>
          <w:szCs w:val="20"/>
        </w:rPr>
        <w:t>Date of consultation</w:t>
      </w:r>
      <w:r w:rsidRPr="009134E5">
        <w:rPr>
          <w:rFonts w:ascii="Times New Roman" w:hAnsi="Times New Roman" w:cs="Times New Roman"/>
          <w:color w:val="000000" w:themeColor="text1"/>
          <w:sz w:val="20"/>
          <w:szCs w:val="20"/>
        </w:rPr>
        <w:t>:15.06.2021).</w:t>
      </w:r>
    </w:p>
  </w:footnote>
  <w:footnote w:id="114">
    <w:p w14:paraId="1DC6BE76" w14:textId="231AFEEB" w:rsidR="00657969" w:rsidRPr="009134E5"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9134E5">
        <w:rPr>
          <w:rFonts w:ascii="Times New Roman" w:hAnsi="Times New Roman" w:cs="Times New Roman"/>
        </w:rPr>
        <w:t xml:space="preserve"> </w:t>
      </w:r>
      <w:r w:rsidR="009134E5" w:rsidRPr="009134E5">
        <w:rPr>
          <w:rFonts w:ascii="Times New Roman" w:hAnsi="Times New Roman" w:cs="Times New Roman"/>
        </w:rPr>
        <w:t>See article</w:t>
      </w:r>
      <w:r w:rsidRPr="009134E5">
        <w:rPr>
          <w:rFonts w:ascii="Times New Roman" w:hAnsi="Times New Roman" w:cs="Times New Roman"/>
        </w:rPr>
        <w:t xml:space="preserve"> 43.1.b) </w:t>
      </w:r>
      <w:r w:rsidR="009134E5" w:rsidRPr="009134E5">
        <w:rPr>
          <w:rFonts w:ascii="Times New Roman" w:hAnsi="Times New Roman" w:cs="Times New Roman"/>
        </w:rPr>
        <w:t xml:space="preserve">African Charter of the Child. Similarly, paragraph </w:t>
      </w:r>
      <w:r w:rsidRPr="009134E5">
        <w:rPr>
          <w:rFonts w:ascii="Times New Roman" w:hAnsi="Times New Roman" w:cs="Times New Roman"/>
        </w:rPr>
        <w:t xml:space="preserve">a) </w:t>
      </w:r>
      <w:r w:rsidR="009134E5" w:rsidRPr="009134E5">
        <w:rPr>
          <w:rFonts w:ascii="Times New Roman" w:hAnsi="Times New Roman" w:cs="Times New Roman"/>
        </w:rPr>
        <w:t>of the referred provision establishe</w:t>
      </w:r>
      <w:r w:rsidR="009134E5">
        <w:rPr>
          <w:rFonts w:ascii="Times New Roman" w:hAnsi="Times New Roman" w:cs="Times New Roman"/>
        </w:rPr>
        <w:t>s</w:t>
      </w:r>
      <w:r w:rsidR="009134E5" w:rsidRPr="009134E5">
        <w:rPr>
          <w:rFonts w:ascii="Times New Roman" w:hAnsi="Times New Roman" w:cs="Times New Roman"/>
        </w:rPr>
        <w:t xml:space="preserve"> that the deadline for the presentation of the initial report is of two years counting </w:t>
      </w:r>
      <w:r w:rsidR="009134E5">
        <w:rPr>
          <w:rFonts w:ascii="Times New Roman" w:hAnsi="Times New Roman" w:cs="Times New Roman"/>
        </w:rPr>
        <w:t xml:space="preserve">from the entry into force of the Charter regarding the State in question. </w:t>
      </w:r>
    </w:p>
  </w:footnote>
  <w:footnote w:id="115">
    <w:p w14:paraId="6C85893C" w14:textId="1DDF1D8E" w:rsidR="00657969" w:rsidRPr="009134E5" w:rsidRDefault="00657969" w:rsidP="001B75D1">
      <w:pPr>
        <w:jc w:val="both"/>
        <w:rPr>
          <w:rFonts w:ascii="Times New Roman" w:hAnsi="Times New Roman" w:cs="Times New Roman"/>
          <w:color w:val="000000" w:themeColor="text1"/>
          <w:sz w:val="20"/>
          <w:szCs w:val="20"/>
        </w:rPr>
      </w:pPr>
      <w:r w:rsidRPr="00950891">
        <w:rPr>
          <w:rStyle w:val="Refdenotaalpie"/>
          <w:rFonts w:ascii="Times New Roman" w:hAnsi="Times New Roman" w:cs="Times New Roman"/>
          <w:sz w:val="20"/>
          <w:szCs w:val="20"/>
        </w:rPr>
        <w:footnoteRef/>
      </w:r>
      <w:r w:rsidRPr="009134E5">
        <w:rPr>
          <w:rFonts w:ascii="Times New Roman" w:hAnsi="Times New Roman" w:cs="Times New Roman"/>
          <w:sz w:val="20"/>
          <w:szCs w:val="20"/>
        </w:rPr>
        <w:t xml:space="preserve"> </w:t>
      </w:r>
      <w:r w:rsidRPr="009134E5">
        <w:rPr>
          <w:rFonts w:ascii="Times New Roman" w:hAnsi="Times New Roman" w:cs="Times New Roman"/>
          <w:color w:val="000000" w:themeColor="text1"/>
          <w:sz w:val="20"/>
          <w:szCs w:val="20"/>
        </w:rPr>
        <w:t xml:space="preserve">Burkina </w:t>
      </w:r>
      <w:r w:rsidR="00F91BE3">
        <w:rPr>
          <w:rFonts w:ascii="Times New Roman" w:hAnsi="Times New Roman" w:cs="Times New Roman"/>
          <w:color w:val="000000" w:themeColor="text1"/>
          <w:sz w:val="20"/>
          <w:szCs w:val="20"/>
        </w:rPr>
        <w:t>F</w:t>
      </w:r>
      <w:r w:rsidRPr="009134E5">
        <w:rPr>
          <w:rFonts w:ascii="Times New Roman" w:hAnsi="Times New Roman" w:cs="Times New Roman"/>
          <w:color w:val="000000" w:themeColor="text1"/>
          <w:sz w:val="20"/>
          <w:szCs w:val="20"/>
        </w:rPr>
        <w:t xml:space="preserve">aso, </w:t>
      </w:r>
      <w:r w:rsidR="009134E5" w:rsidRPr="009134E5">
        <w:rPr>
          <w:rFonts w:ascii="Times New Roman" w:hAnsi="Times New Roman" w:cs="Times New Roman"/>
          <w:color w:val="000000" w:themeColor="text1"/>
          <w:sz w:val="20"/>
          <w:szCs w:val="20"/>
        </w:rPr>
        <w:t>Cameroon</w:t>
      </w:r>
      <w:r w:rsidRPr="009134E5">
        <w:rPr>
          <w:rFonts w:ascii="Times New Roman" w:hAnsi="Times New Roman" w:cs="Times New Roman"/>
          <w:color w:val="000000" w:themeColor="text1"/>
          <w:sz w:val="20"/>
          <w:szCs w:val="20"/>
        </w:rPr>
        <w:t>, Guinea, Kenia, Nigeria, N</w:t>
      </w:r>
      <w:r w:rsidR="009134E5">
        <w:rPr>
          <w:rFonts w:ascii="Times New Roman" w:hAnsi="Times New Roman" w:cs="Times New Roman"/>
          <w:color w:val="000000" w:themeColor="text1"/>
          <w:sz w:val="20"/>
          <w:szCs w:val="20"/>
        </w:rPr>
        <w:t>i</w:t>
      </w:r>
      <w:r w:rsidRPr="009134E5">
        <w:rPr>
          <w:rFonts w:ascii="Times New Roman" w:hAnsi="Times New Roman" w:cs="Times New Roman"/>
          <w:color w:val="000000" w:themeColor="text1"/>
          <w:sz w:val="20"/>
          <w:szCs w:val="20"/>
        </w:rPr>
        <w:t xml:space="preserve">ger, Ruanda, </w:t>
      </w:r>
      <w:r w:rsidR="009134E5" w:rsidRPr="009134E5">
        <w:rPr>
          <w:rFonts w:ascii="Times New Roman" w:hAnsi="Times New Roman" w:cs="Times New Roman"/>
          <w:color w:val="000000" w:themeColor="text1"/>
          <w:sz w:val="20"/>
          <w:szCs w:val="20"/>
        </w:rPr>
        <w:t>South Africa and</w:t>
      </w:r>
      <w:r w:rsidRPr="009134E5">
        <w:rPr>
          <w:rFonts w:ascii="Times New Roman" w:hAnsi="Times New Roman" w:cs="Times New Roman"/>
          <w:color w:val="000000" w:themeColor="text1"/>
          <w:sz w:val="20"/>
          <w:szCs w:val="20"/>
        </w:rPr>
        <w:t xml:space="preserve"> Tanzania. </w:t>
      </w:r>
      <w:r w:rsidR="009134E5" w:rsidRPr="009134E5">
        <w:rPr>
          <w:rFonts w:ascii="Times New Roman" w:hAnsi="Times New Roman" w:cs="Times New Roman"/>
          <w:color w:val="000000" w:themeColor="text1"/>
          <w:sz w:val="20"/>
          <w:szCs w:val="20"/>
        </w:rPr>
        <w:t>Information available at</w:t>
      </w:r>
      <w:r w:rsidRPr="009134E5">
        <w:rPr>
          <w:rFonts w:ascii="Times New Roman" w:hAnsi="Times New Roman" w:cs="Times New Roman"/>
          <w:color w:val="000000" w:themeColor="text1"/>
          <w:sz w:val="20"/>
          <w:szCs w:val="20"/>
        </w:rPr>
        <w:t xml:space="preserve">:  </w:t>
      </w:r>
      <w:hyperlink r:id="rId17" w:history="1">
        <w:r w:rsidRPr="009134E5">
          <w:rPr>
            <w:rStyle w:val="Hipervnculo"/>
            <w:rFonts w:ascii="Times New Roman" w:hAnsi="Times New Roman" w:cs="Times New Roman"/>
            <w:sz w:val="20"/>
            <w:szCs w:val="20"/>
          </w:rPr>
          <w:t>https://www.acerwc.africa/initial-and-periodic-reports/</w:t>
        </w:r>
      </w:hyperlink>
      <w:r w:rsidR="00A0399B">
        <w:rPr>
          <w:rFonts w:ascii="Times New Roman" w:hAnsi="Times New Roman" w:cs="Times New Roman"/>
          <w:color w:val="000000" w:themeColor="text1"/>
          <w:sz w:val="20"/>
          <w:szCs w:val="20"/>
        </w:rPr>
        <w:t xml:space="preserve"> </w:t>
      </w:r>
      <w:r w:rsidRPr="009134E5">
        <w:rPr>
          <w:rFonts w:ascii="Times New Roman" w:hAnsi="Times New Roman" w:cs="Times New Roman"/>
          <w:color w:val="000000" w:themeColor="text1"/>
          <w:sz w:val="20"/>
          <w:szCs w:val="20"/>
        </w:rPr>
        <w:t>(</w:t>
      </w:r>
      <w:r w:rsidR="009134E5" w:rsidRPr="009134E5">
        <w:rPr>
          <w:rFonts w:ascii="Times New Roman" w:hAnsi="Times New Roman" w:cs="Times New Roman"/>
          <w:color w:val="000000" w:themeColor="text1"/>
          <w:sz w:val="20"/>
          <w:szCs w:val="20"/>
        </w:rPr>
        <w:t>Co</w:t>
      </w:r>
      <w:r w:rsidR="009134E5">
        <w:rPr>
          <w:rFonts w:ascii="Times New Roman" w:hAnsi="Times New Roman" w:cs="Times New Roman"/>
          <w:color w:val="000000" w:themeColor="text1"/>
          <w:sz w:val="20"/>
          <w:szCs w:val="20"/>
        </w:rPr>
        <w:t>nsultation date</w:t>
      </w:r>
      <w:r w:rsidRPr="009134E5">
        <w:rPr>
          <w:rFonts w:ascii="Times New Roman" w:hAnsi="Times New Roman" w:cs="Times New Roman"/>
          <w:color w:val="000000" w:themeColor="text1"/>
          <w:sz w:val="20"/>
          <w:szCs w:val="20"/>
        </w:rPr>
        <w:t xml:space="preserve">:15.06.2021). </w:t>
      </w:r>
    </w:p>
  </w:footnote>
  <w:footnote w:id="116">
    <w:p w14:paraId="59EEB0DE" w14:textId="60393048" w:rsidR="00657969" w:rsidRPr="00A50554"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9134E5">
        <w:rPr>
          <w:rFonts w:ascii="Times New Roman" w:hAnsi="Times New Roman" w:cs="Times New Roman"/>
        </w:rPr>
        <w:t xml:space="preserve"> </w:t>
      </w:r>
      <w:r w:rsidR="009134E5" w:rsidRPr="009134E5">
        <w:rPr>
          <w:rFonts w:ascii="Times New Roman" w:hAnsi="Times New Roman" w:cs="Times New Roman"/>
        </w:rPr>
        <w:t>For example, in the cases of</w:t>
      </w:r>
      <w:r w:rsidRPr="009134E5">
        <w:rPr>
          <w:rFonts w:ascii="Times New Roman" w:hAnsi="Times New Roman" w:cs="Times New Roman"/>
        </w:rPr>
        <w:t xml:space="preserve"> Burkina Faso </w:t>
      </w:r>
      <w:r w:rsidR="009134E5" w:rsidRPr="009134E5">
        <w:rPr>
          <w:rFonts w:ascii="Times New Roman" w:hAnsi="Times New Roman" w:cs="Times New Roman"/>
        </w:rPr>
        <w:t>and</w:t>
      </w:r>
      <w:r w:rsidRPr="009134E5">
        <w:rPr>
          <w:rFonts w:ascii="Times New Roman" w:hAnsi="Times New Roman" w:cs="Times New Roman"/>
        </w:rPr>
        <w:t xml:space="preserve"> Tanzania, </w:t>
      </w:r>
      <w:r w:rsidR="009134E5" w:rsidRPr="009134E5">
        <w:rPr>
          <w:rFonts w:ascii="Times New Roman" w:hAnsi="Times New Roman" w:cs="Times New Roman"/>
        </w:rPr>
        <w:t>which were States th</w:t>
      </w:r>
      <w:r w:rsidR="009134E5">
        <w:rPr>
          <w:rFonts w:ascii="Times New Roman" w:hAnsi="Times New Roman" w:cs="Times New Roman"/>
        </w:rPr>
        <w:t xml:space="preserve">at presented the initial reports in 2006 and were not evaluated until around the end of 2009. </w:t>
      </w:r>
      <w:r w:rsidR="009134E5" w:rsidRPr="00A50554">
        <w:rPr>
          <w:rFonts w:ascii="Times New Roman" w:hAnsi="Times New Roman" w:cs="Times New Roman"/>
        </w:rPr>
        <w:t xml:space="preserve">See </w:t>
      </w:r>
      <w:hyperlink r:id="rId18" w:history="1">
        <w:r w:rsidRPr="00A50554">
          <w:rPr>
            <w:rStyle w:val="Hipervnculo"/>
            <w:rFonts w:ascii="Times New Roman" w:hAnsi="Times New Roman" w:cs="Times New Roman"/>
          </w:rPr>
          <w:t>https://www.acerwc.africa/concluding-observations/</w:t>
        </w:r>
      </w:hyperlink>
      <w:r w:rsidRPr="00A50554">
        <w:rPr>
          <w:rFonts w:ascii="Times New Roman" w:hAnsi="Times New Roman" w:cs="Times New Roman"/>
        </w:rPr>
        <w:t xml:space="preserve"> (</w:t>
      </w:r>
      <w:r w:rsidR="00A50554" w:rsidRPr="00A50554">
        <w:rPr>
          <w:rFonts w:ascii="Times New Roman" w:hAnsi="Times New Roman" w:cs="Times New Roman"/>
        </w:rPr>
        <w:t>D</w:t>
      </w:r>
      <w:r w:rsidR="009134E5" w:rsidRPr="00A50554">
        <w:rPr>
          <w:rFonts w:ascii="Times New Roman" w:hAnsi="Times New Roman" w:cs="Times New Roman"/>
        </w:rPr>
        <w:t>ate</w:t>
      </w:r>
      <w:r w:rsidR="00A50554" w:rsidRPr="00A50554">
        <w:rPr>
          <w:rFonts w:ascii="Times New Roman" w:hAnsi="Times New Roman" w:cs="Times New Roman"/>
        </w:rPr>
        <w:t xml:space="preserve"> of co</w:t>
      </w:r>
      <w:r w:rsidR="00A50554">
        <w:rPr>
          <w:rFonts w:ascii="Times New Roman" w:hAnsi="Times New Roman" w:cs="Times New Roman"/>
        </w:rPr>
        <w:t>nsultation</w:t>
      </w:r>
      <w:r w:rsidRPr="00A50554">
        <w:rPr>
          <w:rFonts w:ascii="Times New Roman" w:hAnsi="Times New Roman" w:cs="Times New Roman"/>
        </w:rPr>
        <w:t>: 15.06.2021)</w:t>
      </w:r>
    </w:p>
  </w:footnote>
  <w:footnote w:id="117">
    <w:p w14:paraId="3504080B" w14:textId="341F8C7F" w:rsidR="00657969" w:rsidRPr="005E4C07"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9134E5">
        <w:rPr>
          <w:rFonts w:ascii="Times New Roman" w:hAnsi="Times New Roman" w:cs="Times New Roman"/>
        </w:rPr>
        <w:t xml:space="preserve"> T</w:t>
      </w:r>
      <w:r w:rsidR="009134E5" w:rsidRPr="009134E5">
        <w:rPr>
          <w:rFonts w:ascii="Times New Roman" w:hAnsi="Times New Roman" w:cs="Times New Roman"/>
        </w:rPr>
        <w:t xml:space="preserve">his is the case of the </w:t>
      </w:r>
      <w:r w:rsidR="00A0399B" w:rsidRPr="009134E5">
        <w:rPr>
          <w:rFonts w:ascii="Times New Roman" w:hAnsi="Times New Roman" w:cs="Times New Roman"/>
        </w:rPr>
        <w:t>Libyan</w:t>
      </w:r>
      <w:r w:rsidR="009134E5" w:rsidRPr="009134E5">
        <w:rPr>
          <w:rFonts w:ascii="Times New Roman" w:hAnsi="Times New Roman" w:cs="Times New Roman"/>
        </w:rPr>
        <w:t xml:space="preserve"> State</w:t>
      </w:r>
      <w:r w:rsidRPr="009134E5">
        <w:rPr>
          <w:rFonts w:ascii="Times New Roman" w:hAnsi="Times New Roman" w:cs="Times New Roman"/>
        </w:rPr>
        <w:t>,</w:t>
      </w:r>
      <w:r w:rsidR="009134E5" w:rsidRPr="009134E5">
        <w:rPr>
          <w:rFonts w:ascii="Times New Roman" w:hAnsi="Times New Roman" w:cs="Times New Roman"/>
        </w:rPr>
        <w:t xml:space="preserve"> whic</w:t>
      </w:r>
      <w:r w:rsidR="009134E5">
        <w:rPr>
          <w:rFonts w:ascii="Times New Roman" w:hAnsi="Times New Roman" w:cs="Times New Roman"/>
        </w:rPr>
        <w:t xml:space="preserve">h presented </w:t>
      </w:r>
      <w:r w:rsidR="00A0399B">
        <w:rPr>
          <w:rFonts w:ascii="Times New Roman" w:hAnsi="Times New Roman" w:cs="Times New Roman"/>
        </w:rPr>
        <w:t>its initial report in the year of 2010</w:t>
      </w:r>
      <w:r w:rsidRPr="009134E5">
        <w:rPr>
          <w:rFonts w:ascii="Times New Roman" w:hAnsi="Times New Roman" w:cs="Times New Roman"/>
        </w:rPr>
        <w:t xml:space="preserve">. </w:t>
      </w:r>
      <w:r w:rsidR="00A0399B" w:rsidRPr="005E4C07">
        <w:rPr>
          <w:rFonts w:ascii="Times New Roman" w:hAnsi="Times New Roman" w:cs="Times New Roman"/>
        </w:rPr>
        <w:t>See</w:t>
      </w:r>
      <w:r w:rsidRPr="005E4C07">
        <w:rPr>
          <w:rFonts w:ascii="Times New Roman" w:hAnsi="Times New Roman" w:cs="Times New Roman"/>
        </w:rPr>
        <w:t xml:space="preserve"> </w:t>
      </w:r>
      <w:r w:rsidRPr="005E4C07">
        <w:rPr>
          <w:rFonts w:ascii="Times New Roman" w:hAnsi="Times New Roman" w:cs="Times New Roman"/>
          <w:i/>
        </w:rPr>
        <w:t>I</w:t>
      </w:r>
      <w:r w:rsidR="009F545D" w:rsidRPr="005E4C07">
        <w:rPr>
          <w:rFonts w:ascii="Times New Roman" w:hAnsi="Times New Roman" w:cs="Times New Roman"/>
          <w:i/>
        </w:rPr>
        <w:t>b</w:t>
      </w:r>
      <w:r w:rsidR="00A0399B" w:rsidRPr="005E4C07">
        <w:rPr>
          <w:rFonts w:ascii="Times New Roman" w:hAnsi="Times New Roman" w:cs="Times New Roman"/>
          <w:i/>
        </w:rPr>
        <w:t>i</w:t>
      </w:r>
      <w:r w:rsidR="009F545D" w:rsidRPr="005E4C07">
        <w:rPr>
          <w:rFonts w:ascii="Times New Roman" w:hAnsi="Times New Roman" w:cs="Times New Roman"/>
          <w:i/>
        </w:rPr>
        <w:t>d</w:t>
      </w:r>
      <w:r w:rsidRPr="005E4C07">
        <w:rPr>
          <w:rFonts w:ascii="Times New Roman" w:hAnsi="Times New Roman" w:cs="Times New Roman"/>
          <w:i/>
        </w:rPr>
        <w:t>.</w:t>
      </w:r>
    </w:p>
  </w:footnote>
  <w:footnote w:id="118">
    <w:p w14:paraId="76B56E33" w14:textId="4676F166" w:rsidR="00657969" w:rsidRPr="00A0399B"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A0399B">
        <w:rPr>
          <w:rFonts w:ascii="Times New Roman" w:hAnsi="Times New Roman" w:cs="Times New Roman"/>
        </w:rPr>
        <w:t xml:space="preserve"> </w:t>
      </w:r>
      <w:r w:rsidR="00A0399B" w:rsidRPr="00A0399B">
        <w:rPr>
          <w:rFonts w:ascii="Times New Roman" w:hAnsi="Times New Roman" w:cs="Times New Roman"/>
        </w:rPr>
        <w:t xml:space="preserve">The date of the adoption of the text in each of the General Comments </w:t>
      </w:r>
      <w:r w:rsidR="00A0399B">
        <w:rPr>
          <w:rFonts w:ascii="Times New Roman" w:hAnsi="Times New Roman" w:cs="Times New Roman"/>
        </w:rPr>
        <w:t>can be consulted</w:t>
      </w:r>
      <w:r w:rsidR="00A0399B" w:rsidRPr="00A0399B">
        <w:rPr>
          <w:rFonts w:ascii="Times New Roman" w:hAnsi="Times New Roman" w:cs="Times New Roman"/>
        </w:rPr>
        <w:t xml:space="preserve"> </w:t>
      </w:r>
      <w:r w:rsidR="00A0399B">
        <w:rPr>
          <w:rFonts w:ascii="Times New Roman" w:hAnsi="Times New Roman" w:cs="Times New Roman"/>
        </w:rPr>
        <w:t>at</w:t>
      </w:r>
      <w:r w:rsidRPr="00A0399B">
        <w:rPr>
          <w:rFonts w:ascii="Times New Roman" w:hAnsi="Times New Roman" w:cs="Times New Roman"/>
        </w:rPr>
        <w:t xml:space="preserve">: </w:t>
      </w:r>
      <w:hyperlink r:id="rId19" w:history="1">
        <w:r w:rsidRPr="00A0399B">
          <w:rPr>
            <w:rStyle w:val="Hipervnculo"/>
            <w:rFonts w:ascii="Times New Roman" w:hAnsi="Times New Roman" w:cs="Times New Roman"/>
          </w:rPr>
          <w:t>https://www.acerwc.africa/general-comments/</w:t>
        </w:r>
      </w:hyperlink>
      <w:r w:rsidRPr="00A0399B">
        <w:rPr>
          <w:rFonts w:ascii="Times New Roman" w:hAnsi="Times New Roman" w:cs="Times New Roman"/>
        </w:rPr>
        <w:t xml:space="preserve"> (</w:t>
      </w:r>
      <w:r w:rsidR="00A0399B">
        <w:rPr>
          <w:rFonts w:ascii="Times New Roman" w:hAnsi="Times New Roman" w:cs="Times New Roman"/>
        </w:rPr>
        <w:t>Date of consultation</w:t>
      </w:r>
      <w:r w:rsidRPr="00A0399B">
        <w:rPr>
          <w:rFonts w:ascii="Times New Roman" w:hAnsi="Times New Roman" w:cs="Times New Roman"/>
        </w:rPr>
        <w:t xml:space="preserve">: 15.06.2021). </w:t>
      </w:r>
    </w:p>
  </w:footnote>
  <w:footnote w:id="119">
    <w:p w14:paraId="2951A36C" w14:textId="06BE3F10" w:rsidR="00657969" w:rsidRPr="00EF2864" w:rsidRDefault="00657969" w:rsidP="001B75D1">
      <w:pPr>
        <w:pStyle w:val="Textonotapie"/>
        <w:jc w:val="both"/>
        <w:rPr>
          <w:rFonts w:ascii="Times New Roman" w:hAnsi="Times New Roman" w:cs="Times New Roman"/>
          <w:lang w:val="es-ES"/>
        </w:rPr>
      </w:pPr>
      <w:r w:rsidRPr="00950891">
        <w:rPr>
          <w:rStyle w:val="Refdenotaalpie"/>
          <w:rFonts w:ascii="Times New Roman" w:hAnsi="Times New Roman" w:cs="Times New Roman"/>
        </w:rPr>
        <w:footnoteRef/>
      </w:r>
      <w:r w:rsidR="00A0399B" w:rsidRPr="00A0399B">
        <w:rPr>
          <w:rFonts w:ascii="Times New Roman" w:hAnsi="Times New Roman" w:cs="Times New Roman"/>
        </w:rPr>
        <w:t>Currently,</w:t>
      </w:r>
      <w:r w:rsidRPr="00A0399B">
        <w:rPr>
          <w:rFonts w:ascii="Times New Roman" w:hAnsi="Times New Roman" w:cs="Times New Roman"/>
        </w:rPr>
        <w:t xml:space="preserve"> 10 </w:t>
      </w:r>
      <w:r w:rsidR="00A0399B" w:rsidRPr="00A0399B">
        <w:rPr>
          <w:rFonts w:ascii="Times New Roman" w:hAnsi="Times New Roman" w:cs="Times New Roman"/>
        </w:rPr>
        <w:t>of the former and 3 of the latter. The ten special rapporteurs created due to Rule 58 of the revised pro</w:t>
      </w:r>
      <w:r w:rsidR="00A0399B">
        <w:rPr>
          <w:rFonts w:ascii="Times New Roman" w:hAnsi="Times New Roman" w:cs="Times New Roman"/>
        </w:rPr>
        <w:t xml:space="preserve">cedural Rules cover the following subjects: </w:t>
      </w:r>
      <w:r w:rsidRPr="00950891">
        <w:rPr>
          <w:rFonts w:ascii="Times New Roman" w:hAnsi="Times New Roman" w:cs="Times New Roman"/>
        </w:rPr>
        <w:t xml:space="preserve">“violence against children; children and armed conflict; birth registration, name and nationality; child marriage and other harmful practices; child participation; children in vulnerable situations; health, welfare and development; children on the move; children in conflict with the law parental responsibilities and child responsibilities; and education”. </w:t>
      </w:r>
      <w:r w:rsidR="00A0399B">
        <w:rPr>
          <w:rFonts w:ascii="Times New Roman" w:hAnsi="Times New Roman" w:cs="Times New Roman"/>
        </w:rPr>
        <w:t>In its turn, also due to Rule 58, the following working Groups were created:</w:t>
      </w:r>
      <w:r w:rsidRPr="00950891">
        <w:rPr>
          <w:rFonts w:ascii="Times New Roman" w:hAnsi="Times New Roman" w:cs="Times New Roman"/>
        </w:rPr>
        <w:t xml:space="preserve"> “Working Group on Children’s Rights and Business; Working Group on Children’s Rights and Climate Change; and Working Group on Implementation of Decisions and Recommendations”. </w:t>
      </w:r>
      <w:r w:rsidR="00A0399B" w:rsidRPr="00A979BB">
        <w:rPr>
          <w:rFonts w:ascii="Times New Roman" w:hAnsi="Times New Roman" w:cs="Times New Roman"/>
          <w:lang w:val="es-ES"/>
        </w:rPr>
        <w:t>See</w:t>
      </w:r>
      <w:r w:rsidRPr="00A979BB">
        <w:rPr>
          <w:rFonts w:ascii="Times New Roman" w:hAnsi="Times New Roman" w:cs="Times New Roman"/>
          <w:lang w:val="es-ES"/>
        </w:rPr>
        <w:t xml:space="preserve"> </w:t>
      </w:r>
      <w:hyperlink r:id="rId20" w:history="1">
        <w:r w:rsidRPr="00EF2864">
          <w:rPr>
            <w:rStyle w:val="Hipervnculo"/>
            <w:rFonts w:ascii="Times New Roman" w:hAnsi="Times New Roman" w:cs="Times New Roman"/>
            <w:lang w:val="es-ES"/>
          </w:rPr>
          <w:t>https://www.acerwc.africa/about/</w:t>
        </w:r>
      </w:hyperlink>
      <w:r w:rsidRPr="00EF2864">
        <w:rPr>
          <w:rFonts w:ascii="Times New Roman" w:hAnsi="Times New Roman" w:cs="Times New Roman"/>
          <w:lang w:val="es-ES"/>
        </w:rPr>
        <w:t xml:space="preserve"> </w:t>
      </w:r>
      <w:r w:rsidRPr="00950891">
        <w:rPr>
          <w:rFonts w:ascii="Times New Roman" w:hAnsi="Times New Roman" w:cs="Times New Roman"/>
          <w:lang w:val="es-ES"/>
        </w:rPr>
        <w:t>(</w:t>
      </w:r>
      <w:r w:rsidR="00951AD2">
        <w:rPr>
          <w:rFonts w:ascii="Times New Roman" w:hAnsi="Times New Roman" w:cs="Times New Roman"/>
          <w:lang w:val="es-ES"/>
        </w:rPr>
        <w:t>Date of consultation:</w:t>
      </w:r>
      <w:r w:rsidRPr="00950891">
        <w:rPr>
          <w:rFonts w:ascii="Times New Roman" w:hAnsi="Times New Roman" w:cs="Times New Roman"/>
          <w:lang w:val="es-ES"/>
        </w:rPr>
        <w:t xml:space="preserve"> 15.06.2021).</w:t>
      </w:r>
    </w:p>
  </w:footnote>
  <w:footnote w:id="120">
    <w:p w14:paraId="3BF73AAE" w14:textId="749B1EA7" w:rsidR="00657969" w:rsidRPr="00A979BB"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A979BB">
        <w:rPr>
          <w:rFonts w:ascii="Times New Roman" w:hAnsi="Times New Roman" w:cs="Times New Roman"/>
        </w:rPr>
        <w:t xml:space="preserve"> </w:t>
      </w:r>
      <w:r w:rsidR="00A979BB" w:rsidRPr="00A979BB">
        <w:rPr>
          <w:rFonts w:ascii="Times New Roman" w:hAnsi="Times New Roman" w:cs="Times New Roman"/>
        </w:rPr>
        <w:t>Among other tasks carried out by the Committee we have State visits to supervise the implementation of the African Charter of the child.</w:t>
      </w:r>
      <w:r w:rsidR="00A979BB">
        <w:rPr>
          <w:rFonts w:ascii="Times New Roman" w:hAnsi="Times New Roman" w:cs="Times New Roman"/>
        </w:rPr>
        <w:t xml:space="preserve"> </w:t>
      </w:r>
      <w:r w:rsidR="00A979BB" w:rsidRPr="00A979BB">
        <w:rPr>
          <w:rFonts w:ascii="Times New Roman" w:hAnsi="Times New Roman" w:cs="Times New Roman"/>
        </w:rPr>
        <w:t>Up to now, they were carried out in Tanzania, South Sudan, the Central African Republic and the</w:t>
      </w:r>
      <w:r w:rsidR="00A979BB">
        <w:rPr>
          <w:rFonts w:ascii="Times New Roman" w:hAnsi="Times New Roman" w:cs="Times New Roman"/>
        </w:rPr>
        <w:t xml:space="preserve"> Sahrawi Arab Democratic Republic</w:t>
      </w:r>
      <w:r w:rsidR="00F91BE3">
        <w:rPr>
          <w:rFonts w:ascii="Times New Roman" w:hAnsi="Times New Roman" w:cs="Times New Roman"/>
        </w:rPr>
        <w:t xml:space="preserve">, see </w:t>
      </w:r>
      <w:hyperlink r:id="rId21" w:history="1">
        <w:r w:rsidR="00F91BE3" w:rsidRPr="008E3752">
          <w:rPr>
            <w:rStyle w:val="Hipervnculo"/>
            <w:rFonts w:ascii="Times New Roman" w:hAnsi="Times New Roman" w:cs="Times New Roman"/>
          </w:rPr>
          <w:t>https://www.acerwc.africa/missions-country-visits/</w:t>
        </w:r>
      </w:hyperlink>
      <w:r w:rsidRPr="00A979BB">
        <w:rPr>
          <w:rFonts w:ascii="Times New Roman" w:hAnsi="Times New Roman" w:cs="Times New Roman"/>
        </w:rPr>
        <w:t xml:space="preserve"> (</w:t>
      </w:r>
      <w:r w:rsidR="00A979BB">
        <w:rPr>
          <w:rFonts w:ascii="Times New Roman" w:hAnsi="Times New Roman" w:cs="Times New Roman"/>
        </w:rPr>
        <w:t>Consultation date</w:t>
      </w:r>
      <w:r w:rsidRPr="00A979BB">
        <w:rPr>
          <w:rFonts w:ascii="Times New Roman" w:hAnsi="Times New Roman" w:cs="Times New Roman"/>
        </w:rPr>
        <w:t xml:space="preserve">: 15.06.2021). </w:t>
      </w:r>
    </w:p>
  </w:footnote>
  <w:footnote w:id="121">
    <w:p w14:paraId="1692F3E3" w14:textId="4C332F77" w:rsidR="00657969" w:rsidRPr="00A50554" w:rsidRDefault="00657969" w:rsidP="001B75D1">
      <w:pPr>
        <w:pStyle w:val="Textonotapie"/>
        <w:jc w:val="both"/>
        <w:rPr>
          <w:rFonts w:ascii="Times New Roman" w:hAnsi="Times New Roman" w:cs="Times New Roman"/>
        </w:rPr>
      </w:pPr>
      <w:r w:rsidRPr="00A979BB">
        <w:rPr>
          <w:rStyle w:val="Refdenotaalpie"/>
          <w:rFonts w:ascii="Times New Roman" w:hAnsi="Times New Roman" w:cs="Times New Roman"/>
        </w:rPr>
        <w:footnoteRef/>
      </w:r>
      <w:r w:rsidRPr="00A979BB">
        <w:rPr>
          <w:rFonts w:ascii="Times New Roman" w:hAnsi="Times New Roman" w:cs="Times New Roman"/>
        </w:rPr>
        <w:t xml:space="preserve"> </w:t>
      </w:r>
      <w:r w:rsidR="00A979BB" w:rsidRPr="00A979BB">
        <w:rPr>
          <w:rFonts w:ascii="Times New Roman" w:hAnsi="Times New Roman" w:cs="Times New Roman"/>
        </w:rPr>
        <w:t xml:space="preserve">See article </w:t>
      </w:r>
      <w:r w:rsidRPr="00A979BB">
        <w:rPr>
          <w:rFonts w:ascii="Times New Roman" w:hAnsi="Times New Roman" w:cs="Times New Roman"/>
        </w:rPr>
        <w:t xml:space="preserve">34.3 </w:t>
      </w:r>
      <w:r w:rsidR="00A979BB" w:rsidRPr="00A979BB">
        <w:rPr>
          <w:rFonts w:ascii="Times New Roman" w:hAnsi="Times New Roman" w:cs="Times New Roman"/>
        </w:rPr>
        <w:t>of the Protocol</w:t>
      </w:r>
      <w:r w:rsidR="00A974F7">
        <w:rPr>
          <w:rFonts w:ascii="Times New Roman" w:hAnsi="Times New Roman" w:cs="Times New Roman"/>
        </w:rPr>
        <w:t xml:space="preserve"> </w:t>
      </w:r>
      <w:r w:rsidR="00A979BB" w:rsidRPr="00A979BB">
        <w:rPr>
          <w:rFonts w:ascii="Times New Roman" w:hAnsi="Times New Roman" w:cs="Times New Roman"/>
        </w:rPr>
        <w:t>of the African Court on Human and Peoples’ Rights</w:t>
      </w:r>
      <w:r w:rsidRPr="00A979BB">
        <w:rPr>
          <w:rFonts w:ascii="Times New Roman" w:hAnsi="Times New Roman" w:cs="Times New Roman"/>
        </w:rPr>
        <w:t xml:space="preserve">. </w:t>
      </w:r>
      <w:r w:rsidR="00A50554" w:rsidRPr="00A50554">
        <w:rPr>
          <w:rFonts w:ascii="Times New Roman" w:hAnsi="Times New Roman" w:cs="Times New Roman"/>
        </w:rPr>
        <w:t>The Protocol which currently has 30 State Parties can be consulted at:</w:t>
      </w:r>
      <w:r w:rsidRPr="00A50554">
        <w:rPr>
          <w:rFonts w:ascii="Times New Roman" w:hAnsi="Times New Roman" w:cs="Times New Roman"/>
        </w:rPr>
        <w:t xml:space="preserve"> </w:t>
      </w:r>
      <w:hyperlink r:id="rId22" w:history="1">
        <w:r w:rsidRPr="00A50554">
          <w:rPr>
            <w:rStyle w:val="Hipervnculo"/>
            <w:rFonts w:ascii="Times New Roman" w:hAnsi="Times New Roman" w:cs="Times New Roman"/>
          </w:rPr>
          <w:t>https://au.int/en/treaties</w:t>
        </w:r>
      </w:hyperlink>
      <w:r w:rsidRPr="00A50554">
        <w:rPr>
          <w:rFonts w:ascii="Times New Roman" w:hAnsi="Times New Roman" w:cs="Times New Roman"/>
        </w:rPr>
        <w:t xml:space="preserve"> (</w:t>
      </w:r>
      <w:r w:rsidR="00A50554">
        <w:rPr>
          <w:rFonts w:ascii="Times New Roman" w:hAnsi="Times New Roman" w:cs="Times New Roman"/>
        </w:rPr>
        <w:t>Consultation date</w:t>
      </w:r>
      <w:r w:rsidRPr="00A50554">
        <w:rPr>
          <w:rFonts w:ascii="Times New Roman" w:hAnsi="Times New Roman" w:cs="Times New Roman"/>
        </w:rPr>
        <w:t>: 15.06.2021).</w:t>
      </w:r>
    </w:p>
  </w:footnote>
  <w:footnote w:id="122">
    <w:p w14:paraId="1EA31AAB" w14:textId="40A3B03D" w:rsidR="00657969" w:rsidRPr="00A50554" w:rsidRDefault="00657969" w:rsidP="00C66A2D">
      <w:pPr>
        <w:pStyle w:val="Textonotapie"/>
        <w:jc w:val="both"/>
        <w:rPr>
          <w:rFonts w:ascii="Times New Roman" w:hAnsi="Times New Roman" w:cs="Times New Roman"/>
        </w:rPr>
      </w:pPr>
      <w:r w:rsidRPr="00A50554">
        <w:rPr>
          <w:rStyle w:val="Refdenotaalpie"/>
          <w:rFonts w:ascii="Times New Roman" w:hAnsi="Times New Roman" w:cs="Times New Roman"/>
        </w:rPr>
        <w:footnoteRef/>
      </w:r>
      <w:r w:rsidRPr="00A50554">
        <w:rPr>
          <w:rFonts w:ascii="Times New Roman" w:hAnsi="Times New Roman" w:cs="Times New Roman"/>
        </w:rPr>
        <w:t xml:space="preserve"> </w:t>
      </w:r>
      <w:r w:rsidR="00A50554" w:rsidRPr="00A50554">
        <w:rPr>
          <w:rFonts w:ascii="Times New Roman" w:hAnsi="Times New Roman" w:cs="Times New Roman"/>
        </w:rPr>
        <w:t>We recall that in this document which was drafted in 1961 already called for the creation of a human rights judicial body on</w:t>
      </w:r>
      <w:r w:rsidR="00A50554">
        <w:rPr>
          <w:rFonts w:ascii="Times New Roman" w:hAnsi="Times New Roman" w:cs="Times New Roman"/>
        </w:rPr>
        <w:t xml:space="preserve"> the continent</w:t>
      </w:r>
      <w:r w:rsidRPr="00A50554">
        <w:rPr>
          <w:rFonts w:ascii="Times New Roman" w:hAnsi="Times New Roman" w:cs="Times New Roman"/>
        </w:rPr>
        <w:t xml:space="preserve">. </w:t>
      </w:r>
      <w:r w:rsidR="00A50554" w:rsidRPr="00A50554">
        <w:rPr>
          <w:rFonts w:ascii="Times New Roman" w:hAnsi="Times New Roman" w:cs="Times New Roman"/>
        </w:rPr>
        <w:t>See</w:t>
      </w:r>
      <w:r w:rsidRPr="00A50554">
        <w:rPr>
          <w:rFonts w:ascii="Times New Roman" w:hAnsi="Times New Roman" w:cs="Times New Roman"/>
        </w:rPr>
        <w:t xml:space="preserve"> </w:t>
      </w:r>
      <w:r w:rsidR="00F91BE3">
        <w:rPr>
          <w:rFonts w:ascii="Times New Roman" w:hAnsi="Times New Roman" w:cs="Times New Roman"/>
        </w:rPr>
        <w:t>para 1.</w:t>
      </w:r>
      <w:r w:rsidRPr="00A50554">
        <w:rPr>
          <w:rFonts w:ascii="Times New Roman" w:hAnsi="Times New Roman" w:cs="Times New Roman"/>
        </w:rPr>
        <w:t xml:space="preserve"> </w:t>
      </w:r>
      <w:r w:rsidR="00A50554" w:rsidRPr="00A50554">
        <w:rPr>
          <w:rFonts w:ascii="Times New Roman" w:hAnsi="Times New Roman" w:cs="Times New Roman"/>
        </w:rPr>
        <w:t>In</w:t>
      </w:r>
      <w:r w:rsidR="00A50554">
        <w:rPr>
          <w:rFonts w:ascii="Times New Roman" w:hAnsi="Times New Roman" w:cs="Times New Roman"/>
        </w:rPr>
        <w:t xml:space="preserve"> their turn, among the authors which analysed the functioning of the Court we have</w:t>
      </w:r>
      <w:r w:rsidRPr="00A50554">
        <w:rPr>
          <w:rFonts w:ascii="Times New Roman" w:hAnsi="Times New Roman" w:cs="Times New Roman"/>
        </w:rPr>
        <w:t xml:space="preserve"> HANFFOU NANA, S., </w:t>
      </w:r>
      <w:r w:rsidRPr="00A50554">
        <w:rPr>
          <w:rFonts w:ascii="Times New Roman" w:hAnsi="Times New Roman" w:cs="Times New Roman"/>
          <w:i/>
        </w:rPr>
        <w:t>La Cour africaine des droits de l'homme et des peuples: étude à la lumière de l'expérience européenne</w:t>
      </w:r>
      <w:r w:rsidRPr="00A50554">
        <w:rPr>
          <w:rFonts w:ascii="Times New Roman" w:hAnsi="Times New Roman" w:cs="Times New Roman"/>
        </w:rPr>
        <w:t xml:space="preserve">, Saint Denis, Editions Publibook, 2016; CARTES RODRÍGUEZ, J. B. “El Tribunal Africano de Derechos Humanos y de los Pueblos: ¿Hacia un África en Paz?”, </w:t>
      </w:r>
      <w:r w:rsidRPr="00A50554">
        <w:rPr>
          <w:rFonts w:ascii="Times New Roman" w:hAnsi="Times New Roman" w:cs="Times New Roman"/>
          <w:i/>
        </w:rPr>
        <w:t>Anuario Mexicano de Derecho Internacional</w:t>
      </w:r>
      <w:r w:rsidRPr="00A50554">
        <w:rPr>
          <w:rFonts w:ascii="Times New Roman" w:hAnsi="Times New Roman" w:cs="Times New Roman"/>
        </w:rPr>
        <w:t>, Vol. 17, 2017, pp. 251- 289.</w:t>
      </w:r>
    </w:p>
  </w:footnote>
  <w:footnote w:id="123">
    <w:p w14:paraId="7242C55F" w14:textId="6D2C5B40" w:rsidR="00657969" w:rsidRPr="00A50554" w:rsidRDefault="00657969" w:rsidP="001B75D1">
      <w:pPr>
        <w:pStyle w:val="Textonotapie"/>
        <w:jc w:val="both"/>
        <w:rPr>
          <w:rFonts w:ascii="Times New Roman" w:hAnsi="Times New Roman" w:cs="Times New Roman"/>
          <w:highlight w:val="yellow"/>
        </w:rPr>
      </w:pPr>
      <w:r w:rsidRPr="00950891">
        <w:rPr>
          <w:rStyle w:val="Refdenotaalpie"/>
          <w:rFonts w:ascii="Times New Roman" w:hAnsi="Times New Roman" w:cs="Times New Roman"/>
        </w:rPr>
        <w:footnoteRef/>
      </w:r>
      <w:r w:rsidRPr="00A50554">
        <w:rPr>
          <w:rFonts w:ascii="Times New Roman" w:hAnsi="Times New Roman" w:cs="Times New Roman"/>
        </w:rPr>
        <w:t xml:space="preserve"> </w:t>
      </w:r>
      <w:r w:rsidR="00A50554" w:rsidRPr="00A50554">
        <w:rPr>
          <w:rFonts w:ascii="Times New Roman" w:hAnsi="Times New Roman" w:cs="Times New Roman"/>
        </w:rPr>
        <w:t>Elected by the Assembly of Heads of State and Government of the AU from a list of candidates elaborated by State Parties in th</w:t>
      </w:r>
      <w:r w:rsidR="00A50554">
        <w:rPr>
          <w:rFonts w:ascii="Times New Roman" w:hAnsi="Times New Roman" w:cs="Times New Roman"/>
        </w:rPr>
        <w:t>e Protocol.</w:t>
      </w:r>
      <w:r w:rsidR="008D1B0A">
        <w:rPr>
          <w:rFonts w:ascii="Times New Roman" w:hAnsi="Times New Roman" w:cs="Times New Roman"/>
        </w:rPr>
        <w:t xml:space="preserve"> See </w:t>
      </w:r>
      <w:r w:rsidRPr="00A50554">
        <w:rPr>
          <w:rFonts w:ascii="Times New Roman" w:hAnsi="Times New Roman" w:cs="Times New Roman"/>
        </w:rPr>
        <w:t>art</w:t>
      </w:r>
      <w:r w:rsidR="00A50554" w:rsidRPr="00A50554">
        <w:rPr>
          <w:rFonts w:ascii="Times New Roman" w:hAnsi="Times New Roman" w:cs="Times New Roman"/>
        </w:rPr>
        <w:t>icle</w:t>
      </w:r>
      <w:r w:rsidRPr="00A50554">
        <w:rPr>
          <w:rFonts w:ascii="Times New Roman" w:hAnsi="Times New Roman" w:cs="Times New Roman"/>
        </w:rPr>
        <w:t xml:space="preserve"> 11-13 </w:t>
      </w:r>
      <w:r w:rsidR="00A50554" w:rsidRPr="00A50554">
        <w:rPr>
          <w:rFonts w:ascii="Times New Roman" w:hAnsi="Times New Roman" w:cs="Times New Roman"/>
        </w:rPr>
        <w:t>of the Regulation of the Afric</w:t>
      </w:r>
      <w:r w:rsidR="00A50554">
        <w:rPr>
          <w:rFonts w:ascii="Times New Roman" w:hAnsi="Times New Roman" w:cs="Times New Roman"/>
        </w:rPr>
        <w:t xml:space="preserve">an Court on Human and Peoples’ Rights. </w:t>
      </w:r>
    </w:p>
  </w:footnote>
  <w:footnote w:id="124">
    <w:p w14:paraId="069AB0A5" w14:textId="26818F13" w:rsidR="00657969" w:rsidRPr="00A50554" w:rsidRDefault="00657969" w:rsidP="001B75D1">
      <w:pPr>
        <w:pStyle w:val="Textonotapie"/>
        <w:jc w:val="both"/>
        <w:rPr>
          <w:rFonts w:ascii="Times New Roman" w:hAnsi="Times New Roman" w:cs="Times New Roman"/>
        </w:rPr>
      </w:pPr>
      <w:r w:rsidRPr="00A50554">
        <w:rPr>
          <w:rStyle w:val="Refdenotaalpie"/>
          <w:rFonts w:ascii="Times New Roman" w:hAnsi="Times New Roman" w:cs="Times New Roman"/>
        </w:rPr>
        <w:footnoteRef/>
      </w:r>
      <w:r w:rsidRPr="00A50554">
        <w:rPr>
          <w:rFonts w:ascii="Times New Roman" w:hAnsi="Times New Roman" w:cs="Times New Roman"/>
        </w:rPr>
        <w:t xml:space="preserve"> </w:t>
      </w:r>
      <w:r w:rsidR="008D1B0A">
        <w:rPr>
          <w:rFonts w:ascii="Times New Roman" w:hAnsi="Times New Roman" w:cs="Times New Roman"/>
        </w:rPr>
        <w:t xml:space="preserve">See </w:t>
      </w:r>
      <w:r w:rsidR="00A50554" w:rsidRPr="00A50554">
        <w:rPr>
          <w:rFonts w:ascii="Times New Roman" w:hAnsi="Times New Roman" w:cs="Times New Roman"/>
        </w:rPr>
        <w:t>Regulation of the African Court on Human and Peop</w:t>
      </w:r>
      <w:r w:rsidR="00A50554">
        <w:rPr>
          <w:rFonts w:ascii="Times New Roman" w:hAnsi="Times New Roman" w:cs="Times New Roman"/>
        </w:rPr>
        <w:t>les’ Rights adopted 1 September 2021, available at</w:t>
      </w:r>
      <w:r w:rsidRPr="00A50554">
        <w:rPr>
          <w:rFonts w:ascii="Times New Roman" w:hAnsi="Times New Roman" w:cs="Times New Roman"/>
        </w:rPr>
        <w:t xml:space="preserve">: </w:t>
      </w:r>
      <w:hyperlink r:id="rId23" w:history="1">
        <w:r w:rsidRPr="00A50554">
          <w:rPr>
            <w:rStyle w:val="Hipervnculo"/>
            <w:rFonts w:ascii="Times New Roman" w:hAnsi="Times New Roman" w:cs="Times New Roman"/>
          </w:rPr>
          <w:t>http://www.african-court.org/</w:t>
        </w:r>
      </w:hyperlink>
      <w:r w:rsidRPr="00A50554">
        <w:rPr>
          <w:rFonts w:ascii="Times New Roman" w:hAnsi="Times New Roman" w:cs="Times New Roman"/>
        </w:rPr>
        <w:t xml:space="preserve"> (</w:t>
      </w:r>
      <w:r w:rsidR="00A50554">
        <w:rPr>
          <w:rFonts w:ascii="Times New Roman" w:hAnsi="Times New Roman" w:cs="Times New Roman"/>
        </w:rPr>
        <w:t>Date of consultation</w:t>
      </w:r>
      <w:r w:rsidRPr="00A50554">
        <w:rPr>
          <w:rFonts w:ascii="Times New Roman" w:hAnsi="Times New Roman" w:cs="Times New Roman"/>
        </w:rPr>
        <w:t xml:space="preserve">: 15.06.2021). </w:t>
      </w:r>
    </w:p>
  </w:footnote>
  <w:footnote w:id="125">
    <w:p w14:paraId="77776967" w14:textId="451AE8CF" w:rsidR="00657969" w:rsidRPr="00B2225A"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950891">
        <w:rPr>
          <w:rFonts w:ascii="Times New Roman" w:hAnsi="Times New Roman" w:cs="Times New Roman"/>
        </w:rPr>
        <w:t xml:space="preserve"> </w:t>
      </w:r>
      <w:r w:rsidR="00A0399B">
        <w:rPr>
          <w:rFonts w:ascii="Times New Roman" w:hAnsi="Times New Roman" w:cs="Times New Roman"/>
        </w:rPr>
        <w:t>See</w:t>
      </w:r>
      <w:r w:rsidRPr="00950891">
        <w:rPr>
          <w:rFonts w:ascii="Times New Roman" w:hAnsi="Times New Roman" w:cs="Times New Roman"/>
        </w:rPr>
        <w:t xml:space="preserve"> App. 001/2008, </w:t>
      </w:r>
      <w:r w:rsidRPr="00950891">
        <w:rPr>
          <w:rFonts w:ascii="Times New Roman" w:hAnsi="Times New Roman" w:cs="Times New Roman"/>
          <w:i/>
        </w:rPr>
        <w:t xml:space="preserve">Michelot Yogogombaye v. Republic of Senegal, </w:t>
      </w:r>
      <w:r w:rsidRPr="00950891">
        <w:rPr>
          <w:rFonts w:ascii="Times New Roman" w:hAnsi="Times New Roman" w:cs="Times New Roman"/>
        </w:rPr>
        <w:t>(15 December 2009).</w:t>
      </w:r>
      <w:r w:rsidRPr="00950891">
        <w:rPr>
          <w:rFonts w:ascii="Times New Roman" w:hAnsi="Times New Roman" w:cs="Times New Roman"/>
          <w:i/>
        </w:rPr>
        <w:t xml:space="preserve"> </w:t>
      </w:r>
    </w:p>
  </w:footnote>
  <w:footnote w:id="126">
    <w:p w14:paraId="3B138EDA" w14:textId="50842C0A" w:rsidR="00657969" w:rsidRPr="00A0399B" w:rsidRDefault="00657969" w:rsidP="001B75D1">
      <w:pPr>
        <w:jc w:val="both"/>
        <w:rPr>
          <w:rFonts w:ascii="Times New Roman" w:hAnsi="Times New Roman" w:cs="Times New Roman"/>
          <w:sz w:val="20"/>
          <w:szCs w:val="20"/>
        </w:rPr>
      </w:pPr>
      <w:r w:rsidRPr="00FA5D50">
        <w:rPr>
          <w:rStyle w:val="Refdenotaalpie"/>
          <w:rFonts w:ascii="Times New Roman" w:hAnsi="Times New Roman" w:cs="Times New Roman"/>
          <w:color w:val="000000" w:themeColor="text1"/>
          <w:sz w:val="20"/>
          <w:szCs w:val="20"/>
        </w:rPr>
        <w:footnoteRef/>
      </w:r>
      <w:r w:rsidRPr="00FA5D50">
        <w:rPr>
          <w:rFonts w:ascii="Times New Roman" w:hAnsi="Times New Roman" w:cs="Times New Roman"/>
          <w:color w:val="000000" w:themeColor="text1"/>
          <w:sz w:val="20"/>
          <w:szCs w:val="20"/>
        </w:rPr>
        <w:t xml:space="preserve"> </w:t>
      </w:r>
      <w:r w:rsidR="00A0399B" w:rsidRPr="00FA5D50">
        <w:rPr>
          <w:rFonts w:ascii="Times New Roman" w:hAnsi="Times New Roman" w:cs="Times New Roman"/>
          <w:color w:val="000000" w:themeColor="text1"/>
          <w:sz w:val="20"/>
          <w:szCs w:val="20"/>
        </w:rPr>
        <w:t>See</w:t>
      </w:r>
      <w:r w:rsidRPr="00FA5D50">
        <w:rPr>
          <w:rFonts w:ascii="Times New Roman" w:hAnsi="Times New Roman" w:cs="Times New Roman"/>
          <w:color w:val="000000" w:themeColor="text1"/>
          <w:sz w:val="20"/>
          <w:szCs w:val="20"/>
        </w:rPr>
        <w:t xml:space="preserve"> </w:t>
      </w:r>
      <w:r w:rsidRPr="00FA5D50">
        <w:rPr>
          <w:rFonts w:ascii="Times New Roman" w:eastAsia="Times New Roman" w:hAnsi="Times New Roman" w:cs="Times New Roman"/>
          <w:color w:val="000000" w:themeColor="text1"/>
          <w:sz w:val="20"/>
          <w:szCs w:val="20"/>
          <w:lang w:eastAsia="es-ES_tradnl"/>
        </w:rPr>
        <w:t>App. </w:t>
      </w:r>
      <w:r w:rsidRPr="00FA5D50">
        <w:rPr>
          <w:rFonts w:ascii="Times New Roman" w:eastAsia="Times New Roman" w:hAnsi="Times New Roman" w:cs="Times New Roman"/>
          <w:bCs/>
          <w:color w:val="000000" w:themeColor="text1"/>
          <w:sz w:val="20"/>
          <w:szCs w:val="20"/>
          <w:lang w:eastAsia="es-ES_tradnl"/>
        </w:rPr>
        <w:t>011/2011</w:t>
      </w:r>
      <w:r w:rsidRPr="00FA5D50">
        <w:rPr>
          <w:rFonts w:ascii="Times New Roman" w:hAnsi="Times New Roman" w:cs="Times New Roman"/>
          <w:color w:val="000000" w:themeColor="text1"/>
          <w:sz w:val="20"/>
          <w:szCs w:val="20"/>
        </w:rPr>
        <w:t xml:space="preserve">&amp; 001/2011, Tanganyika Law Society, Legal and Human Rights Centre, </w:t>
      </w:r>
      <w:r w:rsidRPr="00FA5D50">
        <w:rPr>
          <w:rFonts w:ascii="Times New Roman" w:eastAsia="Times New Roman" w:hAnsi="Times New Roman" w:cs="Times New Roman"/>
          <w:i/>
          <w:color w:val="000000" w:themeColor="text1"/>
          <w:sz w:val="20"/>
          <w:szCs w:val="20"/>
          <w:lang w:eastAsia="es-ES_tradnl"/>
        </w:rPr>
        <w:t>Rev. Christopher Mtikila v. </w:t>
      </w:r>
      <w:r w:rsidRPr="00FA5D50">
        <w:rPr>
          <w:rFonts w:ascii="Times New Roman" w:eastAsia="Times New Roman" w:hAnsi="Times New Roman" w:cs="Times New Roman"/>
          <w:bCs/>
          <w:i/>
          <w:color w:val="000000" w:themeColor="text1"/>
          <w:sz w:val="20"/>
          <w:szCs w:val="20"/>
          <w:lang w:eastAsia="es-ES_tradnl"/>
        </w:rPr>
        <w:t xml:space="preserve">United Republic of Tanzania, </w:t>
      </w:r>
      <w:r w:rsidRPr="00FA5D50">
        <w:rPr>
          <w:rFonts w:ascii="Times New Roman" w:eastAsia="Times New Roman" w:hAnsi="Times New Roman" w:cs="Times New Roman"/>
          <w:bCs/>
          <w:color w:val="000000" w:themeColor="text1"/>
          <w:sz w:val="20"/>
          <w:szCs w:val="20"/>
          <w:lang w:eastAsia="es-ES_tradnl"/>
        </w:rPr>
        <w:t>(14 June 2013), r</w:t>
      </w:r>
      <w:r w:rsidR="00A0399B" w:rsidRPr="00FA5D50">
        <w:rPr>
          <w:rFonts w:ascii="Times New Roman" w:eastAsia="Times New Roman" w:hAnsi="Times New Roman" w:cs="Times New Roman"/>
          <w:bCs/>
          <w:color w:val="000000" w:themeColor="text1"/>
          <w:sz w:val="20"/>
          <w:szCs w:val="20"/>
          <w:lang w:eastAsia="es-ES_tradnl"/>
        </w:rPr>
        <w:t xml:space="preserve">egarding the prohibition of independent applications in the presidential, parliamentary and local Tanzanian elections. </w:t>
      </w:r>
    </w:p>
  </w:footnote>
  <w:footnote w:id="127">
    <w:p w14:paraId="785C138A" w14:textId="747BC9F6" w:rsidR="00657969" w:rsidRPr="00B2225A"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D6536F">
        <w:rPr>
          <w:rFonts w:ascii="Times New Roman" w:hAnsi="Times New Roman" w:cs="Times New Roman"/>
        </w:rPr>
        <w:t xml:space="preserve"> </w:t>
      </w:r>
      <w:r w:rsidR="005E4C07">
        <w:rPr>
          <w:rFonts w:ascii="Times New Roman" w:hAnsi="Times New Roman" w:cs="Times New Roman"/>
        </w:rPr>
        <w:t xml:space="preserve">Considering that </w:t>
      </w:r>
      <w:r w:rsidR="00A0399B" w:rsidRPr="00D6536F">
        <w:rPr>
          <w:rFonts w:ascii="Times New Roman" w:hAnsi="Times New Roman" w:cs="Times New Roman"/>
        </w:rPr>
        <w:t>a majority of the cases which are known by the Court are about violations of the right to a fair trial</w:t>
      </w:r>
      <w:r w:rsidR="005E4C07">
        <w:rPr>
          <w:rFonts w:ascii="Times New Roman" w:hAnsi="Times New Roman" w:cs="Times New Roman"/>
        </w:rPr>
        <w:t xml:space="preserve">, </w:t>
      </w:r>
      <w:r w:rsidR="00D6536F" w:rsidRPr="00D6536F">
        <w:rPr>
          <w:rFonts w:ascii="Times New Roman" w:hAnsi="Times New Roman" w:cs="Times New Roman"/>
        </w:rPr>
        <w:t>the decisions of the African Court on Human and Peoples’ Rights</w:t>
      </w:r>
      <w:r w:rsidR="005E4C07">
        <w:rPr>
          <w:rFonts w:ascii="Times New Roman" w:hAnsi="Times New Roman" w:cs="Times New Roman"/>
        </w:rPr>
        <w:t xml:space="preserve"> have been mostly based</w:t>
      </w:r>
      <w:r w:rsidRPr="00D6536F">
        <w:rPr>
          <w:rFonts w:ascii="Times New Roman" w:hAnsi="Times New Roman" w:cs="Times New Roman"/>
        </w:rPr>
        <w:t xml:space="preserve"> </w:t>
      </w:r>
      <w:r w:rsidR="00D6536F" w:rsidRPr="00D6536F">
        <w:rPr>
          <w:rFonts w:ascii="Times New Roman" w:hAnsi="Times New Roman" w:cs="Times New Roman"/>
        </w:rPr>
        <w:t>on article 14 of the ICCPR</w:t>
      </w:r>
      <w:r w:rsidR="00D6536F">
        <w:rPr>
          <w:rFonts w:ascii="Times New Roman" w:hAnsi="Times New Roman" w:cs="Times New Roman"/>
        </w:rPr>
        <w:t xml:space="preserve">, </w:t>
      </w:r>
      <w:r w:rsidR="005E4C07">
        <w:rPr>
          <w:rFonts w:ascii="Times New Roman" w:hAnsi="Times New Roman" w:cs="Times New Roman"/>
        </w:rPr>
        <w:t>due to the fact it is</w:t>
      </w:r>
      <w:r w:rsidR="00D6536F">
        <w:rPr>
          <w:rFonts w:ascii="Times New Roman" w:hAnsi="Times New Roman" w:cs="Times New Roman"/>
        </w:rPr>
        <w:t xml:space="preserve"> more elaborated </w:t>
      </w:r>
      <w:r w:rsidR="005E4C07">
        <w:rPr>
          <w:rFonts w:ascii="Times New Roman" w:hAnsi="Times New Roman" w:cs="Times New Roman"/>
        </w:rPr>
        <w:t>than</w:t>
      </w:r>
      <w:r w:rsidR="00D6536F" w:rsidRPr="005E4C07">
        <w:rPr>
          <w:rFonts w:ascii="Times New Roman" w:hAnsi="Times New Roman" w:cs="Times New Roman"/>
        </w:rPr>
        <w:t xml:space="preserve"> article 7 of the African Charter.</w:t>
      </w:r>
      <w:r w:rsidR="00D6536F">
        <w:rPr>
          <w:rFonts w:ascii="Times New Roman" w:hAnsi="Times New Roman" w:cs="Times New Roman"/>
        </w:rPr>
        <w:t xml:space="preserve"> </w:t>
      </w:r>
      <w:r w:rsidR="00A0399B">
        <w:rPr>
          <w:rFonts w:ascii="Times New Roman" w:hAnsi="Times New Roman" w:cs="Times New Roman"/>
        </w:rPr>
        <w:t>See</w:t>
      </w:r>
      <w:r w:rsidR="00F91BE3">
        <w:rPr>
          <w:rFonts w:ascii="Times New Roman" w:hAnsi="Times New Roman" w:cs="Times New Roman"/>
        </w:rPr>
        <w:t xml:space="preserve"> </w:t>
      </w:r>
      <w:r w:rsidRPr="00950891">
        <w:rPr>
          <w:rFonts w:ascii="Times New Roman" w:hAnsi="Times New Roman" w:cs="Times New Roman"/>
        </w:rPr>
        <w:t>App. N</w:t>
      </w:r>
      <w:r w:rsidR="00A0399B">
        <w:rPr>
          <w:rFonts w:ascii="Times New Roman" w:hAnsi="Times New Roman" w:cs="Times New Roman"/>
        </w:rPr>
        <w:t>r.</w:t>
      </w:r>
      <w:r w:rsidRPr="00950891">
        <w:rPr>
          <w:rFonts w:ascii="Times New Roman" w:hAnsi="Times New Roman" w:cs="Times New Roman"/>
        </w:rPr>
        <w:t xml:space="preserve"> 005/2013, </w:t>
      </w:r>
      <w:r w:rsidRPr="00950891">
        <w:rPr>
          <w:rFonts w:ascii="Times New Roman" w:hAnsi="Times New Roman" w:cs="Times New Roman"/>
          <w:i/>
        </w:rPr>
        <w:t>Alex Thomas v. United Republic of Tanzania</w:t>
      </w:r>
      <w:r w:rsidRPr="00950891">
        <w:rPr>
          <w:rFonts w:ascii="Times New Roman" w:hAnsi="Times New Roman" w:cs="Times New Roman"/>
        </w:rPr>
        <w:t xml:space="preserve">, Judgment, (20 </w:t>
      </w:r>
      <w:r w:rsidRPr="00A0399B">
        <w:rPr>
          <w:rFonts w:ascii="Times New Roman" w:hAnsi="Times New Roman" w:cs="Times New Roman"/>
          <w:shd w:val="clear" w:color="auto" w:fill="FFFFFF" w:themeFill="background1"/>
        </w:rPr>
        <w:t>November 2015), pa</w:t>
      </w:r>
      <w:r w:rsidR="00A0399B">
        <w:rPr>
          <w:rFonts w:ascii="Times New Roman" w:hAnsi="Times New Roman" w:cs="Times New Roman"/>
          <w:shd w:val="clear" w:color="auto" w:fill="FFFFFF" w:themeFill="background1"/>
        </w:rPr>
        <w:t>ra.</w:t>
      </w:r>
      <w:r w:rsidRPr="00A0399B">
        <w:rPr>
          <w:rFonts w:ascii="Times New Roman" w:hAnsi="Times New Roman" w:cs="Times New Roman"/>
          <w:shd w:val="clear" w:color="auto" w:fill="FFFFFF" w:themeFill="background1"/>
        </w:rPr>
        <w:t xml:space="preserve"> 89</w:t>
      </w:r>
      <w:r w:rsidR="00F91BE3">
        <w:rPr>
          <w:rFonts w:ascii="Times New Roman" w:hAnsi="Times New Roman" w:cs="Times New Roman"/>
          <w:shd w:val="clear" w:color="auto" w:fill="FFFFFF" w:themeFill="background1"/>
        </w:rPr>
        <w:t xml:space="preserve"> and following</w:t>
      </w:r>
      <w:r w:rsidRPr="00A0399B">
        <w:rPr>
          <w:rFonts w:ascii="Times New Roman" w:hAnsi="Times New Roman" w:cs="Times New Roman"/>
          <w:shd w:val="clear" w:color="auto" w:fill="FFFFFF" w:themeFill="background1"/>
        </w:rPr>
        <w:t>; App. N</w:t>
      </w:r>
      <w:r w:rsidR="00A0399B">
        <w:rPr>
          <w:rFonts w:ascii="Times New Roman" w:hAnsi="Times New Roman" w:cs="Times New Roman"/>
          <w:shd w:val="clear" w:color="auto" w:fill="FFFFFF" w:themeFill="background1"/>
        </w:rPr>
        <w:t>r</w:t>
      </w:r>
      <w:r w:rsidRPr="00A0399B">
        <w:rPr>
          <w:rFonts w:ascii="Times New Roman" w:hAnsi="Times New Roman" w:cs="Times New Roman"/>
          <w:shd w:val="clear" w:color="auto" w:fill="FFFFFF" w:themeFill="background1"/>
        </w:rPr>
        <w:t xml:space="preserve">. 001/2015, </w:t>
      </w:r>
      <w:r w:rsidRPr="00A0399B">
        <w:rPr>
          <w:rFonts w:ascii="Times New Roman" w:hAnsi="Times New Roman" w:cs="Times New Roman"/>
          <w:i/>
          <w:shd w:val="clear" w:color="auto" w:fill="FFFFFF" w:themeFill="background1"/>
        </w:rPr>
        <w:t>Armand Guehi v. United Republic of Tanzania</w:t>
      </w:r>
      <w:r w:rsidRPr="00A0399B">
        <w:rPr>
          <w:rFonts w:ascii="Times New Roman" w:hAnsi="Times New Roman" w:cs="Times New Roman"/>
          <w:shd w:val="clear" w:color="auto" w:fill="FFFFFF" w:themeFill="background1"/>
        </w:rPr>
        <w:t>, Judgment, (7 December 2018), pa</w:t>
      </w:r>
      <w:r w:rsidR="00A0399B">
        <w:rPr>
          <w:rFonts w:ascii="Times New Roman" w:hAnsi="Times New Roman" w:cs="Times New Roman"/>
          <w:shd w:val="clear" w:color="auto" w:fill="FFFFFF" w:themeFill="background1"/>
        </w:rPr>
        <w:t>ras.</w:t>
      </w:r>
      <w:r w:rsidRPr="00A0399B">
        <w:rPr>
          <w:rFonts w:ascii="Times New Roman" w:hAnsi="Times New Roman" w:cs="Times New Roman"/>
          <w:shd w:val="clear" w:color="auto" w:fill="FFFFFF" w:themeFill="background1"/>
        </w:rPr>
        <w:t xml:space="preserve"> 73-79.</w:t>
      </w:r>
      <w:r w:rsidR="00A0399B">
        <w:rPr>
          <w:rFonts w:ascii="Times New Roman" w:hAnsi="Times New Roman" w:cs="Times New Roman"/>
          <w:shd w:val="clear" w:color="auto" w:fill="FFFFFF" w:themeFill="background1"/>
        </w:rPr>
        <w:t xml:space="preserve"> Regarding this subject, on a doctrinal level, see </w:t>
      </w:r>
      <w:r w:rsidRPr="00A0399B">
        <w:rPr>
          <w:rFonts w:ascii="Times New Roman" w:hAnsi="Times New Roman" w:cs="Times New Roman"/>
          <w:shd w:val="clear" w:color="auto" w:fill="FFFFFF" w:themeFill="background1"/>
        </w:rPr>
        <w:t xml:space="preserve">MUJUZI, J. D., “The African Court on Human and Peoples’ Rights and Its Protection of the Right to a Fair Trial”, </w:t>
      </w:r>
      <w:r w:rsidRPr="00A0399B">
        <w:rPr>
          <w:rFonts w:ascii="Times New Roman" w:hAnsi="Times New Roman" w:cs="Times New Roman"/>
          <w:i/>
          <w:shd w:val="clear" w:color="auto" w:fill="FFFFFF" w:themeFill="background1"/>
        </w:rPr>
        <w:t>The Law &amp; Practice of International Courts and Tribunals,</w:t>
      </w:r>
      <w:r w:rsidRPr="00A0399B">
        <w:rPr>
          <w:rFonts w:ascii="Times New Roman" w:hAnsi="Times New Roman" w:cs="Times New Roman"/>
          <w:shd w:val="clear" w:color="auto" w:fill="FFFFFF" w:themeFill="background1"/>
        </w:rPr>
        <w:t xml:space="preserve"> Vol. 16, 2017, pp. 187-223.</w:t>
      </w:r>
    </w:p>
  </w:footnote>
  <w:footnote w:id="128">
    <w:p w14:paraId="7F6686DF" w14:textId="0FDF13CE" w:rsidR="00657969" w:rsidRPr="00240A1D"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240A1D">
        <w:rPr>
          <w:rFonts w:ascii="Times New Roman" w:hAnsi="Times New Roman" w:cs="Times New Roman"/>
        </w:rPr>
        <w:t xml:space="preserve"> </w:t>
      </w:r>
      <w:r w:rsidR="00240A1D" w:rsidRPr="00240A1D">
        <w:rPr>
          <w:rFonts w:ascii="Times New Roman" w:hAnsi="Times New Roman" w:cs="Times New Roman"/>
        </w:rPr>
        <w:t xml:space="preserve">This provision establishes that </w:t>
      </w:r>
      <w:r w:rsidRPr="00240A1D">
        <w:rPr>
          <w:rFonts w:ascii="Times New Roman" w:hAnsi="Times New Roman" w:cs="Times New Roman"/>
        </w:rPr>
        <w:t>“</w:t>
      </w:r>
      <w:r w:rsidR="00240A1D" w:rsidRPr="00240A1D">
        <w:rPr>
          <w:rFonts w:ascii="Times New Roman" w:hAnsi="Times New Roman" w:cs="Times New Roman"/>
        </w:rPr>
        <w:t xml:space="preserve">nobody should be arbitrarily deprived of their nationality nor of </w:t>
      </w:r>
      <w:r w:rsidR="00240A1D">
        <w:rPr>
          <w:rFonts w:ascii="Times New Roman" w:hAnsi="Times New Roman" w:cs="Times New Roman"/>
        </w:rPr>
        <w:t>the right to change their nationality</w:t>
      </w:r>
      <w:r w:rsidRPr="00240A1D">
        <w:rPr>
          <w:rFonts w:ascii="Times New Roman" w:hAnsi="Times New Roman" w:cs="Times New Roman"/>
        </w:rPr>
        <w:t>”.</w:t>
      </w:r>
    </w:p>
  </w:footnote>
  <w:footnote w:id="129">
    <w:p w14:paraId="1B510F07" w14:textId="4C1AB940" w:rsidR="00657969" w:rsidRPr="00B2225A" w:rsidRDefault="00657969" w:rsidP="001B75D1">
      <w:pPr>
        <w:jc w:val="both"/>
        <w:rPr>
          <w:rFonts w:ascii="Times New Roman" w:hAnsi="Times New Roman" w:cs="Times New Roman"/>
          <w:sz w:val="20"/>
          <w:szCs w:val="20"/>
        </w:rPr>
      </w:pPr>
      <w:r w:rsidRPr="00950891">
        <w:rPr>
          <w:rStyle w:val="Refdenotaalpie"/>
          <w:rFonts w:ascii="Times New Roman" w:hAnsi="Times New Roman" w:cs="Times New Roman"/>
          <w:sz w:val="20"/>
          <w:szCs w:val="20"/>
        </w:rPr>
        <w:footnoteRef/>
      </w:r>
      <w:r w:rsidRPr="00940F11">
        <w:rPr>
          <w:rFonts w:ascii="Times New Roman" w:hAnsi="Times New Roman" w:cs="Times New Roman"/>
          <w:sz w:val="20"/>
          <w:szCs w:val="20"/>
        </w:rPr>
        <w:t xml:space="preserve"> </w:t>
      </w:r>
      <w:r w:rsidR="00671AF2" w:rsidRPr="00940F11">
        <w:rPr>
          <w:rFonts w:ascii="Times New Roman" w:hAnsi="Times New Roman" w:cs="Times New Roman"/>
          <w:sz w:val="20"/>
          <w:szCs w:val="20"/>
        </w:rPr>
        <w:t>R</w:t>
      </w:r>
      <w:r w:rsidRPr="00940F11">
        <w:rPr>
          <w:rFonts w:ascii="Times New Roman" w:hAnsi="Times New Roman" w:cs="Times New Roman"/>
          <w:sz w:val="20"/>
          <w:szCs w:val="20"/>
        </w:rPr>
        <w:t>e</w:t>
      </w:r>
      <w:r w:rsidR="00BF6C58" w:rsidRPr="00940F11">
        <w:rPr>
          <w:rFonts w:ascii="Times New Roman" w:hAnsi="Times New Roman" w:cs="Times New Roman"/>
          <w:sz w:val="20"/>
          <w:szCs w:val="20"/>
        </w:rPr>
        <w:t xml:space="preserve">garding which the burden of proof, as we know, </w:t>
      </w:r>
      <w:r w:rsidR="00940F11" w:rsidRPr="00940F11">
        <w:rPr>
          <w:rFonts w:ascii="Times New Roman" w:hAnsi="Times New Roman" w:cs="Times New Roman"/>
          <w:sz w:val="20"/>
          <w:szCs w:val="20"/>
        </w:rPr>
        <w:t>operates differently</w:t>
      </w:r>
      <w:r w:rsidRPr="00940F11">
        <w:rPr>
          <w:rFonts w:ascii="Times New Roman" w:hAnsi="Times New Roman" w:cs="Times New Roman"/>
          <w:sz w:val="20"/>
          <w:szCs w:val="20"/>
        </w:rPr>
        <w:t xml:space="preserve">. </w:t>
      </w:r>
      <w:r w:rsidR="00940F11">
        <w:rPr>
          <w:rFonts w:ascii="Times New Roman" w:hAnsi="Times New Roman" w:cs="Times New Roman"/>
          <w:sz w:val="20"/>
          <w:szCs w:val="20"/>
        </w:rPr>
        <w:t xml:space="preserve">See </w:t>
      </w:r>
      <w:r w:rsidRPr="00950891">
        <w:rPr>
          <w:rFonts w:ascii="Times New Roman" w:hAnsi="Times New Roman" w:cs="Times New Roman"/>
          <w:sz w:val="20"/>
          <w:szCs w:val="20"/>
        </w:rPr>
        <w:t xml:space="preserve">App. Nº. 012/2015, </w:t>
      </w:r>
      <w:r w:rsidRPr="00950891">
        <w:rPr>
          <w:rFonts w:ascii="Times New Roman" w:hAnsi="Times New Roman" w:cs="Times New Roman"/>
          <w:i/>
          <w:iCs/>
          <w:sz w:val="20"/>
          <w:szCs w:val="20"/>
        </w:rPr>
        <w:t xml:space="preserve">Anudo Ochieng Anudo v. United Republic of Tanzania, Judgment, </w:t>
      </w:r>
      <w:r w:rsidRPr="00950891">
        <w:rPr>
          <w:rFonts w:ascii="Times New Roman" w:hAnsi="Times New Roman" w:cs="Times New Roman"/>
          <w:sz w:val="20"/>
          <w:szCs w:val="20"/>
        </w:rPr>
        <w:t>(22 March 2018), pa</w:t>
      </w:r>
      <w:r w:rsidR="00940F11">
        <w:rPr>
          <w:rFonts w:ascii="Times New Roman" w:hAnsi="Times New Roman" w:cs="Times New Roman"/>
          <w:sz w:val="20"/>
          <w:szCs w:val="20"/>
        </w:rPr>
        <w:t>ra</w:t>
      </w:r>
      <w:r w:rsidRPr="00950891">
        <w:rPr>
          <w:rFonts w:ascii="Times New Roman" w:hAnsi="Times New Roman" w:cs="Times New Roman"/>
          <w:sz w:val="20"/>
          <w:szCs w:val="20"/>
        </w:rPr>
        <w:t xml:space="preserve">s. 76 y ss. </w:t>
      </w:r>
    </w:p>
  </w:footnote>
  <w:footnote w:id="130">
    <w:p w14:paraId="0FBA3652" w14:textId="1B51EDE7" w:rsidR="00657969" w:rsidRPr="005E4C07" w:rsidRDefault="00657969" w:rsidP="001B75D1">
      <w:pPr>
        <w:jc w:val="both"/>
        <w:rPr>
          <w:rFonts w:ascii="Times New Roman" w:hAnsi="Times New Roman" w:cs="Times New Roman"/>
          <w:sz w:val="20"/>
          <w:szCs w:val="20"/>
        </w:rPr>
      </w:pPr>
      <w:r w:rsidRPr="00950891">
        <w:rPr>
          <w:rStyle w:val="Refdenotaalpie"/>
          <w:rFonts w:ascii="Times New Roman" w:hAnsi="Times New Roman" w:cs="Times New Roman"/>
          <w:sz w:val="20"/>
          <w:szCs w:val="20"/>
        </w:rPr>
        <w:footnoteRef/>
      </w:r>
      <w:r w:rsidRPr="00940F11">
        <w:rPr>
          <w:rFonts w:ascii="Times New Roman" w:hAnsi="Times New Roman" w:cs="Times New Roman"/>
          <w:sz w:val="20"/>
          <w:szCs w:val="20"/>
        </w:rPr>
        <w:t xml:space="preserve"> </w:t>
      </w:r>
      <w:r w:rsidR="00940F11" w:rsidRPr="00940F11">
        <w:rPr>
          <w:rFonts w:ascii="Times New Roman" w:hAnsi="Times New Roman" w:cs="Times New Roman"/>
          <w:sz w:val="20"/>
          <w:szCs w:val="20"/>
        </w:rPr>
        <w:t>Using the previously mentioned case as an example</w:t>
      </w:r>
      <w:r w:rsidRPr="00940F11">
        <w:rPr>
          <w:rFonts w:ascii="Times New Roman" w:hAnsi="Times New Roman" w:cs="Times New Roman"/>
          <w:sz w:val="20"/>
          <w:szCs w:val="20"/>
        </w:rPr>
        <w:t xml:space="preserve">, </w:t>
      </w:r>
      <w:r w:rsidRPr="00940F11">
        <w:rPr>
          <w:rFonts w:ascii="Times New Roman" w:hAnsi="Times New Roman" w:cs="Times New Roman"/>
          <w:i/>
          <w:iCs/>
          <w:sz w:val="20"/>
          <w:szCs w:val="20"/>
        </w:rPr>
        <w:t xml:space="preserve">Anudo Ochieng Anudo v. United Republic of Tanzania, Cfr. </w:t>
      </w:r>
      <w:r w:rsidR="00940F11" w:rsidRPr="00940F11">
        <w:rPr>
          <w:rFonts w:ascii="Times New Roman" w:hAnsi="Times New Roman" w:cs="Times New Roman"/>
          <w:iCs/>
          <w:sz w:val="20"/>
          <w:szCs w:val="20"/>
        </w:rPr>
        <w:t>references to</w:t>
      </w:r>
      <w:r w:rsidR="00940F11">
        <w:rPr>
          <w:rFonts w:ascii="Times New Roman" w:hAnsi="Times New Roman" w:cs="Times New Roman"/>
          <w:iCs/>
          <w:sz w:val="20"/>
          <w:szCs w:val="20"/>
        </w:rPr>
        <w:t xml:space="preserve"> General Observation</w:t>
      </w:r>
      <w:r w:rsidRPr="00940F11">
        <w:rPr>
          <w:rFonts w:ascii="Times New Roman" w:hAnsi="Times New Roman" w:cs="Times New Roman"/>
          <w:iCs/>
          <w:sz w:val="20"/>
          <w:szCs w:val="20"/>
        </w:rPr>
        <w:t xml:space="preserve"> </w:t>
      </w:r>
      <w:r w:rsidRPr="00940F11">
        <w:rPr>
          <w:rFonts w:ascii="Times New Roman" w:hAnsi="Times New Roman" w:cs="Times New Roman"/>
          <w:sz w:val="20"/>
          <w:szCs w:val="20"/>
        </w:rPr>
        <w:t>N</w:t>
      </w:r>
      <w:r w:rsidR="00940F11">
        <w:rPr>
          <w:rFonts w:ascii="Times New Roman" w:hAnsi="Times New Roman" w:cs="Times New Roman"/>
          <w:sz w:val="20"/>
          <w:szCs w:val="20"/>
        </w:rPr>
        <w:t>r.</w:t>
      </w:r>
      <w:r w:rsidRPr="00940F11">
        <w:rPr>
          <w:rFonts w:ascii="Times New Roman" w:hAnsi="Times New Roman" w:cs="Times New Roman"/>
          <w:sz w:val="20"/>
          <w:szCs w:val="20"/>
        </w:rPr>
        <w:t xml:space="preserve"> 27 </w:t>
      </w:r>
      <w:r w:rsidR="00940F11">
        <w:rPr>
          <w:rFonts w:ascii="Times New Roman" w:hAnsi="Times New Roman" w:cs="Times New Roman"/>
          <w:sz w:val="20"/>
          <w:szCs w:val="20"/>
        </w:rPr>
        <w:t xml:space="preserve">of the UN Human Rights Committee in para. </w:t>
      </w:r>
      <w:r w:rsidRPr="005E4C07">
        <w:rPr>
          <w:rFonts w:ascii="Times New Roman" w:hAnsi="Times New Roman" w:cs="Times New Roman"/>
          <w:sz w:val="20"/>
          <w:szCs w:val="20"/>
        </w:rPr>
        <w:t xml:space="preserve">98. </w:t>
      </w:r>
    </w:p>
  </w:footnote>
  <w:footnote w:id="131">
    <w:p w14:paraId="75C292CC" w14:textId="3E349CBE" w:rsidR="00657969" w:rsidRPr="00940F11" w:rsidRDefault="00657969" w:rsidP="001B75D1">
      <w:pPr>
        <w:jc w:val="both"/>
        <w:rPr>
          <w:rFonts w:ascii="Times New Roman" w:hAnsi="Times New Roman" w:cs="Times New Roman"/>
          <w:sz w:val="20"/>
          <w:szCs w:val="20"/>
        </w:rPr>
      </w:pPr>
      <w:r w:rsidRPr="00950891">
        <w:rPr>
          <w:rStyle w:val="Refdenotaalpie"/>
          <w:rFonts w:ascii="Times New Roman" w:hAnsi="Times New Roman" w:cs="Times New Roman"/>
          <w:sz w:val="20"/>
          <w:szCs w:val="20"/>
        </w:rPr>
        <w:footnoteRef/>
      </w:r>
      <w:r w:rsidRPr="00940F11">
        <w:rPr>
          <w:rFonts w:ascii="Times New Roman" w:hAnsi="Times New Roman" w:cs="Times New Roman"/>
          <w:sz w:val="20"/>
          <w:szCs w:val="20"/>
        </w:rPr>
        <w:t xml:space="preserve"> </w:t>
      </w:r>
      <w:r w:rsidR="00940F11" w:rsidRPr="00940F11">
        <w:rPr>
          <w:rFonts w:ascii="Times New Roman" w:hAnsi="Times New Roman" w:cs="Times New Roman"/>
          <w:sz w:val="20"/>
          <w:szCs w:val="20"/>
        </w:rPr>
        <w:t xml:space="preserve">See </w:t>
      </w:r>
      <w:r w:rsidRPr="00940F11">
        <w:rPr>
          <w:rFonts w:ascii="Times New Roman" w:hAnsi="Times New Roman" w:cs="Times New Roman"/>
          <w:sz w:val="20"/>
          <w:szCs w:val="20"/>
        </w:rPr>
        <w:t>R</w:t>
      </w:r>
      <w:r w:rsidR="00940F11" w:rsidRPr="00940F11">
        <w:rPr>
          <w:rFonts w:ascii="Times New Roman" w:hAnsi="Times New Roman" w:cs="Times New Roman"/>
          <w:sz w:val="20"/>
          <w:szCs w:val="20"/>
        </w:rPr>
        <w:t>ule</w:t>
      </w:r>
      <w:r w:rsidRPr="00940F11">
        <w:rPr>
          <w:rFonts w:ascii="Times New Roman" w:hAnsi="Times New Roman" w:cs="Times New Roman"/>
          <w:sz w:val="20"/>
          <w:szCs w:val="20"/>
        </w:rPr>
        <w:t xml:space="preserve"> 118 </w:t>
      </w:r>
      <w:r w:rsidR="00940F11" w:rsidRPr="00940F11">
        <w:rPr>
          <w:rFonts w:ascii="Times New Roman" w:hAnsi="Times New Roman" w:cs="Times New Roman"/>
          <w:sz w:val="20"/>
          <w:szCs w:val="20"/>
        </w:rPr>
        <w:t>of the</w:t>
      </w:r>
      <w:r w:rsidR="00940F11">
        <w:rPr>
          <w:rFonts w:ascii="Times New Roman" w:hAnsi="Times New Roman" w:cs="Times New Roman"/>
          <w:sz w:val="20"/>
          <w:szCs w:val="20"/>
        </w:rPr>
        <w:t xml:space="preserve"> Commission </w:t>
      </w:r>
      <w:r w:rsidR="00940F11" w:rsidRPr="00940F11">
        <w:rPr>
          <w:rFonts w:ascii="Times New Roman" w:hAnsi="Times New Roman" w:cs="Times New Roman"/>
          <w:sz w:val="20"/>
          <w:szCs w:val="20"/>
        </w:rPr>
        <w:t>2010 Procedure Rules</w:t>
      </w:r>
      <w:r w:rsidR="00940F11">
        <w:rPr>
          <w:rFonts w:ascii="Times New Roman" w:hAnsi="Times New Roman" w:cs="Times New Roman"/>
          <w:sz w:val="20"/>
          <w:szCs w:val="20"/>
        </w:rPr>
        <w:t>.</w:t>
      </w:r>
    </w:p>
  </w:footnote>
  <w:footnote w:id="132">
    <w:p w14:paraId="44867FFD" w14:textId="249B89FF" w:rsidR="00657969" w:rsidRPr="00B2225A" w:rsidRDefault="00657969" w:rsidP="001B75D1">
      <w:pPr>
        <w:jc w:val="both"/>
        <w:rPr>
          <w:rFonts w:ascii="Times New Roman" w:hAnsi="Times New Roman" w:cs="Times New Roman"/>
          <w:sz w:val="20"/>
          <w:szCs w:val="20"/>
        </w:rPr>
      </w:pPr>
      <w:r w:rsidRPr="00950891">
        <w:rPr>
          <w:rStyle w:val="Refdenotaalpie"/>
          <w:rFonts w:ascii="Times New Roman" w:hAnsi="Times New Roman" w:cs="Times New Roman"/>
          <w:sz w:val="20"/>
          <w:szCs w:val="20"/>
        </w:rPr>
        <w:footnoteRef/>
      </w:r>
      <w:r w:rsidRPr="00940F11">
        <w:rPr>
          <w:rFonts w:ascii="Times New Roman" w:hAnsi="Times New Roman" w:cs="Times New Roman"/>
          <w:sz w:val="20"/>
          <w:szCs w:val="20"/>
        </w:rPr>
        <w:t xml:space="preserve"> </w:t>
      </w:r>
      <w:r w:rsidR="00940F11" w:rsidRPr="00940F11">
        <w:rPr>
          <w:rFonts w:ascii="Times New Roman" w:hAnsi="Times New Roman" w:cs="Times New Roman"/>
          <w:sz w:val="20"/>
          <w:szCs w:val="20"/>
        </w:rPr>
        <w:t>See</w:t>
      </w:r>
      <w:r w:rsidRPr="00940F11">
        <w:rPr>
          <w:rFonts w:ascii="Times New Roman" w:hAnsi="Times New Roman" w:cs="Times New Roman"/>
          <w:sz w:val="20"/>
          <w:szCs w:val="20"/>
        </w:rPr>
        <w:t xml:space="preserve"> Art</w:t>
      </w:r>
      <w:r w:rsidR="00940F11" w:rsidRPr="00940F11">
        <w:rPr>
          <w:rFonts w:ascii="Times New Roman" w:hAnsi="Times New Roman" w:cs="Times New Roman"/>
          <w:sz w:val="20"/>
          <w:szCs w:val="20"/>
        </w:rPr>
        <w:t>icle</w:t>
      </w:r>
      <w:r w:rsidRPr="00940F11">
        <w:rPr>
          <w:rFonts w:ascii="Times New Roman" w:hAnsi="Times New Roman" w:cs="Times New Roman"/>
          <w:sz w:val="20"/>
          <w:szCs w:val="20"/>
        </w:rPr>
        <w:t xml:space="preserve"> 130.1 </w:t>
      </w:r>
      <w:r w:rsidR="00940F11" w:rsidRPr="00940F11">
        <w:rPr>
          <w:rFonts w:ascii="Times New Roman" w:hAnsi="Times New Roman" w:cs="Times New Roman"/>
          <w:sz w:val="20"/>
          <w:szCs w:val="20"/>
        </w:rPr>
        <w:t xml:space="preserve">of the </w:t>
      </w:r>
      <w:r w:rsidR="003A7C8D" w:rsidRPr="00940F11">
        <w:rPr>
          <w:rFonts w:ascii="Times New Roman" w:hAnsi="Times New Roman" w:cs="Times New Roman"/>
          <w:sz w:val="20"/>
          <w:szCs w:val="20"/>
        </w:rPr>
        <w:t>Commission</w:t>
      </w:r>
      <w:r w:rsidR="00940F11" w:rsidRPr="00940F11">
        <w:rPr>
          <w:rFonts w:ascii="Times New Roman" w:hAnsi="Times New Roman" w:cs="Times New Roman"/>
          <w:sz w:val="20"/>
          <w:szCs w:val="20"/>
        </w:rPr>
        <w:t xml:space="preserve"> </w:t>
      </w:r>
      <w:r w:rsidRPr="00940F11">
        <w:rPr>
          <w:rFonts w:ascii="Times New Roman" w:hAnsi="Times New Roman" w:cs="Times New Roman"/>
          <w:sz w:val="20"/>
          <w:szCs w:val="20"/>
        </w:rPr>
        <w:t>2020</w:t>
      </w:r>
      <w:r w:rsidR="00940F11" w:rsidRPr="00940F11">
        <w:rPr>
          <w:rFonts w:ascii="Times New Roman" w:hAnsi="Times New Roman" w:cs="Times New Roman"/>
          <w:sz w:val="20"/>
          <w:szCs w:val="20"/>
        </w:rPr>
        <w:t xml:space="preserve"> Procedure Rules</w:t>
      </w:r>
      <w:r w:rsidRPr="00940F11">
        <w:rPr>
          <w:rFonts w:ascii="Times New Roman" w:hAnsi="Times New Roman" w:cs="Times New Roman"/>
          <w:sz w:val="20"/>
          <w:szCs w:val="20"/>
        </w:rPr>
        <w:t xml:space="preserve">. </w:t>
      </w:r>
      <w:r w:rsidR="00940F11">
        <w:rPr>
          <w:rFonts w:ascii="Times New Roman" w:hAnsi="Times New Roman" w:cs="Times New Roman"/>
          <w:sz w:val="20"/>
          <w:szCs w:val="20"/>
        </w:rPr>
        <w:t>See</w:t>
      </w:r>
      <w:r w:rsidR="00F91BE3">
        <w:rPr>
          <w:rFonts w:ascii="Times New Roman" w:hAnsi="Times New Roman" w:cs="Times New Roman"/>
          <w:sz w:val="20"/>
          <w:szCs w:val="20"/>
        </w:rPr>
        <w:t xml:space="preserve"> para.</w:t>
      </w:r>
      <w:r w:rsidR="00A72DC9" w:rsidRPr="00B2225A">
        <w:rPr>
          <w:rFonts w:ascii="Times New Roman" w:hAnsi="Times New Roman" w:cs="Times New Roman"/>
          <w:sz w:val="20"/>
          <w:szCs w:val="20"/>
        </w:rPr>
        <w:t xml:space="preserve"> 3.1.1.</w:t>
      </w:r>
    </w:p>
  </w:footnote>
  <w:footnote w:id="133">
    <w:p w14:paraId="76E8EBB1" w14:textId="69A3C95E" w:rsidR="00657969" w:rsidRPr="001F1B59" w:rsidRDefault="00657969" w:rsidP="001B75D1">
      <w:pPr>
        <w:jc w:val="both"/>
        <w:rPr>
          <w:rFonts w:ascii="Times New Roman" w:hAnsi="Times New Roman" w:cs="Times New Roman"/>
          <w:sz w:val="20"/>
          <w:szCs w:val="20"/>
        </w:rPr>
      </w:pPr>
      <w:r w:rsidRPr="00950891">
        <w:rPr>
          <w:rStyle w:val="Refdenotaalpie"/>
          <w:rFonts w:ascii="Times New Roman" w:hAnsi="Times New Roman" w:cs="Times New Roman"/>
          <w:sz w:val="20"/>
          <w:szCs w:val="20"/>
        </w:rPr>
        <w:footnoteRef/>
      </w:r>
      <w:r w:rsidRPr="00950891">
        <w:rPr>
          <w:rFonts w:ascii="Times New Roman" w:hAnsi="Times New Roman" w:cs="Times New Roman"/>
          <w:sz w:val="20"/>
          <w:szCs w:val="20"/>
        </w:rPr>
        <w:t xml:space="preserve"> </w:t>
      </w:r>
      <w:r w:rsidR="008D1B0A">
        <w:rPr>
          <w:rFonts w:ascii="Times New Roman" w:hAnsi="Times New Roman" w:cs="Times New Roman"/>
          <w:sz w:val="20"/>
          <w:szCs w:val="20"/>
        </w:rPr>
        <w:t>See</w:t>
      </w:r>
      <w:r w:rsidRPr="00B2225A">
        <w:rPr>
          <w:rFonts w:ascii="Times New Roman" w:hAnsi="Times New Roman" w:cs="Times New Roman"/>
          <w:sz w:val="20"/>
          <w:szCs w:val="20"/>
        </w:rPr>
        <w:t xml:space="preserve"> </w:t>
      </w:r>
      <w:r w:rsidRPr="00950891">
        <w:rPr>
          <w:rFonts w:ascii="Times New Roman" w:hAnsi="Times New Roman" w:cs="Times New Roman"/>
          <w:sz w:val="20"/>
          <w:szCs w:val="20"/>
        </w:rPr>
        <w:t>App. N</w:t>
      </w:r>
      <w:r w:rsidR="00240A1D">
        <w:rPr>
          <w:rFonts w:ascii="Times New Roman" w:hAnsi="Times New Roman" w:cs="Times New Roman"/>
          <w:sz w:val="20"/>
          <w:szCs w:val="20"/>
        </w:rPr>
        <w:t>r</w:t>
      </w:r>
      <w:r w:rsidRPr="00950891">
        <w:rPr>
          <w:rFonts w:ascii="Times New Roman" w:hAnsi="Times New Roman" w:cs="Times New Roman"/>
          <w:sz w:val="20"/>
          <w:szCs w:val="20"/>
        </w:rPr>
        <w:t xml:space="preserve">. 004/2011, </w:t>
      </w:r>
      <w:r w:rsidRPr="00950891">
        <w:rPr>
          <w:rFonts w:ascii="Times New Roman" w:hAnsi="Times New Roman" w:cs="Times New Roman"/>
          <w:i/>
          <w:iCs/>
          <w:sz w:val="20"/>
          <w:szCs w:val="20"/>
        </w:rPr>
        <w:t>African Commission on Human and Peoples’ Rights v. Great Socialist People’s Libyan Arab Jamahiriya</w:t>
      </w:r>
      <w:r w:rsidRPr="00950891">
        <w:rPr>
          <w:rFonts w:ascii="Times New Roman" w:hAnsi="Times New Roman" w:cs="Times New Roman"/>
          <w:sz w:val="20"/>
          <w:szCs w:val="20"/>
        </w:rPr>
        <w:t>; App. N</w:t>
      </w:r>
      <w:r w:rsidR="00240A1D">
        <w:rPr>
          <w:rFonts w:ascii="Times New Roman" w:hAnsi="Times New Roman" w:cs="Times New Roman"/>
          <w:sz w:val="20"/>
          <w:szCs w:val="20"/>
        </w:rPr>
        <w:t>r</w:t>
      </w:r>
      <w:r w:rsidRPr="00950891">
        <w:rPr>
          <w:rFonts w:ascii="Times New Roman" w:hAnsi="Times New Roman" w:cs="Times New Roman"/>
          <w:sz w:val="20"/>
          <w:szCs w:val="20"/>
        </w:rPr>
        <w:t xml:space="preserve">. 002/2013, </w:t>
      </w:r>
      <w:r w:rsidRPr="00950891">
        <w:rPr>
          <w:rFonts w:ascii="Times New Roman" w:hAnsi="Times New Roman" w:cs="Times New Roman"/>
          <w:i/>
          <w:iCs/>
          <w:sz w:val="20"/>
          <w:szCs w:val="20"/>
        </w:rPr>
        <w:t>The African Commission on Human and Peoples’ Rights v. Libya</w:t>
      </w:r>
      <w:r w:rsidRPr="00950891">
        <w:rPr>
          <w:rFonts w:ascii="Times New Roman" w:hAnsi="Times New Roman" w:cs="Times New Roman"/>
          <w:sz w:val="20"/>
          <w:szCs w:val="20"/>
        </w:rPr>
        <w:t>; y App. N</w:t>
      </w:r>
      <w:r w:rsidR="00240A1D">
        <w:rPr>
          <w:rFonts w:ascii="Times New Roman" w:hAnsi="Times New Roman" w:cs="Times New Roman"/>
          <w:sz w:val="20"/>
          <w:szCs w:val="20"/>
        </w:rPr>
        <w:t>r</w:t>
      </w:r>
      <w:r w:rsidRPr="00950891">
        <w:rPr>
          <w:rFonts w:ascii="Times New Roman" w:hAnsi="Times New Roman" w:cs="Times New Roman"/>
          <w:sz w:val="20"/>
          <w:szCs w:val="20"/>
        </w:rPr>
        <w:t xml:space="preserve">. 006/2012, </w:t>
      </w:r>
      <w:r w:rsidRPr="00950891">
        <w:rPr>
          <w:rFonts w:ascii="Times New Roman" w:hAnsi="Times New Roman" w:cs="Times New Roman"/>
          <w:i/>
          <w:iCs/>
          <w:sz w:val="20"/>
          <w:szCs w:val="20"/>
        </w:rPr>
        <w:t xml:space="preserve">African Commission on Human and Peoples’ Rights v. Republic of Kenya. </w:t>
      </w:r>
      <w:r w:rsidR="001F1B59" w:rsidRPr="001F1B59">
        <w:rPr>
          <w:rFonts w:ascii="Times New Roman" w:hAnsi="Times New Roman" w:cs="Times New Roman"/>
          <w:sz w:val="20"/>
          <w:szCs w:val="20"/>
        </w:rPr>
        <w:t>The former</w:t>
      </w:r>
      <w:r w:rsidR="003A7C8D">
        <w:rPr>
          <w:rFonts w:ascii="Times New Roman" w:hAnsi="Times New Roman" w:cs="Times New Roman"/>
          <w:sz w:val="20"/>
          <w:szCs w:val="20"/>
        </w:rPr>
        <w:t>,</w:t>
      </w:r>
      <w:r w:rsidR="001F1B59" w:rsidRPr="001F1B59">
        <w:rPr>
          <w:rFonts w:ascii="Times New Roman" w:hAnsi="Times New Roman" w:cs="Times New Roman"/>
          <w:sz w:val="20"/>
          <w:szCs w:val="20"/>
        </w:rPr>
        <w:t xml:space="preserve"> </w:t>
      </w:r>
      <w:r w:rsidR="003A7C8D" w:rsidRPr="001F1B59">
        <w:rPr>
          <w:rFonts w:ascii="Times New Roman" w:hAnsi="Times New Roman" w:cs="Times New Roman"/>
          <w:sz w:val="20"/>
          <w:szCs w:val="20"/>
        </w:rPr>
        <w:t>based on</w:t>
      </w:r>
      <w:r w:rsidR="001F1B59" w:rsidRPr="001F1B59">
        <w:rPr>
          <w:rFonts w:ascii="Times New Roman" w:hAnsi="Times New Roman" w:cs="Times New Roman"/>
          <w:sz w:val="20"/>
          <w:szCs w:val="20"/>
        </w:rPr>
        <w:t xml:space="preserve"> the grave human rights violations and the latter due to the lack of compl</w:t>
      </w:r>
      <w:r w:rsidR="001F1B59">
        <w:rPr>
          <w:rFonts w:ascii="Times New Roman" w:hAnsi="Times New Roman" w:cs="Times New Roman"/>
          <w:sz w:val="20"/>
          <w:szCs w:val="20"/>
        </w:rPr>
        <w:t>i</w:t>
      </w:r>
      <w:r w:rsidR="001F1B59" w:rsidRPr="001F1B59">
        <w:rPr>
          <w:rFonts w:ascii="Times New Roman" w:hAnsi="Times New Roman" w:cs="Times New Roman"/>
          <w:sz w:val="20"/>
          <w:szCs w:val="20"/>
        </w:rPr>
        <w:t xml:space="preserve">ance </w:t>
      </w:r>
      <w:r w:rsidR="001F1B59">
        <w:rPr>
          <w:rFonts w:ascii="Times New Roman" w:hAnsi="Times New Roman" w:cs="Times New Roman"/>
          <w:sz w:val="20"/>
          <w:szCs w:val="20"/>
        </w:rPr>
        <w:t>with the adopted provisional measures</w:t>
      </w:r>
      <w:r w:rsidR="001F1B59" w:rsidRPr="001F1B59">
        <w:rPr>
          <w:rFonts w:ascii="Times New Roman" w:hAnsi="Times New Roman" w:cs="Times New Roman"/>
          <w:sz w:val="20"/>
          <w:szCs w:val="20"/>
        </w:rPr>
        <w:t>.</w:t>
      </w:r>
      <w:r w:rsidR="001F1B59" w:rsidRPr="001F1B59">
        <w:rPr>
          <w:rFonts w:ascii="Times New Roman" w:hAnsi="Times New Roman" w:cs="Times New Roman"/>
          <w:iCs/>
          <w:sz w:val="20"/>
          <w:szCs w:val="20"/>
        </w:rPr>
        <w:t xml:space="preserve"> </w:t>
      </w:r>
      <w:r w:rsidR="001F1B59">
        <w:rPr>
          <w:rFonts w:ascii="Times New Roman" w:hAnsi="Times New Roman" w:cs="Times New Roman"/>
          <w:iCs/>
          <w:sz w:val="20"/>
          <w:szCs w:val="20"/>
        </w:rPr>
        <w:t xml:space="preserve">For a detailed analysis of these Libyan issues, see </w:t>
      </w:r>
      <w:r w:rsidRPr="001F1B59">
        <w:rPr>
          <w:rFonts w:ascii="Times New Roman" w:hAnsi="Times New Roman" w:cs="Times New Roman"/>
          <w:iCs/>
          <w:sz w:val="20"/>
          <w:szCs w:val="20"/>
        </w:rPr>
        <w:t xml:space="preserve">CARTES RODRÍGUEZ, J. B., y ÍÑIGO ÁLVAREZ, L., “The case law of the African Court on Human and Peoples’ Rights in Libya following the Arab uprisings: Lessons learned for the consolidation and legitimation of the Court”, </w:t>
      </w:r>
      <w:r w:rsidRPr="001F1B59">
        <w:rPr>
          <w:rFonts w:ascii="Times New Roman" w:hAnsi="Times New Roman" w:cs="Times New Roman"/>
          <w:i/>
          <w:iCs/>
          <w:sz w:val="20"/>
          <w:szCs w:val="20"/>
        </w:rPr>
        <w:t>African Human Rights Law Journal</w:t>
      </w:r>
      <w:r w:rsidRPr="001F1B59">
        <w:rPr>
          <w:rFonts w:ascii="Times New Roman" w:hAnsi="Times New Roman" w:cs="Times New Roman"/>
          <w:iCs/>
          <w:sz w:val="20"/>
          <w:szCs w:val="20"/>
        </w:rPr>
        <w:t>, Vol. 20, 2020, pp. 78-102.</w:t>
      </w:r>
    </w:p>
  </w:footnote>
  <w:footnote w:id="134">
    <w:p w14:paraId="60A6DCE2" w14:textId="53F510F4" w:rsidR="00657969" w:rsidRPr="00534780" w:rsidRDefault="00657969" w:rsidP="003948E2">
      <w:pPr>
        <w:pStyle w:val="Textonotapie"/>
        <w:jc w:val="both"/>
        <w:rPr>
          <w:rFonts w:ascii="Times New Roman" w:hAnsi="Times New Roman" w:cs="Times New Roman"/>
        </w:rPr>
      </w:pPr>
      <w:r w:rsidRPr="00534780">
        <w:rPr>
          <w:rStyle w:val="Refdenotaalpie"/>
          <w:rFonts w:ascii="Times New Roman" w:hAnsi="Times New Roman" w:cs="Times New Roman"/>
        </w:rPr>
        <w:footnoteRef/>
      </w:r>
      <w:r w:rsidRPr="00534780">
        <w:rPr>
          <w:rFonts w:ascii="Times New Roman" w:hAnsi="Times New Roman" w:cs="Times New Roman"/>
        </w:rPr>
        <w:t xml:space="preserve"> </w:t>
      </w:r>
      <w:r w:rsidR="00534780" w:rsidRPr="00534780">
        <w:rPr>
          <w:rFonts w:ascii="Times New Roman" w:hAnsi="Times New Roman" w:cs="Times New Roman"/>
        </w:rPr>
        <w:t xml:space="preserve">No further than what is generally established in article </w:t>
      </w:r>
      <w:r w:rsidRPr="00534780">
        <w:rPr>
          <w:rFonts w:ascii="Times New Roman" w:hAnsi="Times New Roman" w:cs="Times New Roman"/>
        </w:rPr>
        <w:t xml:space="preserve">38.1 </w:t>
      </w:r>
      <w:r w:rsidR="00534780">
        <w:rPr>
          <w:rFonts w:ascii="Times New Roman" w:hAnsi="Times New Roman" w:cs="Times New Roman"/>
        </w:rPr>
        <w:t>of the African Court on Human and Peoples’ Rights Regulation</w:t>
      </w:r>
      <w:r w:rsidRPr="00534780">
        <w:rPr>
          <w:rFonts w:ascii="Times New Roman" w:hAnsi="Times New Roman" w:cs="Times New Roman"/>
        </w:rPr>
        <w:t xml:space="preserve">. </w:t>
      </w:r>
      <w:r w:rsidR="00534780" w:rsidRPr="00534780">
        <w:rPr>
          <w:rFonts w:ascii="Times New Roman" w:hAnsi="Times New Roman" w:cs="Times New Roman"/>
        </w:rPr>
        <w:t xml:space="preserve">According to the information submitted to the Court website the issue was sent to the </w:t>
      </w:r>
      <w:r w:rsidR="00534780">
        <w:rPr>
          <w:rFonts w:ascii="Times New Roman" w:hAnsi="Times New Roman" w:cs="Times New Roman"/>
        </w:rPr>
        <w:t>Commission only four times.</w:t>
      </w:r>
      <w:r w:rsidRPr="00534780">
        <w:rPr>
          <w:rFonts w:ascii="Times New Roman" w:hAnsi="Times New Roman" w:cs="Times New Roman"/>
        </w:rPr>
        <w:t xml:space="preserve"> </w:t>
      </w:r>
      <w:r w:rsidR="00534780" w:rsidRPr="00534780">
        <w:rPr>
          <w:rFonts w:ascii="Times New Roman" w:hAnsi="Times New Roman" w:cs="Times New Roman"/>
        </w:rPr>
        <w:t xml:space="preserve">See </w:t>
      </w:r>
      <w:hyperlink r:id="rId24" w:history="1">
        <w:r w:rsidRPr="00534780">
          <w:rPr>
            <w:rStyle w:val="Hipervnculo"/>
            <w:rFonts w:ascii="Times New Roman" w:hAnsi="Times New Roman" w:cs="Times New Roman"/>
          </w:rPr>
          <w:t>https://www.african-court.org/cpmt/statistic</w:t>
        </w:r>
      </w:hyperlink>
      <w:r w:rsidRPr="00534780">
        <w:rPr>
          <w:rFonts w:ascii="Times New Roman" w:hAnsi="Times New Roman" w:cs="Times New Roman"/>
        </w:rPr>
        <w:t xml:space="preserve"> (</w:t>
      </w:r>
      <w:r w:rsidR="00534780" w:rsidRPr="00534780">
        <w:rPr>
          <w:rFonts w:ascii="Times New Roman" w:hAnsi="Times New Roman" w:cs="Times New Roman"/>
        </w:rPr>
        <w:t>Consultation date</w:t>
      </w:r>
      <w:r w:rsidRPr="00534780">
        <w:rPr>
          <w:rFonts w:ascii="Times New Roman" w:hAnsi="Times New Roman" w:cs="Times New Roman"/>
        </w:rPr>
        <w:t xml:space="preserve">: 15.06.2021). </w:t>
      </w:r>
    </w:p>
  </w:footnote>
  <w:footnote w:id="135">
    <w:p w14:paraId="7C74C667" w14:textId="424273AF" w:rsidR="00657969" w:rsidRPr="00950891" w:rsidRDefault="00657969" w:rsidP="001B75D1">
      <w:pPr>
        <w:jc w:val="both"/>
        <w:rPr>
          <w:rFonts w:ascii="Times New Roman" w:hAnsi="Times New Roman" w:cs="Times New Roman"/>
          <w:sz w:val="20"/>
          <w:szCs w:val="20"/>
        </w:rPr>
      </w:pPr>
      <w:r w:rsidRPr="00950891">
        <w:rPr>
          <w:rStyle w:val="Refdenotaalpie"/>
          <w:rFonts w:ascii="Times New Roman" w:hAnsi="Times New Roman" w:cs="Times New Roman"/>
          <w:sz w:val="20"/>
          <w:szCs w:val="20"/>
        </w:rPr>
        <w:footnoteRef/>
      </w:r>
      <w:r w:rsidRPr="00950891">
        <w:rPr>
          <w:rFonts w:ascii="Times New Roman" w:hAnsi="Times New Roman" w:cs="Times New Roman"/>
          <w:sz w:val="20"/>
          <w:szCs w:val="20"/>
        </w:rPr>
        <w:t xml:space="preserve"> </w:t>
      </w:r>
      <w:r w:rsidR="008D1B0A">
        <w:rPr>
          <w:rFonts w:ascii="Times New Roman" w:hAnsi="Times New Roman" w:cs="Times New Roman"/>
          <w:sz w:val="20"/>
          <w:szCs w:val="20"/>
        </w:rPr>
        <w:t xml:space="preserve">See </w:t>
      </w:r>
      <w:r w:rsidRPr="00950891">
        <w:rPr>
          <w:rFonts w:ascii="Times New Roman" w:hAnsi="Times New Roman" w:cs="Times New Roman"/>
          <w:sz w:val="20"/>
          <w:szCs w:val="20"/>
        </w:rPr>
        <w:t>Request N</w:t>
      </w:r>
      <w:r w:rsidR="00240A1D">
        <w:rPr>
          <w:rFonts w:ascii="Times New Roman" w:hAnsi="Times New Roman" w:cs="Times New Roman"/>
          <w:sz w:val="20"/>
          <w:szCs w:val="20"/>
        </w:rPr>
        <w:t>r</w:t>
      </w:r>
      <w:r w:rsidRPr="00950891">
        <w:rPr>
          <w:rFonts w:ascii="Times New Roman" w:hAnsi="Times New Roman" w:cs="Times New Roman"/>
          <w:sz w:val="20"/>
          <w:szCs w:val="20"/>
        </w:rPr>
        <w:t xml:space="preserve">. 002/2013, </w:t>
      </w:r>
      <w:r w:rsidRPr="00950891">
        <w:rPr>
          <w:rFonts w:ascii="Times New Roman" w:hAnsi="Times New Roman" w:cs="Times New Roman"/>
          <w:i/>
          <w:sz w:val="20"/>
          <w:szCs w:val="20"/>
        </w:rPr>
        <w:t>The African Committee of Experts on the Rights and Welfare of the Child on the Standing of the African Committee of Experts on the Rights and Welfare of the Child Before the African Court on Human and Peoples' Rights</w:t>
      </w:r>
      <w:r w:rsidRPr="00950891">
        <w:rPr>
          <w:rFonts w:ascii="Times New Roman" w:hAnsi="Times New Roman" w:cs="Times New Roman"/>
          <w:sz w:val="20"/>
          <w:szCs w:val="20"/>
        </w:rPr>
        <w:t>, (5 December 2014), pa</w:t>
      </w:r>
      <w:r w:rsidR="00240A1D">
        <w:rPr>
          <w:rFonts w:ascii="Times New Roman" w:hAnsi="Times New Roman" w:cs="Times New Roman"/>
          <w:sz w:val="20"/>
          <w:szCs w:val="20"/>
        </w:rPr>
        <w:t>ra</w:t>
      </w:r>
      <w:r w:rsidRPr="00950891">
        <w:rPr>
          <w:rFonts w:ascii="Times New Roman" w:hAnsi="Times New Roman" w:cs="Times New Roman"/>
          <w:sz w:val="20"/>
          <w:szCs w:val="20"/>
        </w:rPr>
        <w:t xml:space="preserve">s. 72 </w:t>
      </w:r>
      <w:r w:rsidR="00F91BE3">
        <w:rPr>
          <w:rFonts w:ascii="Times New Roman" w:hAnsi="Times New Roman" w:cs="Times New Roman"/>
          <w:sz w:val="20"/>
          <w:szCs w:val="20"/>
        </w:rPr>
        <w:t>and following.</w:t>
      </w:r>
      <w:r w:rsidRPr="00950891">
        <w:rPr>
          <w:rFonts w:ascii="Times New Roman" w:hAnsi="Times New Roman" w:cs="Times New Roman"/>
          <w:sz w:val="20"/>
          <w:szCs w:val="20"/>
        </w:rPr>
        <w:t xml:space="preserve"> </w:t>
      </w:r>
    </w:p>
  </w:footnote>
  <w:footnote w:id="136">
    <w:p w14:paraId="26EC6ABC" w14:textId="6D5580EC" w:rsidR="00657969" w:rsidRPr="00534780" w:rsidRDefault="00657969" w:rsidP="001B75D1">
      <w:pPr>
        <w:jc w:val="both"/>
        <w:rPr>
          <w:rFonts w:ascii="Times New Roman" w:hAnsi="Times New Roman" w:cs="Times New Roman"/>
          <w:i/>
          <w:sz w:val="20"/>
          <w:szCs w:val="20"/>
          <w:highlight w:val="yellow"/>
        </w:rPr>
      </w:pPr>
      <w:r w:rsidRPr="00534780">
        <w:rPr>
          <w:rStyle w:val="Refdenotaalpie"/>
          <w:rFonts w:ascii="Times New Roman" w:hAnsi="Times New Roman" w:cs="Times New Roman"/>
          <w:sz w:val="20"/>
          <w:szCs w:val="20"/>
        </w:rPr>
        <w:footnoteRef/>
      </w:r>
      <w:r w:rsidRPr="00534780">
        <w:rPr>
          <w:rFonts w:ascii="Times New Roman" w:hAnsi="Times New Roman" w:cs="Times New Roman"/>
          <w:sz w:val="20"/>
          <w:szCs w:val="20"/>
        </w:rPr>
        <w:t xml:space="preserve"> </w:t>
      </w:r>
      <w:r w:rsidR="008634FE" w:rsidRPr="00534780">
        <w:rPr>
          <w:rFonts w:ascii="Times New Roman" w:hAnsi="Times New Roman" w:cs="Times New Roman"/>
          <w:sz w:val="20"/>
          <w:szCs w:val="20"/>
        </w:rPr>
        <w:t>Albeit</w:t>
      </w:r>
      <w:r w:rsidR="00534780" w:rsidRPr="00534780">
        <w:rPr>
          <w:rFonts w:ascii="Times New Roman" w:hAnsi="Times New Roman" w:cs="Times New Roman"/>
          <w:sz w:val="20"/>
          <w:szCs w:val="20"/>
        </w:rPr>
        <w:t xml:space="preserve"> we should </w:t>
      </w:r>
      <w:proofErr w:type="gramStart"/>
      <w:r w:rsidR="00534780" w:rsidRPr="00534780">
        <w:rPr>
          <w:rFonts w:ascii="Times New Roman" w:hAnsi="Times New Roman" w:cs="Times New Roman"/>
          <w:sz w:val="20"/>
          <w:szCs w:val="20"/>
        </w:rPr>
        <w:t>take into account</w:t>
      </w:r>
      <w:proofErr w:type="gramEnd"/>
      <w:r w:rsidR="00534780" w:rsidRPr="00534780">
        <w:rPr>
          <w:rFonts w:ascii="Times New Roman" w:hAnsi="Times New Roman" w:cs="Times New Roman"/>
          <w:sz w:val="20"/>
          <w:szCs w:val="20"/>
        </w:rPr>
        <w:t xml:space="preserve"> that in the </w:t>
      </w:r>
      <w:r w:rsidR="00365F41" w:rsidRPr="00534780">
        <w:rPr>
          <w:rFonts w:ascii="Times New Roman" w:hAnsi="Times New Roman" w:cs="Times New Roman"/>
          <w:i/>
          <w:sz w:val="20"/>
          <w:szCs w:val="20"/>
        </w:rPr>
        <w:t xml:space="preserve">Gombert Jean-Claude Roger v. Republic of Côte d’Ivoire </w:t>
      </w:r>
      <w:r w:rsidR="00534780" w:rsidRPr="00534780">
        <w:rPr>
          <w:rFonts w:ascii="Times New Roman" w:hAnsi="Times New Roman" w:cs="Times New Roman"/>
          <w:sz w:val="20"/>
          <w:szCs w:val="20"/>
        </w:rPr>
        <w:t xml:space="preserve">case the Court determined that </w:t>
      </w:r>
      <w:r w:rsidR="00534780">
        <w:rPr>
          <w:rFonts w:ascii="Times New Roman" w:hAnsi="Times New Roman" w:cs="Times New Roman"/>
          <w:sz w:val="20"/>
          <w:szCs w:val="20"/>
        </w:rPr>
        <w:t xml:space="preserve">it is ruled by </w:t>
      </w:r>
      <w:r w:rsidR="00534780" w:rsidRPr="00534780">
        <w:rPr>
          <w:rFonts w:ascii="Times New Roman" w:hAnsi="Times New Roman" w:cs="Times New Roman"/>
          <w:sz w:val="20"/>
          <w:szCs w:val="20"/>
        </w:rPr>
        <w:t xml:space="preserve">the </w:t>
      </w:r>
      <w:r w:rsidR="00534780" w:rsidRPr="008634FE">
        <w:rPr>
          <w:rFonts w:ascii="Times New Roman" w:hAnsi="Times New Roman" w:cs="Times New Roman"/>
          <w:i/>
          <w:iCs/>
          <w:sz w:val="20"/>
          <w:szCs w:val="20"/>
        </w:rPr>
        <w:t>ne bis in idem</w:t>
      </w:r>
      <w:r w:rsidR="00534780">
        <w:rPr>
          <w:rFonts w:ascii="Times New Roman" w:hAnsi="Times New Roman" w:cs="Times New Roman"/>
          <w:sz w:val="20"/>
          <w:szCs w:val="20"/>
        </w:rPr>
        <w:t xml:space="preserve"> rules regarding the cases which were already known by the Court of Justice of the Economic Community of West African States. See</w:t>
      </w:r>
      <w:r w:rsidRPr="00534780">
        <w:rPr>
          <w:rFonts w:ascii="Times New Roman" w:hAnsi="Times New Roman" w:cs="Times New Roman"/>
          <w:sz w:val="20"/>
          <w:szCs w:val="20"/>
        </w:rPr>
        <w:t xml:space="preserve"> App. N</w:t>
      </w:r>
      <w:r w:rsidR="00534780">
        <w:rPr>
          <w:rFonts w:ascii="Times New Roman" w:hAnsi="Times New Roman" w:cs="Times New Roman"/>
          <w:sz w:val="20"/>
          <w:szCs w:val="20"/>
        </w:rPr>
        <w:t>r</w:t>
      </w:r>
      <w:r w:rsidRPr="00534780">
        <w:rPr>
          <w:rFonts w:ascii="Times New Roman" w:hAnsi="Times New Roman" w:cs="Times New Roman"/>
          <w:sz w:val="20"/>
          <w:szCs w:val="20"/>
        </w:rPr>
        <w:t>. 038/2016, Gombert Jean-Claude Roger v. Republic of Côte d’Ivoire, Judgment, (22 March 2018), pa</w:t>
      </w:r>
      <w:r w:rsidR="00534780">
        <w:rPr>
          <w:rFonts w:ascii="Times New Roman" w:hAnsi="Times New Roman" w:cs="Times New Roman"/>
          <w:sz w:val="20"/>
          <w:szCs w:val="20"/>
        </w:rPr>
        <w:t>ra.</w:t>
      </w:r>
      <w:r w:rsidRPr="00534780">
        <w:rPr>
          <w:rFonts w:ascii="Times New Roman" w:hAnsi="Times New Roman" w:cs="Times New Roman"/>
          <w:sz w:val="20"/>
          <w:szCs w:val="20"/>
        </w:rPr>
        <w:t xml:space="preserve"> 6</w:t>
      </w:r>
      <w:r w:rsidR="00365F41" w:rsidRPr="00534780">
        <w:rPr>
          <w:rFonts w:ascii="Times New Roman" w:hAnsi="Times New Roman" w:cs="Times New Roman"/>
          <w:sz w:val="20"/>
          <w:szCs w:val="20"/>
        </w:rPr>
        <w:t>1</w:t>
      </w:r>
      <w:r w:rsidRPr="00534780">
        <w:rPr>
          <w:rFonts w:ascii="Times New Roman" w:hAnsi="Times New Roman" w:cs="Times New Roman"/>
          <w:sz w:val="20"/>
          <w:szCs w:val="20"/>
        </w:rPr>
        <w:t xml:space="preserve">. </w:t>
      </w:r>
      <w:r w:rsidR="00534780" w:rsidRPr="00534780">
        <w:rPr>
          <w:rFonts w:ascii="Times New Roman" w:hAnsi="Times New Roman" w:cs="Times New Roman"/>
          <w:sz w:val="20"/>
          <w:szCs w:val="20"/>
        </w:rPr>
        <w:t xml:space="preserve">In such a way that the case should have </w:t>
      </w:r>
      <w:r w:rsidR="00534780">
        <w:rPr>
          <w:rFonts w:ascii="Times New Roman" w:hAnsi="Times New Roman" w:cs="Times New Roman"/>
          <w:sz w:val="20"/>
          <w:szCs w:val="20"/>
        </w:rPr>
        <w:t>been sent directly on the African Court on Human and Peoples’ Rights.</w:t>
      </w:r>
      <w:r w:rsidRPr="00534780">
        <w:rPr>
          <w:rFonts w:ascii="Times New Roman" w:hAnsi="Times New Roman" w:cs="Times New Roman"/>
          <w:sz w:val="20"/>
          <w:szCs w:val="20"/>
        </w:rPr>
        <w:t xml:space="preserve"> </w:t>
      </w:r>
    </w:p>
  </w:footnote>
  <w:footnote w:id="137">
    <w:p w14:paraId="3D519452" w14:textId="53142F1B" w:rsidR="00657969" w:rsidRPr="008D1B0A" w:rsidRDefault="00657969" w:rsidP="001B75D1">
      <w:pPr>
        <w:jc w:val="both"/>
        <w:rPr>
          <w:rFonts w:ascii="Times New Roman" w:hAnsi="Times New Roman" w:cs="Times New Roman"/>
          <w:sz w:val="20"/>
          <w:szCs w:val="20"/>
        </w:rPr>
      </w:pPr>
      <w:r w:rsidRPr="00950891">
        <w:rPr>
          <w:rStyle w:val="Refdenotaalpie"/>
          <w:rFonts w:ascii="Times New Roman" w:hAnsi="Times New Roman" w:cs="Times New Roman"/>
          <w:sz w:val="20"/>
          <w:szCs w:val="20"/>
        </w:rPr>
        <w:footnoteRef/>
      </w:r>
      <w:r w:rsidRPr="008D1B0A">
        <w:rPr>
          <w:rFonts w:ascii="Times New Roman" w:hAnsi="Times New Roman" w:cs="Times New Roman"/>
          <w:sz w:val="20"/>
          <w:szCs w:val="20"/>
        </w:rPr>
        <w:t xml:space="preserve"> </w:t>
      </w:r>
      <w:r w:rsidR="008D1B0A" w:rsidRPr="008D1B0A">
        <w:rPr>
          <w:rFonts w:ascii="Times New Roman" w:hAnsi="Times New Roman" w:cs="Times New Roman"/>
          <w:sz w:val="20"/>
          <w:szCs w:val="20"/>
        </w:rPr>
        <w:t>See article</w:t>
      </w:r>
      <w:r w:rsidRPr="008D1B0A">
        <w:rPr>
          <w:rFonts w:ascii="Times New Roman" w:hAnsi="Times New Roman" w:cs="Times New Roman"/>
          <w:sz w:val="20"/>
          <w:szCs w:val="20"/>
        </w:rPr>
        <w:t xml:space="preserve"> 34.6 </w:t>
      </w:r>
      <w:r w:rsidR="008D1B0A" w:rsidRPr="008D1B0A">
        <w:rPr>
          <w:rFonts w:ascii="Times New Roman" w:hAnsi="Times New Roman" w:cs="Times New Roman"/>
          <w:sz w:val="20"/>
          <w:szCs w:val="20"/>
        </w:rPr>
        <w:t>of the Protocol of the A</w:t>
      </w:r>
      <w:r w:rsidR="008D1B0A">
        <w:rPr>
          <w:rFonts w:ascii="Times New Roman" w:hAnsi="Times New Roman" w:cs="Times New Roman"/>
          <w:sz w:val="20"/>
          <w:szCs w:val="20"/>
        </w:rPr>
        <w:t xml:space="preserve">frican Court </w:t>
      </w:r>
      <w:r w:rsidR="00E81078">
        <w:rPr>
          <w:rFonts w:ascii="Times New Roman" w:hAnsi="Times New Roman" w:cs="Times New Roman"/>
          <w:sz w:val="20"/>
          <w:szCs w:val="20"/>
        </w:rPr>
        <w:t xml:space="preserve">on </w:t>
      </w:r>
      <w:r w:rsidR="008D1B0A">
        <w:rPr>
          <w:rFonts w:ascii="Times New Roman" w:hAnsi="Times New Roman" w:cs="Times New Roman"/>
          <w:sz w:val="20"/>
          <w:szCs w:val="20"/>
        </w:rPr>
        <w:t xml:space="preserve">Human and Peoples’ Rights. </w:t>
      </w:r>
    </w:p>
  </w:footnote>
  <w:footnote w:id="138">
    <w:p w14:paraId="7DB3EEF8" w14:textId="51819330" w:rsidR="00657969" w:rsidRPr="00910A0F" w:rsidRDefault="00657969" w:rsidP="001B75D1">
      <w:pPr>
        <w:jc w:val="both"/>
        <w:rPr>
          <w:rFonts w:ascii="Times New Roman" w:hAnsi="Times New Roman" w:cs="Times New Roman"/>
          <w:sz w:val="20"/>
          <w:szCs w:val="20"/>
        </w:rPr>
      </w:pPr>
      <w:r w:rsidRPr="00910A0F">
        <w:rPr>
          <w:rStyle w:val="Refdenotaalpie"/>
          <w:rFonts w:ascii="Times New Roman" w:hAnsi="Times New Roman" w:cs="Times New Roman"/>
          <w:sz w:val="20"/>
          <w:szCs w:val="20"/>
        </w:rPr>
        <w:footnoteRef/>
      </w:r>
      <w:r w:rsidRPr="00910A0F">
        <w:rPr>
          <w:rFonts w:ascii="Times New Roman" w:hAnsi="Times New Roman" w:cs="Times New Roman"/>
          <w:sz w:val="20"/>
          <w:szCs w:val="20"/>
        </w:rPr>
        <w:t xml:space="preserve"> </w:t>
      </w:r>
      <w:r w:rsidR="00910A0F" w:rsidRPr="00910A0F">
        <w:rPr>
          <w:rFonts w:ascii="Times New Roman" w:hAnsi="Times New Roman" w:cs="Times New Roman"/>
          <w:sz w:val="20"/>
          <w:szCs w:val="20"/>
        </w:rPr>
        <w:t>Information available at</w:t>
      </w:r>
      <w:r w:rsidRPr="00910A0F">
        <w:rPr>
          <w:rFonts w:ascii="Times New Roman" w:hAnsi="Times New Roman" w:cs="Times New Roman"/>
          <w:sz w:val="20"/>
          <w:szCs w:val="20"/>
        </w:rPr>
        <w:t xml:space="preserve">: </w:t>
      </w:r>
      <w:hyperlink r:id="rId25" w:history="1">
        <w:r w:rsidRPr="00910A0F">
          <w:rPr>
            <w:rStyle w:val="Hipervnculo"/>
            <w:rFonts w:ascii="Times New Roman" w:hAnsi="Times New Roman" w:cs="Times New Roman"/>
            <w:sz w:val="20"/>
            <w:szCs w:val="20"/>
          </w:rPr>
          <w:t>https://www.african-court.org/wpafc/declarations/</w:t>
        </w:r>
      </w:hyperlink>
      <w:r w:rsidRPr="00910A0F">
        <w:rPr>
          <w:rFonts w:ascii="Times New Roman" w:hAnsi="Times New Roman" w:cs="Times New Roman"/>
          <w:sz w:val="20"/>
          <w:szCs w:val="20"/>
        </w:rPr>
        <w:t xml:space="preserve"> (</w:t>
      </w:r>
      <w:r w:rsidR="00910A0F" w:rsidRPr="00910A0F">
        <w:rPr>
          <w:rFonts w:ascii="Times New Roman" w:hAnsi="Times New Roman" w:cs="Times New Roman"/>
          <w:sz w:val="20"/>
          <w:szCs w:val="20"/>
        </w:rPr>
        <w:t>Co</w:t>
      </w:r>
      <w:r w:rsidR="00910A0F">
        <w:rPr>
          <w:rFonts w:ascii="Times New Roman" w:hAnsi="Times New Roman" w:cs="Times New Roman"/>
          <w:sz w:val="20"/>
          <w:szCs w:val="20"/>
        </w:rPr>
        <w:t>nsulted on</w:t>
      </w:r>
      <w:r w:rsidRPr="00910A0F">
        <w:rPr>
          <w:rFonts w:ascii="Times New Roman" w:hAnsi="Times New Roman" w:cs="Times New Roman"/>
          <w:sz w:val="20"/>
          <w:szCs w:val="20"/>
        </w:rPr>
        <w:t xml:space="preserve">: 15.05.2021). </w:t>
      </w:r>
      <w:r w:rsidR="00910A0F" w:rsidRPr="00910A0F">
        <w:rPr>
          <w:rFonts w:ascii="Times New Roman" w:hAnsi="Times New Roman" w:cs="Times New Roman"/>
          <w:sz w:val="20"/>
          <w:szCs w:val="20"/>
        </w:rPr>
        <w:t>For an analysis of the different reasons for the withdrawal</w:t>
      </w:r>
      <w:r w:rsidRPr="00910A0F">
        <w:rPr>
          <w:rFonts w:ascii="Times New Roman" w:hAnsi="Times New Roman" w:cs="Times New Roman"/>
          <w:sz w:val="20"/>
          <w:szCs w:val="20"/>
        </w:rPr>
        <w:t xml:space="preserve">, </w:t>
      </w:r>
      <w:r w:rsidR="00910A0F">
        <w:rPr>
          <w:rFonts w:ascii="Times New Roman" w:hAnsi="Times New Roman" w:cs="Times New Roman"/>
          <w:sz w:val="20"/>
          <w:szCs w:val="20"/>
        </w:rPr>
        <w:t>in their majority by decisions of the Court which raised a full disagreement by the respective Governments, see</w:t>
      </w:r>
      <w:r w:rsidRPr="00910A0F">
        <w:rPr>
          <w:rFonts w:ascii="Times New Roman" w:hAnsi="Times New Roman" w:cs="Times New Roman"/>
          <w:sz w:val="20"/>
          <w:szCs w:val="20"/>
        </w:rPr>
        <w:t xml:space="preserve"> DE SILVA, N., “A Court in Crisis: African States’ Increasing Resistance to Africa’s Human Rights Court”, </w:t>
      </w:r>
      <w:r w:rsidRPr="00910A0F">
        <w:rPr>
          <w:rFonts w:ascii="Times New Roman" w:hAnsi="Times New Roman" w:cs="Times New Roman"/>
          <w:i/>
          <w:sz w:val="20"/>
          <w:szCs w:val="20"/>
        </w:rPr>
        <w:t>Opinion Juris</w:t>
      </w:r>
      <w:r w:rsidRPr="00910A0F">
        <w:rPr>
          <w:rFonts w:ascii="Times New Roman" w:hAnsi="Times New Roman" w:cs="Times New Roman"/>
          <w:sz w:val="20"/>
          <w:szCs w:val="20"/>
        </w:rPr>
        <w:t xml:space="preserve">, 19 </w:t>
      </w:r>
      <w:r w:rsidR="00910A0F">
        <w:rPr>
          <w:rFonts w:ascii="Times New Roman" w:hAnsi="Times New Roman" w:cs="Times New Roman"/>
          <w:sz w:val="20"/>
          <w:szCs w:val="20"/>
        </w:rPr>
        <w:t>May</w:t>
      </w:r>
      <w:r w:rsidRPr="00910A0F">
        <w:rPr>
          <w:rFonts w:ascii="Times New Roman" w:hAnsi="Times New Roman" w:cs="Times New Roman"/>
          <w:sz w:val="20"/>
          <w:szCs w:val="20"/>
        </w:rPr>
        <w:t xml:space="preserve"> 2020. </w:t>
      </w:r>
    </w:p>
  </w:footnote>
  <w:footnote w:id="139">
    <w:p w14:paraId="7AE3907C" w14:textId="373D88A8" w:rsidR="00657969" w:rsidRPr="00910A0F" w:rsidRDefault="00657969" w:rsidP="001B75D1">
      <w:pPr>
        <w:jc w:val="both"/>
        <w:rPr>
          <w:rFonts w:ascii="Times New Roman" w:hAnsi="Times New Roman" w:cs="Times New Roman"/>
          <w:sz w:val="20"/>
          <w:szCs w:val="20"/>
          <w:highlight w:val="yellow"/>
        </w:rPr>
      </w:pPr>
      <w:r w:rsidRPr="00910A0F">
        <w:rPr>
          <w:rStyle w:val="Refdenotaalpie"/>
          <w:rFonts w:ascii="Times New Roman" w:hAnsi="Times New Roman" w:cs="Times New Roman"/>
          <w:sz w:val="20"/>
          <w:szCs w:val="20"/>
        </w:rPr>
        <w:footnoteRef/>
      </w:r>
      <w:r w:rsidRPr="00910A0F">
        <w:rPr>
          <w:rFonts w:ascii="Times New Roman" w:hAnsi="Times New Roman" w:cs="Times New Roman"/>
          <w:sz w:val="20"/>
          <w:szCs w:val="20"/>
        </w:rPr>
        <w:t xml:space="preserve"> T</w:t>
      </w:r>
      <w:r w:rsidR="00910A0F" w:rsidRPr="00910A0F">
        <w:rPr>
          <w:rFonts w:ascii="Times New Roman" w:hAnsi="Times New Roman" w:cs="Times New Roman"/>
          <w:sz w:val="20"/>
          <w:szCs w:val="20"/>
        </w:rPr>
        <w:t>hese cases may be consulted at:</w:t>
      </w:r>
      <w:r w:rsidR="00910A0F">
        <w:rPr>
          <w:rFonts w:ascii="Times New Roman" w:hAnsi="Times New Roman" w:cs="Times New Roman"/>
          <w:sz w:val="20"/>
          <w:szCs w:val="20"/>
        </w:rPr>
        <w:t xml:space="preserve"> </w:t>
      </w:r>
      <w:hyperlink r:id="rId26" w:history="1">
        <w:r w:rsidRPr="00910A0F">
          <w:rPr>
            <w:rStyle w:val="Hipervnculo"/>
            <w:rFonts w:ascii="Times New Roman" w:hAnsi="Times New Roman" w:cs="Times New Roman"/>
            <w:sz w:val="20"/>
            <w:szCs w:val="20"/>
          </w:rPr>
          <w:t>https://www.african-court.org/cpmt/finalised</w:t>
        </w:r>
      </w:hyperlink>
      <w:r w:rsidRPr="00910A0F">
        <w:rPr>
          <w:rFonts w:ascii="Times New Roman" w:hAnsi="Times New Roman" w:cs="Times New Roman"/>
          <w:sz w:val="20"/>
          <w:szCs w:val="20"/>
        </w:rPr>
        <w:t xml:space="preserve"> (</w:t>
      </w:r>
      <w:r w:rsidR="00910A0F">
        <w:rPr>
          <w:rFonts w:ascii="Times New Roman" w:hAnsi="Times New Roman" w:cs="Times New Roman"/>
          <w:sz w:val="20"/>
          <w:szCs w:val="20"/>
        </w:rPr>
        <w:t>Consulted on</w:t>
      </w:r>
      <w:r w:rsidRPr="00910A0F">
        <w:rPr>
          <w:rFonts w:ascii="Times New Roman" w:hAnsi="Times New Roman" w:cs="Times New Roman"/>
          <w:sz w:val="20"/>
          <w:szCs w:val="20"/>
        </w:rPr>
        <w:t>: 15.05.2021).</w:t>
      </w:r>
    </w:p>
  </w:footnote>
  <w:footnote w:id="140">
    <w:p w14:paraId="072AD093" w14:textId="79535A9E" w:rsidR="00657969" w:rsidRPr="008D1B0A" w:rsidRDefault="00657969" w:rsidP="001B75D1">
      <w:pPr>
        <w:jc w:val="both"/>
        <w:rPr>
          <w:rFonts w:ascii="Times New Roman" w:hAnsi="Times New Roman" w:cs="Times New Roman"/>
          <w:sz w:val="20"/>
          <w:szCs w:val="20"/>
          <w:highlight w:val="yellow"/>
        </w:rPr>
      </w:pPr>
      <w:r w:rsidRPr="00910A0F">
        <w:rPr>
          <w:rStyle w:val="Refdenotaalpie"/>
          <w:rFonts w:ascii="Times New Roman" w:hAnsi="Times New Roman" w:cs="Times New Roman"/>
          <w:sz w:val="20"/>
          <w:szCs w:val="20"/>
        </w:rPr>
        <w:footnoteRef/>
      </w:r>
      <w:r w:rsidRPr="00910A0F">
        <w:rPr>
          <w:rFonts w:ascii="Times New Roman" w:hAnsi="Times New Roman" w:cs="Times New Roman"/>
          <w:sz w:val="20"/>
          <w:szCs w:val="20"/>
        </w:rPr>
        <w:t xml:space="preserve"> </w:t>
      </w:r>
      <w:r w:rsidR="00910A0F">
        <w:rPr>
          <w:rFonts w:ascii="Times New Roman" w:hAnsi="Times New Roman" w:cs="Times New Roman"/>
          <w:sz w:val="20"/>
          <w:szCs w:val="20"/>
        </w:rPr>
        <w:t xml:space="preserve">See </w:t>
      </w:r>
      <w:r w:rsidRPr="00910A0F">
        <w:rPr>
          <w:rFonts w:ascii="Times New Roman" w:hAnsi="Times New Roman" w:cs="Times New Roman"/>
          <w:sz w:val="20"/>
          <w:szCs w:val="20"/>
        </w:rPr>
        <w:t>App. N</w:t>
      </w:r>
      <w:r w:rsidR="00910A0F">
        <w:rPr>
          <w:rFonts w:ascii="Times New Roman" w:hAnsi="Times New Roman" w:cs="Times New Roman"/>
          <w:sz w:val="20"/>
          <w:szCs w:val="20"/>
        </w:rPr>
        <w:t>r.</w:t>
      </w:r>
      <w:r w:rsidRPr="00910A0F">
        <w:rPr>
          <w:rFonts w:ascii="Times New Roman" w:hAnsi="Times New Roman" w:cs="Times New Roman"/>
          <w:sz w:val="20"/>
          <w:szCs w:val="20"/>
        </w:rPr>
        <w:t xml:space="preserve"> 003/2014, </w:t>
      </w:r>
      <w:r w:rsidRPr="00910A0F">
        <w:rPr>
          <w:rFonts w:ascii="Times New Roman" w:hAnsi="Times New Roman" w:cs="Times New Roman"/>
          <w:i/>
          <w:sz w:val="20"/>
          <w:szCs w:val="20"/>
        </w:rPr>
        <w:t>Ingabire Victoire Umuhoza v. Republic of Rwanda</w:t>
      </w:r>
      <w:r w:rsidRPr="00910A0F">
        <w:rPr>
          <w:rFonts w:ascii="Times New Roman" w:hAnsi="Times New Roman" w:cs="Times New Roman"/>
          <w:sz w:val="20"/>
          <w:szCs w:val="20"/>
        </w:rPr>
        <w:t>, Judgment, (24 November 2017), pa</w:t>
      </w:r>
      <w:r w:rsidR="00623EE5">
        <w:rPr>
          <w:rFonts w:ascii="Times New Roman" w:hAnsi="Times New Roman" w:cs="Times New Roman"/>
          <w:sz w:val="20"/>
          <w:szCs w:val="20"/>
        </w:rPr>
        <w:t>ras</w:t>
      </w:r>
      <w:r w:rsidRPr="00910A0F">
        <w:rPr>
          <w:rFonts w:ascii="Times New Roman" w:hAnsi="Times New Roman" w:cs="Times New Roman"/>
          <w:sz w:val="20"/>
          <w:szCs w:val="20"/>
        </w:rPr>
        <w:t xml:space="preserve">. 133 </w:t>
      </w:r>
      <w:r w:rsidR="00623EE5">
        <w:rPr>
          <w:rFonts w:ascii="Times New Roman" w:hAnsi="Times New Roman" w:cs="Times New Roman"/>
          <w:sz w:val="20"/>
          <w:szCs w:val="20"/>
        </w:rPr>
        <w:t>and</w:t>
      </w:r>
      <w:r w:rsidRPr="00910A0F">
        <w:rPr>
          <w:rFonts w:ascii="Times New Roman" w:hAnsi="Times New Roman" w:cs="Times New Roman"/>
          <w:sz w:val="20"/>
          <w:szCs w:val="20"/>
        </w:rPr>
        <w:t xml:space="preserve"> 134 in fine; App. </w:t>
      </w:r>
      <w:r w:rsidR="00623EE5">
        <w:rPr>
          <w:rFonts w:ascii="Times New Roman" w:hAnsi="Times New Roman" w:cs="Times New Roman"/>
          <w:sz w:val="20"/>
          <w:szCs w:val="20"/>
        </w:rPr>
        <w:t>Nr</w:t>
      </w:r>
      <w:r w:rsidRPr="00910A0F">
        <w:rPr>
          <w:rFonts w:ascii="Times New Roman" w:hAnsi="Times New Roman" w:cs="Times New Roman"/>
          <w:sz w:val="20"/>
          <w:szCs w:val="20"/>
        </w:rPr>
        <w:t xml:space="preserve">. 004/2013, </w:t>
      </w:r>
      <w:r w:rsidRPr="00910A0F">
        <w:rPr>
          <w:rFonts w:ascii="Times New Roman" w:hAnsi="Times New Roman" w:cs="Times New Roman"/>
          <w:i/>
          <w:sz w:val="20"/>
          <w:szCs w:val="20"/>
        </w:rPr>
        <w:t>Lohe Issa Konate v. Burkina Faso</w:t>
      </w:r>
      <w:r w:rsidRPr="00910A0F">
        <w:rPr>
          <w:rFonts w:ascii="Times New Roman" w:hAnsi="Times New Roman" w:cs="Times New Roman"/>
          <w:sz w:val="20"/>
          <w:szCs w:val="20"/>
        </w:rPr>
        <w:t>, Judgment, (5 December 2014), pa</w:t>
      </w:r>
      <w:r w:rsidR="00623EE5">
        <w:rPr>
          <w:rFonts w:ascii="Times New Roman" w:hAnsi="Times New Roman" w:cs="Times New Roman"/>
          <w:sz w:val="20"/>
          <w:szCs w:val="20"/>
        </w:rPr>
        <w:t>ra.</w:t>
      </w:r>
      <w:r w:rsidRPr="00910A0F">
        <w:rPr>
          <w:rFonts w:ascii="Times New Roman" w:hAnsi="Times New Roman" w:cs="Times New Roman"/>
          <w:sz w:val="20"/>
          <w:szCs w:val="20"/>
        </w:rPr>
        <w:t xml:space="preserve"> 125.</w:t>
      </w:r>
    </w:p>
  </w:footnote>
  <w:footnote w:id="141">
    <w:p w14:paraId="10903DB2" w14:textId="53DB3805" w:rsidR="00657969" w:rsidRPr="008D1B0A" w:rsidRDefault="00657969" w:rsidP="001B75D1">
      <w:pPr>
        <w:jc w:val="both"/>
        <w:rPr>
          <w:rFonts w:ascii="Times New Roman" w:hAnsi="Times New Roman" w:cs="Times New Roman"/>
          <w:sz w:val="20"/>
          <w:szCs w:val="20"/>
          <w:highlight w:val="yellow"/>
        </w:rPr>
      </w:pPr>
      <w:r w:rsidRPr="00623EE5">
        <w:rPr>
          <w:rStyle w:val="Refdenotaalpie"/>
          <w:rFonts w:ascii="Times New Roman" w:hAnsi="Times New Roman" w:cs="Times New Roman"/>
          <w:sz w:val="20"/>
          <w:szCs w:val="20"/>
        </w:rPr>
        <w:footnoteRef/>
      </w:r>
      <w:r w:rsidRPr="00623EE5">
        <w:rPr>
          <w:rFonts w:ascii="Times New Roman" w:hAnsi="Times New Roman" w:cs="Times New Roman"/>
          <w:sz w:val="20"/>
          <w:szCs w:val="20"/>
        </w:rPr>
        <w:t xml:space="preserve"> </w:t>
      </w:r>
      <w:r w:rsidR="00623EE5">
        <w:rPr>
          <w:rFonts w:ascii="Times New Roman" w:hAnsi="Times New Roman" w:cs="Times New Roman"/>
          <w:sz w:val="20"/>
          <w:szCs w:val="20"/>
        </w:rPr>
        <w:t>See</w:t>
      </w:r>
      <w:r w:rsidRPr="00623EE5">
        <w:rPr>
          <w:rFonts w:ascii="Times New Roman" w:hAnsi="Times New Roman" w:cs="Times New Roman"/>
          <w:sz w:val="20"/>
          <w:szCs w:val="20"/>
        </w:rPr>
        <w:t xml:space="preserve"> App. N</w:t>
      </w:r>
      <w:r w:rsidR="00623EE5">
        <w:rPr>
          <w:rFonts w:ascii="Times New Roman" w:hAnsi="Times New Roman" w:cs="Times New Roman"/>
          <w:sz w:val="20"/>
          <w:szCs w:val="20"/>
        </w:rPr>
        <w:t>r</w:t>
      </w:r>
      <w:r w:rsidRPr="00623EE5">
        <w:rPr>
          <w:rFonts w:ascii="Times New Roman" w:hAnsi="Times New Roman" w:cs="Times New Roman"/>
          <w:sz w:val="20"/>
          <w:szCs w:val="20"/>
        </w:rPr>
        <w:t xml:space="preserve">. 006/2012, </w:t>
      </w:r>
      <w:r w:rsidRPr="00623EE5">
        <w:rPr>
          <w:rFonts w:ascii="Times New Roman" w:hAnsi="Times New Roman" w:cs="Times New Roman"/>
          <w:i/>
          <w:iCs/>
          <w:sz w:val="20"/>
          <w:szCs w:val="20"/>
        </w:rPr>
        <w:t xml:space="preserve">African Commission on Human and Peoples’ Rights v. Republic of Kenya, </w:t>
      </w:r>
      <w:r w:rsidRPr="00623EE5">
        <w:rPr>
          <w:rFonts w:ascii="Times New Roman" w:hAnsi="Times New Roman" w:cs="Times New Roman"/>
          <w:iCs/>
          <w:sz w:val="20"/>
          <w:szCs w:val="20"/>
        </w:rPr>
        <w:t xml:space="preserve">(26 May 2017). </w:t>
      </w:r>
    </w:p>
  </w:footnote>
  <w:footnote w:id="142">
    <w:p w14:paraId="089B822D" w14:textId="692387C5" w:rsidR="00657969" w:rsidRPr="008D1B0A" w:rsidRDefault="00657969" w:rsidP="001B75D1">
      <w:pPr>
        <w:jc w:val="both"/>
        <w:rPr>
          <w:rFonts w:ascii="Times New Roman" w:hAnsi="Times New Roman" w:cs="Times New Roman"/>
          <w:sz w:val="20"/>
          <w:szCs w:val="20"/>
          <w:highlight w:val="yellow"/>
        </w:rPr>
      </w:pPr>
      <w:r w:rsidRPr="00623EE5">
        <w:rPr>
          <w:rStyle w:val="Refdenotaalpie"/>
          <w:rFonts w:ascii="Times New Roman" w:hAnsi="Times New Roman" w:cs="Times New Roman"/>
          <w:sz w:val="20"/>
          <w:szCs w:val="20"/>
        </w:rPr>
        <w:footnoteRef/>
      </w:r>
      <w:r w:rsidRPr="00623EE5">
        <w:rPr>
          <w:rFonts w:ascii="Times New Roman" w:hAnsi="Times New Roman" w:cs="Times New Roman"/>
          <w:sz w:val="20"/>
          <w:szCs w:val="20"/>
        </w:rPr>
        <w:t xml:space="preserve"> </w:t>
      </w:r>
      <w:r w:rsidR="00623EE5">
        <w:rPr>
          <w:rFonts w:ascii="Times New Roman" w:hAnsi="Times New Roman" w:cs="Times New Roman"/>
          <w:sz w:val="20"/>
          <w:szCs w:val="20"/>
        </w:rPr>
        <w:t>See</w:t>
      </w:r>
      <w:r w:rsidRPr="00623EE5">
        <w:rPr>
          <w:rFonts w:ascii="Times New Roman" w:hAnsi="Times New Roman" w:cs="Times New Roman"/>
          <w:sz w:val="20"/>
          <w:szCs w:val="20"/>
        </w:rPr>
        <w:t xml:space="preserve"> App. No 046/2016, </w:t>
      </w:r>
      <w:r w:rsidRPr="00623EE5">
        <w:rPr>
          <w:rFonts w:ascii="Times New Roman" w:hAnsi="Times New Roman" w:cs="Times New Roman"/>
          <w:i/>
          <w:sz w:val="20"/>
          <w:szCs w:val="20"/>
        </w:rPr>
        <w:t>APDF &amp; IHRDA v. Republic of Mali</w:t>
      </w:r>
      <w:r w:rsidRPr="00623EE5">
        <w:rPr>
          <w:rFonts w:ascii="Times New Roman" w:hAnsi="Times New Roman" w:cs="Times New Roman"/>
          <w:sz w:val="20"/>
          <w:szCs w:val="20"/>
        </w:rPr>
        <w:t xml:space="preserve">, Judgement, (11 May 2018). </w:t>
      </w:r>
    </w:p>
  </w:footnote>
  <w:footnote w:id="143">
    <w:p w14:paraId="50DDA7C7" w14:textId="100FA0AA" w:rsidR="00657969" w:rsidRPr="00623EE5" w:rsidRDefault="00657969" w:rsidP="001B75D1">
      <w:pPr>
        <w:jc w:val="both"/>
        <w:rPr>
          <w:rFonts w:ascii="Times New Roman" w:hAnsi="Times New Roman" w:cs="Times New Roman"/>
          <w:sz w:val="20"/>
          <w:szCs w:val="20"/>
          <w:highlight w:val="yellow"/>
        </w:rPr>
      </w:pPr>
      <w:r w:rsidRPr="00623EE5">
        <w:rPr>
          <w:rStyle w:val="Refdenotaalpie"/>
          <w:rFonts w:ascii="Times New Roman" w:hAnsi="Times New Roman" w:cs="Times New Roman"/>
          <w:sz w:val="20"/>
          <w:szCs w:val="20"/>
        </w:rPr>
        <w:footnoteRef/>
      </w:r>
      <w:r w:rsidRPr="00623EE5">
        <w:rPr>
          <w:rFonts w:ascii="Times New Roman" w:hAnsi="Times New Roman" w:cs="Times New Roman"/>
          <w:sz w:val="20"/>
          <w:szCs w:val="20"/>
        </w:rPr>
        <w:t xml:space="preserve"> </w:t>
      </w:r>
      <w:r w:rsidR="00623EE5" w:rsidRPr="00623EE5">
        <w:rPr>
          <w:rFonts w:ascii="Times New Roman" w:hAnsi="Times New Roman" w:cs="Times New Roman"/>
          <w:sz w:val="20"/>
          <w:szCs w:val="20"/>
        </w:rPr>
        <w:t>For example, regarding the referred subject</w:t>
      </w:r>
      <w:r w:rsidRPr="00623EE5">
        <w:rPr>
          <w:rFonts w:ascii="Times New Roman" w:hAnsi="Times New Roman" w:cs="Times New Roman"/>
          <w:sz w:val="20"/>
          <w:szCs w:val="20"/>
        </w:rPr>
        <w:t>, App. N</w:t>
      </w:r>
      <w:r w:rsidR="00623EE5">
        <w:rPr>
          <w:rFonts w:ascii="Times New Roman" w:hAnsi="Times New Roman" w:cs="Times New Roman"/>
          <w:sz w:val="20"/>
          <w:szCs w:val="20"/>
        </w:rPr>
        <w:t>r.</w:t>
      </w:r>
      <w:r w:rsidRPr="00623EE5">
        <w:rPr>
          <w:rFonts w:ascii="Times New Roman" w:hAnsi="Times New Roman" w:cs="Times New Roman"/>
          <w:sz w:val="20"/>
          <w:szCs w:val="20"/>
        </w:rPr>
        <w:t xml:space="preserve"> 006/2012, </w:t>
      </w:r>
      <w:r w:rsidRPr="00623EE5">
        <w:rPr>
          <w:rFonts w:ascii="Times New Roman" w:hAnsi="Times New Roman" w:cs="Times New Roman"/>
          <w:i/>
          <w:iCs/>
          <w:sz w:val="20"/>
          <w:szCs w:val="20"/>
        </w:rPr>
        <w:t xml:space="preserve">African Commission on Human and Peoples’ Rights v. Republic of Kenya, </w:t>
      </w:r>
      <w:r w:rsidRPr="00623EE5">
        <w:rPr>
          <w:rFonts w:ascii="Times New Roman" w:hAnsi="Times New Roman" w:cs="Times New Roman"/>
          <w:iCs/>
          <w:sz w:val="20"/>
          <w:szCs w:val="20"/>
        </w:rPr>
        <w:t xml:space="preserve">(26 May 2017), </w:t>
      </w:r>
      <w:r w:rsidR="00623EE5">
        <w:rPr>
          <w:rFonts w:ascii="Times New Roman" w:hAnsi="Times New Roman" w:cs="Times New Roman"/>
          <w:iCs/>
          <w:sz w:val="20"/>
          <w:szCs w:val="20"/>
        </w:rPr>
        <w:t>See para</w:t>
      </w:r>
      <w:r w:rsidRPr="00623EE5">
        <w:rPr>
          <w:rFonts w:ascii="Times New Roman" w:hAnsi="Times New Roman" w:cs="Times New Roman"/>
          <w:iCs/>
          <w:sz w:val="20"/>
          <w:szCs w:val="20"/>
        </w:rPr>
        <w:t>. 106 –</w:t>
      </w:r>
      <w:r w:rsidR="00623EE5" w:rsidRPr="00623EE5">
        <w:rPr>
          <w:rFonts w:ascii="Times New Roman" w:hAnsi="Times New Roman" w:cs="Times New Roman"/>
          <w:iCs/>
          <w:sz w:val="20"/>
          <w:szCs w:val="20"/>
        </w:rPr>
        <w:t>referring to the work of the UN Special Rapporteur on minority issues – and par</w:t>
      </w:r>
      <w:r w:rsidR="00623EE5">
        <w:rPr>
          <w:rFonts w:ascii="Times New Roman" w:hAnsi="Times New Roman" w:cs="Times New Roman"/>
          <w:iCs/>
          <w:sz w:val="20"/>
          <w:szCs w:val="20"/>
        </w:rPr>
        <w:t>a</w:t>
      </w:r>
      <w:r w:rsidRPr="00623EE5">
        <w:rPr>
          <w:rFonts w:ascii="Times New Roman" w:hAnsi="Times New Roman" w:cs="Times New Roman"/>
          <w:iCs/>
          <w:sz w:val="20"/>
          <w:szCs w:val="20"/>
        </w:rPr>
        <w:t>. 181 –</w:t>
      </w:r>
      <w:r w:rsidR="00623EE5" w:rsidRPr="00623EE5">
        <w:rPr>
          <w:rFonts w:ascii="Times New Roman" w:hAnsi="Times New Roman" w:cs="Times New Roman"/>
          <w:iCs/>
          <w:sz w:val="20"/>
          <w:szCs w:val="20"/>
        </w:rPr>
        <w:t>referring to the jurisprudence of the UN Committee on Economic, Social an</w:t>
      </w:r>
      <w:r w:rsidR="00623EE5">
        <w:rPr>
          <w:rFonts w:ascii="Times New Roman" w:hAnsi="Times New Roman" w:cs="Times New Roman"/>
          <w:iCs/>
          <w:sz w:val="20"/>
          <w:szCs w:val="20"/>
        </w:rPr>
        <w:t>d Cultural Rights</w:t>
      </w:r>
      <w:r w:rsidRPr="00623EE5">
        <w:rPr>
          <w:rFonts w:ascii="Times New Roman" w:hAnsi="Times New Roman" w:cs="Times New Roman"/>
          <w:iCs/>
          <w:sz w:val="20"/>
          <w:szCs w:val="20"/>
        </w:rPr>
        <w:t>.</w:t>
      </w:r>
    </w:p>
  </w:footnote>
  <w:footnote w:id="144">
    <w:p w14:paraId="627A564E" w14:textId="7F147193" w:rsidR="00657969" w:rsidRPr="00B2225A" w:rsidRDefault="00657969" w:rsidP="001B75D1">
      <w:pPr>
        <w:pStyle w:val="Textonotapie"/>
        <w:jc w:val="both"/>
        <w:rPr>
          <w:rFonts w:ascii="Times New Roman" w:hAnsi="Times New Roman" w:cs="Times New Roman"/>
        </w:rPr>
      </w:pPr>
      <w:r w:rsidRPr="00F73920">
        <w:rPr>
          <w:rStyle w:val="Refdenotaalpie"/>
          <w:rFonts w:ascii="Times New Roman" w:hAnsi="Times New Roman" w:cs="Times New Roman"/>
        </w:rPr>
        <w:footnoteRef/>
      </w:r>
      <w:r w:rsidRPr="00F73920">
        <w:rPr>
          <w:rFonts w:ascii="Times New Roman" w:hAnsi="Times New Roman" w:cs="Times New Roman"/>
        </w:rPr>
        <w:t xml:space="preserve"> </w:t>
      </w:r>
      <w:r w:rsidR="00F73920" w:rsidRPr="00F73920">
        <w:rPr>
          <w:rFonts w:ascii="Times New Roman" w:hAnsi="Times New Roman" w:cs="Times New Roman"/>
        </w:rPr>
        <w:t>See</w:t>
      </w:r>
      <w:r w:rsidRPr="00F73920">
        <w:rPr>
          <w:rFonts w:ascii="Times New Roman" w:hAnsi="Times New Roman" w:cs="Times New Roman"/>
        </w:rPr>
        <w:t xml:space="preserve"> App. N</w:t>
      </w:r>
      <w:r w:rsidR="00F73920">
        <w:rPr>
          <w:rFonts w:ascii="Times New Roman" w:hAnsi="Times New Roman" w:cs="Times New Roman"/>
        </w:rPr>
        <w:t>r.</w:t>
      </w:r>
      <w:r w:rsidRPr="00F73920">
        <w:rPr>
          <w:rFonts w:ascii="Times New Roman" w:hAnsi="Times New Roman" w:cs="Times New Roman"/>
        </w:rPr>
        <w:t xml:space="preserve"> 005/2013, </w:t>
      </w:r>
      <w:r w:rsidRPr="00F73920">
        <w:rPr>
          <w:rFonts w:ascii="Times New Roman" w:hAnsi="Times New Roman" w:cs="Times New Roman"/>
          <w:i/>
        </w:rPr>
        <w:t>Alex Thomas v. United Republic of Tanzania</w:t>
      </w:r>
      <w:r w:rsidRPr="00F73920">
        <w:rPr>
          <w:rFonts w:ascii="Times New Roman" w:hAnsi="Times New Roman" w:cs="Times New Roman"/>
        </w:rPr>
        <w:t>, Judgment</w:t>
      </w:r>
      <w:r w:rsidRPr="00950891">
        <w:rPr>
          <w:rFonts w:ascii="Times New Roman" w:hAnsi="Times New Roman" w:cs="Times New Roman"/>
        </w:rPr>
        <w:t>, (20 November 2015), pa</w:t>
      </w:r>
      <w:r w:rsidR="00F73920">
        <w:rPr>
          <w:rFonts w:ascii="Times New Roman" w:hAnsi="Times New Roman" w:cs="Times New Roman"/>
        </w:rPr>
        <w:t>ra.</w:t>
      </w:r>
      <w:r w:rsidRPr="00950891">
        <w:rPr>
          <w:rFonts w:ascii="Times New Roman" w:hAnsi="Times New Roman" w:cs="Times New Roman"/>
        </w:rPr>
        <w:t xml:space="preserve"> 89 </w:t>
      </w:r>
      <w:r w:rsidR="00F91BE3">
        <w:rPr>
          <w:rFonts w:ascii="Times New Roman" w:hAnsi="Times New Roman" w:cs="Times New Roman"/>
        </w:rPr>
        <w:t>and following</w:t>
      </w:r>
      <w:r w:rsidRPr="00950891">
        <w:rPr>
          <w:rFonts w:ascii="Times New Roman" w:hAnsi="Times New Roman" w:cs="Times New Roman"/>
        </w:rPr>
        <w:t xml:space="preserve">; App. No. 006/2013, </w:t>
      </w:r>
      <w:r w:rsidRPr="00950891">
        <w:rPr>
          <w:rFonts w:ascii="Times New Roman" w:hAnsi="Times New Roman" w:cs="Times New Roman"/>
          <w:i/>
        </w:rPr>
        <w:t>Wilfred Onyango Nganyi &amp; 9 Others v. United Republic of Tanzania</w:t>
      </w:r>
      <w:r w:rsidRPr="00950891">
        <w:rPr>
          <w:rFonts w:ascii="Times New Roman" w:hAnsi="Times New Roman" w:cs="Times New Roman"/>
        </w:rPr>
        <w:t>, Judgment, (18 March 2016), pa</w:t>
      </w:r>
      <w:r w:rsidR="00F73920">
        <w:rPr>
          <w:rFonts w:ascii="Times New Roman" w:hAnsi="Times New Roman" w:cs="Times New Roman"/>
        </w:rPr>
        <w:t>ra</w:t>
      </w:r>
      <w:r w:rsidRPr="00950891">
        <w:rPr>
          <w:rFonts w:ascii="Times New Roman" w:hAnsi="Times New Roman" w:cs="Times New Roman"/>
        </w:rPr>
        <w:t xml:space="preserve">. 165 </w:t>
      </w:r>
      <w:r w:rsidR="00F73920">
        <w:rPr>
          <w:rFonts w:ascii="Times New Roman" w:hAnsi="Times New Roman" w:cs="Times New Roman"/>
        </w:rPr>
        <w:t>and</w:t>
      </w:r>
      <w:r w:rsidRPr="00950891">
        <w:rPr>
          <w:rFonts w:ascii="Times New Roman" w:hAnsi="Times New Roman" w:cs="Times New Roman"/>
        </w:rPr>
        <w:t xml:space="preserve"> ss. </w:t>
      </w:r>
    </w:p>
  </w:footnote>
  <w:footnote w:id="145">
    <w:p w14:paraId="0A4DE673" w14:textId="427D75FE" w:rsidR="00657969" w:rsidRPr="00B2225A"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950891">
        <w:rPr>
          <w:rFonts w:ascii="Times New Roman" w:hAnsi="Times New Roman" w:cs="Times New Roman"/>
        </w:rPr>
        <w:t xml:space="preserve"> </w:t>
      </w:r>
      <w:r w:rsidR="00F73920">
        <w:rPr>
          <w:rFonts w:ascii="Times New Roman" w:hAnsi="Times New Roman" w:cs="Times New Roman"/>
        </w:rPr>
        <w:t>See</w:t>
      </w:r>
      <w:r w:rsidRPr="00950891">
        <w:rPr>
          <w:rFonts w:ascii="Times New Roman" w:hAnsi="Times New Roman" w:cs="Times New Roman"/>
        </w:rPr>
        <w:t xml:space="preserve"> App. N</w:t>
      </w:r>
      <w:r w:rsidR="00F73920">
        <w:rPr>
          <w:rFonts w:ascii="Times New Roman" w:hAnsi="Times New Roman" w:cs="Times New Roman"/>
        </w:rPr>
        <w:t>r.</w:t>
      </w:r>
      <w:r w:rsidRPr="00950891">
        <w:rPr>
          <w:rFonts w:ascii="Times New Roman" w:hAnsi="Times New Roman" w:cs="Times New Roman"/>
        </w:rPr>
        <w:t xml:space="preserve"> 007/2015, </w:t>
      </w:r>
      <w:r w:rsidRPr="00950891">
        <w:rPr>
          <w:rFonts w:ascii="Times New Roman" w:hAnsi="Times New Roman" w:cs="Times New Roman"/>
          <w:i/>
        </w:rPr>
        <w:t>Ally Rajabu and Others v. United Republic of Tanzania</w:t>
      </w:r>
      <w:r w:rsidRPr="00950891">
        <w:rPr>
          <w:rFonts w:ascii="Times New Roman" w:hAnsi="Times New Roman" w:cs="Times New Roman"/>
        </w:rPr>
        <w:t>, Judgment, (28th November 2019), pa</w:t>
      </w:r>
      <w:r w:rsidR="00F73920">
        <w:rPr>
          <w:rFonts w:ascii="Times New Roman" w:hAnsi="Times New Roman" w:cs="Times New Roman"/>
        </w:rPr>
        <w:t>ra.</w:t>
      </w:r>
      <w:r w:rsidRPr="00950891">
        <w:rPr>
          <w:rFonts w:ascii="Times New Roman" w:hAnsi="Times New Roman" w:cs="Times New Roman"/>
        </w:rPr>
        <w:t xml:space="preserve"> 104.</w:t>
      </w:r>
    </w:p>
  </w:footnote>
  <w:footnote w:id="146">
    <w:p w14:paraId="698E83C5" w14:textId="4CF575FD" w:rsidR="00657969" w:rsidRPr="00B2225A" w:rsidRDefault="00657969" w:rsidP="001B75D1">
      <w:pPr>
        <w:jc w:val="both"/>
        <w:rPr>
          <w:rFonts w:ascii="Times New Roman" w:hAnsi="Times New Roman" w:cs="Times New Roman"/>
          <w:sz w:val="20"/>
          <w:szCs w:val="20"/>
        </w:rPr>
      </w:pPr>
      <w:r w:rsidRPr="00950891">
        <w:rPr>
          <w:rStyle w:val="Refdenotaalpie"/>
          <w:rFonts w:ascii="Times New Roman" w:hAnsi="Times New Roman" w:cs="Times New Roman"/>
          <w:sz w:val="20"/>
          <w:szCs w:val="20"/>
        </w:rPr>
        <w:footnoteRef/>
      </w:r>
      <w:r w:rsidRPr="00950891">
        <w:rPr>
          <w:rFonts w:ascii="Times New Roman" w:hAnsi="Times New Roman" w:cs="Times New Roman"/>
          <w:sz w:val="20"/>
          <w:szCs w:val="20"/>
        </w:rPr>
        <w:t xml:space="preserve"> </w:t>
      </w:r>
      <w:r w:rsidR="00F73920">
        <w:rPr>
          <w:rFonts w:ascii="Times New Roman" w:hAnsi="Times New Roman" w:cs="Times New Roman"/>
          <w:sz w:val="20"/>
          <w:szCs w:val="20"/>
        </w:rPr>
        <w:t>As an example</w:t>
      </w:r>
      <w:r w:rsidRPr="00950891">
        <w:rPr>
          <w:rFonts w:ascii="Times New Roman" w:hAnsi="Times New Roman" w:cs="Times New Roman"/>
          <w:sz w:val="20"/>
          <w:szCs w:val="20"/>
        </w:rPr>
        <w:t>,</w:t>
      </w:r>
      <w:r w:rsidR="00F73920">
        <w:rPr>
          <w:rFonts w:ascii="Times New Roman" w:hAnsi="Times New Roman" w:cs="Times New Roman"/>
          <w:sz w:val="20"/>
          <w:szCs w:val="20"/>
        </w:rPr>
        <w:t xml:space="preserve"> we can find these measures in the issues in </w:t>
      </w:r>
      <w:r w:rsidRPr="00950891">
        <w:rPr>
          <w:rFonts w:ascii="Times New Roman" w:hAnsi="Times New Roman" w:cs="Times New Roman"/>
          <w:sz w:val="20"/>
          <w:szCs w:val="20"/>
        </w:rPr>
        <w:t xml:space="preserve"> App. 011/2011, </w:t>
      </w:r>
      <w:r w:rsidRPr="00950891">
        <w:rPr>
          <w:rFonts w:ascii="Times New Roman" w:hAnsi="Times New Roman" w:cs="Times New Roman"/>
          <w:i/>
          <w:sz w:val="20"/>
          <w:szCs w:val="20"/>
        </w:rPr>
        <w:t>Rev. Christopher Mtikila vs. United Republic of Tanzania</w:t>
      </w:r>
      <w:r w:rsidRPr="00950891">
        <w:rPr>
          <w:rFonts w:ascii="Times New Roman" w:hAnsi="Times New Roman" w:cs="Times New Roman"/>
          <w:sz w:val="20"/>
          <w:szCs w:val="20"/>
        </w:rPr>
        <w:t xml:space="preserve">, Judgments on Reparations, (14 Jun 2013); App. 004/2013, </w:t>
      </w:r>
      <w:r w:rsidRPr="00950891">
        <w:rPr>
          <w:rFonts w:ascii="Times New Roman" w:hAnsi="Times New Roman" w:cs="Times New Roman"/>
          <w:i/>
          <w:sz w:val="20"/>
          <w:szCs w:val="20"/>
        </w:rPr>
        <w:t>Lohé Issa Konaté vs. Republic of Burkina Faso</w:t>
      </w:r>
      <w:r w:rsidRPr="00950891">
        <w:rPr>
          <w:rFonts w:ascii="Times New Roman" w:hAnsi="Times New Roman" w:cs="Times New Roman"/>
          <w:sz w:val="20"/>
          <w:szCs w:val="20"/>
        </w:rPr>
        <w:t xml:space="preserve">, Judgments on Reparations, (3 June 2016); </w:t>
      </w:r>
      <w:r w:rsidRPr="00B2225A">
        <w:rPr>
          <w:rFonts w:ascii="Times New Roman" w:hAnsi="Times New Roman" w:cs="Times New Roman"/>
          <w:sz w:val="20"/>
          <w:szCs w:val="20"/>
        </w:rPr>
        <w:t xml:space="preserve">App. 013/2015, </w:t>
      </w:r>
      <w:r w:rsidRPr="00B2225A">
        <w:rPr>
          <w:rFonts w:ascii="Times New Roman" w:hAnsi="Times New Roman" w:cs="Times New Roman"/>
          <w:i/>
          <w:sz w:val="20"/>
          <w:szCs w:val="20"/>
        </w:rPr>
        <w:t>Robert J. Penessis vs. United Republic of Tanzania</w:t>
      </w:r>
      <w:r w:rsidRPr="00B2225A">
        <w:rPr>
          <w:rFonts w:ascii="Times New Roman" w:hAnsi="Times New Roman" w:cs="Times New Roman"/>
          <w:sz w:val="20"/>
          <w:szCs w:val="20"/>
        </w:rPr>
        <w:t>, Judgments on Merits and Reparations</w:t>
      </w:r>
      <w:r w:rsidRPr="00950891">
        <w:rPr>
          <w:rFonts w:ascii="Times New Roman" w:hAnsi="Times New Roman" w:cs="Times New Roman"/>
          <w:sz w:val="20"/>
          <w:szCs w:val="20"/>
        </w:rPr>
        <w:t xml:space="preserve"> App. 013/2017, Sébastien </w:t>
      </w:r>
      <w:r w:rsidRPr="00950891">
        <w:rPr>
          <w:rFonts w:ascii="Times New Roman" w:hAnsi="Times New Roman" w:cs="Times New Roman"/>
          <w:i/>
          <w:sz w:val="20"/>
          <w:szCs w:val="20"/>
        </w:rPr>
        <w:t>Germaine Marie Aikoué Ajavon v. Republic of Benin</w:t>
      </w:r>
      <w:r w:rsidRPr="00950891">
        <w:rPr>
          <w:rFonts w:ascii="Times New Roman" w:hAnsi="Times New Roman" w:cs="Times New Roman"/>
          <w:sz w:val="20"/>
          <w:szCs w:val="20"/>
        </w:rPr>
        <w:t xml:space="preserve">, Judgments on Reparations, (28 November 2019); App. 006/2015, </w:t>
      </w:r>
      <w:r w:rsidRPr="00950891">
        <w:rPr>
          <w:rFonts w:ascii="Times New Roman" w:hAnsi="Times New Roman" w:cs="Times New Roman"/>
          <w:i/>
          <w:sz w:val="20"/>
          <w:szCs w:val="20"/>
        </w:rPr>
        <w:t>Nguza Viking (Babu Seya) &amp; Another vs United Republic of Tanzania</w:t>
      </w:r>
      <w:r w:rsidRPr="00950891">
        <w:rPr>
          <w:rFonts w:ascii="Times New Roman" w:hAnsi="Times New Roman" w:cs="Times New Roman"/>
          <w:sz w:val="20"/>
          <w:szCs w:val="20"/>
        </w:rPr>
        <w:t xml:space="preserve">, Judgments on Reparations, (8 May 2020). </w:t>
      </w:r>
    </w:p>
  </w:footnote>
  <w:footnote w:id="147">
    <w:p w14:paraId="1B620D09" w14:textId="3CEA39D0" w:rsidR="00657969" w:rsidRPr="00F73920"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F73920">
        <w:rPr>
          <w:rFonts w:ascii="Times New Roman" w:hAnsi="Times New Roman" w:cs="Times New Roman"/>
        </w:rPr>
        <w:t xml:space="preserve"> </w:t>
      </w:r>
      <w:r w:rsidR="00F73920" w:rsidRPr="00F73920">
        <w:rPr>
          <w:rFonts w:ascii="Times New Roman" w:hAnsi="Times New Roman" w:cs="Times New Roman"/>
        </w:rPr>
        <w:t xml:space="preserve">Unlike the Commission, regarding the Court, </w:t>
      </w:r>
      <w:r w:rsidR="001F1B59">
        <w:rPr>
          <w:rFonts w:ascii="Times New Roman" w:hAnsi="Times New Roman" w:cs="Times New Roman"/>
        </w:rPr>
        <w:t xml:space="preserve">broadly speaking, </w:t>
      </w:r>
      <w:r w:rsidR="00F73920" w:rsidRPr="00F73920">
        <w:rPr>
          <w:rFonts w:ascii="Times New Roman" w:hAnsi="Times New Roman" w:cs="Times New Roman"/>
        </w:rPr>
        <w:t>we can find updated information on the degree of compliance with the adopted decisions in its activity Reports, whic</w:t>
      </w:r>
      <w:r w:rsidR="00F73920">
        <w:rPr>
          <w:rFonts w:ascii="Times New Roman" w:hAnsi="Times New Roman" w:cs="Times New Roman"/>
        </w:rPr>
        <w:t xml:space="preserve">h are available at </w:t>
      </w:r>
      <w:r w:rsidRPr="00F73920">
        <w:rPr>
          <w:rFonts w:ascii="Times New Roman" w:hAnsi="Times New Roman" w:cs="Times New Roman"/>
        </w:rPr>
        <w:t xml:space="preserve"> </w:t>
      </w:r>
      <w:hyperlink r:id="rId27" w:history="1">
        <w:r w:rsidRPr="00F73920">
          <w:rPr>
            <w:rStyle w:val="Hipervnculo"/>
            <w:rFonts w:ascii="Times New Roman" w:hAnsi="Times New Roman" w:cs="Times New Roman"/>
            <w:color w:val="auto"/>
          </w:rPr>
          <w:t>https://www.african-court.org/wpafc/</w:t>
        </w:r>
      </w:hyperlink>
      <w:r w:rsidRPr="00F73920">
        <w:rPr>
          <w:rFonts w:ascii="Times New Roman" w:hAnsi="Times New Roman" w:cs="Times New Roman"/>
        </w:rPr>
        <w:t xml:space="preserve"> (</w:t>
      </w:r>
      <w:r w:rsidR="00F73920">
        <w:rPr>
          <w:rFonts w:ascii="Times New Roman" w:hAnsi="Times New Roman" w:cs="Times New Roman"/>
        </w:rPr>
        <w:t>Consultation date</w:t>
      </w:r>
      <w:r w:rsidRPr="00F73920">
        <w:rPr>
          <w:rFonts w:ascii="Times New Roman" w:hAnsi="Times New Roman" w:cs="Times New Roman"/>
        </w:rPr>
        <w:t xml:space="preserve">: 15.06.2021). </w:t>
      </w:r>
    </w:p>
  </w:footnote>
  <w:footnote w:id="148">
    <w:p w14:paraId="1B9ADE66" w14:textId="1F240987" w:rsidR="00657969" w:rsidRPr="001F1B59"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lang w:val="es-ES_tradnl"/>
        </w:rPr>
        <w:footnoteRef/>
      </w:r>
      <w:r w:rsidRPr="00F73920">
        <w:rPr>
          <w:rFonts w:ascii="Times New Roman" w:hAnsi="Times New Roman" w:cs="Times New Roman"/>
        </w:rPr>
        <w:t xml:space="preserve"> </w:t>
      </w:r>
      <w:r w:rsidR="00F73920" w:rsidRPr="00F73920">
        <w:rPr>
          <w:rFonts w:ascii="Times New Roman" w:hAnsi="Times New Roman" w:cs="Times New Roman"/>
        </w:rPr>
        <w:t>See</w:t>
      </w:r>
      <w:r w:rsidRPr="00F73920">
        <w:rPr>
          <w:rFonts w:ascii="Times New Roman" w:hAnsi="Times New Roman" w:cs="Times New Roman"/>
        </w:rPr>
        <w:t xml:space="preserve"> Doc. EX.CL/1126 (XXXIV). </w:t>
      </w:r>
      <w:r w:rsidR="00F73920" w:rsidRPr="00F73920">
        <w:rPr>
          <w:rFonts w:ascii="Times New Roman" w:hAnsi="Times New Roman" w:cs="Times New Roman"/>
        </w:rPr>
        <w:t>In its turn, the African Court on Human and Peoples’ Rights also has consultative jurisdiction, with active legitimation of AU Member States, the AU it</w:t>
      </w:r>
      <w:r w:rsidR="00F73920">
        <w:rPr>
          <w:rFonts w:ascii="Times New Roman" w:hAnsi="Times New Roman" w:cs="Times New Roman"/>
        </w:rPr>
        <w:t xml:space="preserve">self, its bodies or African organizations recognized by the AU. </w:t>
      </w:r>
      <w:r w:rsidR="00F73920" w:rsidRPr="00F73920">
        <w:rPr>
          <w:rFonts w:ascii="Times New Roman" w:hAnsi="Times New Roman" w:cs="Times New Roman"/>
        </w:rPr>
        <w:t xml:space="preserve">Nevertheless, up to now </w:t>
      </w:r>
      <w:r w:rsidR="00F73920">
        <w:rPr>
          <w:rFonts w:ascii="Times New Roman" w:hAnsi="Times New Roman" w:cs="Times New Roman"/>
        </w:rPr>
        <w:t xml:space="preserve">we only know of two consultative </w:t>
      </w:r>
      <w:r w:rsidR="008634FE">
        <w:rPr>
          <w:rFonts w:ascii="Times New Roman" w:hAnsi="Times New Roman" w:cs="Times New Roman"/>
        </w:rPr>
        <w:t>opinions:</w:t>
      </w:r>
      <w:r w:rsidR="00F73920">
        <w:rPr>
          <w:rFonts w:ascii="Times New Roman" w:hAnsi="Times New Roman" w:cs="Times New Roman"/>
        </w:rPr>
        <w:t xml:space="preserve"> </w:t>
      </w:r>
      <w:r w:rsidRPr="00F73920">
        <w:rPr>
          <w:rFonts w:ascii="Times New Roman" w:hAnsi="Times New Roman" w:cs="Times New Roman"/>
        </w:rPr>
        <w:t>Advisory Opinion N</w:t>
      </w:r>
      <w:r w:rsidR="00F73920">
        <w:rPr>
          <w:rFonts w:ascii="Times New Roman" w:hAnsi="Times New Roman" w:cs="Times New Roman"/>
        </w:rPr>
        <w:t>r</w:t>
      </w:r>
      <w:r w:rsidRPr="00F73920">
        <w:rPr>
          <w:rFonts w:ascii="Times New Roman" w:hAnsi="Times New Roman" w:cs="Times New Roman"/>
        </w:rPr>
        <w:t xml:space="preserve">. 002/2013, (5 December 2014) </w:t>
      </w:r>
      <w:r w:rsidR="00F73920">
        <w:rPr>
          <w:rFonts w:ascii="Times New Roman" w:hAnsi="Times New Roman" w:cs="Times New Roman"/>
        </w:rPr>
        <w:t xml:space="preserve">and </w:t>
      </w:r>
      <w:r w:rsidRPr="00F73920">
        <w:rPr>
          <w:rFonts w:ascii="Times New Roman" w:hAnsi="Times New Roman" w:cs="Times New Roman"/>
        </w:rPr>
        <w:t>Advisory Opinion N</w:t>
      </w:r>
      <w:r w:rsidR="00F73920">
        <w:rPr>
          <w:rFonts w:ascii="Times New Roman" w:hAnsi="Times New Roman" w:cs="Times New Roman"/>
        </w:rPr>
        <w:t>r</w:t>
      </w:r>
      <w:r w:rsidRPr="00F73920">
        <w:rPr>
          <w:rFonts w:ascii="Times New Roman" w:hAnsi="Times New Roman" w:cs="Times New Roman"/>
        </w:rPr>
        <w:t xml:space="preserve">. 001/2018, (4 December 2020). </w:t>
      </w:r>
      <w:r w:rsidR="00F73920" w:rsidRPr="001F1B59">
        <w:rPr>
          <w:rFonts w:ascii="Times New Roman" w:hAnsi="Times New Roman" w:cs="Times New Roman"/>
        </w:rPr>
        <w:t xml:space="preserve">The </w:t>
      </w:r>
      <w:r w:rsidR="002471B4">
        <w:rPr>
          <w:rFonts w:ascii="Times New Roman" w:hAnsi="Times New Roman" w:cs="Times New Roman"/>
        </w:rPr>
        <w:t>former</w:t>
      </w:r>
      <w:r w:rsidR="00C82456">
        <w:rPr>
          <w:rFonts w:ascii="Times New Roman" w:hAnsi="Times New Roman" w:cs="Times New Roman"/>
        </w:rPr>
        <w:t xml:space="preserve"> </w:t>
      </w:r>
      <w:r w:rsidR="00484E60">
        <w:rPr>
          <w:rFonts w:ascii="Times New Roman" w:hAnsi="Times New Roman" w:cs="Times New Roman"/>
        </w:rPr>
        <w:t>states that the Committee of Experts on the Rights and Welfare of the Child</w:t>
      </w:r>
      <w:r w:rsidR="002471B4">
        <w:rPr>
          <w:rFonts w:ascii="Times New Roman" w:hAnsi="Times New Roman" w:cs="Times New Roman"/>
        </w:rPr>
        <w:t>,</w:t>
      </w:r>
      <w:r w:rsidR="002364AB">
        <w:rPr>
          <w:rFonts w:ascii="Times New Roman" w:hAnsi="Times New Roman" w:cs="Times New Roman"/>
        </w:rPr>
        <w:t xml:space="preserve"> even though it has active legitimation on a consultative level,</w:t>
      </w:r>
      <w:r w:rsidR="00BE561B">
        <w:rPr>
          <w:rFonts w:ascii="Times New Roman" w:hAnsi="Times New Roman" w:cs="Times New Roman"/>
        </w:rPr>
        <w:t xml:space="preserve"> lack</w:t>
      </w:r>
      <w:r w:rsidR="007F7A64">
        <w:rPr>
          <w:rFonts w:ascii="Times New Roman" w:hAnsi="Times New Roman" w:cs="Times New Roman"/>
        </w:rPr>
        <w:t>s</w:t>
      </w:r>
      <w:r w:rsidR="00BE561B">
        <w:rPr>
          <w:rFonts w:ascii="Times New Roman" w:hAnsi="Times New Roman" w:cs="Times New Roman"/>
        </w:rPr>
        <w:t xml:space="preserve"> </w:t>
      </w:r>
      <w:r w:rsidR="00F73920" w:rsidRPr="001F1B59">
        <w:rPr>
          <w:rFonts w:ascii="Times New Roman" w:hAnsi="Times New Roman" w:cs="Times New Roman"/>
        </w:rPr>
        <w:t xml:space="preserve">active legitimation </w:t>
      </w:r>
      <w:r w:rsidR="001F1B59" w:rsidRPr="001F1B59">
        <w:rPr>
          <w:rFonts w:ascii="Times New Roman" w:hAnsi="Times New Roman" w:cs="Times New Roman"/>
        </w:rPr>
        <w:t>b</w:t>
      </w:r>
      <w:r w:rsidR="00F73920" w:rsidRPr="001F1B59">
        <w:rPr>
          <w:rFonts w:ascii="Times New Roman" w:hAnsi="Times New Roman" w:cs="Times New Roman"/>
        </w:rPr>
        <w:t>efore the Court on a procedural level</w:t>
      </w:r>
      <w:r w:rsidR="001F1B59">
        <w:rPr>
          <w:rFonts w:ascii="Times New Roman" w:hAnsi="Times New Roman" w:cs="Times New Roman"/>
        </w:rPr>
        <w:t xml:space="preserve">; and the </w:t>
      </w:r>
      <w:r w:rsidR="007F7A64">
        <w:rPr>
          <w:rFonts w:ascii="Times New Roman" w:hAnsi="Times New Roman" w:cs="Times New Roman"/>
        </w:rPr>
        <w:t xml:space="preserve">latter, </w:t>
      </w:r>
      <w:r w:rsidR="007146F2">
        <w:rPr>
          <w:rFonts w:ascii="Times New Roman" w:hAnsi="Times New Roman" w:cs="Times New Roman"/>
        </w:rPr>
        <w:t xml:space="preserve">is </w:t>
      </w:r>
      <w:r w:rsidR="001F1B59">
        <w:rPr>
          <w:rFonts w:ascii="Times New Roman" w:hAnsi="Times New Roman" w:cs="Times New Roman"/>
        </w:rPr>
        <w:t>on the different laws adopted by AU States persecuting</w:t>
      </w:r>
      <w:r w:rsidR="00B6621A">
        <w:rPr>
          <w:rFonts w:ascii="Times New Roman" w:hAnsi="Times New Roman" w:cs="Times New Roman"/>
        </w:rPr>
        <w:t xml:space="preserve"> </w:t>
      </w:r>
      <w:r w:rsidR="007146F2">
        <w:rPr>
          <w:rFonts w:ascii="Times New Roman" w:hAnsi="Times New Roman" w:cs="Times New Roman"/>
        </w:rPr>
        <w:t>vagrant</w:t>
      </w:r>
      <w:r w:rsidR="00B6621A">
        <w:rPr>
          <w:rFonts w:ascii="Times New Roman" w:hAnsi="Times New Roman" w:cs="Times New Roman"/>
        </w:rPr>
        <w:t xml:space="preserve"> </w:t>
      </w:r>
      <w:r w:rsidR="001F1B59">
        <w:rPr>
          <w:rFonts w:ascii="Times New Roman" w:hAnsi="Times New Roman" w:cs="Times New Roman"/>
        </w:rPr>
        <w:t>people</w:t>
      </w:r>
      <w:r w:rsidRPr="001F1B59">
        <w:rPr>
          <w:rFonts w:ascii="Times New Roman" w:hAnsi="Times New Roman" w:cs="Times New Roman"/>
        </w:rPr>
        <w:t>,</w:t>
      </w:r>
      <w:r w:rsidR="001F1B59">
        <w:rPr>
          <w:rFonts w:ascii="Times New Roman" w:hAnsi="Times New Roman" w:cs="Times New Roman"/>
        </w:rPr>
        <w:t xml:space="preserve"> and the fact they are incompatible with the provisions in the system treaties</w:t>
      </w:r>
      <w:r w:rsidRPr="001F1B59">
        <w:rPr>
          <w:rFonts w:ascii="Times New Roman" w:hAnsi="Times New Roman" w:cs="Times New Roman"/>
        </w:rPr>
        <w:t>.</w:t>
      </w:r>
    </w:p>
  </w:footnote>
  <w:footnote w:id="149">
    <w:p w14:paraId="1F52B783" w14:textId="040960A4" w:rsidR="00657969" w:rsidRPr="00950891" w:rsidRDefault="00657969" w:rsidP="001B75D1">
      <w:pPr>
        <w:jc w:val="both"/>
        <w:rPr>
          <w:rFonts w:ascii="Times New Roman" w:hAnsi="Times New Roman" w:cs="Times New Roman"/>
          <w:i/>
          <w:iCs/>
          <w:color w:val="222222"/>
          <w:sz w:val="20"/>
          <w:szCs w:val="20"/>
          <w:shd w:val="clear" w:color="auto" w:fill="FFFFFF"/>
        </w:rPr>
      </w:pPr>
      <w:r w:rsidRPr="00950891">
        <w:rPr>
          <w:rStyle w:val="Refdenotaalpie"/>
          <w:rFonts w:ascii="Times New Roman" w:hAnsi="Times New Roman" w:cs="Times New Roman"/>
          <w:sz w:val="20"/>
          <w:szCs w:val="20"/>
        </w:rPr>
        <w:footnoteRef/>
      </w:r>
      <w:r w:rsidRPr="00623EE5">
        <w:rPr>
          <w:rFonts w:ascii="Times New Roman" w:hAnsi="Times New Roman" w:cs="Times New Roman"/>
          <w:sz w:val="20"/>
          <w:szCs w:val="20"/>
        </w:rPr>
        <w:t xml:space="preserve"> </w:t>
      </w:r>
      <w:r w:rsidR="00623EE5" w:rsidRPr="00623EE5">
        <w:rPr>
          <w:rFonts w:ascii="Times New Roman" w:hAnsi="Times New Roman" w:cs="Times New Roman"/>
          <w:sz w:val="20"/>
          <w:szCs w:val="20"/>
        </w:rPr>
        <w:t>See Protocol of the Court of the African Union, wh</w:t>
      </w:r>
      <w:r w:rsidR="00623EE5">
        <w:rPr>
          <w:rFonts w:ascii="Times New Roman" w:hAnsi="Times New Roman" w:cs="Times New Roman"/>
          <w:sz w:val="20"/>
          <w:szCs w:val="20"/>
        </w:rPr>
        <w:t>ich is available at</w:t>
      </w:r>
      <w:r w:rsidRPr="00623EE5">
        <w:rPr>
          <w:rFonts w:ascii="Times New Roman" w:hAnsi="Times New Roman" w:cs="Times New Roman"/>
          <w:sz w:val="20"/>
          <w:szCs w:val="20"/>
        </w:rPr>
        <w:t xml:space="preserve"> </w:t>
      </w:r>
      <w:hyperlink r:id="rId28" w:history="1">
        <w:r w:rsidRPr="00623EE5">
          <w:rPr>
            <w:rStyle w:val="Hipervnculo"/>
            <w:rFonts w:ascii="Times New Roman" w:hAnsi="Times New Roman" w:cs="Times New Roman"/>
            <w:sz w:val="20"/>
            <w:szCs w:val="20"/>
          </w:rPr>
          <w:t>https://au.int/en/treaties/</w:t>
        </w:r>
      </w:hyperlink>
      <w:r w:rsidRPr="00623EE5">
        <w:rPr>
          <w:rFonts w:ascii="Times New Roman" w:hAnsi="Times New Roman" w:cs="Times New Roman"/>
          <w:sz w:val="20"/>
          <w:szCs w:val="20"/>
        </w:rPr>
        <w:t xml:space="preserve"> (</w:t>
      </w:r>
      <w:r w:rsidR="00623EE5">
        <w:rPr>
          <w:rFonts w:ascii="Times New Roman" w:hAnsi="Times New Roman" w:cs="Times New Roman"/>
          <w:sz w:val="20"/>
          <w:szCs w:val="20"/>
        </w:rPr>
        <w:t>Consulted on</w:t>
      </w:r>
      <w:r w:rsidRPr="00623EE5">
        <w:rPr>
          <w:rFonts w:ascii="Times New Roman" w:hAnsi="Times New Roman" w:cs="Times New Roman"/>
          <w:sz w:val="20"/>
          <w:szCs w:val="20"/>
        </w:rPr>
        <w:t xml:space="preserve">: 15.06.2021). </w:t>
      </w:r>
      <w:r w:rsidR="00623EE5">
        <w:rPr>
          <w:rFonts w:ascii="Times New Roman" w:hAnsi="Times New Roman" w:cs="Times New Roman"/>
          <w:sz w:val="20"/>
          <w:szCs w:val="20"/>
        </w:rPr>
        <w:t>For an analysis of this subject, see</w:t>
      </w:r>
      <w:r w:rsidRPr="00950891">
        <w:rPr>
          <w:rFonts w:ascii="Times New Roman" w:hAnsi="Times New Roman" w:cs="Times New Roman"/>
          <w:sz w:val="20"/>
          <w:szCs w:val="20"/>
        </w:rPr>
        <w:t xml:space="preserve"> </w:t>
      </w:r>
      <w:r w:rsidRPr="00950891">
        <w:rPr>
          <w:rFonts w:ascii="Times New Roman" w:hAnsi="Times New Roman" w:cs="Times New Roman"/>
          <w:color w:val="222222"/>
          <w:sz w:val="20"/>
          <w:szCs w:val="20"/>
          <w:shd w:val="clear" w:color="auto" w:fill="FFFFFF"/>
        </w:rPr>
        <w:t>MAGLIVERAS, K. D., &amp; NALDI, G. J., “The African Court of Justice”, </w:t>
      </w:r>
      <w:r w:rsidRPr="00950891">
        <w:rPr>
          <w:rFonts w:ascii="Times New Roman" w:hAnsi="Times New Roman" w:cs="Times New Roman"/>
          <w:i/>
          <w:color w:val="222222"/>
          <w:sz w:val="20"/>
          <w:szCs w:val="20"/>
          <w:shd w:val="clear" w:color="auto" w:fill="FFFFFF"/>
        </w:rPr>
        <w:t>Zeitschrift für ausländisches öffentliches Recht und Völkerrecht</w:t>
      </w:r>
      <w:r w:rsidRPr="00950891">
        <w:rPr>
          <w:rFonts w:ascii="Times New Roman" w:hAnsi="Times New Roman" w:cs="Times New Roman"/>
          <w:color w:val="222222"/>
          <w:sz w:val="20"/>
          <w:szCs w:val="20"/>
          <w:shd w:val="clear" w:color="auto" w:fill="FFFFFF"/>
        </w:rPr>
        <w:t xml:space="preserve">, Vol. </w:t>
      </w:r>
      <w:r w:rsidRPr="00950891">
        <w:rPr>
          <w:rFonts w:ascii="Times New Roman" w:hAnsi="Times New Roman" w:cs="Times New Roman"/>
          <w:iCs/>
          <w:color w:val="222222"/>
          <w:sz w:val="20"/>
          <w:szCs w:val="20"/>
          <w:shd w:val="clear" w:color="auto" w:fill="FFFFFF"/>
        </w:rPr>
        <w:t>66</w:t>
      </w:r>
      <w:r w:rsidRPr="00950891">
        <w:rPr>
          <w:rFonts w:ascii="Times New Roman" w:hAnsi="Times New Roman" w:cs="Times New Roman"/>
          <w:color w:val="222222"/>
          <w:sz w:val="20"/>
          <w:szCs w:val="20"/>
          <w:shd w:val="clear" w:color="auto" w:fill="FFFFFF"/>
        </w:rPr>
        <w:t xml:space="preserve">, 2006, pp. 187-213; ELIAS, O., “Introductory Note to the Protocol on the Statute of the African Court of Justice and Human Rights”, </w:t>
      </w:r>
      <w:r w:rsidRPr="00950891">
        <w:rPr>
          <w:rFonts w:ascii="Times New Roman" w:hAnsi="Times New Roman" w:cs="Times New Roman"/>
          <w:i/>
          <w:color w:val="222222"/>
          <w:sz w:val="20"/>
          <w:szCs w:val="20"/>
          <w:shd w:val="clear" w:color="auto" w:fill="FFFFFF"/>
        </w:rPr>
        <w:t>International Legal Materials</w:t>
      </w:r>
      <w:r w:rsidRPr="00950891">
        <w:rPr>
          <w:rFonts w:ascii="Times New Roman" w:hAnsi="Times New Roman" w:cs="Times New Roman"/>
          <w:color w:val="222222"/>
          <w:sz w:val="20"/>
          <w:szCs w:val="20"/>
          <w:shd w:val="clear" w:color="auto" w:fill="FFFFFF"/>
        </w:rPr>
        <w:t xml:space="preserve">, Vol. 48, 2009, pp. 334-336. </w:t>
      </w:r>
    </w:p>
  </w:footnote>
  <w:footnote w:id="150">
    <w:p w14:paraId="4356E8DE" w14:textId="1790DBD1" w:rsidR="00657969" w:rsidRPr="00950891"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623EE5">
        <w:rPr>
          <w:rFonts w:ascii="Times New Roman" w:hAnsi="Times New Roman" w:cs="Times New Roman"/>
        </w:rPr>
        <w:t xml:space="preserve"> </w:t>
      </w:r>
      <w:r w:rsidR="00623EE5" w:rsidRPr="00623EE5">
        <w:rPr>
          <w:rFonts w:ascii="Times New Roman" w:hAnsi="Times New Roman" w:cs="Times New Roman"/>
        </w:rPr>
        <w:t>See Protocol on the Statute of the African Court of Justice and Human Rights</w:t>
      </w:r>
      <w:r w:rsidR="00623EE5">
        <w:rPr>
          <w:rFonts w:ascii="Times New Roman" w:hAnsi="Times New Roman" w:cs="Times New Roman"/>
        </w:rPr>
        <w:t xml:space="preserve">, which is available at </w:t>
      </w:r>
      <w:hyperlink r:id="rId29" w:history="1">
        <w:r w:rsidRPr="00623EE5">
          <w:rPr>
            <w:rStyle w:val="Hipervnculo"/>
            <w:rFonts w:ascii="Times New Roman" w:hAnsi="Times New Roman" w:cs="Times New Roman"/>
          </w:rPr>
          <w:t>https://au.int/en/treaties/</w:t>
        </w:r>
      </w:hyperlink>
      <w:r w:rsidRPr="00623EE5">
        <w:rPr>
          <w:rFonts w:ascii="Times New Roman" w:hAnsi="Times New Roman" w:cs="Times New Roman"/>
        </w:rPr>
        <w:t xml:space="preserve"> (</w:t>
      </w:r>
      <w:r w:rsidR="00623EE5">
        <w:rPr>
          <w:rFonts w:ascii="Times New Roman" w:hAnsi="Times New Roman" w:cs="Times New Roman"/>
        </w:rPr>
        <w:t>Consultation date</w:t>
      </w:r>
      <w:r w:rsidRPr="00623EE5">
        <w:rPr>
          <w:rFonts w:ascii="Times New Roman" w:hAnsi="Times New Roman" w:cs="Times New Roman"/>
        </w:rPr>
        <w:t xml:space="preserve">: 15.06.2021). </w:t>
      </w:r>
      <w:r w:rsidR="00623EE5" w:rsidRPr="00623EE5">
        <w:rPr>
          <w:rFonts w:ascii="Times New Roman" w:hAnsi="Times New Roman" w:cs="Times New Roman"/>
        </w:rPr>
        <w:t>Of the 15 necessary ratifications for its entry into forc</w:t>
      </w:r>
      <w:r w:rsidR="00623EE5">
        <w:rPr>
          <w:rFonts w:ascii="Times New Roman" w:hAnsi="Times New Roman" w:cs="Times New Roman"/>
        </w:rPr>
        <w:t>e</w:t>
      </w:r>
      <w:r w:rsidR="00623EE5" w:rsidRPr="00623EE5">
        <w:rPr>
          <w:rFonts w:ascii="Times New Roman" w:hAnsi="Times New Roman" w:cs="Times New Roman"/>
        </w:rPr>
        <w:t>, currently only 8 are State Parties to</w:t>
      </w:r>
      <w:r w:rsidR="00623EE5">
        <w:rPr>
          <w:rFonts w:ascii="Times New Roman" w:hAnsi="Times New Roman" w:cs="Times New Roman"/>
        </w:rPr>
        <w:t xml:space="preserve"> the Protocol. For an analysis, see</w:t>
      </w:r>
      <w:r w:rsidRPr="00950891">
        <w:rPr>
          <w:rFonts w:ascii="Times New Roman" w:hAnsi="Times New Roman" w:cs="Times New Roman"/>
        </w:rPr>
        <w:t xml:space="preserve"> JUMA, D., “Lost (or Found) in Transition? The Anatomy of the New African Court of Justice and Human Rights”, </w:t>
      </w:r>
      <w:r w:rsidRPr="00950891">
        <w:rPr>
          <w:rFonts w:ascii="Times New Roman" w:hAnsi="Times New Roman" w:cs="Times New Roman"/>
          <w:i/>
        </w:rPr>
        <w:t>Max Planck Yearbook of United Nations Law</w:t>
      </w:r>
      <w:r w:rsidRPr="00950891">
        <w:rPr>
          <w:rFonts w:ascii="Times New Roman" w:hAnsi="Times New Roman" w:cs="Times New Roman"/>
        </w:rPr>
        <w:t>, Vol. 13, N</w:t>
      </w:r>
      <w:r w:rsidR="00623EE5">
        <w:rPr>
          <w:rFonts w:ascii="Times New Roman" w:hAnsi="Times New Roman" w:cs="Times New Roman"/>
        </w:rPr>
        <w:t>r</w:t>
      </w:r>
      <w:r w:rsidRPr="00950891">
        <w:rPr>
          <w:rFonts w:ascii="Times New Roman" w:hAnsi="Times New Roman" w:cs="Times New Roman"/>
        </w:rPr>
        <w:t xml:space="preserve">.1, 2009, 267-306; OGWEZZY, M. C., “Challenges and Prospects of the African Court of Justice and Human Rights”, </w:t>
      </w:r>
      <w:r w:rsidRPr="00950891">
        <w:rPr>
          <w:rFonts w:ascii="Times New Roman" w:hAnsi="Times New Roman" w:cs="Times New Roman"/>
          <w:i/>
        </w:rPr>
        <w:t>Jimma University Journal of Law,</w:t>
      </w:r>
      <w:r w:rsidRPr="00950891">
        <w:rPr>
          <w:rFonts w:ascii="Times New Roman" w:hAnsi="Times New Roman" w:cs="Times New Roman"/>
        </w:rPr>
        <w:t xml:space="preserve"> Vol. 6, 2014, pp. 1-30.</w:t>
      </w:r>
    </w:p>
  </w:footnote>
  <w:footnote w:id="151">
    <w:p w14:paraId="7830630A" w14:textId="21B36CEF" w:rsidR="00657969" w:rsidRPr="00950891" w:rsidRDefault="00657969" w:rsidP="008F1726">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B3745E">
        <w:rPr>
          <w:rFonts w:ascii="Times New Roman" w:hAnsi="Times New Roman" w:cs="Times New Roman"/>
        </w:rPr>
        <w:t xml:space="preserve"> </w:t>
      </w:r>
      <w:r w:rsidR="00B3745E" w:rsidRPr="00B3745E">
        <w:rPr>
          <w:rFonts w:ascii="Times New Roman" w:hAnsi="Times New Roman" w:cs="Times New Roman"/>
        </w:rPr>
        <w:t xml:space="preserve">See Protocol </w:t>
      </w:r>
      <w:r w:rsidR="00AD6591">
        <w:rPr>
          <w:rFonts w:ascii="Times New Roman" w:hAnsi="Times New Roman" w:cs="Times New Roman"/>
        </w:rPr>
        <w:t xml:space="preserve">which amends </w:t>
      </w:r>
      <w:r w:rsidR="00B3745E" w:rsidRPr="00B3745E">
        <w:rPr>
          <w:rFonts w:ascii="Times New Roman" w:hAnsi="Times New Roman" w:cs="Times New Roman"/>
        </w:rPr>
        <w:t>the Protocol on the Statute of the African Court of Justice and Human Rights (</w:t>
      </w:r>
      <w:r w:rsidR="00B3745E">
        <w:rPr>
          <w:rFonts w:ascii="Times New Roman" w:hAnsi="Times New Roman" w:cs="Times New Roman"/>
        </w:rPr>
        <w:t xml:space="preserve">also called the </w:t>
      </w:r>
      <w:r w:rsidRPr="00B3745E">
        <w:rPr>
          <w:rFonts w:ascii="Times New Roman" w:hAnsi="Times New Roman" w:cs="Times New Roman"/>
        </w:rPr>
        <w:t>Malabo</w:t>
      </w:r>
      <w:r w:rsidR="00B3745E">
        <w:rPr>
          <w:rFonts w:ascii="Times New Roman" w:hAnsi="Times New Roman" w:cs="Times New Roman"/>
        </w:rPr>
        <w:t xml:space="preserve"> Protocol</w:t>
      </w:r>
      <w:r w:rsidRPr="00B3745E">
        <w:rPr>
          <w:rFonts w:ascii="Times New Roman" w:hAnsi="Times New Roman" w:cs="Times New Roman"/>
        </w:rPr>
        <w:t xml:space="preserve">), </w:t>
      </w:r>
      <w:r w:rsidR="00B3745E">
        <w:rPr>
          <w:rFonts w:ascii="Times New Roman" w:hAnsi="Times New Roman" w:cs="Times New Roman"/>
        </w:rPr>
        <w:t>available at</w:t>
      </w:r>
      <w:r w:rsidRPr="00B3745E">
        <w:rPr>
          <w:rFonts w:ascii="Times New Roman" w:hAnsi="Times New Roman" w:cs="Times New Roman"/>
        </w:rPr>
        <w:t xml:space="preserve"> </w:t>
      </w:r>
      <w:hyperlink r:id="rId30" w:history="1">
        <w:r w:rsidRPr="00B3745E">
          <w:rPr>
            <w:rStyle w:val="Hipervnculo"/>
            <w:rFonts w:ascii="Times New Roman" w:hAnsi="Times New Roman" w:cs="Times New Roman"/>
          </w:rPr>
          <w:t>https://au.int/en/treaties/</w:t>
        </w:r>
      </w:hyperlink>
      <w:r w:rsidRPr="00B3745E">
        <w:rPr>
          <w:rFonts w:ascii="Times New Roman" w:hAnsi="Times New Roman" w:cs="Times New Roman"/>
        </w:rPr>
        <w:t xml:space="preserve"> (</w:t>
      </w:r>
      <w:r w:rsidR="00B3745E">
        <w:rPr>
          <w:rFonts w:ascii="Times New Roman" w:hAnsi="Times New Roman" w:cs="Times New Roman"/>
        </w:rPr>
        <w:t>Consultation date</w:t>
      </w:r>
      <w:r w:rsidRPr="00B3745E">
        <w:rPr>
          <w:rFonts w:ascii="Times New Roman" w:hAnsi="Times New Roman" w:cs="Times New Roman"/>
        </w:rPr>
        <w:t xml:space="preserve">: 15.06.2021). </w:t>
      </w:r>
      <w:r w:rsidR="00B3745E" w:rsidRPr="00B3745E">
        <w:rPr>
          <w:rFonts w:ascii="Times New Roman" w:hAnsi="Times New Roman" w:cs="Times New Roman"/>
        </w:rPr>
        <w:t>Of the 15 necessary ratifications for its entry into force, currently no States are a Party to</w:t>
      </w:r>
      <w:r w:rsidR="00B3745E">
        <w:rPr>
          <w:rFonts w:ascii="Times New Roman" w:hAnsi="Times New Roman" w:cs="Times New Roman"/>
        </w:rPr>
        <w:t xml:space="preserve"> the Protocol. For an analysis, see </w:t>
      </w:r>
      <w:r w:rsidRPr="00950891">
        <w:rPr>
          <w:rFonts w:ascii="Times New Roman" w:hAnsi="Times New Roman" w:cs="Times New Roman"/>
        </w:rPr>
        <w:t xml:space="preserve">JALLOH, C. C., CLARKE, K. M., &amp; NMEHIELLE, V. O., (eds.), </w:t>
      </w:r>
      <w:r w:rsidRPr="00950891">
        <w:rPr>
          <w:rFonts w:ascii="Times New Roman" w:hAnsi="Times New Roman" w:cs="Times New Roman"/>
          <w:i/>
        </w:rPr>
        <w:t>The African Court of Justice and Human and Peoples' Rights in Context: Development and Challenges</w:t>
      </w:r>
      <w:r w:rsidRPr="00950891">
        <w:rPr>
          <w:rFonts w:ascii="Times New Roman" w:hAnsi="Times New Roman" w:cs="Times New Roman"/>
        </w:rPr>
        <w:t xml:space="preserve">, Cambridge University Press, Cambridge, 2019; NALDI, G. J., &amp; MAGLIVERAS, K. D., “The International Criminal Section of the African Court of Justice and Human Rights: An Appraisal”, </w:t>
      </w:r>
      <w:r w:rsidRPr="00950891">
        <w:rPr>
          <w:rFonts w:ascii="Times New Roman" w:hAnsi="Times New Roman" w:cs="Times New Roman"/>
          <w:i/>
        </w:rPr>
        <w:t>African Yearbook of International Law</w:t>
      </w:r>
      <w:r w:rsidRPr="00950891">
        <w:rPr>
          <w:rFonts w:ascii="Times New Roman" w:hAnsi="Times New Roman" w:cs="Times New Roman"/>
        </w:rPr>
        <w:t>, Vol. 21, N</w:t>
      </w:r>
      <w:r w:rsidR="00B3745E">
        <w:rPr>
          <w:rFonts w:ascii="Times New Roman" w:hAnsi="Times New Roman" w:cs="Times New Roman"/>
        </w:rPr>
        <w:t>r</w:t>
      </w:r>
      <w:r w:rsidRPr="00950891">
        <w:rPr>
          <w:rFonts w:ascii="Times New Roman" w:hAnsi="Times New Roman" w:cs="Times New Roman"/>
        </w:rPr>
        <w:t xml:space="preserve">. 1, 2016, pp. 293-341; CARTES RODRÍGUEZ, J. B., “The Proposed African Criminal Chamber: an Effective Tool to End Impunity on African Soil?”, </w:t>
      </w:r>
      <w:r w:rsidRPr="00950891">
        <w:rPr>
          <w:rFonts w:ascii="Times New Roman" w:hAnsi="Times New Roman" w:cs="Times New Roman"/>
          <w:i/>
        </w:rPr>
        <w:t>Revista Electrónica Cordobesa de Derecho Internacional Público</w:t>
      </w:r>
      <w:r w:rsidRPr="00950891">
        <w:rPr>
          <w:rFonts w:ascii="Times New Roman" w:hAnsi="Times New Roman" w:cs="Times New Roman"/>
        </w:rPr>
        <w:t xml:space="preserve"> (Argentina), Vol. 1, 2019, pp. 1-12. </w:t>
      </w:r>
    </w:p>
  </w:footnote>
  <w:footnote w:id="152">
    <w:p w14:paraId="73546107" w14:textId="3277FB45" w:rsidR="00657969" w:rsidRPr="00B3745E" w:rsidRDefault="00657969" w:rsidP="00762FA0">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B3745E">
        <w:rPr>
          <w:rFonts w:ascii="Times New Roman" w:hAnsi="Times New Roman" w:cs="Times New Roman"/>
        </w:rPr>
        <w:t xml:space="preserve"> </w:t>
      </w:r>
      <w:r w:rsidR="00B3745E" w:rsidRPr="00B3745E">
        <w:rPr>
          <w:rFonts w:ascii="Times New Roman" w:hAnsi="Times New Roman" w:cs="Times New Roman"/>
        </w:rPr>
        <w:t>See articles</w:t>
      </w:r>
      <w:r w:rsidRPr="00B3745E">
        <w:rPr>
          <w:rFonts w:ascii="Times New Roman" w:hAnsi="Times New Roman" w:cs="Times New Roman"/>
        </w:rPr>
        <w:t xml:space="preserve"> 29-30 </w:t>
      </w:r>
      <w:r w:rsidR="00B3745E" w:rsidRPr="00B3745E">
        <w:rPr>
          <w:rFonts w:ascii="Times New Roman" w:hAnsi="Times New Roman" w:cs="Times New Roman"/>
        </w:rPr>
        <w:t>of the Annex t</w:t>
      </w:r>
      <w:r w:rsidR="00B3745E">
        <w:rPr>
          <w:rFonts w:ascii="Times New Roman" w:hAnsi="Times New Roman" w:cs="Times New Roman"/>
        </w:rPr>
        <w:t>o the Protocol of the</w:t>
      </w:r>
      <w:r w:rsidR="00B3745E" w:rsidRPr="00B3745E">
        <w:rPr>
          <w:rFonts w:ascii="Times New Roman" w:hAnsi="Times New Roman" w:cs="Times New Roman"/>
        </w:rPr>
        <w:t xml:space="preserve"> </w:t>
      </w:r>
      <w:r w:rsidR="00B3745E" w:rsidRPr="00950891">
        <w:rPr>
          <w:rFonts w:ascii="Times New Roman" w:hAnsi="Times New Roman" w:cs="Times New Roman"/>
        </w:rPr>
        <w:t>African Court of Justice and Human Rights</w:t>
      </w:r>
      <w:r w:rsidR="00B3745E">
        <w:rPr>
          <w:rFonts w:ascii="Times New Roman" w:hAnsi="Times New Roman" w:cs="Times New Roman"/>
        </w:rPr>
        <w:t>.</w:t>
      </w:r>
    </w:p>
  </w:footnote>
  <w:footnote w:id="153">
    <w:p w14:paraId="071B470D" w14:textId="44455456" w:rsidR="00657969" w:rsidRPr="00B3745E" w:rsidRDefault="00657969" w:rsidP="00762FA0">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B3745E">
        <w:rPr>
          <w:rFonts w:ascii="Times New Roman" w:hAnsi="Times New Roman" w:cs="Times New Roman"/>
        </w:rPr>
        <w:t xml:space="preserve"> </w:t>
      </w:r>
      <w:r w:rsidR="00B3745E" w:rsidRPr="00B3745E">
        <w:rPr>
          <w:rFonts w:ascii="Times New Roman" w:hAnsi="Times New Roman" w:cs="Times New Roman"/>
        </w:rPr>
        <w:t xml:space="preserve">See </w:t>
      </w:r>
      <w:r w:rsidR="00B3745E">
        <w:rPr>
          <w:rFonts w:ascii="Times New Roman" w:hAnsi="Times New Roman" w:cs="Times New Roman"/>
        </w:rPr>
        <w:t>article</w:t>
      </w:r>
      <w:r w:rsidRPr="00B3745E">
        <w:rPr>
          <w:rFonts w:ascii="Times New Roman" w:hAnsi="Times New Roman" w:cs="Times New Roman"/>
        </w:rPr>
        <w:t xml:space="preserve"> 28A </w:t>
      </w:r>
      <w:r w:rsidR="00B3745E">
        <w:rPr>
          <w:rFonts w:ascii="Times New Roman" w:hAnsi="Times New Roman" w:cs="Times New Roman"/>
        </w:rPr>
        <w:t>of the Annex of the</w:t>
      </w:r>
      <w:r w:rsidRPr="00B3745E">
        <w:rPr>
          <w:rFonts w:ascii="Times New Roman" w:hAnsi="Times New Roman" w:cs="Times New Roman"/>
        </w:rPr>
        <w:t xml:space="preserve"> Protocol</w:t>
      </w:r>
      <w:r w:rsidR="00B3745E">
        <w:rPr>
          <w:rFonts w:ascii="Times New Roman" w:hAnsi="Times New Roman" w:cs="Times New Roman"/>
        </w:rPr>
        <w:t xml:space="preserve"> of the</w:t>
      </w:r>
      <w:r w:rsidRPr="00B3745E">
        <w:rPr>
          <w:rFonts w:ascii="Times New Roman" w:hAnsi="Times New Roman" w:cs="Times New Roman"/>
        </w:rPr>
        <w:t xml:space="preserve"> </w:t>
      </w:r>
      <w:r w:rsidR="00B3745E" w:rsidRPr="00B3745E">
        <w:rPr>
          <w:rFonts w:ascii="Times New Roman" w:hAnsi="Times New Roman" w:cs="Times New Roman"/>
        </w:rPr>
        <w:t>African Court on Human and Peoples’ Rights</w:t>
      </w:r>
      <w:r w:rsidRPr="00B3745E">
        <w:rPr>
          <w:rFonts w:ascii="Times New Roman" w:hAnsi="Times New Roman" w:cs="Times New Roman"/>
        </w:rPr>
        <w:t xml:space="preserve">. </w:t>
      </w:r>
      <w:r w:rsidR="00B3745E" w:rsidRPr="00B3745E">
        <w:rPr>
          <w:rFonts w:ascii="Times New Roman" w:hAnsi="Times New Roman" w:cs="Times New Roman"/>
        </w:rPr>
        <w:t xml:space="preserve">In such a way that besides the war crimes, genocide, crimes against humanity and </w:t>
      </w:r>
      <w:r w:rsidR="00B3745E">
        <w:rPr>
          <w:rFonts w:ascii="Times New Roman" w:hAnsi="Times New Roman" w:cs="Times New Roman"/>
        </w:rPr>
        <w:t xml:space="preserve">of </w:t>
      </w:r>
      <w:r w:rsidR="00B3745E" w:rsidRPr="00B3745E">
        <w:rPr>
          <w:rFonts w:ascii="Times New Roman" w:hAnsi="Times New Roman" w:cs="Times New Roman"/>
        </w:rPr>
        <w:t xml:space="preserve">aggression, on those which the ICC has competence over, the referred Protocol adds 10 more crimes, among them, terrorism, </w:t>
      </w:r>
      <w:r w:rsidR="00D57EB4" w:rsidRPr="00B3745E">
        <w:rPr>
          <w:rFonts w:ascii="Times New Roman" w:hAnsi="Times New Roman" w:cs="Times New Roman"/>
        </w:rPr>
        <w:t>piracy,</w:t>
      </w:r>
      <w:r w:rsidR="00B3745E" w:rsidRPr="00B3745E">
        <w:rPr>
          <w:rFonts w:ascii="Times New Roman" w:hAnsi="Times New Roman" w:cs="Times New Roman"/>
        </w:rPr>
        <w:t xml:space="preserve"> and human trafficking</w:t>
      </w:r>
      <w:r w:rsidRPr="00B3745E">
        <w:rPr>
          <w:rFonts w:ascii="Times New Roman" w:hAnsi="Times New Roman" w:cs="Times New Roman"/>
        </w:rPr>
        <w:t xml:space="preserve">. </w:t>
      </w:r>
    </w:p>
  </w:footnote>
  <w:footnote w:id="154">
    <w:p w14:paraId="3C817ACA" w14:textId="30A4EFAB" w:rsidR="00657969" w:rsidRPr="00B3745E" w:rsidRDefault="00657969" w:rsidP="00762FA0">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B3745E">
        <w:rPr>
          <w:rFonts w:ascii="Times New Roman" w:hAnsi="Times New Roman" w:cs="Times New Roman"/>
        </w:rPr>
        <w:t xml:space="preserve"> </w:t>
      </w:r>
      <w:r w:rsidR="00B3745E" w:rsidRPr="00B3745E">
        <w:rPr>
          <w:rFonts w:ascii="Times New Roman" w:hAnsi="Times New Roman" w:cs="Times New Roman"/>
        </w:rPr>
        <w:t>See article</w:t>
      </w:r>
      <w:r w:rsidRPr="00B3745E">
        <w:rPr>
          <w:rFonts w:ascii="Times New Roman" w:hAnsi="Times New Roman" w:cs="Times New Roman"/>
        </w:rPr>
        <w:t xml:space="preserve"> 46C </w:t>
      </w:r>
      <w:r w:rsidR="00B3745E" w:rsidRPr="00B3745E">
        <w:rPr>
          <w:rFonts w:ascii="Times New Roman" w:hAnsi="Times New Roman" w:cs="Times New Roman"/>
        </w:rPr>
        <w:t>of the Annex to the Proto</w:t>
      </w:r>
      <w:r w:rsidR="00B3745E">
        <w:rPr>
          <w:rFonts w:ascii="Times New Roman" w:hAnsi="Times New Roman" w:cs="Times New Roman"/>
        </w:rPr>
        <w:t xml:space="preserve">col of the </w:t>
      </w:r>
      <w:r w:rsidR="00B3745E" w:rsidRPr="00B3745E">
        <w:rPr>
          <w:rFonts w:ascii="Times New Roman" w:hAnsi="Times New Roman" w:cs="Times New Roman"/>
        </w:rPr>
        <w:t>African Court on Human and Peoples’ Rights</w:t>
      </w:r>
      <w:r w:rsidR="00B3745E">
        <w:rPr>
          <w:rFonts w:ascii="Times New Roman" w:hAnsi="Times New Roman" w:cs="Times New Roman"/>
        </w:rPr>
        <w:t>.</w:t>
      </w:r>
    </w:p>
  </w:footnote>
  <w:footnote w:id="155">
    <w:p w14:paraId="4E5072A5" w14:textId="7DD70ADC" w:rsidR="00657969" w:rsidRPr="00950891" w:rsidRDefault="00657969" w:rsidP="00762FA0">
      <w:pPr>
        <w:pStyle w:val="Textonotapie"/>
        <w:jc w:val="both"/>
        <w:rPr>
          <w:rFonts w:ascii="Times New Roman" w:hAnsi="Times New Roman" w:cs="Times New Roman"/>
          <w:lang w:val="es-ES"/>
        </w:rPr>
      </w:pPr>
      <w:r w:rsidRPr="00950891">
        <w:rPr>
          <w:rStyle w:val="Refdenotaalpie"/>
          <w:rFonts w:ascii="Times New Roman" w:hAnsi="Times New Roman" w:cs="Times New Roman"/>
        </w:rPr>
        <w:footnoteRef/>
      </w:r>
      <w:r w:rsidRPr="00A14D1B">
        <w:rPr>
          <w:rFonts w:ascii="Times New Roman" w:hAnsi="Times New Roman" w:cs="Times New Roman"/>
        </w:rPr>
        <w:t xml:space="preserve"> </w:t>
      </w:r>
      <w:r w:rsidR="00D57EB4" w:rsidRPr="00A14D1B">
        <w:rPr>
          <w:rFonts w:ascii="Times New Roman" w:hAnsi="Times New Roman" w:cs="Times New Roman"/>
        </w:rPr>
        <w:t>See article</w:t>
      </w:r>
      <w:r w:rsidRPr="00A14D1B">
        <w:rPr>
          <w:rFonts w:ascii="Times New Roman" w:hAnsi="Times New Roman" w:cs="Times New Roman"/>
        </w:rPr>
        <w:t xml:space="preserve"> 46ABIS </w:t>
      </w:r>
      <w:r w:rsidR="00A14D1B" w:rsidRPr="00A14D1B">
        <w:rPr>
          <w:rFonts w:ascii="Times New Roman" w:hAnsi="Times New Roman" w:cs="Times New Roman"/>
        </w:rPr>
        <w:t xml:space="preserve">of the Annex to the Protocol of the </w:t>
      </w:r>
      <w:r w:rsidR="00A14D1B">
        <w:rPr>
          <w:rFonts w:ascii="Times New Roman" w:hAnsi="Times New Roman" w:cs="Times New Roman"/>
        </w:rPr>
        <w:t>African Court of Justice on Human and Peoples’ Rights</w:t>
      </w:r>
      <w:r w:rsidRPr="00A14D1B">
        <w:rPr>
          <w:rFonts w:ascii="Times New Roman" w:hAnsi="Times New Roman" w:cs="Times New Roman"/>
        </w:rPr>
        <w:t xml:space="preserve">. </w:t>
      </w:r>
      <w:r w:rsidR="00A14D1B" w:rsidRPr="00A14D1B">
        <w:rPr>
          <w:rFonts w:ascii="Times New Roman" w:hAnsi="Times New Roman" w:cs="Times New Roman"/>
        </w:rPr>
        <w:t xml:space="preserve">For a more detailed analysis of </w:t>
      </w:r>
      <w:r w:rsidR="00A14D1B">
        <w:rPr>
          <w:rFonts w:ascii="Times New Roman" w:hAnsi="Times New Roman" w:cs="Times New Roman"/>
        </w:rPr>
        <w:t>the constitutive Protocol of the African Court of Justice on Human and Peoples’ Rights</w:t>
      </w:r>
      <w:r w:rsidRPr="00A14D1B">
        <w:rPr>
          <w:rFonts w:ascii="Times New Roman" w:hAnsi="Times New Roman" w:cs="Times New Roman"/>
        </w:rPr>
        <w:t xml:space="preserve">, </w:t>
      </w:r>
      <w:r w:rsidR="00A14D1B">
        <w:rPr>
          <w:rFonts w:ascii="Times New Roman" w:hAnsi="Times New Roman" w:cs="Times New Roman"/>
        </w:rPr>
        <w:t>see</w:t>
      </w:r>
      <w:r w:rsidRPr="00A14D1B">
        <w:rPr>
          <w:rFonts w:ascii="Times New Roman" w:hAnsi="Times New Roman" w:cs="Times New Roman"/>
        </w:rPr>
        <w:t xml:space="preserve"> JALLOH, C. C., CLARKE, K. M., &amp; NMEHIELLE, V. O. (Eds.). </w:t>
      </w:r>
      <w:r w:rsidRPr="00B2225A">
        <w:rPr>
          <w:rFonts w:ascii="Times New Roman" w:hAnsi="Times New Roman" w:cs="Times New Roman"/>
          <w:i/>
        </w:rPr>
        <w:t>The African Court of Justice and Human and Peoples' Rights in Context: Development and Challenges</w:t>
      </w:r>
      <w:r w:rsidRPr="00B2225A">
        <w:rPr>
          <w:rFonts w:ascii="Times New Roman" w:hAnsi="Times New Roman" w:cs="Times New Roman"/>
        </w:rPr>
        <w:t xml:space="preserve">. </w:t>
      </w:r>
      <w:r w:rsidRPr="00950891">
        <w:rPr>
          <w:rFonts w:ascii="Times New Roman" w:hAnsi="Times New Roman" w:cs="Times New Roman"/>
          <w:lang w:val="es-ES"/>
        </w:rPr>
        <w:t xml:space="preserve">Cambridge University Press. 2019; </w:t>
      </w:r>
      <w:r w:rsidR="00A14D1B">
        <w:rPr>
          <w:rFonts w:ascii="Times New Roman" w:hAnsi="Times New Roman" w:cs="Times New Roman"/>
          <w:lang w:val="es-ES"/>
        </w:rPr>
        <w:t xml:space="preserve">and specifically on the innexistence of jurisdiction immunity of Heads of State before the ICC, see </w:t>
      </w:r>
      <w:r w:rsidRPr="00950891">
        <w:rPr>
          <w:rFonts w:ascii="Times New Roman" w:hAnsi="Times New Roman" w:cs="Times New Roman"/>
          <w:lang w:val="es-ES"/>
        </w:rPr>
        <w:t xml:space="preserve">CARTES RODRÍGUEZ, J. B. “Reflexiones en torno a la inmunidad de jurisdicción penal de los Jefes de Estados ante la comisión de crímenes internacionales en el marco del Estatuto de Roma”, </w:t>
      </w:r>
      <w:r w:rsidRPr="00950891">
        <w:rPr>
          <w:rFonts w:ascii="Times New Roman" w:hAnsi="Times New Roman" w:cs="Times New Roman"/>
          <w:i/>
          <w:lang w:val="es-ES"/>
        </w:rPr>
        <w:t>Anuario Español de Derecho Internacional</w:t>
      </w:r>
      <w:r w:rsidRPr="00950891">
        <w:rPr>
          <w:rFonts w:ascii="Times New Roman" w:hAnsi="Times New Roman" w:cs="Times New Roman"/>
          <w:lang w:val="es-ES"/>
        </w:rPr>
        <w:t>, Vol. 35, 2019, 487-531.</w:t>
      </w:r>
    </w:p>
  </w:footnote>
  <w:footnote w:id="156">
    <w:p w14:paraId="7F4B06EB" w14:textId="2B1E1D3F" w:rsidR="00657969" w:rsidRPr="00950891" w:rsidRDefault="00657969" w:rsidP="00762FA0">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950891">
        <w:rPr>
          <w:rFonts w:ascii="Times New Roman" w:hAnsi="Times New Roman" w:cs="Times New Roman"/>
        </w:rPr>
        <w:t xml:space="preserve"> </w:t>
      </w:r>
      <w:r w:rsidR="00A14D1B">
        <w:rPr>
          <w:rFonts w:ascii="Times New Roman" w:hAnsi="Times New Roman" w:cs="Times New Roman"/>
        </w:rPr>
        <w:t>On the process of economic integration in Africa, see</w:t>
      </w:r>
      <w:r w:rsidRPr="00950891">
        <w:rPr>
          <w:rFonts w:ascii="Times New Roman" w:hAnsi="Times New Roman" w:cs="Times New Roman"/>
        </w:rPr>
        <w:t xml:space="preserve"> SAUROMBE, A., “An analysis of economic integration in Africa with specific reference to the African Union and the African Economic Community”, </w:t>
      </w:r>
      <w:r w:rsidRPr="00950891">
        <w:rPr>
          <w:rFonts w:ascii="Times New Roman" w:hAnsi="Times New Roman" w:cs="Times New Roman"/>
          <w:i/>
        </w:rPr>
        <w:t>Southern African Public Law</w:t>
      </w:r>
      <w:r w:rsidRPr="00950891">
        <w:rPr>
          <w:rFonts w:ascii="Times New Roman" w:hAnsi="Times New Roman" w:cs="Times New Roman"/>
        </w:rPr>
        <w:t>, Vol. 27, N</w:t>
      </w:r>
      <w:r w:rsidR="00A14D1B">
        <w:rPr>
          <w:rFonts w:ascii="Times New Roman" w:hAnsi="Times New Roman" w:cs="Times New Roman"/>
        </w:rPr>
        <w:t>r</w:t>
      </w:r>
      <w:r w:rsidRPr="00950891">
        <w:rPr>
          <w:rFonts w:ascii="Times New Roman" w:hAnsi="Times New Roman" w:cs="Times New Roman"/>
        </w:rPr>
        <w:t>. 1, 2012, pp. 292-314.</w:t>
      </w:r>
    </w:p>
  </w:footnote>
  <w:footnote w:id="157">
    <w:p w14:paraId="7C55638C" w14:textId="7D633A2E" w:rsidR="00657969" w:rsidRPr="00975DBD" w:rsidRDefault="00657969" w:rsidP="00762FA0">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975DBD">
        <w:rPr>
          <w:rFonts w:ascii="Times New Roman" w:hAnsi="Times New Roman" w:cs="Times New Roman"/>
        </w:rPr>
        <w:t xml:space="preserve"> Art</w:t>
      </w:r>
      <w:r w:rsidR="00A14D1B" w:rsidRPr="00975DBD">
        <w:rPr>
          <w:rFonts w:ascii="Times New Roman" w:hAnsi="Times New Roman" w:cs="Times New Roman"/>
        </w:rPr>
        <w:t>icle</w:t>
      </w:r>
      <w:r w:rsidRPr="00975DBD">
        <w:rPr>
          <w:rFonts w:ascii="Times New Roman" w:hAnsi="Times New Roman" w:cs="Times New Roman"/>
        </w:rPr>
        <w:t xml:space="preserve"> 3.l) </w:t>
      </w:r>
      <w:r w:rsidR="00A14D1B" w:rsidRPr="00975DBD">
        <w:rPr>
          <w:rFonts w:ascii="Times New Roman" w:hAnsi="Times New Roman" w:cs="Times New Roman"/>
        </w:rPr>
        <w:t xml:space="preserve">of the AU Constitutive </w:t>
      </w:r>
      <w:r w:rsidR="00975DBD" w:rsidRPr="00975DBD">
        <w:rPr>
          <w:rFonts w:ascii="Times New Roman" w:hAnsi="Times New Roman" w:cs="Times New Roman"/>
        </w:rPr>
        <w:t>Act</w:t>
      </w:r>
      <w:r w:rsidR="00CF4EF5" w:rsidRPr="00975DBD">
        <w:rPr>
          <w:rFonts w:ascii="Times New Roman" w:hAnsi="Times New Roman" w:cs="Times New Roman"/>
        </w:rPr>
        <w:t>.</w:t>
      </w:r>
    </w:p>
  </w:footnote>
  <w:footnote w:id="158">
    <w:p w14:paraId="72D8ED90" w14:textId="0BE6E022" w:rsidR="00657969" w:rsidRPr="00A14D1B" w:rsidRDefault="00657969" w:rsidP="00762FA0">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A14D1B">
        <w:rPr>
          <w:rFonts w:ascii="Times New Roman" w:hAnsi="Times New Roman" w:cs="Times New Roman"/>
        </w:rPr>
        <w:t xml:space="preserve"> </w:t>
      </w:r>
      <w:r w:rsidR="00A14D1B" w:rsidRPr="00A14D1B">
        <w:rPr>
          <w:rFonts w:ascii="Times New Roman" w:hAnsi="Times New Roman" w:cs="Times New Roman"/>
        </w:rPr>
        <w:t>See article</w:t>
      </w:r>
      <w:r w:rsidRPr="00A14D1B">
        <w:rPr>
          <w:rFonts w:ascii="Times New Roman" w:hAnsi="Times New Roman" w:cs="Times New Roman"/>
        </w:rPr>
        <w:t xml:space="preserve"> 22 </w:t>
      </w:r>
      <w:r w:rsidR="00A14D1B" w:rsidRPr="00A14D1B">
        <w:rPr>
          <w:rFonts w:ascii="Times New Roman" w:hAnsi="Times New Roman" w:cs="Times New Roman"/>
        </w:rPr>
        <w:t>of the Protocol on the Relations between the African Union and the Regional Economic Communities which was adopted in</w:t>
      </w:r>
      <w:r w:rsidRPr="00A14D1B">
        <w:rPr>
          <w:rFonts w:ascii="Times New Roman" w:hAnsi="Times New Roman" w:cs="Times New Roman"/>
        </w:rPr>
        <w:t xml:space="preserve"> 2008. </w:t>
      </w:r>
    </w:p>
  </w:footnote>
  <w:footnote w:id="159">
    <w:p w14:paraId="071EA953" w14:textId="16033834" w:rsidR="00657969" w:rsidRPr="00E82C9B" w:rsidRDefault="00657969" w:rsidP="001B75D1">
      <w:pPr>
        <w:pStyle w:val="Textonotapie"/>
        <w:jc w:val="both"/>
        <w:rPr>
          <w:rFonts w:ascii="Times New Roman" w:hAnsi="Times New Roman" w:cs="Times New Roman"/>
        </w:rPr>
      </w:pPr>
      <w:r w:rsidRPr="00A14D1B">
        <w:rPr>
          <w:rStyle w:val="Refdenotaalpie"/>
          <w:rFonts w:ascii="Times New Roman" w:hAnsi="Times New Roman" w:cs="Times New Roman"/>
        </w:rPr>
        <w:footnoteRef/>
      </w:r>
      <w:r w:rsidRPr="005E609E">
        <w:rPr>
          <w:rFonts w:ascii="Times New Roman" w:hAnsi="Times New Roman" w:cs="Times New Roman"/>
        </w:rPr>
        <w:t xml:space="preserve"> </w:t>
      </w:r>
      <w:r w:rsidR="00A14D1B" w:rsidRPr="005E609E">
        <w:rPr>
          <w:rFonts w:ascii="Times New Roman" w:hAnsi="Times New Roman" w:cs="Times New Roman"/>
        </w:rPr>
        <w:t xml:space="preserve">These eight are: the Arab Maghreb Union; the Common Market </w:t>
      </w:r>
      <w:r w:rsidR="005E609E" w:rsidRPr="005E609E">
        <w:rPr>
          <w:rFonts w:ascii="Times New Roman" w:hAnsi="Times New Roman" w:cs="Times New Roman"/>
        </w:rPr>
        <w:t>for Eastern</w:t>
      </w:r>
      <w:r w:rsidR="00A14D1B" w:rsidRPr="005E609E">
        <w:rPr>
          <w:rFonts w:ascii="Times New Roman" w:hAnsi="Times New Roman" w:cs="Times New Roman"/>
        </w:rPr>
        <w:t xml:space="preserve"> and </w:t>
      </w:r>
      <w:r w:rsidR="005E609E" w:rsidRPr="005E609E">
        <w:rPr>
          <w:rFonts w:ascii="Times New Roman" w:hAnsi="Times New Roman" w:cs="Times New Roman"/>
        </w:rPr>
        <w:t xml:space="preserve">Southern </w:t>
      </w:r>
      <w:r w:rsidR="00A14D1B" w:rsidRPr="005E609E">
        <w:rPr>
          <w:rFonts w:ascii="Times New Roman" w:hAnsi="Times New Roman" w:cs="Times New Roman"/>
        </w:rPr>
        <w:t xml:space="preserve">Africa; </w:t>
      </w:r>
      <w:r w:rsidR="005E609E" w:rsidRPr="005E609E">
        <w:rPr>
          <w:rFonts w:ascii="Times New Roman" w:hAnsi="Times New Roman" w:cs="Times New Roman"/>
        </w:rPr>
        <w:t>the Community of Sahel-Saharan States</w:t>
      </w:r>
      <w:r w:rsidRPr="005E609E">
        <w:rPr>
          <w:rFonts w:ascii="Times New Roman" w:hAnsi="Times New Roman" w:cs="Times New Roman"/>
        </w:rPr>
        <w:t xml:space="preserve">; </w:t>
      </w:r>
      <w:r w:rsidR="005E609E" w:rsidRPr="005E609E">
        <w:rPr>
          <w:rFonts w:ascii="Times New Roman" w:hAnsi="Times New Roman" w:cs="Times New Roman"/>
        </w:rPr>
        <w:t>the East African Community</w:t>
      </w:r>
      <w:r w:rsidRPr="005E609E">
        <w:rPr>
          <w:rFonts w:ascii="Times New Roman" w:hAnsi="Times New Roman" w:cs="Times New Roman"/>
        </w:rPr>
        <w:t xml:space="preserve">; </w:t>
      </w:r>
      <w:r w:rsidR="005E609E" w:rsidRPr="005E609E">
        <w:rPr>
          <w:rFonts w:ascii="Times New Roman" w:hAnsi="Times New Roman" w:cs="Times New Roman"/>
        </w:rPr>
        <w:t>the Economic Community of</w:t>
      </w:r>
      <w:r w:rsidR="005E609E">
        <w:rPr>
          <w:rFonts w:ascii="Times New Roman" w:hAnsi="Times New Roman" w:cs="Times New Roman"/>
        </w:rPr>
        <w:t xml:space="preserve"> Central African States</w:t>
      </w:r>
      <w:r w:rsidRPr="005E609E">
        <w:rPr>
          <w:rFonts w:ascii="Times New Roman" w:hAnsi="Times New Roman" w:cs="Times New Roman"/>
        </w:rPr>
        <w:t xml:space="preserve">; </w:t>
      </w:r>
      <w:r w:rsidR="005E609E">
        <w:rPr>
          <w:rFonts w:ascii="Times New Roman" w:hAnsi="Times New Roman" w:cs="Times New Roman"/>
        </w:rPr>
        <w:t>the Economic Community of West African States</w:t>
      </w:r>
      <w:r w:rsidRPr="005E609E">
        <w:rPr>
          <w:rFonts w:ascii="Times New Roman" w:hAnsi="Times New Roman" w:cs="Times New Roman"/>
        </w:rPr>
        <w:t xml:space="preserve">; </w:t>
      </w:r>
      <w:r w:rsidR="005E609E">
        <w:rPr>
          <w:rFonts w:ascii="Times New Roman" w:hAnsi="Times New Roman" w:cs="Times New Roman"/>
        </w:rPr>
        <w:t>the Intergovernmental Authority for Development</w:t>
      </w:r>
      <w:r w:rsidRPr="005E609E">
        <w:rPr>
          <w:rFonts w:ascii="Times New Roman" w:hAnsi="Times New Roman" w:cs="Times New Roman"/>
        </w:rPr>
        <w:t xml:space="preserve">; </w:t>
      </w:r>
      <w:r w:rsidR="005E609E">
        <w:rPr>
          <w:rFonts w:ascii="Times New Roman" w:hAnsi="Times New Roman" w:cs="Times New Roman"/>
        </w:rPr>
        <w:t>and the Southern African Development Community</w:t>
      </w:r>
      <w:r w:rsidRPr="005E609E">
        <w:rPr>
          <w:rFonts w:ascii="Times New Roman" w:hAnsi="Times New Roman" w:cs="Times New Roman"/>
        </w:rPr>
        <w:t xml:space="preserve">. </w:t>
      </w:r>
      <w:r w:rsidR="005E609E" w:rsidRPr="00E82C9B">
        <w:rPr>
          <w:rFonts w:ascii="Times New Roman" w:hAnsi="Times New Roman" w:cs="Times New Roman"/>
        </w:rPr>
        <w:t>See</w:t>
      </w:r>
      <w:r w:rsidRPr="00E82C9B">
        <w:rPr>
          <w:rFonts w:ascii="Times New Roman" w:hAnsi="Times New Roman" w:cs="Times New Roman"/>
        </w:rPr>
        <w:t xml:space="preserve"> </w:t>
      </w:r>
      <w:hyperlink r:id="rId31" w:history="1">
        <w:r w:rsidRPr="00E82C9B">
          <w:rPr>
            <w:rStyle w:val="Hipervnculo"/>
            <w:rFonts w:ascii="Times New Roman" w:hAnsi="Times New Roman" w:cs="Times New Roman"/>
          </w:rPr>
          <w:t>https://au.int/en/organs/recs</w:t>
        </w:r>
      </w:hyperlink>
      <w:r w:rsidRPr="00E82C9B">
        <w:rPr>
          <w:rFonts w:ascii="Times New Roman" w:hAnsi="Times New Roman" w:cs="Times New Roman"/>
        </w:rPr>
        <w:t xml:space="preserve"> </w:t>
      </w:r>
      <w:r w:rsidR="00E82C9B" w:rsidRPr="00E82C9B">
        <w:rPr>
          <w:rFonts w:ascii="Times New Roman" w:hAnsi="Times New Roman" w:cs="Times New Roman"/>
        </w:rPr>
        <w:t>Date of co</w:t>
      </w:r>
      <w:r w:rsidR="00E82C9B">
        <w:rPr>
          <w:rFonts w:ascii="Times New Roman" w:hAnsi="Times New Roman" w:cs="Times New Roman"/>
        </w:rPr>
        <w:t>nsultation</w:t>
      </w:r>
      <w:r w:rsidRPr="00E82C9B">
        <w:rPr>
          <w:rFonts w:ascii="Times New Roman" w:hAnsi="Times New Roman" w:cs="Times New Roman"/>
        </w:rPr>
        <w:t>: (15.05.2021).</w:t>
      </w:r>
    </w:p>
  </w:footnote>
  <w:footnote w:id="160">
    <w:p w14:paraId="3E5279F1" w14:textId="410A8776" w:rsidR="00657969" w:rsidRPr="00950891"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00975DBD">
        <w:rPr>
          <w:rFonts w:ascii="Times New Roman" w:hAnsi="Times New Roman" w:cs="Times New Roman"/>
        </w:rPr>
        <w:t xml:space="preserve"> See </w:t>
      </w:r>
      <w:r w:rsidR="00975DBD" w:rsidRPr="00975DBD">
        <w:rPr>
          <w:rFonts w:ascii="Times New Roman" w:hAnsi="Times New Roman" w:cs="Times New Roman"/>
        </w:rPr>
        <w:t>Southern African Development Community Tribunal</w:t>
      </w:r>
      <w:r w:rsidRPr="00950891">
        <w:rPr>
          <w:rFonts w:ascii="Times New Roman" w:hAnsi="Times New Roman" w:cs="Times New Roman"/>
        </w:rPr>
        <w:t xml:space="preserve">, </w:t>
      </w:r>
      <w:r w:rsidR="00975DBD">
        <w:rPr>
          <w:rFonts w:ascii="Times New Roman" w:hAnsi="Times New Roman" w:cs="Times New Roman"/>
        </w:rPr>
        <w:t>of</w:t>
      </w:r>
      <w:r w:rsidRPr="00950891">
        <w:rPr>
          <w:rFonts w:ascii="Times New Roman" w:hAnsi="Times New Roman" w:cs="Times New Roman"/>
        </w:rPr>
        <w:t xml:space="preserve"> 17 </w:t>
      </w:r>
      <w:r w:rsidR="00975DBD">
        <w:rPr>
          <w:rFonts w:ascii="Times New Roman" w:hAnsi="Times New Roman" w:cs="Times New Roman"/>
        </w:rPr>
        <w:t>August</w:t>
      </w:r>
      <w:r w:rsidRPr="00950891">
        <w:rPr>
          <w:rFonts w:ascii="Times New Roman" w:hAnsi="Times New Roman" w:cs="Times New Roman"/>
        </w:rPr>
        <w:t xml:space="preserve"> 1992; AU, “African Union Handbook”, Jointly published by the African Union Commission and New Zealand Ministry of Foreign Affairs and Trade, Addis Ababa, Ethiopia, 2020, pp. 161-162.</w:t>
      </w:r>
    </w:p>
  </w:footnote>
  <w:footnote w:id="161">
    <w:p w14:paraId="7D1CF381" w14:textId="5CF3924D" w:rsidR="00657969" w:rsidRPr="00950891"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4725DB">
        <w:rPr>
          <w:rFonts w:ascii="Times New Roman" w:hAnsi="Times New Roman" w:cs="Times New Roman"/>
        </w:rPr>
        <w:t xml:space="preserve"> </w:t>
      </w:r>
      <w:r w:rsidR="00975DBD" w:rsidRPr="004725DB">
        <w:rPr>
          <w:rFonts w:ascii="Times New Roman" w:hAnsi="Times New Roman" w:cs="Times New Roman"/>
        </w:rPr>
        <w:t>See</w:t>
      </w:r>
      <w:r w:rsidRPr="004725DB">
        <w:rPr>
          <w:rFonts w:ascii="Times New Roman" w:hAnsi="Times New Roman" w:cs="Times New Roman"/>
        </w:rPr>
        <w:t xml:space="preserve"> Protocol </w:t>
      </w:r>
      <w:r w:rsidR="00975DBD" w:rsidRPr="004725DB">
        <w:rPr>
          <w:rFonts w:ascii="Times New Roman" w:hAnsi="Times New Roman" w:cs="Times New Roman"/>
        </w:rPr>
        <w:t xml:space="preserve">on the Tribunal and the </w:t>
      </w:r>
      <w:r w:rsidR="004725DB" w:rsidRPr="004725DB">
        <w:rPr>
          <w:rFonts w:ascii="Times New Roman" w:hAnsi="Times New Roman" w:cs="Times New Roman"/>
        </w:rPr>
        <w:t>Regulation of</w:t>
      </w:r>
      <w:r w:rsidRPr="004725DB">
        <w:rPr>
          <w:rFonts w:ascii="Times New Roman" w:hAnsi="Times New Roman" w:cs="Times New Roman"/>
        </w:rPr>
        <w:t xml:space="preserve"> </w:t>
      </w:r>
      <w:r w:rsidR="004725DB" w:rsidRPr="004725DB">
        <w:rPr>
          <w:rFonts w:ascii="Times New Roman" w:hAnsi="Times New Roman" w:cs="Times New Roman"/>
        </w:rPr>
        <w:t>the</w:t>
      </w:r>
      <w:r w:rsidR="004725DB">
        <w:rPr>
          <w:rFonts w:ascii="Times New Roman" w:hAnsi="Times New Roman" w:cs="Times New Roman"/>
        </w:rPr>
        <w:t xml:space="preserve"> </w:t>
      </w:r>
      <w:r w:rsidR="004725DB" w:rsidRPr="004725DB">
        <w:rPr>
          <w:rFonts w:ascii="Times New Roman" w:hAnsi="Times New Roman" w:cs="Times New Roman"/>
        </w:rPr>
        <w:t>Southern African Development Community</w:t>
      </w:r>
      <w:r w:rsidRPr="004725DB">
        <w:rPr>
          <w:rFonts w:ascii="Times New Roman" w:hAnsi="Times New Roman" w:cs="Times New Roman"/>
        </w:rPr>
        <w:t xml:space="preserve">, </w:t>
      </w:r>
      <w:proofErr w:type="gramStart"/>
      <w:r w:rsidR="004725DB">
        <w:rPr>
          <w:rFonts w:ascii="Times New Roman" w:hAnsi="Times New Roman" w:cs="Times New Roman"/>
        </w:rPr>
        <w:t xml:space="preserve">of </w:t>
      </w:r>
      <w:r w:rsidRPr="004725DB">
        <w:rPr>
          <w:rFonts w:ascii="Times New Roman" w:hAnsi="Times New Roman" w:cs="Times New Roman"/>
        </w:rPr>
        <w:t xml:space="preserve"> 7</w:t>
      </w:r>
      <w:proofErr w:type="gramEnd"/>
      <w:r w:rsidRPr="004725DB">
        <w:rPr>
          <w:rFonts w:ascii="Times New Roman" w:hAnsi="Times New Roman" w:cs="Times New Roman"/>
        </w:rPr>
        <w:t xml:space="preserve"> </w:t>
      </w:r>
      <w:r w:rsidR="004725DB">
        <w:rPr>
          <w:rFonts w:ascii="Times New Roman" w:hAnsi="Times New Roman" w:cs="Times New Roman"/>
        </w:rPr>
        <w:t>August</w:t>
      </w:r>
      <w:r w:rsidRPr="004725DB">
        <w:rPr>
          <w:rFonts w:ascii="Times New Roman" w:hAnsi="Times New Roman" w:cs="Times New Roman"/>
        </w:rPr>
        <w:t xml:space="preserve"> 2000. </w:t>
      </w:r>
      <w:r w:rsidR="004725DB">
        <w:rPr>
          <w:rFonts w:ascii="Times New Roman" w:hAnsi="Times New Roman" w:cs="Times New Roman"/>
        </w:rPr>
        <w:t>Its headquarters are in</w:t>
      </w:r>
      <w:r w:rsidRPr="00950891">
        <w:rPr>
          <w:rFonts w:ascii="Times New Roman" w:hAnsi="Times New Roman" w:cs="Times New Roman"/>
        </w:rPr>
        <w:t xml:space="preserve"> Gaborone (</w:t>
      </w:r>
      <w:r w:rsidR="004725DB" w:rsidRPr="00950891">
        <w:rPr>
          <w:rFonts w:ascii="Times New Roman" w:hAnsi="Times New Roman" w:cs="Times New Roman"/>
        </w:rPr>
        <w:t>Bot</w:t>
      </w:r>
      <w:r w:rsidR="004725DB">
        <w:rPr>
          <w:rFonts w:ascii="Times New Roman" w:hAnsi="Times New Roman" w:cs="Times New Roman"/>
        </w:rPr>
        <w:t>sw</w:t>
      </w:r>
      <w:r w:rsidR="004725DB" w:rsidRPr="00950891">
        <w:rPr>
          <w:rFonts w:ascii="Times New Roman" w:hAnsi="Times New Roman" w:cs="Times New Roman"/>
        </w:rPr>
        <w:t>ana</w:t>
      </w:r>
      <w:r w:rsidRPr="00950891">
        <w:rPr>
          <w:rFonts w:ascii="Times New Roman" w:hAnsi="Times New Roman" w:cs="Times New Roman"/>
        </w:rPr>
        <w:t xml:space="preserve">). </w:t>
      </w:r>
    </w:p>
  </w:footnote>
  <w:footnote w:id="162">
    <w:p w14:paraId="5AB69DB6" w14:textId="45DD77F8" w:rsidR="00657969" w:rsidRPr="00950891"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950891">
        <w:rPr>
          <w:rFonts w:ascii="Times New Roman" w:hAnsi="Times New Roman" w:cs="Times New Roman"/>
        </w:rPr>
        <w:t xml:space="preserve"> </w:t>
      </w:r>
      <w:r w:rsidR="004725DB">
        <w:rPr>
          <w:rFonts w:ascii="Times New Roman" w:hAnsi="Times New Roman" w:cs="Times New Roman"/>
        </w:rPr>
        <w:t>See</w:t>
      </w:r>
      <w:r w:rsidRPr="00950891">
        <w:rPr>
          <w:rFonts w:ascii="Times New Roman" w:hAnsi="Times New Roman" w:cs="Times New Roman"/>
        </w:rPr>
        <w:t xml:space="preserve"> SADC Court, </w:t>
      </w:r>
      <w:r w:rsidRPr="00950891">
        <w:rPr>
          <w:rFonts w:ascii="Times New Roman" w:hAnsi="Times New Roman" w:cs="Times New Roman"/>
          <w:i/>
        </w:rPr>
        <w:t>Campbell and Others v. Zimbabwe (Merits)</w:t>
      </w:r>
      <w:r w:rsidRPr="00950891">
        <w:rPr>
          <w:rFonts w:ascii="Times New Roman" w:hAnsi="Times New Roman" w:cs="Times New Roman"/>
        </w:rPr>
        <w:t>, Case N</w:t>
      </w:r>
      <w:r w:rsidR="004725DB">
        <w:rPr>
          <w:rFonts w:ascii="Times New Roman" w:hAnsi="Times New Roman" w:cs="Times New Roman"/>
        </w:rPr>
        <w:t>r</w:t>
      </w:r>
      <w:r w:rsidRPr="00950891">
        <w:rPr>
          <w:rFonts w:ascii="Times New Roman" w:hAnsi="Times New Roman" w:cs="Times New Roman"/>
        </w:rPr>
        <w:t xml:space="preserve">. SADC (T) 2/2007, 28 November 2008. </w:t>
      </w:r>
    </w:p>
  </w:footnote>
  <w:footnote w:id="163">
    <w:p w14:paraId="2ACD4714" w14:textId="22B29F8C" w:rsidR="00657969" w:rsidRPr="00950891"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950891">
        <w:rPr>
          <w:rFonts w:ascii="Times New Roman" w:hAnsi="Times New Roman" w:cs="Times New Roman"/>
        </w:rPr>
        <w:t xml:space="preserve"> </w:t>
      </w:r>
      <w:r w:rsidR="00EC431B">
        <w:rPr>
          <w:rFonts w:ascii="Times New Roman" w:hAnsi="Times New Roman" w:cs="Times New Roman"/>
        </w:rPr>
        <w:t>While in article</w:t>
      </w:r>
      <w:r w:rsidRPr="00950891">
        <w:rPr>
          <w:rFonts w:ascii="Times New Roman" w:hAnsi="Times New Roman" w:cs="Times New Roman"/>
        </w:rPr>
        <w:t xml:space="preserve"> 4.c </w:t>
      </w:r>
      <w:r w:rsidR="00EC431B">
        <w:rPr>
          <w:rFonts w:ascii="Times New Roman" w:hAnsi="Times New Roman" w:cs="Times New Roman"/>
        </w:rPr>
        <w:t>it is established that</w:t>
      </w:r>
      <w:r w:rsidRPr="00950891">
        <w:rPr>
          <w:rFonts w:ascii="Times New Roman" w:hAnsi="Times New Roman" w:cs="Times New Roman"/>
        </w:rPr>
        <w:t xml:space="preserve"> “SADC and its Member States shall act in accordance with the following principles: (c) human rights, democracy and the rule of law”; </w:t>
      </w:r>
      <w:r w:rsidR="00EC431B">
        <w:rPr>
          <w:rFonts w:ascii="Times New Roman" w:hAnsi="Times New Roman" w:cs="Times New Roman"/>
        </w:rPr>
        <w:t>in provision</w:t>
      </w:r>
      <w:r w:rsidRPr="00950891">
        <w:rPr>
          <w:rFonts w:ascii="Times New Roman" w:hAnsi="Times New Roman" w:cs="Times New Roman"/>
        </w:rPr>
        <w:t xml:space="preserve"> 6.2 </w:t>
      </w:r>
      <w:r w:rsidR="00EC431B">
        <w:rPr>
          <w:rFonts w:ascii="Times New Roman" w:hAnsi="Times New Roman" w:cs="Times New Roman"/>
        </w:rPr>
        <w:t xml:space="preserve">reference is made specifically to the principle of non-discrimination, stating that </w:t>
      </w:r>
      <w:r w:rsidRPr="00950891">
        <w:rPr>
          <w:rFonts w:ascii="Times New Roman" w:hAnsi="Times New Roman" w:cs="Times New Roman"/>
        </w:rPr>
        <w:t xml:space="preserve">“SADC and Member States shall not discriminate against any person on grounds of gender, religion, political views, race, ethnic origin, culture or disability”. </w:t>
      </w:r>
    </w:p>
  </w:footnote>
  <w:footnote w:id="164">
    <w:p w14:paraId="202C9CB0" w14:textId="5171808D" w:rsidR="00657969" w:rsidRPr="00950891" w:rsidRDefault="00657969" w:rsidP="001B75D1">
      <w:pPr>
        <w:jc w:val="both"/>
        <w:rPr>
          <w:rFonts w:ascii="Times New Roman" w:hAnsi="Times New Roman" w:cs="Times New Roman"/>
          <w:sz w:val="20"/>
          <w:szCs w:val="20"/>
        </w:rPr>
      </w:pPr>
      <w:r w:rsidRPr="00950891">
        <w:rPr>
          <w:rStyle w:val="Refdenotaalpie"/>
          <w:rFonts w:ascii="Times New Roman" w:hAnsi="Times New Roman" w:cs="Times New Roman"/>
          <w:sz w:val="20"/>
          <w:szCs w:val="20"/>
        </w:rPr>
        <w:footnoteRef/>
      </w:r>
      <w:r w:rsidRPr="00EC431B">
        <w:rPr>
          <w:rFonts w:ascii="Times New Roman" w:hAnsi="Times New Roman" w:cs="Times New Roman"/>
          <w:sz w:val="20"/>
          <w:szCs w:val="20"/>
        </w:rPr>
        <w:t xml:space="preserve"> </w:t>
      </w:r>
      <w:r w:rsidR="00EC431B" w:rsidRPr="00EC431B">
        <w:rPr>
          <w:rFonts w:ascii="Times New Roman" w:hAnsi="Times New Roman" w:cs="Times New Roman"/>
          <w:sz w:val="20"/>
          <w:szCs w:val="20"/>
        </w:rPr>
        <w:t>Due to the referred Protocol, access of individuals to the Court is eliminated and State Parties are allowed to withdraw from its jurisdiction in the</w:t>
      </w:r>
      <w:r w:rsidR="00EC431B">
        <w:rPr>
          <w:rFonts w:ascii="Times New Roman" w:hAnsi="Times New Roman" w:cs="Times New Roman"/>
          <w:sz w:val="20"/>
          <w:szCs w:val="20"/>
        </w:rPr>
        <w:t xml:space="preserve"> period of 12 months from the notification. See</w:t>
      </w:r>
      <w:r w:rsidRPr="00950891">
        <w:rPr>
          <w:rFonts w:ascii="Times New Roman" w:hAnsi="Times New Roman" w:cs="Times New Roman"/>
          <w:sz w:val="20"/>
          <w:szCs w:val="20"/>
        </w:rPr>
        <w:t xml:space="preserve"> </w:t>
      </w:r>
      <w:r w:rsidRPr="00950891">
        <w:rPr>
          <w:rFonts w:ascii="Times New Roman" w:hAnsi="Times New Roman" w:cs="Times New Roman"/>
          <w:color w:val="222222"/>
          <w:sz w:val="20"/>
          <w:szCs w:val="20"/>
          <w:shd w:val="clear" w:color="auto" w:fill="FFFFFF"/>
        </w:rPr>
        <w:t xml:space="preserve">ALTER, K. J., GATHII, J. T., &amp; HELFER, L. R., “Backlash against international courts in west, east and southern </w:t>
      </w:r>
      <w:r w:rsidR="008100C3" w:rsidRPr="00950891">
        <w:rPr>
          <w:rFonts w:ascii="Times New Roman" w:hAnsi="Times New Roman" w:cs="Times New Roman"/>
          <w:color w:val="222222"/>
          <w:sz w:val="20"/>
          <w:szCs w:val="20"/>
          <w:shd w:val="clear" w:color="auto" w:fill="FFFFFF"/>
        </w:rPr>
        <w:t>Africa</w:t>
      </w:r>
      <w:r w:rsidR="008100C3">
        <w:rPr>
          <w:rFonts w:ascii="Times New Roman" w:hAnsi="Times New Roman" w:cs="Times New Roman"/>
          <w:color w:val="222222"/>
          <w:sz w:val="20"/>
          <w:szCs w:val="20"/>
          <w:shd w:val="clear" w:color="auto" w:fill="FFFFFF"/>
        </w:rPr>
        <w:t xml:space="preserve">: </w:t>
      </w:r>
      <w:r w:rsidRPr="00950891">
        <w:rPr>
          <w:rFonts w:ascii="Times New Roman" w:hAnsi="Times New Roman" w:cs="Times New Roman"/>
          <w:color w:val="222222"/>
          <w:sz w:val="20"/>
          <w:szCs w:val="20"/>
          <w:shd w:val="clear" w:color="auto" w:fill="FFFFFF"/>
        </w:rPr>
        <w:t>causes and consequences”, </w:t>
      </w:r>
      <w:r w:rsidRPr="00950891">
        <w:rPr>
          <w:rFonts w:ascii="Times New Roman" w:hAnsi="Times New Roman" w:cs="Times New Roman"/>
          <w:i/>
          <w:iCs/>
          <w:color w:val="222222"/>
          <w:sz w:val="20"/>
          <w:szCs w:val="20"/>
          <w:shd w:val="clear" w:color="auto" w:fill="FFFFFF"/>
        </w:rPr>
        <w:t>European Journal of International Law”</w:t>
      </w:r>
      <w:r w:rsidRPr="00950891">
        <w:rPr>
          <w:rFonts w:ascii="Times New Roman" w:hAnsi="Times New Roman" w:cs="Times New Roman"/>
          <w:color w:val="222222"/>
          <w:sz w:val="20"/>
          <w:szCs w:val="20"/>
          <w:shd w:val="clear" w:color="auto" w:fill="FFFFFF"/>
        </w:rPr>
        <w:t xml:space="preserve">, Vol. </w:t>
      </w:r>
      <w:r w:rsidRPr="00950891">
        <w:rPr>
          <w:rFonts w:ascii="Times New Roman" w:hAnsi="Times New Roman" w:cs="Times New Roman"/>
          <w:iCs/>
          <w:color w:val="222222"/>
          <w:sz w:val="20"/>
          <w:szCs w:val="20"/>
          <w:shd w:val="clear" w:color="auto" w:fill="FFFFFF"/>
        </w:rPr>
        <w:t>27, N</w:t>
      </w:r>
      <w:r w:rsidR="00EC431B">
        <w:rPr>
          <w:rFonts w:ascii="Times New Roman" w:hAnsi="Times New Roman" w:cs="Times New Roman"/>
          <w:iCs/>
          <w:color w:val="222222"/>
          <w:sz w:val="20"/>
          <w:szCs w:val="20"/>
          <w:shd w:val="clear" w:color="auto" w:fill="FFFFFF"/>
        </w:rPr>
        <w:t>r</w:t>
      </w:r>
      <w:r w:rsidRPr="00950891">
        <w:rPr>
          <w:rFonts w:ascii="Times New Roman" w:hAnsi="Times New Roman" w:cs="Times New Roman"/>
          <w:iCs/>
          <w:color w:val="222222"/>
          <w:sz w:val="20"/>
          <w:szCs w:val="20"/>
          <w:shd w:val="clear" w:color="auto" w:fill="FFFFFF"/>
        </w:rPr>
        <w:t xml:space="preserve">. </w:t>
      </w:r>
      <w:r w:rsidRPr="00950891">
        <w:rPr>
          <w:rFonts w:ascii="Times New Roman" w:hAnsi="Times New Roman" w:cs="Times New Roman"/>
          <w:color w:val="222222"/>
          <w:sz w:val="20"/>
          <w:szCs w:val="20"/>
          <w:shd w:val="clear" w:color="auto" w:fill="FFFFFF"/>
        </w:rPr>
        <w:t>2, 2016, pp. 293-328.</w:t>
      </w:r>
    </w:p>
  </w:footnote>
  <w:footnote w:id="165">
    <w:p w14:paraId="6A83DE48" w14:textId="3DC6042B" w:rsidR="00657969" w:rsidRPr="00EF51FD"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975DBD">
        <w:rPr>
          <w:rFonts w:ascii="Times New Roman" w:hAnsi="Times New Roman" w:cs="Times New Roman"/>
        </w:rPr>
        <w:t xml:space="preserve"> </w:t>
      </w:r>
      <w:r w:rsidR="003C484C" w:rsidRPr="00975DBD">
        <w:rPr>
          <w:rFonts w:ascii="Times New Roman" w:hAnsi="Times New Roman" w:cs="Times New Roman"/>
        </w:rPr>
        <w:t xml:space="preserve">See Treaty </w:t>
      </w:r>
      <w:r w:rsidR="00975DBD" w:rsidRPr="00975DBD">
        <w:rPr>
          <w:rFonts w:ascii="Times New Roman" w:hAnsi="Times New Roman" w:cs="Times New Roman"/>
        </w:rPr>
        <w:t>for the Establishment</w:t>
      </w:r>
      <w:r w:rsidR="00975DBD">
        <w:rPr>
          <w:rFonts w:ascii="Times New Roman" w:hAnsi="Times New Roman" w:cs="Times New Roman"/>
        </w:rPr>
        <w:t xml:space="preserve"> </w:t>
      </w:r>
      <w:r w:rsidR="003C484C" w:rsidRPr="00975DBD">
        <w:rPr>
          <w:rFonts w:ascii="Times New Roman" w:hAnsi="Times New Roman" w:cs="Times New Roman"/>
        </w:rPr>
        <w:t>of the East African Community</w:t>
      </w:r>
      <w:r w:rsidRPr="00975DBD">
        <w:rPr>
          <w:rFonts w:ascii="Times New Roman" w:hAnsi="Times New Roman" w:cs="Times New Roman"/>
        </w:rPr>
        <w:t xml:space="preserve">, </w:t>
      </w:r>
      <w:r w:rsidR="00975DBD">
        <w:rPr>
          <w:rFonts w:ascii="Times New Roman" w:hAnsi="Times New Roman" w:cs="Times New Roman"/>
        </w:rPr>
        <w:t>of 30 November</w:t>
      </w:r>
      <w:r w:rsidRPr="00975DBD">
        <w:rPr>
          <w:rFonts w:ascii="Times New Roman" w:hAnsi="Times New Roman" w:cs="Times New Roman"/>
        </w:rPr>
        <w:t xml:space="preserve"> 1999; AU, “African Union Handbook…”, </w:t>
      </w:r>
      <w:r w:rsidRPr="00EF51FD">
        <w:rPr>
          <w:rFonts w:ascii="Times New Roman" w:hAnsi="Times New Roman" w:cs="Times New Roman"/>
          <w:i/>
        </w:rPr>
        <w:t>op. cit</w:t>
      </w:r>
      <w:r w:rsidRPr="00EF51FD">
        <w:rPr>
          <w:rFonts w:ascii="Times New Roman" w:hAnsi="Times New Roman" w:cs="Times New Roman"/>
        </w:rPr>
        <w:t>., pp. 155-156.</w:t>
      </w:r>
    </w:p>
  </w:footnote>
  <w:footnote w:id="166">
    <w:p w14:paraId="5FF361E5" w14:textId="4E63FF1D" w:rsidR="00657969" w:rsidRPr="005E4C07" w:rsidRDefault="00657969" w:rsidP="001B75D1">
      <w:pPr>
        <w:pStyle w:val="Textonotapie"/>
        <w:jc w:val="both"/>
        <w:rPr>
          <w:rFonts w:ascii="Times New Roman" w:hAnsi="Times New Roman" w:cs="Times New Roman"/>
        </w:rPr>
      </w:pPr>
      <w:r w:rsidRPr="00EF51FD">
        <w:rPr>
          <w:rStyle w:val="Refdenotaalpie"/>
          <w:rFonts w:ascii="Times New Roman" w:hAnsi="Times New Roman" w:cs="Times New Roman"/>
        </w:rPr>
        <w:footnoteRef/>
      </w:r>
      <w:r w:rsidRPr="00EF51FD">
        <w:rPr>
          <w:rFonts w:ascii="Times New Roman" w:hAnsi="Times New Roman" w:cs="Times New Roman"/>
        </w:rPr>
        <w:t xml:space="preserve"> </w:t>
      </w:r>
      <w:r w:rsidR="00975DBD" w:rsidRPr="00EF51FD">
        <w:rPr>
          <w:rFonts w:ascii="Times New Roman" w:hAnsi="Times New Roman" w:cs="Times New Roman"/>
        </w:rPr>
        <w:t>See articles</w:t>
      </w:r>
      <w:r w:rsidRPr="00EF51FD">
        <w:rPr>
          <w:rFonts w:ascii="Times New Roman" w:hAnsi="Times New Roman" w:cs="Times New Roman"/>
        </w:rPr>
        <w:t xml:space="preserve"> 23-47 </w:t>
      </w:r>
      <w:r w:rsidR="00975DBD" w:rsidRPr="00EF51FD">
        <w:rPr>
          <w:rFonts w:ascii="Times New Roman" w:hAnsi="Times New Roman" w:cs="Times New Roman"/>
        </w:rPr>
        <w:t>of the Treaty</w:t>
      </w:r>
      <w:r w:rsidR="00975DBD" w:rsidRPr="00975DBD">
        <w:rPr>
          <w:rFonts w:ascii="Times New Roman" w:hAnsi="Times New Roman" w:cs="Times New Roman"/>
        </w:rPr>
        <w:t xml:space="preserve"> for the Establishment</w:t>
      </w:r>
      <w:r w:rsidR="00975DBD">
        <w:rPr>
          <w:rFonts w:ascii="Times New Roman" w:hAnsi="Times New Roman" w:cs="Times New Roman"/>
        </w:rPr>
        <w:t xml:space="preserve"> </w:t>
      </w:r>
      <w:r w:rsidR="00975DBD" w:rsidRPr="00975DBD">
        <w:rPr>
          <w:rFonts w:ascii="Times New Roman" w:hAnsi="Times New Roman" w:cs="Times New Roman"/>
        </w:rPr>
        <w:t>of the East African Community</w:t>
      </w:r>
      <w:r w:rsidRPr="00975DBD">
        <w:rPr>
          <w:rFonts w:ascii="Times New Roman" w:hAnsi="Times New Roman" w:cs="Times New Roman"/>
        </w:rPr>
        <w:t xml:space="preserve">. </w:t>
      </w:r>
      <w:r w:rsidR="00975DBD">
        <w:rPr>
          <w:rFonts w:ascii="Times New Roman" w:hAnsi="Times New Roman" w:cs="Times New Roman"/>
        </w:rPr>
        <w:t>Its headquarters are in</w:t>
      </w:r>
      <w:r w:rsidR="009A3820">
        <w:rPr>
          <w:rFonts w:ascii="Times New Roman" w:hAnsi="Times New Roman" w:cs="Times New Roman"/>
        </w:rPr>
        <w:t xml:space="preserve"> </w:t>
      </w:r>
      <w:r w:rsidRPr="005E4C07">
        <w:rPr>
          <w:rFonts w:ascii="Times New Roman" w:hAnsi="Times New Roman" w:cs="Times New Roman"/>
        </w:rPr>
        <w:t xml:space="preserve">Arusha (Tanzania). </w:t>
      </w:r>
    </w:p>
  </w:footnote>
  <w:footnote w:id="167">
    <w:p w14:paraId="16FF840E" w14:textId="0152D273" w:rsidR="00657969" w:rsidRPr="005E4C07"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5E4C07">
        <w:rPr>
          <w:rFonts w:ascii="Times New Roman" w:hAnsi="Times New Roman" w:cs="Times New Roman"/>
        </w:rPr>
        <w:t xml:space="preserve"> Art</w:t>
      </w:r>
      <w:r w:rsidR="003C484C" w:rsidRPr="005E4C07">
        <w:rPr>
          <w:rFonts w:ascii="Times New Roman" w:hAnsi="Times New Roman" w:cs="Times New Roman"/>
        </w:rPr>
        <w:t>icle</w:t>
      </w:r>
      <w:r w:rsidRPr="005E4C07">
        <w:rPr>
          <w:rFonts w:ascii="Times New Roman" w:hAnsi="Times New Roman" w:cs="Times New Roman"/>
        </w:rPr>
        <w:t xml:space="preserve"> 27.2 Ibid. </w:t>
      </w:r>
    </w:p>
  </w:footnote>
  <w:footnote w:id="168">
    <w:p w14:paraId="6379DC35" w14:textId="6D361F54" w:rsidR="00657969" w:rsidRPr="00950891" w:rsidRDefault="00657969" w:rsidP="001B75D1">
      <w:pPr>
        <w:jc w:val="both"/>
        <w:rPr>
          <w:rFonts w:ascii="Times New Roman" w:hAnsi="Times New Roman" w:cs="Times New Roman"/>
          <w:sz w:val="20"/>
          <w:szCs w:val="20"/>
        </w:rPr>
      </w:pPr>
      <w:r w:rsidRPr="00950891">
        <w:rPr>
          <w:rStyle w:val="Refdenotaalpie"/>
          <w:rFonts w:ascii="Times New Roman" w:hAnsi="Times New Roman" w:cs="Times New Roman"/>
          <w:sz w:val="20"/>
          <w:szCs w:val="20"/>
        </w:rPr>
        <w:footnoteRef/>
      </w:r>
      <w:r w:rsidRPr="00950891">
        <w:rPr>
          <w:rFonts w:ascii="Times New Roman" w:hAnsi="Times New Roman" w:cs="Times New Roman"/>
          <w:sz w:val="20"/>
          <w:szCs w:val="20"/>
        </w:rPr>
        <w:t xml:space="preserve"> </w:t>
      </w:r>
      <w:r w:rsidR="00975DBD">
        <w:rPr>
          <w:rFonts w:ascii="Times New Roman" w:hAnsi="Times New Roman" w:cs="Times New Roman"/>
          <w:sz w:val="20"/>
          <w:szCs w:val="20"/>
        </w:rPr>
        <w:t>While the former established that</w:t>
      </w:r>
      <w:r w:rsidRPr="00950891">
        <w:rPr>
          <w:rFonts w:ascii="Times New Roman" w:hAnsi="Times New Roman" w:cs="Times New Roman"/>
          <w:sz w:val="20"/>
          <w:szCs w:val="20"/>
        </w:rPr>
        <w:t xml:space="preserve"> “the fundamental principles that shall govern the achievement of the objectives of the Community by the Partner States shall include: (d) good governance including adherence to the principles of democracy, the rule of law, accountability, transparency, social justice, equal opportunities, gender equality, as well as the recognition, promotion and protection of human and </w:t>
      </w:r>
      <w:r w:rsidR="009A3820" w:rsidRPr="00950891">
        <w:rPr>
          <w:rFonts w:ascii="Times New Roman" w:hAnsi="Times New Roman" w:cs="Times New Roman"/>
          <w:sz w:val="20"/>
          <w:szCs w:val="20"/>
        </w:rPr>
        <w:t>people’s</w:t>
      </w:r>
      <w:r w:rsidRPr="00950891">
        <w:rPr>
          <w:rFonts w:ascii="Times New Roman" w:hAnsi="Times New Roman" w:cs="Times New Roman"/>
          <w:sz w:val="20"/>
          <w:szCs w:val="20"/>
        </w:rPr>
        <w:t xml:space="preserve"> rights in accordance with the provisions of the African Charter on Human and Peoples’ Rights”; </w:t>
      </w:r>
      <w:r w:rsidR="00975DBD">
        <w:rPr>
          <w:rFonts w:ascii="Times New Roman" w:hAnsi="Times New Roman" w:cs="Times New Roman"/>
          <w:sz w:val="20"/>
          <w:szCs w:val="20"/>
        </w:rPr>
        <w:t>and in the latter it is stated that</w:t>
      </w:r>
      <w:r w:rsidRPr="00950891">
        <w:rPr>
          <w:rFonts w:ascii="Times New Roman" w:hAnsi="Times New Roman" w:cs="Times New Roman"/>
          <w:sz w:val="20"/>
          <w:szCs w:val="20"/>
        </w:rPr>
        <w:t xml:space="preserve"> “the Partner States undertake to abide by the principles of good governance, including adherence to the principles of democracy, the rule of law, social justice and the maintenance of universally accepted standards of human rights”. </w:t>
      </w:r>
    </w:p>
  </w:footnote>
  <w:footnote w:id="169">
    <w:p w14:paraId="5501D643" w14:textId="5E44E232" w:rsidR="00657969" w:rsidRPr="00950891" w:rsidRDefault="00657969" w:rsidP="001B75D1">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950891">
        <w:rPr>
          <w:rFonts w:ascii="Times New Roman" w:hAnsi="Times New Roman" w:cs="Times New Roman"/>
        </w:rPr>
        <w:t xml:space="preserve"> </w:t>
      </w:r>
      <w:r w:rsidR="003C484C">
        <w:rPr>
          <w:rFonts w:ascii="Times New Roman" w:hAnsi="Times New Roman" w:cs="Times New Roman"/>
        </w:rPr>
        <w:t xml:space="preserve">See </w:t>
      </w:r>
      <w:r w:rsidRPr="00950891">
        <w:rPr>
          <w:rFonts w:ascii="Times New Roman" w:hAnsi="Times New Roman" w:cs="Times New Roman"/>
        </w:rPr>
        <w:t xml:space="preserve">EAC Court, </w:t>
      </w:r>
      <w:r w:rsidRPr="00950891">
        <w:rPr>
          <w:rFonts w:ascii="Times New Roman" w:hAnsi="Times New Roman" w:cs="Times New Roman"/>
          <w:i/>
        </w:rPr>
        <w:t>Anyang Nyong’o v. Attorney General of Kenya</w:t>
      </w:r>
      <w:r w:rsidRPr="00950891">
        <w:rPr>
          <w:rFonts w:ascii="Times New Roman" w:hAnsi="Times New Roman" w:cs="Times New Roman"/>
        </w:rPr>
        <w:t>, Reference N</w:t>
      </w:r>
      <w:r w:rsidR="003C484C">
        <w:rPr>
          <w:rFonts w:ascii="Times New Roman" w:hAnsi="Times New Roman" w:cs="Times New Roman"/>
        </w:rPr>
        <w:t>r</w:t>
      </w:r>
      <w:r w:rsidRPr="00950891">
        <w:rPr>
          <w:rFonts w:ascii="Times New Roman" w:hAnsi="Times New Roman" w:cs="Times New Roman"/>
        </w:rPr>
        <w:t>. 1 of 2006,</w:t>
      </w:r>
      <w:r w:rsidR="00975DBD">
        <w:rPr>
          <w:rFonts w:ascii="Times New Roman" w:hAnsi="Times New Roman" w:cs="Times New Roman"/>
        </w:rPr>
        <w:t xml:space="preserve"> of</w:t>
      </w:r>
      <w:r w:rsidRPr="00950891">
        <w:rPr>
          <w:rFonts w:ascii="Times New Roman" w:hAnsi="Times New Roman" w:cs="Times New Roman"/>
        </w:rPr>
        <w:t xml:space="preserve"> 27 November 2006. </w:t>
      </w:r>
    </w:p>
  </w:footnote>
  <w:footnote w:id="170">
    <w:p w14:paraId="4285AF97" w14:textId="26DA135E" w:rsidR="00657969" w:rsidRPr="00EF51FD" w:rsidRDefault="00657969" w:rsidP="001B75D1">
      <w:pPr>
        <w:pStyle w:val="Textonotapie"/>
        <w:jc w:val="both"/>
        <w:rPr>
          <w:rFonts w:ascii="Times New Roman" w:hAnsi="Times New Roman" w:cs="Times New Roman"/>
        </w:rPr>
      </w:pPr>
      <w:r w:rsidRPr="00EF51FD">
        <w:rPr>
          <w:rStyle w:val="Refdenotaalpie"/>
          <w:rFonts w:ascii="Times New Roman" w:hAnsi="Times New Roman" w:cs="Times New Roman"/>
        </w:rPr>
        <w:footnoteRef/>
      </w:r>
      <w:r w:rsidRPr="00EF51FD">
        <w:rPr>
          <w:rFonts w:ascii="Times New Roman" w:hAnsi="Times New Roman" w:cs="Times New Roman"/>
        </w:rPr>
        <w:t xml:space="preserve"> </w:t>
      </w:r>
      <w:r w:rsidR="003C484C" w:rsidRPr="00EF51FD">
        <w:rPr>
          <w:rFonts w:ascii="Times New Roman" w:hAnsi="Times New Roman" w:cs="Times New Roman"/>
        </w:rPr>
        <w:t xml:space="preserve">See </w:t>
      </w:r>
      <w:r w:rsidRPr="00EF51FD">
        <w:rPr>
          <w:rFonts w:ascii="Times New Roman" w:hAnsi="Times New Roman" w:cs="Times New Roman"/>
          <w:color w:val="222222"/>
          <w:shd w:val="clear" w:color="auto" w:fill="FFFFFF"/>
        </w:rPr>
        <w:t xml:space="preserve">ALTER, K. J., GATHII, J. T., &amp; HELFER, L. R., “Backlash against international…”, </w:t>
      </w:r>
      <w:r w:rsidRPr="00EF51FD">
        <w:rPr>
          <w:rFonts w:ascii="Times New Roman" w:hAnsi="Times New Roman" w:cs="Times New Roman"/>
          <w:i/>
          <w:color w:val="222222"/>
          <w:shd w:val="clear" w:color="auto" w:fill="FFFFFF"/>
        </w:rPr>
        <w:t>op. cit.,</w:t>
      </w:r>
      <w:r w:rsidRPr="00EF51FD">
        <w:rPr>
          <w:rFonts w:ascii="Times New Roman" w:hAnsi="Times New Roman" w:cs="Times New Roman"/>
          <w:color w:val="222222"/>
          <w:shd w:val="clear" w:color="auto" w:fill="FFFFFF"/>
        </w:rPr>
        <w:t xml:space="preserve"> pp. 303-306 </w:t>
      </w:r>
      <w:r w:rsidR="003C484C" w:rsidRPr="00EF51FD">
        <w:rPr>
          <w:rFonts w:ascii="Times New Roman" w:hAnsi="Times New Roman" w:cs="Times New Roman"/>
          <w:color w:val="222222"/>
          <w:shd w:val="clear" w:color="auto" w:fill="FFFFFF"/>
        </w:rPr>
        <w:t>and</w:t>
      </w:r>
      <w:r w:rsidRPr="00EF51FD">
        <w:rPr>
          <w:rFonts w:ascii="Times New Roman" w:hAnsi="Times New Roman" w:cs="Times New Roman"/>
          <w:color w:val="222222"/>
          <w:shd w:val="clear" w:color="auto" w:fill="FFFFFF"/>
        </w:rPr>
        <w:t xml:space="preserve"> 316. </w:t>
      </w:r>
    </w:p>
  </w:footnote>
  <w:footnote w:id="171">
    <w:p w14:paraId="1DAE193C" w14:textId="6B07B47E" w:rsidR="00657969" w:rsidRPr="00EF51FD" w:rsidRDefault="00657969" w:rsidP="001B75D1">
      <w:pPr>
        <w:pStyle w:val="Textonotapie"/>
        <w:jc w:val="both"/>
        <w:rPr>
          <w:rFonts w:ascii="Times New Roman" w:hAnsi="Times New Roman" w:cs="Times New Roman"/>
        </w:rPr>
      </w:pPr>
      <w:r w:rsidRPr="00EF51FD">
        <w:rPr>
          <w:rStyle w:val="Refdenotaalpie"/>
          <w:rFonts w:ascii="Times New Roman" w:hAnsi="Times New Roman" w:cs="Times New Roman"/>
        </w:rPr>
        <w:footnoteRef/>
      </w:r>
      <w:r w:rsidRPr="00EF51FD">
        <w:rPr>
          <w:rFonts w:ascii="Times New Roman" w:hAnsi="Times New Roman" w:cs="Times New Roman"/>
        </w:rPr>
        <w:t xml:space="preserve"> </w:t>
      </w:r>
      <w:r w:rsidR="003C484C" w:rsidRPr="00EF51FD">
        <w:rPr>
          <w:rFonts w:ascii="Times New Roman" w:hAnsi="Times New Roman" w:cs="Times New Roman"/>
        </w:rPr>
        <w:t>See the</w:t>
      </w:r>
      <w:r w:rsidRPr="00EF51FD">
        <w:rPr>
          <w:rFonts w:ascii="Times New Roman" w:hAnsi="Times New Roman" w:cs="Times New Roman"/>
        </w:rPr>
        <w:t xml:space="preserve"> </w:t>
      </w:r>
      <w:r w:rsidR="003C484C" w:rsidRPr="00EF51FD">
        <w:rPr>
          <w:rFonts w:ascii="Times New Roman" w:hAnsi="Times New Roman" w:cs="Times New Roman"/>
        </w:rPr>
        <w:t>Treaty of the Economic Community of West African States</w:t>
      </w:r>
      <w:r w:rsidRPr="00EF51FD">
        <w:rPr>
          <w:rFonts w:ascii="Times New Roman" w:hAnsi="Times New Roman" w:cs="Times New Roman"/>
        </w:rPr>
        <w:t xml:space="preserve">, </w:t>
      </w:r>
      <w:r w:rsidR="003C484C" w:rsidRPr="00EF51FD">
        <w:rPr>
          <w:rFonts w:ascii="Times New Roman" w:hAnsi="Times New Roman" w:cs="Times New Roman"/>
        </w:rPr>
        <w:t>of 28 May</w:t>
      </w:r>
      <w:r w:rsidRPr="00EF51FD">
        <w:rPr>
          <w:rFonts w:ascii="Times New Roman" w:hAnsi="Times New Roman" w:cs="Times New Roman"/>
        </w:rPr>
        <w:t xml:space="preserve"> 1975, </w:t>
      </w:r>
      <w:r w:rsidR="003C484C" w:rsidRPr="00EF51FD">
        <w:rPr>
          <w:rFonts w:ascii="Times New Roman" w:hAnsi="Times New Roman" w:cs="Times New Roman"/>
        </w:rPr>
        <w:t>revised in</w:t>
      </w:r>
      <w:r w:rsidRPr="00EF51FD">
        <w:rPr>
          <w:rFonts w:ascii="Times New Roman" w:hAnsi="Times New Roman" w:cs="Times New Roman"/>
        </w:rPr>
        <w:t xml:space="preserve"> 1993; AU, “African Union Handbook…”, </w:t>
      </w:r>
      <w:r w:rsidRPr="00EF51FD">
        <w:rPr>
          <w:rFonts w:ascii="Times New Roman" w:hAnsi="Times New Roman" w:cs="Times New Roman"/>
          <w:i/>
        </w:rPr>
        <w:t>op. cit.,</w:t>
      </w:r>
      <w:r w:rsidRPr="00EF51FD">
        <w:rPr>
          <w:rFonts w:ascii="Times New Roman" w:hAnsi="Times New Roman" w:cs="Times New Roman"/>
        </w:rPr>
        <w:t xml:space="preserve"> pp. 158-159.</w:t>
      </w:r>
    </w:p>
  </w:footnote>
  <w:footnote w:id="172">
    <w:p w14:paraId="3B0AE36C" w14:textId="016F42B2" w:rsidR="00657969" w:rsidRPr="003C484C" w:rsidRDefault="00657969" w:rsidP="00913EF8">
      <w:pPr>
        <w:pStyle w:val="Textonotapie"/>
        <w:jc w:val="both"/>
        <w:rPr>
          <w:rFonts w:ascii="Times New Roman" w:hAnsi="Times New Roman" w:cs="Times New Roman"/>
        </w:rPr>
      </w:pPr>
      <w:r w:rsidRPr="00EF51FD">
        <w:rPr>
          <w:rStyle w:val="Refdenotaalpie"/>
          <w:rFonts w:ascii="Times New Roman" w:hAnsi="Times New Roman" w:cs="Times New Roman"/>
        </w:rPr>
        <w:footnoteRef/>
      </w:r>
      <w:r w:rsidRPr="00EF51FD">
        <w:rPr>
          <w:rFonts w:ascii="Times New Roman" w:hAnsi="Times New Roman" w:cs="Times New Roman"/>
        </w:rPr>
        <w:t xml:space="preserve"> </w:t>
      </w:r>
      <w:r w:rsidR="003C484C" w:rsidRPr="00EF51FD">
        <w:rPr>
          <w:rFonts w:ascii="Times New Roman" w:hAnsi="Times New Roman" w:cs="Times New Roman"/>
        </w:rPr>
        <w:t>See article</w:t>
      </w:r>
      <w:r w:rsidRPr="00EF51FD">
        <w:rPr>
          <w:rFonts w:ascii="Times New Roman" w:hAnsi="Times New Roman" w:cs="Times New Roman"/>
        </w:rPr>
        <w:t xml:space="preserve"> 4. g) </w:t>
      </w:r>
      <w:r w:rsidR="003C484C" w:rsidRPr="00EF51FD">
        <w:rPr>
          <w:rFonts w:ascii="Times New Roman" w:hAnsi="Times New Roman" w:cs="Times New Roman"/>
        </w:rPr>
        <w:t>of the Revised Treaty of the Economic Community of West African</w:t>
      </w:r>
      <w:r w:rsidR="003C484C" w:rsidRPr="003C484C">
        <w:rPr>
          <w:rFonts w:ascii="Times New Roman" w:hAnsi="Times New Roman" w:cs="Times New Roman"/>
        </w:rPr>
        <w:t xml:space="preserve"> States</w:t>
      </w:r>
      <w:r w:rsidRPr="003C484C">
        <w:rPr>
          <w:rFonts w:ascii="Times New Roman" w:hAnsi="Times New Roman" w:cs="Times New Roman"/>
        </w:rPr>
        <w:t>.</w:t>
      </w:r>
    </w:p>
  </w:footnote>
  <w:footnote w:id="173">
    <w:p w14:paraId="2BC36ACC" w14:textId="5CDFEE00" w:rsidR="00657969" w:rsidRPr="003C484C" w:rsidRDefault="00657969" w:rsidP="00913EF8">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3C484C">
        <w:rPr>
          <w:rFonts w:ascii="Times New Roman" w:hAnsi="Times New Roman" w:cs="Times New Roman"/>
        </w:rPr>
        <w:t xml:space="preserve"> </w:t>
      </w:r>
      <w:r w:rsidR="003C484C" w:rsidRPr="003C484C">
        <w:rPr>
          <w:rFonts w:ascii="Times New Roman" w:hAnsi="Times New Roman" w:cs="Times New Roman"/>
        </w:rPr>
        <w:t>See articles</w:t>
      </w:r>
      <w:r w:rsidRPr="003C484C">
        <w:rPr>
          <w:rFonts w:ascii="Times New Roman" w:hAnsi="Times New Roman" w:cs="Times New Roman"/>
        </w:rPr>
        <w:t xml:space="preserve"> 3.4; </w:t>
      </w:r>
      <w:r w:rsidR="003C484C" w:rsidRPr="003C484C">
        <w:rPr>
          <w:rFonts w:ascii="Times New Roman" w:hAnsi="Times New Roman" w:cs="Times New Roman"/>
        </w:rPr>
        <w:t xml:space="preserve">and </w:t>
      </w:r>
      <w:r w:rsidRPr="003C484C">
        <w:rPr>
          <w:rFonts w:ascii="Times New Roman" w:hAnsi="Times New Roman" w:cs="Times New Roman"/>
        </w:rPr>
        <w:t xml:space="preserve">4.d </w:t>
      </w:r>
      <w:r w:rsidR="003C484C" w:rsidRPr="003C484C">
        <w:rPr>
          <w:rFonts w:ascii="Times New Roman" w:hAnsi="Times New Roman" w:cs="Times New Roman"/>
        </w:rPr>
        <w:t>of Protocol</w:t>
      </w:r>
      <w:r w:rsidRPr="003C484C">
        <w:rPr>
          <w:rFonts w:ascii="Times New Roman" w:hAnsi="Times New Roman" w:cs="Times New Roman"/>
        </w:rPr>
        <w:t xml:space="preserve"> A/SP.1/01/05. </w:t>
      </w:r>
      <w:r w:rsidR="003C484C" w:rsidRPr="003C484C">
        <w:rPr>
          <w:rFonts w:ascii="Times New Roman" w:hAnsi="Times New Roman" w:cs="Times New Roman"/>
        </w:rPr>
        <w:t xml:space="preserve">Its network is in </w:t>
      </w:r>
      <w:r w:rsidRPr="003C484C">
        <w:rPr>
          <w:rFonts w:ascii="Times New Roman" w:hAnsi="Times New Roman" w:cs="Times New Roman"/>
        </w:rPr>
        <w:t>A</w:t>
      </w:r>
      <w:r w:rsidR="009A3820">
        <w:rPr>
          <w:rFonts w:ascii="Times New Roman" w:hAnsi="Times New Roman" w:cs="Times New Roman"/>
        </w:rPr>
        <w:t>buj</w:t>
      </w:r>
      <w:r w:rsidRPr="003C484C">
        <w:rPr>
          <w:rFonts w:ascii="Times New Roman" w:hAnsi="Times New Roman" w:cs="Times New Roman"/>
        </w:rPr>
        <w:t xml:space="preserve">a (Nigeria). </w:t>
      </w:r>
    </w:p>
  </w:footnote>
  <w:footnote w:id="174">
    <w:p w14:paraId="02E4CF4F" w14:textId="2E3D5193" w:rsidR="00657969" w:rsidRPr="00950891" w:rsidRDefault="00657969" w:rsidP="00913EF8">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950891">
        <w:rPr>
          <w:rFonts w:ascii="Times New Roman" w:hAnsi="Times New Roman" w:cs="Times New Roman"/>
        </w:rPr>
        <w:t xml:space="preserve"> </w:t>
      </w:r>
      <w:r w:rsidR="003C484C">
        <w:rPr>
          <w:rFonts w:ascii="Times New Roman" w:hAnsi="Times New Roman" w:cs="Times New Roman"/>
        </w:rPr>
        <w:t>See</w:t>
      </w:r>
      <w:r w:rsidRPr="00950891">
        <w:rPr>
          <w:rFonts w:ascii="Times New Roman" w:hAnsi="Times New Roman" w:cs="Times New Roman"/>
        </w:rPr>
        <w:t xml:space="preserve"> ALTER, K. J., HELFER, L. R., &amp; MCALLISTER, J. R., “A new international human rights court for West Africa: The ECOWAS Community Court of Justice”, </w:t>
      </w:r>
      <w:r w:rsidRPr="00950891">
        <w:rPr>
          <w:rFonts w:ascii="Times New Roman" w:hAnsi="Times New Roman" w:cs="Times New Roman"/>
          <w:i/>
        </w:rPr>
        <w:t>American Journal of International Law</w:t>
      </w:r>
      <w:r w:rsidRPr="00950891">
        <w:rPr>
          <w:rFonts w:ascii="Times New Roman" w:hAnsi="Times New Roman" w:cs="Times New Roman"/>
        </w:rPr>
        <w:t>, Vol. 107, N</w:t>
      </w:r>
      <w:r w:rsidR="003C484C">
        <w:rPr>
          <w:rFonts w:ascii="Times New Roman" w:hAnsi="Times New Roman" w:cs="Times New Roman"/>
        </w:rPr>
        <w:t>r</w:t>
      </w:r>
      <w:r w:rsidRPr="00950891">
        <w:rPr>
          <w:rFonts w:ascii="Times New Roman" w:hAnsi="Times New Roman" w:cs="Times New Roman"/>
        </w:rPr>
        <w:t xml:space="preserve">. 4, 2013, pp. 755-756. </w:t>
      </w:r>
    </w:p>
  </w:footnote>
  <w:footnote w:id="175">
    <w:p w14:paraId="1EF1A9D9" w14:textId="5695DAA4" w:rsidR="00657969" w:rsidRPr="00950891" w:rsidRDefault="00657969" w:rsidP="00913EF8">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950891">
        <w:rPr>
          <w:rFonts w:ascii="Times New Roman" w:hAnsi="Times New Roman" w:cs="Times New Roman"/>
        </w:rPr>
        <w:t xml:space="preserve"> </w:t>
      </w:r>
      <w:r w:rsidR="003C484C">
        <w:rPr>
          <w:rFonts w:ascii="Times New Roman" w:hAnsi="Times New Roman" w:cs="Times New Roman"/>
        </w:rPr>
        <w:t xml:space="preserve">See </w:t>
      </w:r>
      <w:r w:rsidRPr="00950891">
        <w:rPr>
          <w:rFonts w:ascii="Times New Roman" w:hAnsi="Times New Roman" w:cs="Times New Roman"/>
        </w:rPr>
        <w:t xml:space="preserve">ECOWAS Court, </w:t>
      </w:r>
      <w:r w:rsidRPr="00950891">
        <w:rPr>
          <w:rFonts w:ascii="Times New Roman" w:hAnsi="Times New Roman" w:cs="Times New Roman"/>
          <w:i/>
        </w:rPr>
        <w:t>Manneh v. The Gambia</w:t>
      </w:r>
      <w:r w:rsidRPr="00950891">
        <w:rPr>
          <w:rFonts w:ascii="Times New Roman" w:hAnsi="Times New Roman" w:cs="Times New Roman"/>
        </w:rPr>
        <w:t xml:space="preserve">, ECW/CCJ/JUD/03/08, 5 June 2008; ECOWAS Court, </w:t>
      </w:r>
      <w:r w:rsidRPr="00950891">
        <w:rPr>
          <w:rFonts w:ascii="Times New Roman" w:hAnsi="Times New Roman" w:cs="Times New Roman"/>
          <w:i/>
        </w:rPr>
        <w:t>Saidykhan v. The Gambia</w:t>
      </w:r>
      <w:r w:rsidRPr="00950891">
        <w:rPr>
          <w:rFonts w:ascii="Times New Roman" w:hAnsi="Times New Roman" w:cs="Times New Roman"/>
        </w:rPr>
        <w:t>, ECW/CCJ/RUL/05/09, 30 June 2009.</w:t>
      </w:r>
    </w:p>
  </w:footnote>
  <w:footnote w:id="176">
    <w:p w14:paraId="380D9A64" w14:textId="4CAD6BE6" w:rsidR="00657969" w:rsidRPr="00950891" w:rsidRDefault="00657969" w:rsidP="00913EF8">
      <w:pPr>
        <w:pStyle w:val="Textonotapie"/>
        <w:jc w:val="both"/>
        <w:rPr>
          <w:rFonts w:ascii="Times New Roman" w:hAnsi="Times New Roman" w:cs="Times New Roman"/>
        </w:rPr>
      </w:pPr>
      <w:r w:rsidRPr="00950891">
        <w:rPr>
          <w:rStyle w:val="Refdenotaalpie"/>
          <w:rFonts w:ascii="Times New Roman" w:hAnsi="Times New Roman" w:cs="Times New Roman"/>
        </w:rPr>
        <w:footnoteRef/>
      </w:r>
      <w:r w:rsidRPr="00950891">
        <w:rPr>
          <w:rFonts w:ascii="Times New Roman" w:hAnsi="Times New Roman" w:cs="Times New Roman"/>
        </w:rPr>
        <w:t xml:space="preserve"> </w:t>
      </w:r>
      <w:r w:rsidR="003C484C">
        <w:rPr>
          <w:rFonts w:ascii="Times New Roman" w:hAnsi="Times New Roman" w:cs="Times New Roman"/>
        </w:rPr>
        <w:t>See</w:t>
      </w:r>
      <w:r w:rsidRPr="00950891">
        <w:rPr>
          <w:rFonts w:ascii="Times New Roman" w:hAnsi="Times New Roman" w:cs="Times New Roman"/>
        </w:rPr>
        <w:t xml:space="preserve"> </w:t>
      </w:r>
      <w:r w:rsidRPr="00950891">
        <w:rPr>
          <w:rFonts w:ascii="Times New Roman" w:hAnsi="Times New Roman" w:cs="Times New Roman"/>
          <w:color w:val="222222"/>
          <w:shd w:val="clear" w:color="auto" w:fill="FFFFFF"/>
        </w:rPr>
        <w:t xml:space="preserve">ALTER, K. J., GATHII, J. T., &amp; HELFER, L. R., “Backlash against international…”, </w:t>
      </w:r>
      <w:r w:rsidRPr="00C87E5C">
        <w:rPr>
          <w:rFonts w:ascii="Times New Roman" w:hAnsi="Times New Roman" w:cs="Times New Roman"/>
          <w:i/>
          <w:color w:val="222222"/>
          <w:shd w:val="clear" w:color="auto" w:fill="FFFFFF"/>
        </w:rPr>
        <w:t>op. cit.,</w:t>
      </w:r>
      <w:r w:rsidRPr="00C87E5C">
        <w:rPr>
          <w:rFonts w:ascii="Times New Roman" w:hAnsi="Times New Roman" w:cs="Times New Roman"/>
          <w:color w:val="222222"/>
          <w:shd w:val="clear" w:color="auto" w:fill="FFFFFF"/>
        </w:rPr>
        <w:t xml:space="preserve"> pp</w:t>
      </w:r>
      <w:r w:rsidRPr="00950891">
        <w:rPr>
          <w:rFonts w:ascii="Times New Roman" w:hAnsi="Times New Roman" w:cs="Times New Roman"/>
          <w:color w:val="222222"/>
          <w:shd w:val="clear" w:color="auto" w:fill="FFFFFF"/>
        </w:rPr>
        <w:t xml:space="preserve">. 296-300. </w:t>
      </w:r>
    </w:p>
  </w:footnote>
  <w:footnote w:id="177">
    <w:p w14:paraId="7CE8AD6A" w14:textId="5F6044A3" w:rsidR="00657969" w:rsidRPr="00950891" w:rsidRDefault="00657969" w:rsidP="00913EF8">
      <w:pPr>
        <w:jc w:val="both"/>
        <w:rPr>
          <w:rFonts w:ascii="Times New Roman" w:hAnsi="Times New Roman" w:cs="Times New Roman"/>
          <w:sz w:val="20"/>
          <w:szCs w:val="20"/>
          <w:lang w:val="en-US"/>
        </w:rPr>
      </w:pPr>
      <w:r w:rsidRPr="00950891">
        <w:rPr>
          <w:rStyle w:val="Refdenotaalpie"/>
          <w:rFonts w:ascii="Times New Roman" w:hAnsi="Times New Roman" w:cs="Times New Roman"/>
          <w:sz w:val="20"/>
          <w:szCs w:val="20"/>
        </w:rPr>
        <w:footnoteRef/>
      </w:r>
      <w:r w:rsidRPr="00950891">
        <w:rPr>
          <w:rFonts w:ascii="Times New Roman" w:hAnsi="Times New Roman" w:cs="Times New Roman"/>
          <w:sz w:val="20"/>
          <w:szCs w:val="20"/>
        </w:rPr>
        <w:t xml:space="preserve"> </w:t>
      </w:r>
      <w:r w:rsidR="003C484C">
        <w:rPr>
          <w:rFonts w:ascii="Times New Roman" w:hAnsi="Times New Roman" w:cs="Times New Roman"/>
          <w:sz w:val="20"/>
          <w:szCs w:val="20"/>
        </w:rPr>
        <w:t>See</w:t>
      </w:r>
      <w:r w:rsidRPr="00950891">
        <w:rPr>
          <w:rFonts w:ascii="Times New Roman" w:hAnsi="Times New Roman" w:cs="Times New Roman"/>
          <w:sz w:val="20"/>
          <w:szCs w:val="20"/>
        </w:rPr>
        <w:t xml:space="preserve"> EBOBRAH, S. T., “Courts of Regional Economic Communities in Africa and Human Rights Law”, in</w:t>
      </w:r>
      <w:r w:rsidRPr="00950891">
        <w:rPr>
          <w:rFonts w:ascii="Times New Roman" w:hAnsi="Times New Roman" w:cs="Times New Roman"/>
          <w:sz w:val="20"/>
          <w:szCs w:val="20"/>
          <w:lang w:val="en-US"/>
        </w:rPr>
        <w:t xml:space="preserve"> KADELBACH, S., RENSMANN, T, RIETER E., (ed.), </w:t>
      </w:r>
      <w:r w:rsidRPr="00950891">
        <w:rPr>
          <w:rFonts w:ascii="Times New Roman" w:hAnsi="Times New Roman" w:cs="Times New Roman"/>
          <w:i/>
          <w:sz w:val="20"/>
          <w:szCs w:val="20"/>
        </w:rPr>
        <w:t>Judging International Human Rights</w:t>
      </w:r>
      <w:r w:rsidRPr="00950891">
        <w:rPr>
          <w:rFonts w:ascii="Times New Roman" w:hAnsi="Times New Roman" w:cs="Times New Roman"/>
          <w:sz w:val="20"/>
          <w:szCs w:val="20"/>
        </w:rPr>
        <w:t xml:space="preserve">, </w:t>
      </w:r>
      <w:r w:rsidR="003C484C">
        <w:rPr>
          <w:rFonts w:ascii="Times New Roman" w:hAnsi="Times New Roman" w:cs="Times New Roman"/>
          <w:sz w:val="20"/>
          <w:szCs w:val="20"/>
        </w:rPr>
        <w:t>New</w:t>
      </w:r>
      <w:r w:rsidRPr="00950891">
        <w:rPr>
          <w:rFonts w:ascii="Times New Roman" w:hAnsi="Times New Roman" w:cs="Times New Roman"/>
          <w:sz w:val="20"/>
          <w:szCs w:val="20"/>
        </w:rPr>
        <w:t xml:space="preserve"> York, Springer, 2019, pp. 247-251. </w:t>
      </w:r>
    </w:p>
  </w:footnote>
  <w:footnote w:id="178">
    <w:p w14:paraId="0551B977" w14:textId="30DE1C97" w:rsidR="00657969" w:rsidRPr="003C484C" w:rsidRDefault="00657969" w:rsidP="00913EF8">
      <w:pPr>
        <w:pStyle w:val="Textonotapie"/>
        <w:jc w:val="both"/>
        <w:rPr>
          <w:rFonts w:ascii="Times New Roman" w:hAnsi="Times New Roman" w:cs="Times New Roman"/>
          <w:lang w:val="en-US"/>
        </w:rPr>
      </w:pPr>
      <w:r w:rsidRPr="00365F41">
        <w:rPr>
          <w:rStyle w:val="Refdenotaalpie"/>
          <w:rFonts w:ascii="Times New Roman" w:hAnsi="Times New Roman" w:cs="Times New Roman"/>
        </w:rPr>
        <w:footnoteRef/>
      </w:r>
      <w:r w:rsidRPr="003C484C">
        <w:rPr>
          <w:rFonts w:ascii="Times New Roman" w:hAnsi="Times New Roman" w:cs="Times New Roman"/>
          <w:lang w:val="en-US"/>
        </w:rPr>
        <w:t xml:space="preserve"> </w:t>
      </w:r>
      <w:r w:rsidR="00A72DC9" w:rsidRPr="003C484C">
        <w:rPr>
          <w:rFonts w:ascii="Times New Roman" w:hAnsi="Times New Roman" w:cs="Times New Roman"/>
          <w:lang w:val="en-US"/>
        </w:rPr>
        <w:t xml:space="preserve">No </w:t>
      </w:r>
      <w:r w:rsidR="003C484C" w:rsidRPr="003C484C">
        <w:rPr>
          <w:rFonts w:ascii="Times New Roman" w:hAnsi="Times New Roman" w:cs="Times New Roman"/>
          <w:lang w:val="en-US"/>
        </w:rPr>
        <w:t xml:space="preserve">further than what was adopted by the Court in the subject </w:t>
      </w:r>
      <w:r w:rsidR="003C484C">
        <w:rPr>
          <w:rFonts w:ascii="Times New Roman" w:hAnsi="Times New Roman" w:cs="Times New Roman"/>
          <w:lang w:val="en-US"/>
        </w:rPr>
        <w:t xml:space="preserve">referenced in footnote </w:t>
      </w:r>
      <w:r w:rsidR="00365F41" w:rsidRPr="003C484C">
        <w:rPr>
          <w:rFonts w:ascii="Times New Roman" w:hAnsi="Times New Roman" w:cs="Times New Roman"/>
          <w:lang w:val="en-US"/>
        </w:rPr>
        <w:t>N</w:t>
      </w:r>
      <w:r w:rsidR="003C484C">
        <w:rPr>
          <w:rFonts w:ascii="Times New Roman" w:hAnsi="Times New Roman" w:cs="Times New Roman"/>
          <w:lang w:val="en-US"/>
        </w:rPr>
        <w:t>r</w:t>
      </w:r>
      <w:r w:rsidR="00365F41" w:rsidRPr="003C484C">
        <w:rPr>
          <w:rFonts w:ascii="Times New Roman" w:hAnsi="Times New Roman" w:cs="Times New Roman"/>
          <w:lang w:val="en-US"/>
        </w:rPr>
        <w:t>.</w:t>
      </w:r>
      <w:r w:rsidR="00365F41" w:rsidRPr="003C484C">
        <w:rPr>
          <w:rFonts w:ascii="Times New Roman" w:hAnsi="Times New Roman" w:cs="Times New Roman"/>
          <w:i/>
          <w:lang w:val="en-US"/>
        </w:rPr>
        <w:t xml:space="preserve"> </w:t>
      </w:r>
      <w:r w:rsidR="00365F41" w:rsidRPr="003C484C">
        <w:rPr>
          <w:rFonts w:ascii="Times New Roman" w:hAnsi="Times New Roman" w:cs="Times New Roman"/>
          <w:lang w:val="en-US"/>
        </w:rPr>
        <w:t>136</w:t>
      </w:r>
      <w:r w:rsidR="00CF4EF5" w:rsidRPr="003C484C">
        <w:rPr>
          <w:rFonts w:ascii="Times New Roman" w:hAnsi="Times New Roman" w:cs="Times New Roman"/>
          <w:lang w:val="en-US"/>
        </w:rPr>
        <w:t xml:space="preserve"> </w:t>
      </w:r>
      <w:r w:rsidR="00CF4EF5" w:rsidRPr="003C484C">
        <w:rPr>
          <w:rFonts w:ascii="Times New Roman" w:hAnsi="Times New Roman" w:cs="Times New Roman"/>
          <w:i/>
          <w:lang w:val="en-US"/>
        </w:rPr>
        <w:t>infra</w:t>
      </w:r>
      <w:r w:rsidR="00CF4EF5" w:rsidRPr="003C484C">
        <w:rPr>
          <w:rFonts w:ascii="Times New Roman" w:hAnsi="Times New Roman" w:cs="Times New Roman"/>
          <w:lang w:val="en-US"/>
        </w:rPr>
        <w:t xml:space="preserve">. </w:t>
      </w:r>
      <w:r w:rsidR="00365F41" w:rsidRPr="003C484C">
        <w:rPr>
          <w:rFonts w:ascii="Times New Roman" w:hAnsi="Times New Roman" w:cs="Times New Roman"/>
          <w:lang w:val="en-US"/>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266"/>
    <w:rsid w:val="00000555"/>
    <w:rsid w:val="00000EE8"/>
    <w:rsid w:val="0000783F"/>
    <w:rsid w:val="00010A1C"/>
    <w:rsid w:val="0001467C"/>
    <w:rsid w:val="00015DCB"/>
    <w:rsid w:val="00020A63"/>
    <w:rsid w:val="00021AB5"/>
    <w:rsid w:val="0002276C"/>
    <w:rsid w:val="000250B2"/>
    <w:rsid w:val="0002522A"/>
    <w:rsid w:val="00026B1E"/>
    <w:rsid w:val="0002778E"/>
    <w:rsid w:val="00030ACD"/>
    <w:rsid w:val="00030B48"/>
    <w:rsid w:val="00031E45"/>
    <w:rsid w:val="00032B12"/>
    <w:rsid w:val="00032BBF"/>
    <w:rsid w:val="0003492B"/>
    <w:rsid w:val="00037058"/>
    <w:rsid w:val="00040A8E"/>
    <w:rsid w:val="0004262C"/>
    <w:rsid w:val="000438C5"/>
    <w:rsid w:val="000450EA"/>
    <w:rsid w:val="00050562"/>
    <w:rsid w:val="0005224F"/>
    <w:rsid w:val="0005503C"/>
    <w:rsid w:val="00061860"/>
    <w:rsid w:val="00065F5F"/>
    <w:rsid w:val="00066965"/>
    <w:rsid w:val="0007294B"/>
    <w:rsid w:val="00073FAD"/>
    <w:rsid w:val="000754B0"/>
    <w:rsid w:val="00075907"/>
    <w:rsid w:val="000761D8"/>
    <w:rsid w:val="00076F2B"/>
    <w:rsid w:val="00085E6D"/>
    <w:rsid w:val="00086B13"/>
    <w:rsid w:val="0008783F"/>
    <w:rsid w:val="00090D8C"/>
    <w:rsid w:val="00090E49"/>
    <w:rsid w:val="00091225"/>
    <w:rsid w:val="00091BC6"/>
    <w:rsid w:val="0009522B"/>
    <w:rsid w:val="000A0697"/>
    <w:rsid w:val="000A0FEF"/>
    <w:rsid w:val="000A2364"/>
    <w:rsid w:val="000A4D4D"/>
    <w:rsid w:val="000A5B70"/>
    <w:rsid w:val="000B0258"/>
    <w:rsid w:val="000B2417"/>
    <w:rsid w:val="000B2FA4"/>
    <w:rsid w:val="000B346E"/>
    <w:rsid w:val="000B43D0"/>
    <w:rsid w:val="000B59A8"/>
    <w:rsid w:val="000B5AA7"/>
    <w:rsid w:val="000B7DF7"/>
    <w:rsid w:val="000C0E01"/>
    <w:rsid w:val="000C0F1D"/>
    <w:rsid w:val="000C18FF"/>
    <w:rsid w:val="000C2320"/>
    <w:rsid w:val="000C23D6"/>
    <w:rsid w:val="000C51F4"/>
    <w:rsid w:val="000D0EC7"/>
    <w:rsid w:val="000D2256"/>
    <w:rsid w:val="000D290E"/>
    <w:rsid w:val="000D3F5B"/>
    <w:rsid w:val="000D4176"/>
    <w:rsid w:val="000D4A95"/>
    <w:rsid w:val="000D4CB6"/>
    <w:rsid w:val="000E1D63"/>
    <w:rsid w:val="000E5971"/>
    <w:rsid w:val="000E6B5B"/>
    <w:rsid w:val="000E772B"/>
    <w:rsid w:val="000E7921"/>
    <w:rsid w:val="000F0B37"/>
    <w:rsid w:val="000F1846"/>
    <w:rsid w:val="000F2898"/>
    <w:rsid w:val="000F4655"/>
    <w:rsid w:val="000F6EFC"/>
    <w:rsid w:val="000F7363"/>
    <w:rsid w:val="000F7483"/>
    <w:rsid w:val="00101CB0"/>
    <w:rsid w:val="00103131"/>
    <w:rsid w:val="001038D9"/>
    <w:rsid w:val="00112891"/>
    <w:rsid w:val="001129B0"/>
    <w:rsid w:val="00113F21"/>
    <w:rsid w:val="00114963"/>
    <w:rsid w:val="00114AAC"/>
    <w:rsid w:val="001157A6"/>
    <w:rsid w:val="00120554"/>
    <w:rsid w:val="00121ABC"/>
    <w:rsid w:val="001235BB"/>
    <w:rsid w:val="00123852"/>
    <w:rsid w:val="0012413C"/>
    <w:rsid w:val="0012683C"/>
    <w:rsid w:val="001314A1"/>
    <w:rsid w:val="00132113"/>
    <w:rsid w:val="0013312F"/>
    <w:rsid w:val="00135C0E"/>
    <w:rsid w:val="001400DA"/>
    <w:rsid w:val="00140B8D"/>
    <w:rsid w:val="00143EBC"/>
    <w:rsid w:val="00144BC4"/>
    <w:rsid w:val="00145E97"/>
    <w:rsid w:val="001463C8"/>
    <w:rsid w:val="001464BD"/>
    <w:rsid w:val="00147188"/>
    <w:rsid w:val="00151478"/>
    <w:rsid w:val="0015241B"/>
    <w:rsid w:val="0015417D"/>
    <w:rsid w:val="001571B6"/>
    <w:rsid w:val="001645CE"/>
    <w:rsid w:val="00164AD2"/>
    <w:rsid w:val="00164CDB"/>
    <w:rsid w:val="001675F2"/>
    <w:rsid w:val="00167FEC"/>
    <w:rsid w:val="00171A6F"/>
    <w:rsid w:val="00172C9B"/>
    <w:rsid w:val="00173C89"/>
    <w:rsid w:val="001743FF"/>
    <w:rsid w:val="001767A5"/>
    <w:rsid w:val="00180E85"/>
    <w:rsid w:val="00183F24"/>
    <w:rsid w:val="001853F0"/>
    <w:rsid w:val="0018591F"/>
    <w:rsid w:val="001866D5"/>
    <w:rsid w:val="001867AC"/>
    <w:rsid w:val="0019101C"/>
    <w:rsid w:val="00191ED6"/>
    <w:rsid w:val="0019281D"/>
    <w:rsid w:val="0019472E"/>
    <w:rsid w:val="001A1FFA"/>
    <w:rsid w:val="001A2C20"/>
    <w:rsid w:val="001A325A"/>
    <w:rsid w:val="001A517D"/>
    <w:rsid w:val="001B0B89"/>
    <w:rsid w:val="001B172C"/>
    <w:rsid w:val="001B1AF7"/>
    <w:rsid w:val="001B2276"/>
    <w:rsid w:val="001B2418"/>
    <w:rsid w:val="001B26D2"/>
    <w:rsid w:val="001B3CA6"/>
    <w:rsid w:val="001B4296"/>
    <w:rsid w:val="001B4565"/>
    <w:rsid w:val="001B6156"/>
    <w:rsid w:val="001B70C8"/>
    <w:rsid w:val="001B75D1"/>
    <w:rsid w:val="001B7B01"/>
    <w:rsid w:val="001C0B0C"/>
    <w:rsid w:val="001C3310"/>
    <w:rsid w:val="001C35BB"/>
    <w:rsid w:val="001C4E36"/>
    <w:rsid w:val="001C50F3"/>
    <w:rsid w:val="001C73A5"/>
    <w:rsid w:val="001C7CCA"/>
    <w:rsid w:val="001D2E3B"/>
    <w:rsid w:val="001D332B"/>
    <w:rsid w:val="001D3AB1"/>
    <w:rsid w:val="001D3FBB"/>
    <w:rsid w:val="001D57CC"/>
    <w:rsid w:val="001D5FDD"/>
    <w:rsid w:val="001D6B40"/>
    <w:rsid w:val="001E0740"/>
    <w:rsid w:val="001E31CB"/>
    <w:rsid w:val="001E3491"/>
    <w:rsid w:val="001E4022"/>
    <w:rsid w:val="001E5218"/>
    <w:rsid w:val="001F0715"/>
    <w:rsid w:val="001F1B59"/>
    <w:rsid w:val="001F1FCE"/>
    <w:rsid w:val="001F29C1"/>
    <w:rsid w:val="001F321E"/>
    <w:rsid w:val="001F7FA9"/>
    <w:rsid w:val="002023FA"/>
    <w:rsid w:val="00205CAD"/>
    <w:rsid w:val="00207DA6"/>
    <w:rsid w:val="00211F8B"/>
    <w:rsid w:val="002132EF"/>
    <w:rsid w:val="00214AEF"/>
    <w:rsid w:val="00214EC4"/>
    <w:rsid w:val="0021509B"/>
    <w:rsid w:val="00215A1F"/>
    <w:rsid w:val="00215A77"/>
    <w:rsid w:val="00215EA3"/>
    <w:rsid w:val="00216AF3"/>
    <w:rsid w:val="002174A5"/>
    <w:rsid w:val="00217D9D"/>
    <w:rsid w:val="00220F1E"/>
    <w:rsid w:val="00222531"/>
    <w:rsid w:val="00224D16"/>
    <w:rsid w:val="00235B63"/>
    <w:rsid w:val="002364AB"/>
    <w:rsid w:val="00237DED"/>
    <w:rsid w:val="00240015"/>
    <w:rsid w:val="00240A1D"/>
    <w:rsid w:val="002418DF"/>
    <w:rsid w:val="0024224A"/>
    <w:rsid w:val="00242ABC"/>
    <w:rsid w:val="00243852"/>
    <w:rsid w:val="00244BB7"/>
    <w:rsid w:val="00245E20"/>
    <w:rsid w:val="002471B4"/>
    <w:rsid w:val="0025004A"/>
    <w:rsid w:val="0025034F"/>
    <w:rsid w:val="0025061E"/>
    <w:rsid w:val="00251B35"/>
    <w:rsid w:val="00251B77"/>
    <w:rsid w:val="00251CB0"/>
    <w:rsid w:val="00257D0C"/>
    <w:rsid w:val="00260C94"/>
    <w:rsid w:val="00262392"/>
    <w:rsid w:val="002623B3"/>
    <w:rsid w:val="00270266"/>
    <w:rsid w:val="0027728E"/>
    <w:rsid w:val="002775B2"/>
    <w:rsid w:val="00277A31"/>
    <w:rsid w:val="002805DF"/>
    <w:rsid w:val="00280850"/>
    <w:rsid w:val="00282191"/>
    <w:rsid w:val="00283160"/>
    <w:rsid w:val="00283CD6"/>
    <w:rsid w:val="002844EE"/>
    <w:rsid w:val="0029262C"/>
    <w:rsid w:val="002939A8"/>
    <w:rsid w:val="00293F8B"/>
    <w:rsid w:val="002954DF"/>
    <w:rsid w:val="00295A12"/>
    <w:rsid w:val="00295DA9"/>
    <w:rsid w:val="00296D40"/>
    <w:rsid w:val="002A0361"/>
    <w:rsid w:val="002A2799"/>
    <w:rsid w:val="002A3F53"/>
    <w:rsid w:val="002A5548"/>
    <w:rsid w:val="002A63A9"/>
    <w:rsid w:val="002B1896"/>
    <w:rsid w:val="002B24D4"/>
    <w:rsid w:val="002B4EBB"/>
    <w:rsid w:val="002B64DA"/>
    <w:rsid w:val="002B7C03"/>
    <w:rsid w:val="002C0C65"/>
    <w:rsid w:val="002C7543"/>
    <w:rsid w:val="002D0733"/>
    <w:rsid w:val="002D08A6"/>
    <w:rsid w:val="002D0E06"/>
    <w:rsid w:val="002D17EF"/>
    <w:rsid w:val="002D1C56"/>
    <w:rsid w:val="002D21ED"/>
    <w:rsid w:val="002D35D2"/>
    <w:rsid w:val="002D51DB"/>
    <w:rsid w:val="002D6968"/>
    <w:rsid w:val="002D69DB"/>
    <w:rsid w:val="002D6BEF"/>
    <w:rsid w:val="002E1466"/>
    <w:rsid w:val="002E2881"/>
    <w:rsid w:val="002E3189"/>
    <w:rsid w:val="002E4B01"/>
    <w:rsid w:val="002E5DCF"/>
    <w:rsid w:val="002F180E"/>
    <w:rsid w:val="002F1816"/>
    <w:rsid w:val="002F3335"/>
    <w:rsid w:val="002F5A80"/>
    <w:rsid w:val="002F5DF4"/>
    <w:rsid w:val="003020EB"/>
    <w:rsid w:val="00305206"/>
    <w:rsid w:val="003075E4"/>
    <w:rsid w:val="003108F9"/>
    <w:rsid w:val="003109A0"/>
    <w:rsid w:val="00311468"/>
    <w:rsid w:val="00316996"/>
    <w:rsid w:val="0032156A"/>
    <w:rsid w:val="00326E27"/>
    <w:rsid w:val="00327A27"/>
    <w:rsid w:val="00333FD4"/>
    <w:rsid w:val="00334320"/>
    <w:rsid w:val="003363A7"/>
    <w:rsid w:val="0033663B"/>
    <w:rsid w:val="00336A44"/>
    <w:rsid w:val="003372DD"/>
    <w:rsid w:val="0034238E"/>
    <w:rsid w:val="003439A5"/>
    <w:rsid w:val="00345646"/>
    <w:rsid w:val="003549D1"/>
    <w:rsid w:val="00354F88"/>
    <w:rsid w:val="00355106"/>
    <w:rsid w:val="00356D6D"/>
    <w:rsid w:val="00357187"/>
    <w:rsid w:val="00357921"/>
    <w:rsid w:val="00360D80"/>
    <w:rsid w:val="00361A7B"/>
    <w:rsid w:val="003623E9"/>
    <w:rsid w:val="00362994"/>
    <w:rsid w:val="0036358A"/>
    <w:rsid w:val="00364A6D"/>
    <w:rsid w:val="00365024"/>
    <w:rsid w:val="00365F41"/>
    <w:rsid w:val="00372732"/>
    <w:rsid w:val="0037614F"/>
    <w:rsid w:val="003772FE"/>
    <w:rsid w:val="00381C13"/>
    <w:rsid w:val="00382059"/>
    <w:rsid w:val="0038243F"/>
    <w:rsid w:val="00382C12"/>
    <w:rsid w:val="003831A2"/>
    <w:rsid w:val="00385502"/>
    <w:rsid w:val="003877F0"/>
    <w:rsid w:val="003948E2"/>
    <w:rsid w:val="00396D30"/>
    <w:rsid w:val="00396D7C"/>
    <w:rsid w:val="00397265"/>
    <w:rsid w:val="003A08CE"/>
    <w:rsid w:val="003A2335"/>
    <w:rsid w:val="003A2A02"/>
    <w:rsid w:val="003A3369"/>
    <w:rsid w:val="003A35E0"/>
    <w:rsid w:val="003A4780"/>
    <w:rsid w:val="003A7569"/>
    <w:rsid w:val="003A7C8D"/>
    <w:rsid w:val="003B1B66"/>
    <w:rsid w:val="003B24D7"/>
    <w:rsid w:val="003B27EA"/>
    <w:rsid w:val="003B2DA0"/>
    <w:rsid w:val="003B510B"/>
    <w:rsid w:val="003B5B17"/>
    <w:rsid w:val="003B6995"/>
    <w:rsid w:val="003B7165"/>
    <w:rsid w:val="003C1709"/>
    <w:rsid w:val="003C484C"/>
    <w:rsid w:val="003C52DA"/>
    <w:rsid w:val="003C53A5"/>
    <w:rsid w:val="003C76FA"/>
    <w:rsid w:val="003D7556"/>
    <w:rsid w:val="003E0BA6"/>
    <w:rsid w:val="003E6887"/>
    <w:rsid w:val="003E6F3E"/>
    <w:rsid w:val="003F1227"/>
    <w:rsid w:val="003F4654"/>
    <w:rsid w:val="003F649F"/>
    <w:rsid w:val="00400B9D"/>
    <w:rsid w:val="00400FA3"/>
    <w:rsid w:val="004012F4"/>
    <w:rsid w:val="00407B10"/>
    <w:rsid w:val="004105FC"/>
    <w:rsid w:val="00411D11"/>
    <w:rsid w:val="00414F92"/>
    <w:rsid w:val="00417224"/>
    <w:rsid w:val="00420481"/>
    <w:rsid w:val="004210C0"/>
    <w:rsid w:val="00422B1D"/>
    <w:rsid w:val="004260F5"/>
    <w:rsid w:val="00431478"/>
    <w:rsid w:val="00434B6B"/>
    <w:rsid w:val="00442FB5"/>
    <w:rsid w:val="004432E7"/>
    <w:rsid w:val="004442B4"/>
    <w:rsid w:val="0044452D"/>
    <w:rsid w:val="00446897"/>
    <w:rsid w:val="00446F37"/>
    <w:rsid w:val="00447E96"/>
    <w:rsid w:val="00450CCD"/>
    <w:rsid w:val="0045248D"/>
    <w:rsid w:val="00454464"/>
    <w:rsid w:val="00456F35"/>
    <w:rsid w:val="00465BB9"/>
    <w:rsid w:val="00465F75"/>
    <w:rsid w:val="00466821"/>
    <w:rsid w:val="00467E3E"/>
    <w:rsid w:val="00472248"/>
    <w:rsid w:val="004723D1"/>
    <w:rsid w:val="0047253E"/>
    <w:rsid w:val="004725DB"/>
    <w:rsid w:val="004729F1"/>
    <w:rsid w:val="00473C41"/>
    <w:rsid w:val="004762D4"/>
    <w:rsid w:val="004771FA"/>
    <w:rsid w:val="004823C6"/>
    <w:rsid w:val="00482EBD"/>
    <w:rsid w:val="00482EF4"/>
    <w:rsid w:val="004848AA"/>
    <w:rsid w:val="00484E60"/>
    <w:rsid w:val="00490B3D"/>
    <w:rsid w:val="00490CB8"/>
    <w:rsid w:val="00492EBA"/>
    <w:rsid w:val="004931CC"/>
    <w:rsid w:val="004944BF"/>
    <w:rsid w:val="00495C6E"/>
    <w:rsid w:val="004969F6"/>
    <w:rsid w:val="00496CEA"/>
    <w:rsid w:val="004A001C"/>
    <w:rsid w:val="004A0308"/>
    <w:rsid w:val="004A49E5"/>
    <w:rsid w:val="004A6270"/>
    <w:rsid w:val="004A7223"/>
    <w:rsid w:val="004A735C"/>
    <w:rsid w:val="004B2B8A"/>
    <w:rsid w:val="004B46BF"/>
    <w:rsid w:val="004B4A30"/>
    <w:rsid w:val="004B7B62"/>
    <w:rsid w:val="004B7C97"/>
    <w:rsid w:val="004C02CE"/>
    <w:rsid w:val="004C4A5F"/>
    <w:rsid w:val="004C527E"/>
    <w:rsid w:val="004D34E5"/>
    <w:rsid w:val="004D4F2E"/>
    <w:rsid w:val="004D630E"/>
    <w:rsid w:val="004D76DA"/>
    <w:rsid w:val="004E02DD"/>
    <w:rsid w:val="004E3264"/>
    <w:rsid w:val="004E41F7"/>
    <w:rsid w:val="004E7F41"/>
    <w:rsid w:val="004F1757"/>
    <w:rsid w:val="004F32D3"/>
    <w:rsid w:val="004F4A73"/>
    <w:rsid w:val="004F6D31"/>
    <w:rsid w:val="004F7B91"/>
    <w:rsid w:val="005018F5"/>
    <w:rsid w:val="00501999"/>
    <w:rsid w:val="0050327D"/>
    <w:rsid w:val="0050351F"/>
    <w:rsid w:val="00506251"/>
    <w:rsid w:val="005102F9"/>
    <w:rsid w:val="0051790B"/>
    <w:rsid w:val="00520B52"/>
    <w:rsid w:val="00523643"/>
    <w:rsid w:val="00523752"/>
    <w:rsid w:val="00523F57"/>
    <w:rsid w:val="005246C7"/>
    <w:rsid w:val="00524EEE"/>
    <w:rsid w:val="005256E6"/>
    <w:rsid w:val="00527B30"/>
    <w:rsid w:val="00530A27"/>
    <w:rsid w:val="00533DF3"/>
    <w:rsid w:val="00534780"/>
    <w:rsid w:val="005353A2"/>
    <w:rsid w:val="005361EC"/>
    <w:rsid w:val="00536535"/>
    <w:rsid w:val="00536C0B"/>
    <w:rsid w:val="0054281C"/>
    <w:rsid w:val="005457A7"/>
    <w:rsid w:val="00547592"/>
    <w:rsid w:val="0055125F"/>
    <w:rsid w:val="00557603"/>
    <w:rsid w:val="00557BCC"/>
    <w:rsid w:val="00561BAC"/>
    <w:rsid w:val="0056273D"/>
    <w:rsid w:val="00562EA0"/>
    <w:rsid w:val="00564BC5"/>
    <w:rsid w:val="0056501B"/>
    <w:rsid w:val="0056593C"/>
    <w:rsid w:val="00565D43"/>
    <w:rsid w:val="00567EB7"/>
    <w:rsid w:val="00570368"/>
    <w:rsid w:val="00573A53"/>
    <w:rsid w:val="005742D3"/>
    <w:rsid w:val="005747B0"/>
    <w:rsid w:val="00574933"/>
    <w:rsid w:val="00576B61"/>
    <w:rsid w:val="0057735A"/>
    <w:rsid w:val="00577A53"/>
    <w:rsid w:val="0058053C"/>
    <w:rsid w:val="0058386C"/>
    <w:rsid w:val="0058459F"/>
    <w:rsid w:val="00584741"/>
    <w:rsid w:val="00586F2C"/>
    <w:rsid w:val="00591644"/>
    <w:rsid w:val="005916D3"/>
    <w:rsid w:val="005917D4"/>
    <w:rsid w:val="0059761B"/>
    <w:rsid w:val="00597798"/>
    <w:rsid w:val="005977D4"/>
    <w:rsid w:val="005A2A8B"/>
    <w:rsid w:val="005A4B29"/>
    <w:rsid w:val="005B320A"/>
    <w:rsid w:val="005B48AF"/>
    <w:rsid w:val="005B4982"/>
    <w:rsid w:val="005B6AB1"/>
    <w:rsid w:val="005B7B28"/>
    <w:rsid w:val="005C1380"/>
    <w:rsid w:val="005C3570"/>
    <w:rsid w:val="005C38DC"/>
    <w:rsid w:val="005C691A"/>
    <w:rsid w:val="005C7367"/>
    <w:rsid w:val="005D1591"/>
    <w:rsid w:val="005D4FDF"/>
    <w:rsid w:val="005D5C1B"/>
    <w:rsid w:val="005D5F6F"/>
    <w:rsid w:val="005D6597"/>
    <w:rsid w:val="005D69D2"/>
    <w:rsid w:val="005D7965"/>
    <w:rsid w:val="005E0607"/>
    <w:rsid w:val="005E1305"/>
    <w:rsid w:val="005E156E"/>
    <w:rsid w:val="005E2AAC"/>
    <w:rsid w:val="005E4C07"/>
    <w:rsid w:val="005E54B1"/>
    <w:rsid w:val="005E609E"/>
    <w:rsid w:val="005F210C"/>
    <w:rsid w:val="005F21BA"/>
    <w:rsid w:val="005F2964"/>
    <w:rsid w:val="005F3279"/>
    <w:rsid w:val="005F3608"/>
    <w:rsid w:val="005F3C59"/>
    <w:rsid w:val="005F6F26"/>
    <w:rsid w:val="005F78F2"/>
    <w:rsid w:val="00601484"/>
    <w:rsid w:val="006017A1"/>
    <w:rsid w:val="00606D11"/>
    <w:rsid w:val="00607274"/>
    <w:rsid w:val="0060756B"/>
    <w:rsid w:val="00611309"/>
    <w:rsid w:val="00617D98"/>
    <w:rsid w:val="006206EE"/>
    <w:rsid w:val="0062093E"/>
    <w:rsid w:val="006228BA"/>
    <w:rsid w:val="00623EE5"/>
    <w:rsid w:val="00631186"/>
    <w:rsid w:val="00634959"/>
    <w:rsid w:val="00636BE2"/>
    <w:rsid w:val="0064161C"/>
    <w:rsid w:val="0064291F"/>
    <w:rsid w:val="00642FE8"/>
    <w:rsid w:val="00645B48"/>
    <w:rsid w:val="006468C8"/>
    <w:rsid w:val="00646975"/>
    <w:rsid w:val="00651F82"/>
    <w:rsid w:val="00652CDD"/>
    <w:rsid w:val="00652CF0"/>
    <w:rsid w:val="0065384B"/>
    <w:rsid w:val="00656513"/>
    <w:rsid w:val="00657969"/>
    <w:rsid w:val="00660248"/>
    <w:rsid w:val="006635D8"/>
    <w:rsid w:val="0066387C"/>
    <w:rsid w:val="00664F7D"/>
    <w:rsid w:val="006653DA"/>
    <w:rsid w:val="00665DE9"/>
    <w:rsid w:val="00665E56"/>
    <w:rsid w:val="00671AF2"/>
    <w:rsid w:val="00672F89"/>
    <w:rsid w:val="0067365D"/>
    <w:rsid w:val="00673D54"/>
    <w:rsid w:val="00676D63"/>
    <w:rsid w:val="006771E3"/>
    <w:rsid w:val="006827BC"/>
    <w:rsid w:val="00683779"/>
    <w:rsid w:val="00685885"/>
    <w:rsid w:val="006940DE"/>
    <w:rsid w:val="006959D1"/>
    <w:rsid w:val="00696238"/>
    <w:rsid w:val="006966D0"/>
    <w:rsid w:val="0069741E"/>
    <w:rsid w:val="006979AC"/>
    <w:rsid w:val="00697AD5"/>
    <w:rsid w:val="006A2B34"/>
    <w:rsid w:val="006A4017"/>
    <w:rsid w:val="006A4606"/>
    <w:rsid w:val="006A4C9E"/>
    <w:rsid w:val="006A4E20"/>
    <w:rsid w:val="006A53CE"/>
    <w:rsid w:val="006B1106"/>
    <w:rsid w:val="006B6FEB"/>
    <w:rsid w:val="006C2FED"/>
    <w:rsid w:val="006C56DF"/>
    <w:rsid w:val="006C5E53"/>
    <w:rsid w:val="006C7B45"/>
    <w:rsid w:val="006D1D8C"/>
    <w:rsid w:val="006D3683"/>
    <w:rsid w:val="006E068A"/>
    <w:rsid w:val="006E20D1"/>
    <w:rsid w:val="006E2B82"/>
    <w:rsid w:val="006E44D4"/>
    <w:rsid w:val="006E72A8"/>
    <w:rsid w:val="006F0419"/>
    <w:rsid w:val="006F191A"/>
    <w:rsid w:val="006F413C"/>
    <w:rsid w:val="006F58D3"/>
    <w:rsid w:val="006F5CC7"/>
    <w:rsid w:val="006F6056"/>
    <w:rsid w:val="006F7625"/>
    <w:rsid w:val="00701E84"/>
    <w:rsid w:val="00703C55"/>
    <w:rsid w:val="00703E7C"/>
    <w:rsid w:val="00704EC4"/>
    <w:rsid w:val="00706206"/>
    <w:rsid w:val="00711136"/>
    <w:rsid w:val="00711973"/>
    <w:rsid w:val="007134B5"/>
    <w:rsid w:val="007146F2"/>
    <w:rsid w:val="00714A44"/>
    <w:rsid w:val="00723074"/>
    <w:rsid w:val="00723876"/>
    <w:rsid w:val="00724A28"/>
    <w:rsid w:val="0072520C"/>
    <w:rsid w:val="007252D7"/>
    <w:rsid w:val="00726921"/>
    <w:rsid w:val="00726F4F"/>
    <w:rsid w:val="0073141C"/>
    <w:rsid w:val="00731CCE"/>
    <w:rsid w:val="00732AFC"/>
    <w:rsid w:val="00736FA1"/>
    <w:rsid w:val="007373B8"/>
    <w:rsid w:val="007376C4"/>
    <w:rsid w:val="00740838"/>
    <w:rsid w:val="00740A26"/>
    <w:rsid w:val="0074456C"/>
    <w:rsid w:val="00745068"/>
    <w:rsid w:val="00752837"/>
    <w:rsid w:val="00752EAD"/>
    <w:rsid w:val="00754CB3"/>
    <w:rsid w:val="007623A1"/>
    <w:rsid w:val="00762D20"/>
    <w:rsid w:val="00762ED7"/>
    <w:rsid w:val="00762FA0"/>
    <w:rsid w:val="0076440B"/>
    <w:rsid w:val="00767F23"/>
    <w:rsid w:val="007700AC"/>
    <w:rsid w:val="0077097B"/>
    <w:rsid w:val="00770A8E"/>
    <w:rsid w:val="00771D57"/>
    <w:rsid w:val="00776801"/>
    <w:rsid w:val="00777B4C"/>
    <w:rsid w:val="00780F82"/>
    <w:rsid w:val="00781447"/>
    <w:rsid w:val="00781F30"/>
    <w:rsid w:val="00784C95"/>
    <w:rsid w:val="00785987"/>
    <w:rsid w:val="00786484"/>
    <w:rsid w:val="00786FE0"/>
    <w:rsid w:val="007905B2"/>
    <w:rsid w:val="0079072B"/>
    <w:rsid w:val="007916B1"/>
    <w:rsid w:val="00791750"/>
    <w:rsid w:val="00792AED"/>
    <w:rsid w:val="0079358E"/>
    <w:rsid w:val="00793971"/>
    <w:rsid w:val="0079452F"/>
    <w:rsid w:val="007953BA"/>
    <w:rsid w:val="00795B8B"/>
    <w:rsid w:val="007A020E"/>
    <w:rsid w:val="007A0BC2"/>
    <w:rsid w:val="007A2494"/>
    <w:rsid w:val="007A31F1"/>
    <w:rsid w:val="007A3875"/>
    <w:rsid w:val="007A4E73"/>
    <w:rsid w:val="007A516C"/>
    <w:rsid w:val="007B0AB4"/>
    <w:rsid w:val="007B138D"/>
    <w:rsid w:val="007B513C"/>
    <w:rsid w:val="007B6A8D"/>
    <w:rsid w:val="007C121F"/>
    <w:rsid w:val="007C1452"/>
    <w:rsid w:val="007C18BC"/>
    <w:rsid w:val="007C42AE"/>
    <w:rsid w:val="007C48CA"/>
    <w:rsid w:val="007C7249"/>
    <w:rsid w:val="007D118F"/>
    <w:rsid w:val="007D21AE"/>
    <w:rsid w:val="007D4BB7"/>
    <w:rsid w:val="007D4C13"/>
    <w:rsid w:val="007D4D03"/>
    <w:rsid w:val="007D6306"/>
    <w:rsid w:val="007E1724"/>
    <w:rsid w:val="007E2A7E"/>
    <w:rsid w:val="007E6BB9"/>
    <w:rsid w:val="007E7AA3"/>
    <w:rsid w:val="007E7FBC"/>
    <w:rsid w:val="007F0270"/>
    <w:rsid w:val="007F0D18"/>
    <w:rsid w:val="007F1826"/>
    <w:rsid w:val="007F1B9F"/>
    <w:rsid w:val="007F370E"/>
    <w:rsid w:val="007F4C38"/>
    <w:rsid w:val="007F556B"/>
    <w:rsid w:val="007F6E7A"/>
    <w:rsid w:val="007F7A64"/>
    <w:rsid w:val="00800E2F"/>
    <w:rsid w:val="008017AC"/>
    <w:rsid w:val="00802492"/>
    <w:rsid w:val="008025FF"/>
    <w:rsid w:val="00804C39"/>
    <w:rsid w:val="00804F4E"/>
    <w:rsid w:val="008100C3"/>
    <w:rsid w:val="00812294"/>
    <w:rsid w:val="00812AF8"/>
    <w:rsid w:val="008140C2"/>
    <w:rsid w:val="008147F7"/>
    <w:rsid w:val="0081727B"/>
    <w:rsid w:val="00821EDA"/>
    <w:rsid w:val="008237D2"/>
    <w:rsid w:val="008249E8"/>
    <w:rsid w:val="00824A54"/>
    <w:rsid w:val="00824E39"/>
    <w:rsid w:val="0082510B"/>
    <w:rsid w:val="00825621"/>
    <w:rsid w:val="0082578D"/>
    <w:rsid w:val="008264B8"/>
    <w:rsid w:val="00831C7E"/>
    <w:rsid w:val="00834BD3"/>
    <w:rsid w:val="00834D03"/>
    <w:rsid w:val="008354A5"/>
    <w:rsid w:val="00835780"/>
    <w:rsid w:val="00835796"/>
    <w:rsid w:val="0083731A"/>
    <w:rsid w:val="0083741C"/>
    <w:rsid w:val="00837B84"/>
    <w:rsid w:val="0084028C"/>
    <w:rsid w:val="008405E0"/>
    <w:rsid w:val="00841ED1"/>
    <w:rsid w:val="00842AF5"/>
    <w:rsid w:val="008448BD"/>
    <w:rsid w:val="00845323"/>
    <w:rsid w:val="00847215"/>
    <w:rsid w:val="00850FF3"/>
    <w:rsid w:val="00851B9F"/>
    <w:rsid w:val="008536AC"/>
    <w:rsid w:val="00854E5C"/>
    <w:rsid w:val="008553AB"/>
    <w:rsid w:val="00856B7E"/>
    <w:rsid w:val="00857A9E"/>
    <w:rsid w:val="00862F7E"/>
    <w:rsid w:val="008634FE"/>
    <w:rsid w:val="00867680"/>
    <w:rsid w:val="00870AC7"/>
    <w:rsid w:val="0087185C"/>
    <w:rsid w:val="00871F70"/>
    <w:rsid w:val="008729F6"/>
    <w:rsid w:val="0087360B"/>
    <w:rsid w:val="0087523F"/>
    <w:rsid w:val="00875DFB"/>
    <w:rsid w:val="00877705"/>
    <w:rsid w:val="00877773"/>
    <w:rsid w:val="00877B3C"/>
    <w:rsid w:val="00882EC5"/>
    <w:rsid w:val="0088559A"/>
    <w:rsid w:val="00885AA5"/>
    <w:rsid w:val="008862FE"/>
    <w:rsid w:val="00886459"/>
    <w:rsid w:val="008873EF"/>
    <w:rsid w:val="00890744"/>
    <w:rsid w:val="00890DB5"/>
    <w:rsid w:val="0089127F"/>
    <w:rsid w:val="008930FD"/>
    <w:rsid w:val="00897087"/>
    <w:rsid w:val="008A2253"/>
    <w:rsid w:val="008A27D7"/>
    <w:rsid w:val="008A38DE"/>
    <w:rsid w:val="008A4856"/>
    <w:rsid w:val="008A64BA"/>
    <w:rsid w:val="008A7E0E"/>
    <w:rsid w:val="008B57F9"/>
    <w:rsid w:val="008B789A"/>
    <w:rsid w:val="008C16A7"/>
    <w:rsid w:val="008C16E7"/>
    <w:rsid w:val="008C3473"/>
    <w:rsid w:val="008C4173"/>
    <w:rsid w:val="008C5517"/>
    <w:rsid w:val="008C5DBE"/>
    <w:rsid w:val="008C6084"/>
    <w:rsid w:val="008C65EF"/>
    <w:rsid w:val="008C795D"/>
    <w:rsid w:val="008D0835"/>
    <w:rsid w:val="008D0A4E"/>
    <w:rsid w:val="008D1B0A"/>
    <w:rsid w:val="008D442D"/>
    <w:rsid w:val="008D6A5F"/>
    <w:rsid w:val="008D7D40"/>
    <w:rsid w:val="008E14D8"/>
    <w:rsid w:val="008E23B5"/>
    <w:rsid w:val="008E29F3"/>
    <w:rsid w:val="008E306C"/>
    <w:rsid w:val="008E4844"/>
    <w:rsid w:val="008E4F9B"/>
    <w:rsid w:val="008F0806"/>
    <w:rsid w:val="008F1726"/>
    <w:rsid w:val="008F1C39"/>
    <w:rsid w:val="008F4095"/>
    <w:rsid w:val="008F4AAF"/>
    <w:rsid w:val="008F6D73"/>
    <w:rsid w:val="008F6DAF"/>
    <w:rsid w:val="008F7AB8"/>
    <w:rsid w:val="00900CD6"/>
    <w:rsid w:val="00902B7B"/>
    <w:rsid w:val="00903A66"/>
    <w:rsid w:val="00904C1A"/>
    <w:rsid w:val="00910A0F"/>
    <w:rsid w:val="00912ED4"/>
    <w:rsid w:val="009134E5"/>
    <w:rsid w:val="00913EF8"/>
    <w:rsid w:val="0091403D"/>
    <w:rsid w:val="00915C25"/>
    <w:rsid w:val="0091727F"/>
    <w:rsid w:val="009209DA"/>
    <w:rsid w:val="00922F2E"/>
    <w:rsid w:val="00931067"/>
    <w:rsid w:val="00931744"/>
    <w:rsid w:val="00934159"/>
    <w:rsid w:val="00934E39"/>
    <w:rsid w:val="0093579D"/>
    <w:rsid w:val="00936A1B"/>
    <w:rsid w:val="0094006A"/>
    <w:rsid w:val="00940F11"/>
    <w:rsid w:val="00945D4C"/>
    <w:rsid w:val="00947232"/>
    <w:rsid w:val="00947294"/>
    <w:rsid w:val="0094730D"/>
    <w:rsid w:val="00950891"/>
    <w:rsid w:val="00951AD2"/>
    <w:rsid w:val="00952F32"/>
    <w:rsid w:val="00953A6D"/>
    <w:rsid w:val="00955021"/>
    <w:rsid w:val="00955EEE"/>
    <w:rsid w:val="00956CE0"/>
    <w:rsid w:val="00957708"/>
    <w:rsid w:val="00957BA0"/>
    <w:rsid w:val="00957E61"/>
    <w:rsid w:val="00960931"/>
    <w:rsid w:val="00961423"/>
    <w:rsid w:val="00961D79"/>
    <w:rsid w:val="00963733"/>
    <w:rsid w:val="00965D52"/>
    <w:rsid w:val="0096698F"/>
    <w:rsid w:val="00966EA8"/>
    <w:rsid w:val="00971CB1"/>
    <w:rsid w:val="00972433"/>
    <w:rsid w:val="009725DA"/>
    <w:rsid w:val="00972B75"/>
    <w:rsid w:val="00972C82"/>
    <w:rsid w:val="009748F9"/>
    <w:rsid w:val="00975768"/>
    <w:rsid w:val="00975DBD"/>
    <w:rsid w:val="00980DE4"/>
    <w:rsid w:val="00982688"/>
    <w:rsid w:val="00985F08"/>
    <w:rsid w:val="0098759B"/>
    <w:rsid w:val="0099028C"/>
    <w:rsid w:val="00990C15"/>
    <w:rsid w:val="009926A3"/>
    <w:rsid w:val="00994A8F"/>
    <w:rsid w:val="009955F9"/>
    <w:rsid w:val="00995E5D"/>
    <w:rsid w:val="00996DB0"/>
    <w:rsid w:val="00997118"/>
    <w:rsid w:val="009975F3"/>
    <w:rsid w:val="009A143B"/>
    <w:rsid w:val="009A3820"/>
    <w:rsid w:val="009A4BE5"/>
    <w:rsid w:val="009B16E5"/>
    <w:rsid w:val="009B38AE"/>
    <w:rsid w:val="009C1454"/>
    <w:rsid w:val="009C5643"/>
    <w:rsid w:val="009C5FF9"/>
    <w:rsid w:val="009C757B"/>
    <w:rsid w:val="009C7731"/>
    <w:rsid w:val="009D329C"/>
    <w:rsid w:val="009D4042"/>
    <w:rsid w:val="009D5B3C"/>
    <w:rsid w:val="009D5CAD"/>
    <w:rsid w:val="009D7F18"/>
    <w:rsid w:val="009E0F67"/>
    <w:rsid w:val="009E12B1"/>
    <w:rsid w:val="009E63F4"/>
    <w:rsid w:val="009E6C50"/>
    <w:rsid w:val="009F018F"/>
    <w:rsid w:val="009F545D"/>
    <w:rsid w:val="009F615E"/>
    <w:rsid w:val="00A00A2D"/>
    <w:rsid w:val="00A017EB"/>
    <w:rsid w:val="00A032CD"/>
    <w:rsid w:val="00A0399B"/>
    <w:rsid w:val="00A0774F"/>
    <w:rsid w:val="00A1131E"/>
    <w:rsid w:val="00A13B19"/>
    <w:rsid w:val="00A14821"/>
    <w:rsid w:val="00A14D1B"/>
    <w:rsid w:val="00A17008"/>
    <w:rsid w:val="00A17CD5"/>
    <w:rsid w:val="00A204C2"/>
    <w:rsid w:val="00A2161B"/>
    <w:rsid w:val="00A21BEA"/>
    <w:rsid w:val="00A24750"/>
    <w:rsid w:val="00A335C7"/>
    <w:rsid w:val="00A346D6"/>
    <w:rsid w:val="00A366EA"/>
    <w:rsid w:val="00A3741A"/>
    <w:rsid w:val="00A409D3"/>
    <w:rsid w:val="00A410F5"/>
    <w:rsid w:val="00A41785"/>
    <w:rsid w:val="00A50554"/>
    <w:rsid w:val="00A50595"/>
    <w:rsid w:val="00A5273A"/>
    <w:rsid w:val="00A5634A"/>
    <w:rsid w:val="00A62538"/>
    <w:rsid w:val="00A6263D"/>
    <w:rsid w:val="00A6386C"/>
    <w:rsid w:val="00A63EC2"/>
    <w:rsid w:val="00A64AFE"/>
    <w:rsid w:val="00A6562E"/>
    <w:rsid w:val="00A71F3E"/>
    <w:rsid w:val="00A72099"/>
    <w:rsid w:val="00A72DC9"/>
    <w:rsid w:val="00A7490A"/>
    <w:rsid w:val="00A74D51"/>
    <w:rsid w:val="00A766E1"/>
    <w:rsid w:val="00A8061B"/>
    <w:rsid w:val="00A8069C"/>
    <w:rsid w:val="00A81815"/>
    <w:rsid w:val="00A840B5"/>
    <w:rsid w:val="00A8416B"/>
    <w:rsid w:val="00A849AC"/>
    <w:rsid w:val="00A85582"/>
    <w:rsid w:val="00A85973"/>
    <w:rsid w:val="00A85E9B"/>
    <w:rsid w:val="00A878F4"/>
    <w:rsid w:val="00A90BA1"/>
    <w:rsid w:val="00A90EA3"/>
    <w:rsid w:val="00A974F7"/>
    <w:rsid w:val="00A979BB"/>
    <w:rsid w:val="00AA4C74"/>
    <w:rsid w:val="00AA5CA4"/>
    <w:rsid w:val="00AA7187"/>
    <w:rsid w:val="00AB1D61"/>
    <w:rsid w:val="00AB2A0C"/>
    <w:rsid w:val="00AC1FE2"/>
    <w:rsid w:val="00AC25D9"/>
    <w:rsid w:val="00AC3D4F"/>
    <w:rsid w:val="00AC5B0A"/>
    <w:rsid w:val="00AC7211"/>
    <w:rsid w:val="00AD082C"/>
    <w:rsid w:val="00AD2DFD"/>
    <w:rsid w:val="00AD39C6"/>
    <w:rsid w:val="00AD4EE9"/>
    <w:rsid w:val="00AD53BD"/>
    <w:rsid w:val="00AD6591"/>
    <w:rsid w:val="00AD67C2"/>
    <w:rsid w:val="00AE020D"/>
    <w:rsid w:val="00AE0F8F"/>
    <w:rsid w:val="00AE2447"/>
    <w:rsid w:val="00AE2DA6"/>
    <w:rsid w:val="00AE3903"/>
    <w:rsid w:val="00AF37E6"/>
    <w:rsid w:val="00AF539A"/>
    <w:rsid w:val="00AF6FF0"/>
    <w:rsid w:val="00B028BC"/>
    <w:rsid w:val="00B028CA"/>
    <w:rsid w:val="00B04DCE"/>
    <w:rsid w:val="00B078CB"/>
    <w:rsid w:val="00B107C0"/>
    <w:rsid w:val="00B109FA"/>
    <w:rsid w:val="00B13BE5"/>
    <w:rsid w:val="00B1612B"/>
    <w:rsid w:val="00B176E5"/>
    <w:rsid w:val="00B20BB3"/>
    <w:rsid w:val="00B20EBC"/>
    <w:rsid w:val="00B21731"/>
    <w:rsid w:val="00B2225A"/>
    <w:rsid w:val="00B22FAF"/>
    <w:rsid w:val="00B26750"/>
    <w:rsid w:val="00B32081"/>
    <w:rsid w:val="00B34562"/>
    <w:rsid w:val="00B3745E"/>
    <w:rsid w:val="00B375D4"/>
    <w:rsid w:val="00B379BF"/>
    <w:rsid w:val="00B426D4"/>
    <w:rsid w:val="00B47837"/>
    <w:rsid w:val="00B53B83"/>
    <w:rsid w:val="00B5409F"/>
    <w:rsid w:val="00B554C1"/>
    <w:rsid w:val="00B6170E"/>
    <w:rsid w:val="00B6211E"/>
    <w:rsid w:val="00B626A8"/>
    <w:rsid w:val="00B635B2"/>
    <w:rsid w:val="00B6435D"/>
    <w:rsid w:val="00B65FCB"/>
    <w:rsid w:val="00B6621A"/>
    <w:rsid w:val="00B66688"/>
    <w:rsid w:val="00B71B38"/>
    <w:rsid w:val="00B72F5D"/>
    <w:rsid w:val="00B743D6"/>
    <w:rsid w:val="00B83CCD"/>
    <w:rsid w:val="00B85D68"/>
    <w:rsid w:val="00B86885"/>
    <w:rsid w:val="00B8729E"/>
    <w:rsid w:val="00B90FCB"/>
    <w:rsid w:val="00B911D5"/>
    <w:rsid w:val="00B91E2B"/>
    <w:rsid w:val="00B93053"/>
    <w:rsid w:val="00B94C7C"/>
    <w:rsid w:val="00B94FC4"/>
    <w:rsid w:val="00B94FC7"/>
    <w:rsid w:val="00B9684C"/>
    <w:rsid w:val="00B9741B"/>
    <w:rsid w:val="00B97ACD"/>
    <w:rsid w:val="00B97CD3"/>
    <w:rsid w:val="00B97E23"/>
    <w:rsid w:val="00BA095B"/>
    <w:rsid w:val="00BA26CC"/>
    <w:rsid w:val="00BA2F0A"/>
    <w:rsid w:val="00BA326D"/>
    <w:rsid w:val="00BA3870"/>
    <w:rsid w:val="00BA40DA"/>
    <w:rsid w:val="00BA4169"/>
    <w:rsid w:val="00BA4F17"/>
    <w:rsid w:val="00BA4F1D"/>
    <w:rsid w:val="00BB57FC"/>
    <w:rsid w:val="00BB7392"/>
    <w:rsid w:val="00BB7635"/>
    <w:rsid w:val="00BC4128"/>
    <w:rsid w:val="00BC73B7"/>
    <w:rsid w:val="00BC7F13"/>
    <w:rsid w:val="00BD4110"/>
    <w:rsid w:val="00BD5A32"/>
    <w:rsid w:val="00BD7B70"/>
    <w:rsid w:val="00BE1B80"/>
    <w:rsid w:val="00BE1DEC"/>
    <w:rsid w:val="00BE4418"/>
    <w:rsid w:val="00BE4C7B"/>
    <w:rsid w:val="00BE561B"/>
    <w:rsid w:val="00BE778D"/>
    <w:rsid w:val="00BF2DF5"/>
    <w:rsid w:val="00BF401A"/>
    <w:rsid w:val="00BF5829"/>
    <w:rsid w:val="00BF5DED"/>
    <w:rsid w:val="00BF6C58"/>
    <w:rsid w:val="00BF7D37"/>
    <w:rsid w:val="00C03385"/>
    <w:rsid w:val="00C03A02"/>
    <w:rsid w:val="00C07151"/>
    <w:rsid w:val="00C07D63"/>
    <w:rsid w:val="00C112D8"/>
    <w:rsid w:val="00C115DA"/>
    <w:rsid w:val="00C1273C"/>
    <w:rsid w:val="00C14C76"/>
    <w:rsid w:val="00C17AA4"/>
    <w:rsid w:val="00C2324A"/>
    <w:rsid w:val="00C23359"/>
    <w:rsid w:val="00C23970"/>
    <w:rsid w:val="00C24E16"/>
    <w:rsid w:val="00C25218"/>
    <w:rsid w:val="00C261CE"/>
    <w:rsid w:val="00C27281"/>
    <w:rsid w:val="00C30155"/>
    <w:rsid w:val="00C31EF9"/>
    <w:rsid w:val="00C34571"/>
    <w:rsid w:val="00C357C4"/>
    <w:rsid w:val="00C367DF"/>
    <w:rsid w:val="00C373AD"/>
    <w:rsid w:val="00C40125"/>
    <w:rsid w:val="00C41EB1"/>
    <w:rsid w:val="00C47C88"/>
    <w:rsid w:val="00C47EE4"/>
    <w:rsid w:val="00C5009B"/>
    <w:rsid w:val="00C50A73"/>
    <w:rsid w:val="00C5394B"/>
    <w:rsid w:val="00C55BB3"/>
    <w:rsid w:val="00C5754A"/>
    <w:rsid w:val="00C6000E"/>
    <w:rsid w:val="00C618FD"/>
    <w:rsid w:val="00C620BC"/>
    <w:rsid w:val="00C62D11"/>
    <w:rsid w:val="00C62FDD"/>
    <w:rsid w:val="00C635B3"/>
    <w:rsid w:val="00C649FB"/>
    <w:rsid w:val="00C6631F"/>
    <w:rsid w:val="00C66A2D"/>
    <w:rsid w:val="00C70044"/>
    <w:rsid w:val="00C700C1"/>
    <w:rsid w:val="00C71130"/>
    <w:rsid w:val="00C740DD"/>
    <w:rsid w:val="00C760F0"/>
    <w:rsid w:val="00C7706F"/>
    <w:rsid w:val="00C7767B"/>
    <w:rsid w:val="00C77F39"/>
    <w:rsid w:val="00C8160F"/>
    <w:rsid w:val="00C81694"/>
    <w:rsid w:val="00C82456"/>
    <w:rsid w:val="00C84007"/>
    <w:rsid w:val="00C8606C"/>
    <w:rsid w:val="00C87E5C"/>
    <w:rsid w:val="00C9172E"/>
    <w:rsid w:val="00C9328E"/>
    <w:rsid w:val="00CA1C19"/>
    <w:rsid w:val="00CA65DF"/>
    <w:rsid w:val="00CA729A"/>
    <w:rsid w:val="00CA7B2B"/>
    <w:rsid w:val="00CB2C00"/>
    <w:rsid w:val="00CB5040"/>
    <w:rsid w:val="00CB5E3E"/>
    <w:rsid w:val="00CD0670"/>
    <w:rsid w:val="00CD12C5"/>
    <w:rsid w:val="00CD39E0"/>
    <w:rsid w:val="00CD6B3B"/>
    <w:rsid w:val="00CE01AD"/>
    <w:rsid w:val="00CE1D25"/>
    <w:rsid w:val="00CE2939"/>
    <w:rsid w:val="00CE2E40"/>
    <w:rsid w:val="00CE3225"/>
    <w:rsid w:val="00CE37F7"/>
    <w:rsid w:val="00CE6726"/>
    <w:rsid w:val="00CE78CC"/>
    <w:rsid w:val="00CF1504"/>
    <w:rsid w:val="00CF1555"/>
    <w:rsid w:val="00CF3900"/>
    <w:rsid w:val="00CF4DD1"/>
    <w:rsid w:val="00CF4EF5"/>
    <w:rsid w:val="00D0260D"/>
    <w:rsid w:val="00D02965"/>
    <w:rsid w:val="00D03205"/>
    <w:rsid w:val="00D04716"/>
    <w:rsid w:val="00D04E16"/>
    <w:rsid w:val="00D05010"/>
    <w:rsid w:val="00D064E7"/>
    <w:rsid w:val="00D10012"/>
    <w:rsid w:val="00D10DA8"/>
    <w:rsid w:val="00D11039"/>
    <w:rsid w:val="00D11DDF"/>
    <w:rsid w:val="00D1211F"/>
    <w:rsid w:val="00D13AAA"/>
    <w:rsid w:val="00D20F71"/>
    <w:rsid w:val="00D2287A"/>
    <w:rsid w:val="00D23370"/>
    <w:rsid w:val="00D235D0"/>
    <w:rsid w:val="00D24B42"/>
    <w:rsid w:val="00D269F8"/>
    <w:rsid w:val="00D2750E"/>
    <w:rsid w:val="00D27E46"/>
    <w:rsid w:val="00D3031D"/>
    <w:rsid w:val="00D30499"/>
    <w:rsid w:val="00D34149"/>
    <w:rsid w:val="00D36359"/>
    <w:rsid w:val="00D404EE"/>
    <w:rsid w:val="00D4195B"/>
    <w:rsid w:val="00D42B3D"/>
    <w:rsid w:val="00D43BB9"/>
    <w:rsid w:val="00D455D1"/>
    <w:rsid w:val="00D46B43"/>
    <w:rsid w:val="00D478E2"/>
    <w:rsid w:val="00D504E8"/>
    <w:rsid w:val="00D53F52"/>
    <w:rsid w:val="00D540D2"/>
    <w:rsid w:val="00D55770"/>
    <w:rsid w:val="00D55816"/>
    <w:rsid w:val="00D55E05"/>
    <w:rsid w:val="00D56866"/>
    <w:rsid w:val="00D56A59"/>
    <w:rsid w:val="00D57EB4"/>
    <w:rsid w:val="00D60BB5"/>
    <w:rsid w:val="00D60F43"/>
    <w:rsid w:val="00D614A6"/>
    <w:rsid w:val="00D61871"/>
    <w:rsid w:val="00D64612"/>
    <w:rsid w:val="00D64BA3"/>
    <w:rsid w:val="00D6536F"/>
    <w:rsid w:val="00D65641"/>
    <w:rsid w:val="00D666F6"/>
    <w:rsid w:val="00D6676C"/>
    <w:rsid w:val="00D6773F"/>
    <w:rsid w:val="00D67B1E"/>
    <w:rsid w:val="00D704D7"/>
    <w:rsid w:val="00D7180E"/>
    <w:rsid w:val="00D73DF1"/>
    <w:rsid w:val="00D84344"/>
    <w:rsid w:val="00D85789"/>
    <w:rsid w:val="00D87785"/>
    <w:rsid w:val="00D87F9E"/>
    <w:rsid w:val="00D912AC"/>
    <w:rsid w:val="00D92FC2"/>
    <w:rsid w:val="00D95DAF"/>
    <w:rsid w:val="00D962F7"/>
    <w:rsid w:val="00D9700B"/>
    <w:rsid w:val="00D97279"/>
    <w:rsid w:val="00D9757F"/>
    <w:rsid w:val="00DA3AB4"/>
    <w:rsid w:val="00DA4C8C"/>
    <w:rsid w:val="00DA6AE3"/>
    <w:rsid w:val="00DA6C55"/>
    <w:rsid w:val="00DA7AE2"/>
    <w:rsid w:val="00DA7E47"/>
    <w:rsid w:val="00DB61D4"/>
    <w:rsid w:val="00DB687D"/>
    <w:rsid w:val="00DC0CA6"/>
    <w:rsid w:val="00DC12BC"/>
    <w:rsid w:val="00DC1BE8"/>
    <w:rsid w:val="00DC1E2E"/>
    <w:rsid w:val="00DC6DDF"/>
    <w:rsid w:val="00DD3E3C"/>
    <w:rsid w:val="00DD5260"/>
    <w:rsid w:val="00DD5BC5"/>
    <w:rsid w:val="00DE1451"/>
    <w:rsid w:val="00DE1533"/>
    <w:rsid w:val="00DE2FC7"/>
    <w:rsid w:val="00DE3F0B"/>
    <w:rsid w:val="00DE492D"/>
    <w:rsid w:val="00DE77B3"/>
    <w:rsid w:val="00DF1FEC"/>
    <w:rsid w:val="00DF7236"/>
    <w:rsid w:val="00DF726A"/>
    <w:rsid w:val="00DF7DEE"/>
    <w:rsid w:val="00E00864"/>
    <w:rsid w:val="00E02D7C"/>
    <w:rsid w:val="00E02F60"/>
    <w:rsid w:val="00E03BEA"/>
    <w:rsid w:val="00E03D26"/>
    <w:rsid w:val="00E07341"/>
    <w:rsid w:val="00E111AE"/>
    <w:rsid w:val="00E112B8"/>
    <w:rsid w:val="00E13636"/>
    <w:rsid w:val="00E13C57"/>
    <w:rsid w:val="00E16186"/>
    <w:rsid w:val="00E20874"/>
    <w:rsid w:val="00E209CD"/>
    <w:rsid w:val="00E210ED"/>
    <w:rsid w:val="00E2116D"/>
    <w:rsid w:val="00E22AAA"/>
    <w:rsid w:val="00E244BA"/>
    <w:rsid w:val="00E2474C"/>
    <w:rsid w:val="00E24DBC"/>
    <w:rsid w:val="00E25192"/>
    <w:rsid w:val="00E30E45"/>
    <w:rsid w:val="00E31521"/>
    <w:rsid w:val="00E33CE4"/>
    <w:rsid w:val="00E3538B"/>
    <w:rsid w:val="00E405CE"/>
    <w:rsid w:val="00E40C70"/>
    <w:rsid w:val="00E40FB2"/>
    <w:rsid w:val="00E4129E"/>
    <w:rsid w:val="00E41CCC"/>
    <w:rsid w:val="00E4436A"/>
    <w:rsid w:val="00E44EC9"/>
    <w:rsid w:val="00E5047A"/>
    <w:rsid w:val="00E60FBD"/>
    <w:rsid w:val="00E613C1"/>
    <w:rsid w:val="00E62C87"/>
    <w:rsid w:val="00E64BE3"/>
    <w:rsid w:val="00E66E61"/>
    <w:rsid w:val="00E67C36"/>
    <w:rsid w:val="00E7130A"/>
    <w:rsid w:val="00E7159A"/>
    <w:rsid w:val="00E73CDC"/>
    <w:rsid w:val="00E81078"/>
    <w:rsid w:val="00E82C9B"/>
    <w:rsid w:val="00E83969"/>
    <w:rsid w:val="00E859B2"/>
    <w:rsid w:val="00E903C9"/>
    <w:rsid w:val="00E94476"/>
    <w:rsid w:val="00EA335F"/>
    <w:rsid w:val="00EA3793"/>
    <w:rsid w:val="00EA3D1D"/>
    <w:rsid w:val="00EA3D58"/>
    <w:rsid w:val="00EA3D8A"/>
    <w:rsid w:val="00EA68BF"/>
    <w:rsid w:val="00EB0EBB"/>
    <w:rsid w:val="00EB1815"/>
    <w:rsid w:val="00EB1E12"/>
    <w:rsid w:val="00EB3D7D"/>
    <w:rsid w:val="00EB537C"/>
    <w:rsid w:val="00EB68FE"/>
    <w:rsid w:val="00EB6E36"/>
    <w:rsid w:val="00EC1FF3"/>
    <w:rsid w:val="00EC426F"/>
    <w:rsid w:val="00EC431B"/>
    <w:rsid w:val="00EC5009"/>
    <w:rsid w:val="00EC6791"/>
    <w:rsid w:val="00EC6BD7"/>
    <w:rsid w:val="00ED004E"/>
    <w:rsid w:val="00ED4D8C"/>
    <w:rsid w:val="00ED54B7"/>
    <w:rsid w:val="00ED650D"/>
    <w:rsid w:val="00ED6F3A"/>
    <w:rsid w:val="00ED7887"/>
    <w:rsid w:val="00EE12F6"/>
    <w:rsid w:val="00EE1A74"/>
    <w:rsid w:val="00EE573E"/>
    <w:rsid w:val="00EE6569"/>
    <w:rsid w:val="00EF0C79"/>
    <w:rsid w:val="00EF24AB"/>
    <w:rsid w:val="00EF2864"/>
    <w:rsid w:val="00EF51FD"/>
    <w:rsid w:val="00EF5D68"/>
    <w:rsid w:val="00EF7CB6"/>
    <w:rsid w:val="00F0031F"/>
    <w:rsid w:val="00F03630"/>
    <w:rsid w:val="00F04170"/>
    <w:rsid w:val="00F064E4"/>
    <w:rsid w:val="00F07B04"/>
    <w:rsid w:val="00F10120"/>
    <w:rsid w:val="00F10151"/>
    <w:rsid w:val="00F11143"/>
    <w:rsid w:val="00F115B0"/>
    <w:rsid w:val="00F11EB4"/>
    <w:rsid w:val="00F1634B"/>
    <w:rsid w:val="00F2068E"/>
    <w:rsid w:val="00F20ADE"/>
    <w:rsid w:val="00F211F1"/>
    <w:rsid w:val="00F21F31"/>
    <w:rsid w:val="00F23CD8"/>
    <w:rsid w:val="00F23FAB"/>
    <w:rsid w:val="00F248ED"/>
    <w:rsid w:val="00F26E58"/>
    <w:rsid w:val="00F27738"/>
    <w:rsid w:val="00F27E3A"/>
    <w:rsid w:val="00F34893"/>
    <w:rsid w:val="00F434E9"/>
    <w:rsid w:val="00F47F58"/>
    <w:rsid w:val="00F500C7"/>
    <w:rsid w:val="00F502FF"/>
    <w:rsid w:val="00F56B2F"/>
    <w:rsid w:val="00F606EE"/>
    <w:rsid w:val="00F61707"/>
    <w:rsid w:val="00F63B28"/>
    <w:rsid w:val="00F63F0F"/>
    <w:rsid w:val="00F64772"/>
    <w:rsid w:val="00F67313"/>
    <w:rsid w:val="00F674FC"/>
    <w:rsid w:val="00F70BE0"/>
    <w:rsid w:val="00F72CA1"/>
    <w:rsid w:val="00F73920"/>
    <w:rsid w:val="00F74DE5"/>
    <w:rsid w:val="00F77F3C"/>
    <w:rsid w:val="00F80FE4"/>
    <w:rsid w:val="00F816DE"/>
    <w:rsid w:val="00F83524"/>
    <w:rsid w:val="00F85154"/>
    <w:rsid w:val="00F861FD"/>
    <w:rsid w:val="00F91BE3"/>
    <w:rsid w:val="00F9311A"/>
    <w:rsid w:val="00F93537"/>
    <w:rsid w:val="00F93F68"/>
    <w:rsid w:val="00F951BF"/>
    <w:rsid w:val="00F9624A"/>
    <w:rsid w:val="00FA42A1"/>
    <w:rsid w:val="00FA5D50"/>
    <w:rsid w:val="00FB0160"/>
    <w:rsid w:val="00FB0357"/>
    <w:rsid w:val="00FB5944"/>
    <w:rsid w:val="00FB61D4"/>
    <w:rsid w:val="00FC13C9"/>
    <w:rsid w:val="00FC2607"/>
    <w:rsid w:val="00FC52BB"/>
    <w:rsid w:val="00FC6DE4"/>
    <w:rsid w:val="00FC7BA9"/>
    <w:rsid w:val="00FC7D74"/>
    <w:rsid w:val="00FD1D1F"/>
    <w:rsid w:val="00FE0449"/>
    <w:rsid w:val="00FE17EE"/>
    <w:rsid w:val="00FE4009"/>
    <w:rsid w:val="00FF123C"/>
    <w:rsid w:val="00FF2050"/>
    <w:rsid w:val="00FF35E7"/>
    <w:rsid w:val="00FF5AAF"/>
  </w:rsids>
  <m:mathPr>
    <m:mathFont m:val="Cambria Math"/>
    <m:brkBin m:val="before"/>
    <m:brkBinSub m:val="--"/>
    <m:smallFrac m:val="0"/>
    <m:dispDef/>
    <m:lMargin m:val="0"/>
    <m:rMargin m:val="0"/>
    <m:defJc m:val="centerGroup"/>
    <m:wrapIndent m:val="1440"/>
    <m:intLim m:val="subSup"/>
    <m:naryLim m:val="undOvr"/>
  </m:mathPr>
  <w:themeFontLang w:val="es-ES_tradnl"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319F7"/>
  <w15:docId w15:val="{404EFBC3-6A6D-42AE-BE4B-7178E35CF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70266"/>
    <w:pPr>
      <w:spacing w:before="100" w:beforeAutospacing="1" w:after="100" w:afterAutospacing="1"/>
    </w:pPr>
    <w:rPr>
      <w:rFonts w:ascii="Times New Roman" w:eastAsia="Times New Roman" w:hAnsi="Times New Roman" w:cs="Times New Roman"/>
      <w:lang w:val="es-ES" w:eastAsia="es-ES_tradnl"/>
    </w:rPr>
  </w:style>
  <w:style w:type="paragraph" w:styleId="Textonotapie">
    <w:name w:val="footnote text"/>
    <w:basedOn w:val="Normal"/>
    <w:link w:val="TextonotapieCar"/>
    <w:uiPriority w:val="99"/>
    <w:unhideWhenUsed/>
    <w:rsid w:val="00AE0F8F"/>
    <w:rPr>
      <w:sz w:val="20"/>
      <w:szCs w:val="20"/>
    </w:rPr>
  </w:style>
  <w:style w:type="character" w:customStyle="1" w:styleId="TextonotapieCar">
    <w:name w:val="Texto nota pie Car"/>
    <w:basedOn w:val="Fuentedeprrafopredeter"/>
    <w:link w:val="Textonotapie"/>
    <w:uiPriority w:val="99"/>
    <w:rsid w:val="00AE0F8F"/>
    <w:rPr>
      <w:sz w:val="20"/>
      <w:szCs w:val="20"/>
      <w:lang w:val="en-GB"/>
    </w:rPr>
  </w:style>
  <w:style w:type="character" w:styleId="Refdenotaalpie">
    <w:name w:val="footnote reference"/>
    <w:basedOn w:val="Fuentedeprrafopredeter"/>
    <w:uiPriority w:val="99"/>
    <w:unhideWhenUsed/>
    <w:rsid w:val="00AE0F8F"/>
    <w:rPr>
      <w:vertAlign w:val="superscript"/>
    </w:rPr>
  </w:style>
  <w:style w:type="character" w:styleId="Hipervnculo">
    <w:name w:val="Hyperlink"/>
    <w:basedOn w:val="Fuentedeprrafopredeter"/>
    <w:uiPriority w:val="99"/>
    <w:unhideWhenUsed/>
    <w:rsid w:val="00F64772"/>
    <w:rPr>
      <w:color w:val="0563C1" w:themeColor="hyperlink"/>
      <w:u w:val="single"/>
    </w:rPr>
  </w:style>
  <w:style w:type="character" w:styleId="Mencinsinresolver">
    <w:name w:val="Unresolved Mention"/>
    <w:basedOn w:val="Fuentedeprrafopredeter"/>
    <w:uiPriority w:val="99"/>
    <w:rsid w:val="00F64772"/>
    <w:rPr>
      <w:color w:val="605E5C"/>
      <w:shd w:val="clear" w:color="auto" w:fill="E1DFDD"/>
    </w:rPr>
  </w:style>
  <w:style w:type="paragraph" w:styleId="Encabezado">
    <w:name w:val="header"/>
    <w:basedOn w:val="Normal"/>
    <w:link w:val="EncabezadoCar"/>
    <w:uiPriority w:val="99"/>
    <w:unhideWhenUsed/>
    <w:rsid w:val="008E306C"/>
    <w:pPr>
      <w:tabs>
        <w:tab w:val="center" w:pos="4419"/>
        <w:tab w:val="right" w:pos="8838"/>
      </w:tabs>
    </w:pPr>
  </w:style>
  <w:style w:type="character" w:customStyle="1" w:styleId="EncabezadoCar">
    <w:name w:val="Encabezado Car"/>
    <w:basedOn w:val="Fuentedeprrafopredeter"/>
    <w:link w:val="Encabezado"/>
    <w:uiPriority w:val="99"/>
    <w:rsid w:val="008E306C"/>
    <w:rPr>
      <w:lang w:val="en-GB"/>
    </w:rPr>
  </w:style>
  <w:style w:type="paragraph" w:styleId="Piedepgina">
    <w:name w:val="footer"/>
    <w:basedOn w:val="Normal"/>
    <w:link w:val="PiedepginaCar"/>
    <w:uiPriority w:val="99"/>
    <w:unhideWhenUsed/>
    <w:rsid w:val="008E306C"/>
    <w:pPr>
      <w:tabs>
        <w:tab w:val="center" w:pos="4419"/>
        <w:tab w:val="right" w:pos="8838"/>
      </w:tabs>
    </w:pPr>
  </w:style>
  <w:style w:type="character" w:customStyle="1" w:styleId="PiedepginaCar">
    <w:name w:val="Pie de página Car"/>
    <w:basedOn w:val="Fuentedeprrafopredeter"/>
    <w:link w:val="Piedepgina"/>
    <w:uiPriority w:val="99"/>
    <w:rsid w:val="008E306C"/>
    <w:rPr>
      <w:lang w:val="en-GB"/>
    </w:rPr>
  </w:style>
  <w:style w:type="character" w:styleId="nfasis">
    <w:name w:val="Emphasis"/>
    <w:basedOn w:val="Fuentedeprrafopredeter"/>
    <w:uiPriority w:val="20"/>
    <w:qFormat/>
    <w:rsid w:val="005C35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103">
      <w:bodyDiv w:val="1"/>
      <w:marLeft w:val="0"/>
      <w:marRight w:val="0"/>
      <w:marTop w:val="0"/>
      <w:marBottom w:val="0"/>
      <w:divBdr>
        <w:top w:val="none" w:sz="0" w:space="0" w:color="auto"/>
        <w:left w:val="none" w:sz="0" w:space="0" w:color="auto"/>
        <w:bottom w:val="none" w:sz="0" w:space="0" w:color="auto"/>
        <w:right w:val="none" w:sz="0" w:space="0" w:color="auto"/>
      </w:divBdr>
      <w:divsChild>
        <w:div w:id="792597926">
          <w:marLeft w:val="0"/>
          <w:marRight w:val="0"/>
          <w:marTop w:val="0"/>
          <w:marBottom w:val="0"/>
          <w:divBdr>
            <w:top w:val="none" w:sz="0" w:space="0" w:color="auto"/>
            <w:left w:val="none" w:sz="0" w:space="0" w:color="auto"/>
            <w:bottom w:val="none" w:sz="0" w:space="0" w:color="auto"/>
            <w:right w:val="none" w:sz="0" w:space="0" w:color="auto"/>
          </w:divBdr>
          <w:divsChild>
            <w:div w:id="2145341750">
              <w:marLeft w:val="0"/>
              <w:marRight w:val="0"/>
              <w:marTop w:val="0"/>
              <w:marBottom w:val="0"/>
              <w:divBdr>
                <w:top w:val="none" w:sz="0" w:space="0" w:color="auto"/>
                <w:left w:val="none" w:sz="0" w:space="0" w:color="auto"/>
                <w:bottom w:val="none" w:sz="0" w:space="0" w:color="auto"/>
                <w:right w:val="none" w:sz="0" w:space="0" w:color="auto"/>
              </w:divBdr>
              <w:divsChild>
                <w:div w:id="204663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66">
      <w:bodyDiv w:val="1"/>
      <w:marLeft w:val="0"/>
      <w:marRight w:val="0"/>
      <w:marTop w:val="0"/>
      <w:marBottom w:val="0"/>
      <w:divBdr>
        <w:top w:val="none" w:sz="0" w:space="0" w:color="auto"/>
        <w:left w:val="none" w:sz="0" w:space="0" w:color="auto"/>
        <w:bottom w:val="none" w:sz="0" w:space="0" w:color="auto"/>
        <w:right w:val="none" w:sz="0" w:space="0" w:color="auto"/>
      </w:divBdr>
      <w:divsChild>
        <w:div w:id="1382706530">
          <w:marLeft w:val="0"/>
          <w:marRight w:val="0"/>
          <w:marTop w:val="0"/>
          <w:marBottom w:val="0"/>
          <w:divBdr>
            <w:top w:val="none" w:sz="0" w:space="0" w:color="auto"/>
            <w:left w:val="none" w:sz="0" w:space="0" w:color="auto"/>
            <w:bottom w:val="none" w:sz="0" w:space="0" w:color="auto"/>
            <w:right w:val="none" w:sz="0" w:space="0" w:color="auto"/>
          </w:divBdr>
          <w:divsChild>
            <w:div w:id="864564106">
              <w:marLeft w:val="0"/>
              <w:marRight w:val="0"/>
              <w:marTop w:val="0"/>
              <w:marBottom w:val="0"/>
              <w:divBdr>
                <w:top w:val="none" w:sz="0" w:space="0" w:color="auto"/>
                <w:left w:val="none" w:sz="0" w:space="0" w:color="auto"/>
                <w:bottom w:val="none" w:sz="0" w:space="0" w:color="auto"/>
                <w:right w:val="none" w:sz="0" w:space="0" w:color="auto"/>
              </w:divBdr>
              <w:divsChild>
                <w:div w:id="82917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5785">
      <w:bodyDiv w:val="1"/>
      <w:marLeft w:val="0"/>
      <w:marRight w:val="0"/>
      <w:marTop w:val="0"/>
      <w:marBottom w:val="0"/>
      <w:divBdr>
        <w:top w:val="none" w:sz="0" w:space="0" w:color="auto"/>
        <w:left w:val="none" w:sz="0" w:space="0" w:color="auto"/>
        <w:bottom w:val="none" w:sz="0" w:space="0" w:color="auto"/>
        <w:right w:val="none" w:sz="0" w:space="0" w:color="auto"/>
      </w:divBdr>
      <w:divsChild>
        <w:div w:id="1342396702">
          <w:marLeft w:val="0"/>
          <w:marRight w:val="0"/>
          <w:marTop w:val="0"/>
          <w:marBottom w:val="0"/>
          <w:divBdr>
            <w:top w:val="none" w:sz="0" w:space="0" w:color="auto"/>
            <w:left w:val="none" w:sz="0" w:space="0" w:color="auto"/>
            <w:bottom w:val="none" w:sz="0" w:space="0" w:color="auto"/>
            <w:right w:val="none" w:sz="0" w:space="0" w:color="auto"/>
          </w:divBdr>
          <w:divsChild>
            <w:div w:id="1117334850">
              <w:marLeft w:val="0"/>
              <w:marRight w:val="0"/>
              <w:marTop w:val="0"/>
              <w:marBottom w:val="0"/>
              <w:divBdr>
                <w:top w:val="none" w:sz="0" w:space="0" w:color="auto"/>
                <w:left w:val="none" w:sz="0" w:space="0" w:color="auto"/>
                <w:bottom w:val="none" w:sz="0" w:space="0" w:color="auto"/>
                <w:right w:val="none" w:sz="0" w:space="0" w:color="auto"/>
              </w:divBdr>
              <w:divsChild>
                <w:div w:id="11746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541">
      <w:bodyDiv w:val="1"/>
      <w:marLeft w:val="0"/>
      <w:marRight w:val="0"/>
      <w:marTop w:val="0"/>
      <w:marBottom w:val="0"/>
      <w:divBdr>
        <w:top w:val="none" w:sz="0" w:space="0" w:color="auto"/>
        <w:left w:val="none" w:sz="0" w:space="0" w:color="auto"/>
        <w:bottom w:val="none" w:sz="0" w:space="0" w:color="auto"/>
        <w:right w:val="none" w:sz="0" w:space="0" w:color="auto"/>
      </w:divBdr>
    </w:div>
    <w:div w:id="22676004">
      <w:bodyDiv w:val="1"/>
      <w:marLeft w:val="0"/>
      <w:marRight w:val="0"/>
      <w:marTop w:val="0"/>
      <w:marBottom w:val="0"/>
      <w:divBdr>
        <w:top w:val="none" w:sz="0" w:space="0" w:color="auto"/>
        <w:left w:val="none" w:sz="0" w:space="0" w:color="auto"/>
        <w:bottom w:val="none" w:sz="0" w:space="0" w:color="auto"/>
        <w:right w:val="none" w:sz="0" w:space="0" w:color="auto"/>
      </w:divBdr>
      <w:divsChild>
        <w:div w:id="1936208529">
          <w:marLeft w:val="0"/>
          <w:marRight w:val="0"/>
          <w:marTop w:val="0"/>
          <w:marBottom w:val="0"/>
          <w:divBdr>
            <w:top w:val="none" w:sz="0" w:space="0" w:color="auto"/>
            <w:left w:val="none" w:sz="0" w:space="0" w:color="auto"/>
            <w:bottom w:val="none" w:sz="0" w:space="0" w:color="auto"/>
            <w:right w:val="none" w:sz="0" w:space="0" w:color="auto"/>
          </w:divBdr>
          <w:divsChild>
            <w:div w:id="298845240">
              <w:marLeft w:val="0"/>
              <w:marRight w:val="0"/>
              <w:marTop w:val="0"/>
              <w:marBottom w:val="0"/>
              <w:divBdr>
                <w:top w:val="none" w:sz="0" w:space="0" w:color="auto"/>
                <w:left w:val="none" w:sz="0" w:space="0" w:color="auto"/>
                <w:bottom w:val="none" w:sz="0" w:space="0" w:color="auto"/>
                <w:right w:val="none" w:sz="0" w:space="0" w:color="auto"/>
              </w:divBdr>
              <w:divsChild>
                <w:div w:id="143420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5275">
      <w:bodyDiv w:val="1"/>
      <w:marLeft w:val="0"/>
      <w:marRight w:val="0"/>
      <w:marTop w:val="0"/>
      <w:marBottom w:val="0"/>
      <w:divBdr>
        <w:top w:val="none" w:sz="0" w:space="0" w:color="auto"/>
        <w:left w:val="none" w:sz="0" w:space="0" w:color="auto"/>
        <w:bottom w:val="none" w:sz="0" w:space="0" w:color="auto"/>
        <w:right w:val="none" w:sz="0" w:space="0" w:color="auto"/>
      </w:divBdr>
      <w:divsChild>
        <w:div w:id="1603148135">
          <w:marLeft w:val="0"/>
          <w:marRight w:val="0"/>
          <w:marTop w:val="0"/>
          <w:marBottom w:val="0"/>
          <w:divBdr>
            <w:top w:val="none" w:sz="0" w:space="0" w:color="auto"/>
            <w:left w:val="none" w:sz="0" w:space="0" w:color="auto"/>
            <w:bottom w:val="none" w:sz="0" w:space="0" w:color="auto"/>
            <w:right w:val="none" w:sz="0" w:space="0" w:color="auto"/>
          </w:divBdr>
          <w:divsChild>
            <w:div w:id="1830947326">
              <w:marLeft w:val="0"/>
              <w:marRight w:val="0"/>
              <w:marTop w:val="0"/>
              <w:marBottom w:val="0"/>
              <w:divBdr>
                <w:top w:val="none" w:sz="0" w:space="0" w:color="auto"/>
                <w:left w:val="none" w:sz="0" w:space="0" w:color="auto"/>
                <w:bottom w:val="none" w:sz="0" w:space="0" w:color="auto"/>
                <w:right w:val="none" w:sz="0" w:space="0" w:color="auto"/>
              </w:divBdr>
              <w:divsChild>
                <w:div w:id="13485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00069">
      <w:bodyDiv w:val="1"/>
      <w:marLeft w:val="0"/>
      <w:marRight w:val="0"/>
      <w:marTop w:val="0"/>
      <w:marBottom w:val="0"/>
      <w:divBdr>
        <w:top w:val="none" w:sz="0" w:space="0" w:color="auto"/>
        <w:left w:val="none" w:sz="0" w:space="0" w:color="auto"/>
        <w:bottom w:val="none" w:sz="0" w:space="0" w:color="auto"/>
        <w:right w:val="none" w:sz="0" w:space="0" w:color="auto"/>
      </w:divBdr>
      <w:divsChild>
        <w:div w:id="1469741031">
          <w:marLeft w:val="0"/>
          <w:marRight w:val="0"/>
          <w:marTop w:val="0"/>
          <w:marBottom w:val="0"/>
          <w:divBdr>
            <w:top w:val="none" w:sz="0" w:space="0" w:color="auto"/>
            <w:left w:val="none" w:sz="0" w:space="0" w:color="auto"/>
            <w:bottom w:val="none" w:sz="0" w:space="0" w:color="auto"/>
            <w:right w:val="none" w:sz="0" w:space="0" w:color="auto"/>
          </w:divBdr>
          <w:divsChild>
            <w:div w:id="1372877707">
              <w:marLeft w:val="0"/>
              <w:marRight w:val="0"/>
              <w:marTop w:val="0"/>
              <w:marBottom w:val="0"/>
              <w:divBdr>
                <w:top w:val="none" w:sz="0" w:space="0" w:color="auto"/>
                <w:left w:val="none" w:sz="0" w:space="0" w:color="auto"/>
                <w:bottom w:val="none" w:sz="0" w:space="0" w:color="auto"/>
                <w:right w:val="none" w:sz="0" w:space="0" w:color="auto"/>
              </w:divBdr>
              <w:divsChild>
                <w:div w:id="116431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81141">
      <w:bodyDiv w:val="1"/>
      <w:marLeft w:val="0"/>
      <w:marRight w:val="0"/>
      <w:marTop w:val="0"/>
      <w:marBottom w:val="0"/>
      <w:divBdr>
        <w:top w:val="none" w:sz="0" w:space="0" w:color="auto"/>
        <w:left w:val="none" w:sz="0" w:space="0" w:color="auto"/>
        <w:bottom w:val="none" w:sz="0" w:space="0" w:color="auto"/>
        <w:right w:val="none" w:sz="0" w:space="0" w:color="auto"/>
      </w:divBdr>
      <w:divsChild>
        <w:div w:id="1001007310">
          <w:marLeft w:val="0"/>
          <w:marRight w:val="0"/>
          <w:marTop w:val="0"/>
          <w:marBottom w:val="0"/>
          <w:divBdr>
            <w:top w:val="none" w:sz="0" w:space="0" w:color="auto"/>
            <w:left w:val="none" w:sz="0" w:space="0" w:color="auto"/>
            <w:bottom w:val="none" w:sz="0" w:space="0" w:color="auto"/>
            <w:right w:val="none" w:sz="0" w:space="0" w:color="auto"/>
          </w:divBdr>
          <w:divsChild>
            <w:div w:id="2011248085">
              <w:marLeft w:val="0"/>
              <w:marRight w:val="0"/>
              <w:marTop w:val="0"/>
              <w:marBottom w:val="0"/>
              <w:divBdr>
                <w:top w:val="none" w:sz="0" w:space="0" w:color="auto"/>
                <w:left w:val="none" w:sz="0" w:space="0" w:color="auto"/>
                <w:bottom w:val="none" w:sz="0" w:space="0" w:color="auto"/>
                <w:right w:val="none" w:sz="0" w:space="0" w:color="auto"/>
              </w:divBdr>
              <w:divsChild>
                <w:div w:id="2787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86247">
      <w:bodyDiv w:val="1"/>
      <w:marLeft w:val="0"/>
      <w:marRight w:val="0"/>
      <w:marTop w:val="0"/>
      <w:marBottom w:val="0"/>
      <w:divBdr>
        <w:top w:val="none" w:sz="0" w:space="0" w:color="auto"/>
        <w:left w:val="none" w:sz="0" w:space="0" w:color="auto"/>
        <w:bottom w:val="none" w:sz="0" w:space="0" w:color="auto"/>
        <w:right w:val="none" w:sz="0" w:space="0" w:color="auto"/>
      </w:divBdr>
    </w:div>
    <w:div w:id="179508844">
      <w:bodyDiv w:val="1"/>
      <w:marLeft w:val="0"/>
      <w:marRight w:val="0"/>
      <w:marTop w:val="0"/>
      <w:marBottom w:val="0"/>
      <w:divBdr>
        <w:top w:val="none" w:sz="0" w:space="0" w:color="auto"/>
        <w:left w:val="none" w:sz="0" w:space="0" w:color="auto"/>
        <w:bottom w:val="none" w:sz="0" w:space="0" w:color="auto"/>
        <w:right w:val="none" w:sz="0" w:space="0" w:color="auto"/>
      </w:divBdr>
    </w:div>
    <w:div w:id="221991935">
      <w:bodyDiv w:val="1"/>
      <w:marLeft w:val="0"/>
      <w:marRight w:val="0"/>
      <w:marTop w:val="0"/>
      <w:marBottom w:val="0"/>
      <w:divBdr>
        <w:top w:val="none" w:sz="0" w:space="0" w:color="auto"/>
        <w:left w:val="none" w:sz="0" w:space="0" w:color="auto"/>
        <w:bottom w:val="none" w:sz="0" w:space="0" w:color="auto"/>
        <w:right w:val="none" w:sz="0" w:space="0" w:color="auto"/>
      </w:divBdr>
    </w:div>
    <w:div w:id="228808695">
      <w:bodyDiv w:val="1"/>
      <w:marLeft w:val="0"/>
      <w:marRight w:val="0"/>
      <w:marTop w:val="0"/>
      <w:marBottom w:val="0"/>
      <w:divBdr>
        <w:top w:val="none" w:sz="0" w:space="0" w:color="auto"/>
        <w:left w:val="none" w:sz="0" w:space="0" w:color="auto"/>
        <w:bottom w:val="none" w:sz="0" w:space="0" w:color="auto"/>
        <w:right w:val="none" w:sz="0" w:space="0" w:color="auto"/>
      </w:divBdr>
      <w:divsChild>
        <w:div w:id="1630895934">
          <w:marLeft w:val="0"/>
          <w:marRight w:val="0"/>
          <w:marTop w:val="0"/>
          <w:marBottom w:val="0"/>
          <w:divBdr>
            <w:top w:val="none" w:sz="0" w:space="0" w:color="auto"/>
            <w:left w:val="none" w:sz="0" w:space="0" w:color="auto"/>
            <w:bottom w:val="none" w:sz="0" w:space="0" w:color="auto"/>
            <w:right w:val="none" w:sz="0" w:space="0" w:color="auto"/>
          </w:divBdr>
          <w:divsChild>
            <w:div w:id="855534061">
              <w:marLeft w:val="0"/>
              <w:marRight w:val="0"/>
              <w:marTop w:val="0"/>
              <w:marBottom w:val="0"/>
              <w:divBdr>
                <w:top w:val="none" w:sz="0" w:space="0" w:color="auto"/>
                <w:left w:val="none" w:sz="0" w:space="0" w:color="auto"/>
                <w:bottom w:val="none" w:sz="0" w:space="0" w:color="auto"/>
                <w:right w:val="none" w:sz="0" w:space="0" w:color="auto"/>
              </w:divBdr>
              <w:divsChild>
                <w:div w:id="25417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536205">
      <w:bodyDiv w:val="1"/>
      <w:marLeft w:val="0"/>
      <w:marRight w:val="0"/>
      <w:marTop w:val="0"/>
      <w:marBottom w:val="0"/>
      <w:divBdr>
        <w:top w:val="none" w:sz="0" w:space="0" w:color="auto"/>
        <w:left w:val="none" w:sz="0" w:space="0" w:color="auto"/>
        <w:bottom w:val="none" w:sz="0" w:space="0" w:color="auto"/>
        <w:right w:val="none" w:sz="0" w:space="0" w:color="auto"/>
      </w:divBdr>
    </w:div>
    <w:div w:id="333995164">
      <w:bodyDiv w:val="1"/>
      <w:marLeft w:val="0"/>
      <w:marRight w:val="0"/>
      <w:marTop w:val="0"/>
      <w:marBottom w:val="0"/>
      <w:divBdr>
        <w:top w:val="none" w:sz="0" w:space="0" w:color="auto"/>
        <w:left w:val="none" w:sz="0" w:space="0" w:color="auto"/>
        <w:bottom w:val="none" w:sz="0" w:space="0" w:color="auto"/>
        <w:right w:val="none" w:sz="0" w:space="0" w:color="auto"/>
      </w:divBdr>
    </w:div>
    <w:div w:id="341901624">
      <w:bodyDiv w:val="1"/>
      <w:marLeft w:val="0"/>
      <w:marRight w:val="0"/>
      <w:marTop w:val="0"/>
      <w:marBottom w:val="0"/>
      <w:divBdr>
        <w:top w:val="none" w:sz="0" w:space="0" w:color="auto"/>
        <w:left w:val="none" w:sz="0" w:space="0" w:color="auto"/>
        <w:bottom w:val="none" w:sz="0" w:space="0" w:color="auto"/>
        <w:right w:val="none" w:sz="0" w:space="0" w:color="auto"/>
      </w:divBdr>
    </w:div>
    <w:div w:id="344282848">
      <w:bodyDiv w:val="1"/>
      <w:marLeft w:val="0"/>
      <w:marRight w:val="0"/>
      <w:marTop w:val="0"/>
      <w:marBottom w:val="0"/>
      <w:divBdr>
        <w:top w:val="none" w:sz="0" w:space="0" w:color="auto"/>
        <w:left w:val="none" w:sz="0" w:space="0" w:color="auto"/>
        <w:bottom w:val="none" w:sz="0" w:space="0" w:color="auto"/>
        <w:right w:val="none" w:sz="0" w:space="0" w:color="auto"/>
      </w:divBdr>
    </w:div>
    <w:div w:id="364521971">
      <w:bodyDiv w:val="1"/>
      <w:marLeft w:val="0"/>
      <w:marRight w:val="0"/>
      <w:marTop w:val="0"/>
      <w:marBottom w:val="0"/>
      <w:divBdr>
        <w:top w:val="none" w:sz="0" w:space="0" w:color="auto"/>
        <w:left w:val="none" w:sz="0" w:space="0" w:color="auto"/>
        <w:bottom w:val="none" w:sz="0" w:space="0" w:color="auto"/>
        <w:right w:val="none" w:sz="0" w:space="0" w:color="auto"/>
      </w:divBdr>
      <w:divsChild>
        <w:div w:id="1099763713">
          <w:marLeft w:val="0"/>
          <w:marRight w:val="0"/>
          <w:marTop w:val="0"/>
          <w:marBottom w:val="0"/>
          <w:divBdr>
            <w:top w:val="none" w:sz="0" w:space="0" w:color="auto"/>
            <w:left w:val="none" w:sz="0" w:space="0" w:color="auto"/>
            <w:bottom w:val="none" w:sz="0" w:space="0" w:color="auto"/>
            <w:right w:val="none" w:sz="0" w:space="0" w:color="auto"/>
          </w:divBdr>
          <w:divsChild>
            <w:div w:id="1009141133">
              <w:marLeft w:val="0"/>
              <w:marRight w:val="0"/>
              <w:marTop w:val="0"/>
              <w:marBottom w:val="0"/>
              <w:divBdr>
                <w:top w:val="none" w:sz="0" w:space="0" w:color="auto"/>
                <w:left w:val="none" w:sz="0" w:space="0" w:color="auto"/>
                <w:bottom w:val="none" w:sz="0" w:space="0" w:color="auto"/>
                <w:right w:val="none" w:sz="0" w:space="0" w:color="auto"/>
              </w:divBdr>
              <w:divsChild>
                <w:div w:id="120024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213859">
      <w:bodyDiv w:val="1"/>
      <w:marLeft w:val="0"/>
      <w:marRight w:val="0"/>
      <w:marTop w:val="0"/>
      <w:marBottom w:val="0"/>
      <w:divBdr>
        <w:top w:val="none" w:sz="0" w:space="0" w:color="auto"/>
        <w:left w:val="none" w:sz="0" w:space="0" w:color="auto"/>
        <w:bottom w:val="none" w:sz="0" w:space="0" w:color="auto"/>
        <w:right w:val="none" w:sz="0" w:space="0" w:color="auto"/>
      </w:divBdr>
    </w:div>
    <w:div w:id="435249417">
      <w:bodyDiv w:val="1"/>
      <w:marLeft w:val="0"/>
      <w:marRight w:val="0"/>
      <w:marTop w:val="0"/>
      <w:marBottom w:val="0"/>
      <w:divBdr>
        <w:top w:val="none" w:sz="0" w:space="0" w:color="auto"/>
        <w:left w:val="none" w:sz="0" w:space="0" w:color="auto"/>
        <w:bottom w:val="none" w:sz="0" w:space="0" w:color="auto"/>
        <w:right w:val="none" w:sz="0" w:space="0" w:color="auto"/>
      </w:divBdr>
    </w:div>
    <w:div w:id="449788002">
      <w:bodyDiv w:val="1"/>
      <w:marLeft w:val="0"/>
      <w:marRight w:val="0"/>
      <w:marTop w:val="0"/>
      <w:marBottom w:val="0"/>
      <w:divBdr>
        <w:top w:val="none" w:sz="0" w:space="0" w:color="auto"/>
        <w:left w:val="none" w:sz="0" w:space="0" w:color="auto"/>
        <w:bottom w:val="none" w:sz="0" w:space="0" w:color="auto"/>
        <w:right w:val="none" w:sz="0" w:space="0" w:color="auto"/>
      </w:divBdr>
      <w:divsChild>
        <w:div w:id="1885869859">
          <w:marLeft w:val="0"/>
          <w:marRight w:val="0"/>
          <w:marTop w:val="0"/>
          <w:marBottom w:val="0"/>
          <w:divBdr>
            <w:top w:val="none" w:sz="0" w:space="0" w:color="auto"/>
            <w:left w:val="none" w:sz="0" w:space="0" w:color="auto"/>
            <w:bottom w:val="none" w:sz="0" w:space="0" w:color="auto"/>
            <w:right w:val="none" w:sz="0" w:space="0" w:color="auto"/>
          </w:divBdr>
          <w:divsChild>
            <w:div w:id="789738594">
              <w:marLeft w:val="0"/>
              <w:marRight w:val="0"/>
              <w:marTop w:val="0"/>
              <w:marBottom w:val="0"/>
              <w:divBdr>
                <w:top w:val="none" w:sz="0" w:space="0" w:color="auto"/>
                <w:left w:val="none" w:sz="0" w:space="0" w:color="auto"/>
                <w:bottom w:val="none" w:sz="0" w:space="0" w:color="auto"/>
                <w:right w:val="none" w:sz="0" w:space="0" w:color="auto"/>
              </w:divBdr>
              <w:divsChild>
                <w:div w:id="10541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166938">
      <w:bodyDiv w:val="1"/>
      <w:marLeft w:val="0"/>
      <w:marRight w:val="0"/>
      <w:marTop w:val="0"/>
      <w:marBottom w:val="0"/>
      <w:divBdr>
        <w:top w:val="none" w:sz="0" w:space="0" w:color="auto"/>
        <w:left w:val="none" w:sz="0" w:space="0" w:color="auto"/>
        <w:bottom w:val="none" w:sz="0" w:space="0" w:color="auto"/>
        <w:right w:val="none" w:sz="0" w:space="0" w:color="auto"/>
      </w:divBdr>
      <w:divsChild>
        <w:div w:id="74135643">
          <w:marLeft w:val="0"/>
          <w:marRight w:val="0"/>
          <w:marTop w:val="0"/>
          <w:marBottom w:val="0"/>
          <w:divBdr>
            <w:top w:val="none" w:sz="0" w:space="0" w:color="auto"/>
            <w:left w:val="none" w:sz="0" w:space="0" w:color="auto"/>
            <w:bottom w:val="none" w:sz="0" w:space="0" w:color="auto"/>
            <w:right w:val="none" w:sz="0" w:space="0" w:color="auto"/>
          </w:divBdr>
          <w:divsChild>
            <w:div w:id="1428112065">
              <w:marLeft w:val="0"/>
              <w:marRight w:val="0"/>
              <w:marTop w:val="0"/>
              <w:marBottom w:val="0"/>
              <w:divBdr>
                <w:top w:val="none" w:sz="0" w:space="0" w:color="auto"/>
                <w:left w:val="none" w:sz="0" w:space="0" w:color="auto"/>
                <w:bottom w:val="none" w:sz="0" w:space="0" w:color="auto"/>
                <w:right w:val="none" w:sz="0" w:space="0" w:color="auto"/>
              </w:divBdr>
              <w:divsChild>
                <w:div w:id="176117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283931">
      <w:bodyDiv w:val="1"/>
      <w:marLeft w:val="0"/>
      <w:marRight w:val="0"/>
      <w:marTop w:val="0"/>
      <w:marBottom w:val="0"/>
      <w:divBdr>
        <w:top w:val="none" w:sz="0" w:space="0" w:color="auto"/>
        <w:left w:val="none" w:sz="0" w:space="0" w:color="auto"/>
        <w:bottom w:val="none" w:sz="0" w:space="0" w:color="auto"/>
        <w:right w:val="none" w:sz="0" w:space="0" w:color="auto"/>
      </w:divBdr>
    </w:div>
    <w:div w:id="469980481">
      <w:bodyDiv w:val="1"/>
      <w:marLeft w:val="0"/>
      <w:marRight w:val="0"/>
      <w:marTop w:val="0"/>
      <w:marBottom w:val="0"/>
      <w:divBdr>
        <w:top w:val="none" w:sz="0" w:space="0" w:color="auto"/>
        <w:left w:val="none" w:sz="0" w:space="0" w:color="auto"/>
        <w:bottom w:val="none" w:sz="0" w:space="0" w:color="auto"/>
        <w:right w:val="none" w:sz="0" w:space="0" w:color="auto"/>
      </w:divBdr>
      <w:divsChild>
        <w:div w:id="1453935438">
          <w:marLeft w:val="0"/>
          <w:marRight w:val="0"/>
          <w:marTop w:val="0"/>
          <w:marBottom w:val="0"/>
          <w:divBdr>
            <w:top w:val="none" w:sz="0" w:space="0" w:color="auto"/>
            <w:left w:val="none" w:sz="0" w:space="0" w:color="auto"/>
            <w:bottom w:val="none" w:sz="0" w:space="0" w:color="auto"/>
            <w:right w:val="none" w:sz="0" w:space="0" w:color="auto"/>
          </w:divBdr>
          <w:divsChild>
            <w:div w:id="647788531">
              <w:marLeft w:val="0"/>
              <w:marRight w:val="0"/>
              <w:marTop w:val="0"/>
              <w:marBottom w:val="0"/>
              <w:divBdr>
                <w:top w:val="none" w:sz="0" w:space="0" w:color="auto"/>
                <w:left w:val="none" w:sz="0" w:space="0" w:color="auto"/>
                <w:bottom w:val="none" w:sz="0" w:space="0" w:color="auto"/>
                <w:right w:val="none" w:sz="0" w:space="0" w:color="auto"/>
              </w:divBdr>
              <w:divsChild>
                <w:div w:id="131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746298">
      <w:bodyDiv w:val="1"/>
      <w:marLeft w:val="0"/>
      <w:marRight w:val="0"/>
      <w:marTop w:val="0"/>
      <w:marBottom w:val="0"/>
      <w:divBdr>
        <w:top w:val="none" w:sz="0" w:space="0" w:color="auto"/>
        <w:left w:val="none" w:sz="0" w:space="0" w:color="auto"/>
        <w:bottom w:val="none" w:sz="0" w:space="0" w:color="auto"/>
        <w:right w:val="none" w:sz="0" w:space="0" w:color="auto"/>
      </w:divBdr>
      <w:divsChild>
        <w:div w:id="979382530">
          <w:marLeft w:val="0"/>
          <w:marRight w:val="0"/>
          <w:marTop w:val="0"/>
          <w:marBottom w:val="0"/>
          <w:divBdr>
            <w:top w:val="none" w:sz="0" w:space="0" w:color="auto"/>
            <w:left w:val="none" w:sz="0" w:space="0" w:color="auto"/>
            <w:bottom w:val="none" w:sz="0" w:space="0" w:color="auto"/>
            <w:right w:val="none" w:sz="0" w:space="0" w:color="auto"/>
          </w:divBdr>
          <w:divsChild>
            <w:div w:id="783505476">
              <w:marLeft w:val="0"/>
              <w:marRight w:val="0"/>
              <w:marTop w:val="0"/>
              <w:marBottom w:val="0"/>
              <w:divBdr>
                <w:top w:val="none" w:sz="0" w:space="0" w:color="auto"/>
                <w:left w:val="none" w:sz="0" w:space="0" w:color="auto"/>
                <w:bottom w:val="none" w:sz="0" w:space="0" w:color="auto"/>
                <w:right w:val="none" w:sz="0" w:space="0" w:color="auto"/>
              </w:divBdr>
              <w:divsChild>
                <w:div w:id="56186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11200">
      <w:bodyDiv w:val="1"/>
      <w:marLeft w:val="0"/>
      <w:marRight w:val="0"/>
      <w:marTop w:val="0"/>
      <w:marBottom w:val="0"/>
      <w:divBdr>
        <w:top w:val="none" w:sz="0" w:space="0" w:color="auto"/>
        <w:left w:val="none" w:sz="0" w:space="0" w:color="auto"/>
        <w:bottom w:val="none" w:sz="0" w:space="0" w:color="auto"/>
        <w:right w:val="none" w:sz="0" w:space="0" w:color="auto"/>
      </w:divBdr>
    </w:div>
    <w:div w:id="588538443">
      <w:bodyDiv w:val="1"/>
      <w:marLeft w:val="0"/>
      <w:marRight w:val="0"/>
      <w:marTop w:val="0"/>
      <w:marBottom w:val="0"/>
      <w:divBdr>
        <w:top w:val="none" w:sz="0" w:space="0" w:color="auto"/>
        <w:left w:val="none" w:sz="0" w:space="0" w:color="auto"/>
        <w:bottom w:val="none" w:sz="0" w:space="0" w:color="auto"/>
        <w:right w:val="none" w:sz="0" w:space="0" w:color="auto"/>
      </w:divBdr>
      <w:divsChild>
        <w:div w:id="961962118">
          <w:marLeft w:val="0"/>
          <w:marRight w:val="0"/>
          <w:marTop w:val="0"/>
          <w:marBottom w:val="0"/>
          <w:divBdr>
            <w:top w:val="none" w:sz="0" w:space="0" w:color="auto"/>
            <w:left w:val="none" w:sz="0" w:space="0" w:color="auto"/>
            <w:bottom w:val="none" w:sz="0" w:space="0" w:color="auto"/>
            <w:right w:val="none" w:sz="0" w:space="0" w:color="auto"/>
          </w:divBdr>
          <w:divsChild>
            <w:div w:id="1184439553">
              <w:marLeft w:val="0"/>
              <w:marRight w:val="0"/>
              <w:marTop w:val="0"/>
              <w:marBottom w:val="0"/>
              <w:divBdr>
                <w:top w:val="none" w:sz="0" w:space="0" w:color="auto"/>
                <w:left w:val="none" w:sz="0" w:space="0" w:color="auto"/>
                <w:bottom w:val="none" w:sz="0" w:space="0" w:color="auto"/>
                <w:right w:val="none" w:sz="0" w:space="0" w:color="auto"/>
              </w:divBdr>
              <w:divsChild>
                <w:div w:id="13593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586011">
      <w:bodyDiv w:val="1"/>
      <w:marLeft w:val="0"/>
      <w:marRight w:val="0"/>
      <w:marTop w:val="0"/>
      <w:marBottom w:val="0"/>
      <w:divBdr>
        <w:top w:val="none" w:sz="0" w:space="0" w:color="auto"/>
        <w:left w:val="none" w:sz="0" w:space="0" w:color="auto"/>
        <w:bottom w:val="none" w:sz="0" w:space="0" w:color="auto"/>
        <w:right w:val="none" w:sz="0" w:space="0" w:color="auto"/>
      </w:divBdr>
      <w:divsChild>
        <w:div w:id="800805991">
          <w:marLeft w:val="0"/>
          <w:marRight w:val="0"/>
          <w:marTop w:val="0"/>
          <w:marBottom w:val="0"/>
          <w:divBdr>
            <w:top w:val="none" w:sz="0" w:space="0" w:color="auto"/>
            <w:left w:val="none" w:sz="0" w:space="0" w:color="auto"/>
            <w:bottom w:val="none" w:sz="0" w:space="0" w:color="auto"/>
            <w:right w:val="none" w:sz="0" w:space="0" w:color="auto"/>
          </w:divBdr>
          <w:divsChild>
            <w:div w:id="1354649927">
              <w:marLeft w:val="0"/>
              <w:marRight w:val="0"/>
              <w:marTop w:val="0"/>
              <w:marBottom w:val="0"/>
              <w:divBdr>
                <w:top w:val="none" w:sz="0" w:space="0" w:color="auto"/>
                <w:left w:val="none" w:sz="0" w:space="0" w:color="auto"/>
                <w:bottom w:val="none" w:sz="0" w:space="0" w:color="auto"/>
                <w:right w:val="none" w:sz="0" w:space="0" w:color="auto"/>
              </w:divBdr>
              <w:divsChild>
                <w:div w:id="3168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153786">
      <w:bodyDiv w:val="1"/>
      <w:marLeft w:val="0"/>
      <w:marRight w:val="0"/>
      <w:marTop w:val="0"/>
      <w:marBottom w:val="0"/>
      <w:divBdr>
        <w:top w:val="none" w:sz="0" w:space="0" w:color="auto"/>
        <w:left w:val="none" w:sz="0" w:space="0" w:color="auto"/>
        <w:bottom w:val="none" w:sz="0" w:space="0" w:color="auto"/>
        <w:right w:val="none" w:sz="0" w:space="0" w:color="auto"/>
      </w:divBdr>
      <w:divsChild>
        <w:div w:id="1728799188">
          <w:marLeft w:val="0"/>
          <w:marRight w:val="0"/>
          <w:marTop w:val="0"/>
          <w:marBottom w:val="0"/>
          <w:divBdr>
            <w:top w:val="none" w:sz="0" w:space="0" w:color="auto"/>
            <w:left w:val="none" w:sz="0" w:space="0" w:color="auto"/>
            <w:bottom w:val="none" w:sz="0" w:space="0" w:color="auto"/>
            <w:right w:val="none" w:sz="0" w:space="0" w:color="auto"/>
          </w:divBdr>
          <w:divsChild>
            <w:div w:id="1490367201">
              <w:marLeft w:val="0"/>
              <w:marRight w:val="0"/>
              <w:marTop w:val="0"/>
              <w:marBottom w:val="0"/>
              <w:divBdr>
                <w:top w:val="none" w:sz="0" w:space="0" w:color="auto"/>
                <w:left w:val="none" w:sz="0" w:space="0" w:color="auto"/>
                <w:bottom w:val="none" w:sz="0" w:space="0" w:color="auto"/>
                <w:right w:val="none" w:sz="0" w:space="0" w:color="auto"/>
              </w:divBdr>
              <w:divsChild>
                <w:div w:id="97441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327479">
      <w:bodyDiv w:val="1"/>
      <w:marLeft w:val="0"/>
      <w:marRight w:val="0"/>
      <w:marTop w:val="0"/>
      <w:marBottom w:val="0"/>
      <w:divBdr>
        <w:top w:val="none" w:sz="0" w:space="0" w:color="auto"/>
        <w:left w:val="none" w:sz="0" w:space="0" w:color="auto"/>
        <w:bottom w:val="none" w:sz="0" w:space="0" w:color="auto"/>
        <w:right w:val="none" w:sz="0" w:space="0" w:color="auto"/>
      </w:divBdr>
    </w:div>
    <w:div w:id="728112456">
      <w:bodyDiv w:val="1"/>
      <w:marLeft w:val="0"/>
      <w:marRight w:val="0"/>
      <w:marTop w:val="0"/>
      <w:marBottom w:val="0"/>
      <w:divBdr>
        <w:top w:val="none" w:sz="0" w:space="0" w:color="auto"/>
        <w:left w:val="none" w:sz="0" w:space="0" w:color="auto"/>
        <w:bottom w:val="none" w:sz="0" w:space="0" w:color="auto"/>
        <w:right w:val="none" w:sz="0" w:space="0" w:color="auto"/>
      </w:divBdr>
      <w:divsChild>
        <w:div w:id="1952663241">
          <w:marLeft w:val="0"/>
          <w:marRight w:val="0"/>
          <w:marTop w:val="0"/>
          <w:marBottom w:val="0"/>
          <w:divBdr>
            <w:top w:val="none" w:sz="0" w:space="0" w:color="auto"/>
            <w:left w:val="none" w:sz="0" w:space="0" w:color="auto"/>
            <w:bottom w:val="none" w:sz="0" w:space="0" w:color="auto"/>
            <w:right w:val="none" w:sz="0" w:space="0" w:color="auto"/>
          </w:divBdr>
          <w:divsChild>
            <w:div w:id="1856262870">
              <w:marLeft w:val="0"/>
              <w:marRight w:val="0"/>
              <w:marTop w:val="0"/>
              <w:marBottom w:val="0"/>
              <w:divBdr>
                <w:top w:val="none" w:sz="0" w:space="0" w:color="auto"/>
                <w:left w:val="none" w:sz="0" w:space="0" w:color="auto"/>
                <w:bottom w:val="none" w:sz="0" w:space="0" w:color="auto"/>
                <w:right w:val="none" w:sz="0" w:space="0" w:color="auto"/>
              </w:divBdr>
              <w:divsChild>
                <w:div w:id="172375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148348">
      <w:bodyDiv w:val="1"/>
      <w:marLeft w:val="0"/>
      <w:marRight w:val="0"/>
      <w:marTop w:val="0"/>
      <w:marBottom w:val="0"/>
      <w:divBdr>
        <w:top w:val="none" w:sz="0" w:space="0" w:color="auto"/>
        <w:left w:val="none" w:sz="0" w:space="0" w:color="auto"/>
        <w:bottom w:val="none" w:sz="0" w:space="0" w:color="auto"/>
        <w:right w:val="none" w:sz="0" w:space="0" w:color="auto"/>
      </w:divBdr>
      <w:divsChild>
        <w:div w:id="683821479">
          <w:marLeft w:val="0"/>
          <w:marRight w:val="0"/>
          <w:marTop w:val="0"/>
          <w:marBottom w:val="0"/>
          <w:divBdr>
            <w:top w:val="none" w:sz="0" w:space="0" w:color="auto"/>
            <w:left w:val="none" w:sz="0" w:space="0" w:color="auto"/>
            <w:bottom w:val="none" w:sz="0" w:space="0" w:color="auto"/>
            <w:right w:val="none" w:sz="0" w:space="0" w:color="auto"/>
          </w:divBdr>
          <w:divsChild>
            <w:div w:id="2022312288">
              <w:marLeft w:val="0"/>
              <w:marRight w:val="0"/>
              <w:marTop w:val="0"/>
              <w:marBottom w:val="0"/>
              <w:divBdr>
                <w:top w:val="none" w:sz="0" w:space="0" w:color="auto"/>
                <w:left w:val="none" w:sz="0" w:space="0" w:color="auto"/>
                <w:bottom w:val="none" w:sz="0" w:space="0" w:color="auto"/>
                <w:right w:val="none" w:sz="0" w:space="0" w:color="auto"/>
              </w:divBdr>
              <w:divsChild>
                <w:div w:id="9138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89050">
      <w:bodyDiv w:val="1"/>
      <w:marLeft w:val="0"/>
      <w:marRight w:val="0"/>
      <w:marTop w:val="0"/>
      <w:marBottom w:val="0"/>
      <w:divBdr>
        <w:top w:val="none" w:sz="0" w:space="0" w:color="auto"/>
        <w:left w:val="none" w:sz="0" w:space="0" w:color="auto"/>
        <w:bottom w:val="none" w:sz="0" w:space="0" w:color="auto"/>
        <w:right w:val="none" w:sz="0" w:space="0" w:color="auto"/>
      </w:divBdr>
    </w:div>
    <w:div w:id="792599104">
      <w:bodyDiv w:val="1"/>
      <w:marLeft w:val="0"/>
      <w:marRight w:val="0"/>
      <w:marTop w:val="0"/>
      <w:marBottom w:val="0"/>
      <w:divBdr>
        <w:top w:val="none" w:sz="0" w:space="0" w:color="auto"/>
        <w:left w:val="none" w:sz="0" w:space="0" w:color="auto"/>
        <w:bottom w:val="none" w:sz="0" w:space="0" w:color="auto"/>
        <w:right w:val="none" w:sz="0" w:space="0" w:color="auto"/>
      </w:divBdr>
      <w:divsChild>
        <w:div w:id="1229538061">
          <w:marLeft w:val="0"/>
          <w:marRight w:val="0"/>
          <w:marTop w:val="0"/>
          <w:marBottom w:val="0"/>
          <w:divBdr>
            <w:top w:val="none" w:sz="0" w:space="0" w:color="auto"/>
            <w:left w:val="none" w:sz="0" w:space="0" w:color="auto"/>
            <w:bottom w:val="none" w:sz="0" w:space="0" w:color="auto"/>
            <w:right w:val="none" w:sz="0" w:space="0" w:color="auto"/>
          </w:divBdr>
        </w:div>
      </w:divsChild>
    </w:div>
    <w:div w:id="853493834">
      <w:bodyDiv w:val="1"/>
      <w:marLeft w:val="0"/>
      <w:marRight w:val="0"/>
      <w:marTop w:val="0"/>
      <w:marBottom w:val="0"/>
      <w:divBdr>
        <w:top w:val="none" w:sz="0" w:space="0" w:color="auto"/>
        <w:left w:val="none" w:sz="0" w:space="0" w:color="auto"/>
        <w:bottom w:val="none" w:sz="0" w:space="0" w:color="auto"/>
        <w:right w:val="none" w:sz="0" w:space="0" w:color="auto"/>
      </w:divBdr>
    </w:div>
    <w:div w:id="858356883">
      <w:bodyDiv w:val="1"/>
      <w:marLeft w:val="0"/>
      <w:marRight w:val="0"/>
      <w:marTop w:val="0"/>
      <w:marBottom w:val="0"/>
      <w:divBdr>
        <w:top w:val="none" w:sz="0" w:space="0" w:color="auto"/>
        <w:left w:val="none" w:sz="0" w:space="0" w:color="auto"/>
        <w:bottom w:val="none" w:sz="0" w:space="0" w:color="auto"/>
        <w:right w:val="none" w:sz="0" w:space="0" w:color="auto"/>
      </w:divBdr>
      <w:divsChild>
        <w:div w:id="63072011">
          <w:marLeft w:val="0"/>
          <w:marRight w:val="0"/>
          <w:marTop w:val="0"/>
          <w:marBottom w:val="0"/>
          <w:divBdr>
            <w:top w:val="none" w:sz="0" w:space="0" w:color="auto"/>
            <w:left w:val="none" w:sz="0" w:space="0" w:color="auto"/>
            <w:bottom w:val="none" w:sz="0" w:space="0" w:color="auto"/>
            <w:right w:val="none" w:sz="0" w:space="0" w:color="auto"/>
          </w:divBdr>
          <w:divsChild>
            <w:div w:id="1672639539">
              <w:marLeft w:val="0"/>
              <w:marRight w:val="0"/>
              <w:marTop w:val="0"/>
              <w:marBottom w:val="0"/>
              <w:divBdr>
                <w:top w:val="none" w:sz="0" w:space="0" w:color="auto"/>
                <w:left w:val="none" w:sz="0" w:space="0" w:color="auto"/>
                <w:bottom w:val="none" w:sz="0" w:space="0" w:color="auto"/>
                <w:right w:val="none" w:sz="0" w:space="0" w:color="auto"/>
              </w:divBdr>
              <w:divsChild>
                <w:div w:id="2576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195764">
      <w:bodyDiv w:val="1"/>
      <w:marLeft w:val="0"/>
      <w:marRight w:val="0"/>
      <w:marTop w:val="0"/>
      <w:marBottom w:val="0"/>
      <w:divBdr>
        <w:top w:val="none" w:sz="0" w:space="0" w:color="auto"/>
        <w:left w:val="none" w:sz="0" w:space="0" w:color="auto"/>
        <w:bottom w:val="none" w:sz="0" w:space="0" w:color="auto"/>
        <w:right w:val="none" w:sz="0" w:space="0" w:color="auto"/>
      </w:divBdr>
    </w:div>
    <w:div w:id="893083412">
      <w:bodyDiv w:val="1"/>
      <w:marLeft w:val="0"/>
      <w:marRight w:val="0"/>
      <w:marTop w:val="0"/>
      <w:marBottom w:val="0"/>
      <w:divBdr>
        <w:top w:val="none" w:sz="0" w:space="0" w:color="auto"/>
        <w:left w:val="none" w:sz="0" w:space="0" w:color="auto"/>
        <w:bottom w:val="none" w:sz="0" w:space="0" w:color="auto"/>
        <w:right w:val="none" w:sz="0" w:space="0" w:color="auto"/>
      </w:divBdr>
    </w:div>
    <w:div w:id="901216295">
      <w:bodyDiv w:val="1"/>
      <w:marLeft w:val="0"/>
      <w:marRight w:val="0"/>
      <w:marTop w:val="0"/>
      <w:marBottom w:val="0"/>
      <w:divBdr>
        <w:top w:val="none" w:sz="0" w:space="0" w:color="auto"/>
        <w:left w:val="none" w:sz="0" w:space="0" w:color="auto"/>
        <w:bottom w:val="none" w:sz="0" w:space="0" w:color="auto"/>
        <w:right w:val="none" w:sz="0" w:space="0" w:color="auto"/>
      </w:divBdr>
      <w:divsChild>
        <w:div w:id="1523662700">
          <w:marLeft w:val="0"/>
          <w:marRight w:val="0"/>
          <w:marTop w:val="0"/>
          <w:marBottom w:val="0"/>
          <w:divBdr>
            <w:top w:val="none" w:sz="0" w:space="0" w:color="auto"/>
            <w:left w:val="none" w:sz="0" w:space="0" w:color="auto"/>
            <w:bottom w:val="none" w:sz="0" w:space="0" w:color="auto"/>
            <w:right w:val="none" w:sz="0" w:space="0" w:color="auto"/>
          </w:divBdr>
          <w:divsChild>
            <w:div w:id="818959205">
              <w:marLeft w:val="0"/>
              <w:marRight w:val="0"/>
              <w:marTop w:val="0"/>
              <w:marBottom w:val="0"/>
              <w:divBdr>
                <w:top w:val="none" w:sz="0" w:space="0" w:color="auto"/>
                <w:left w:val="none" w:sz="0" w:space="0" w:color="auto"/>
                <w:bottom w:val="none" w:sz="0" w:space="0" w:color="auto"/>
                <w:right w:val="none" w:sz="0" w:space="0" w:color="auto"/>
              </w:divBdr>
              <w:divsChild>
                <w:div w:id="16305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299906">
      <w:bodyDiv w:val="1"/>
      <w:marLeft w:val="0"/>
      <w:marRight w:val="0"/>
      <w:marTop w:val="0"/>
      <w:marBottom w:val="0"/>
      <w:divBdr>
        <w:top w:val="none" w:sz="0" w:space="0" w:color="auto"/>
        <w:left w:val="none" w:sz="0" w:space="0" w:color="auto"/>
        <w:bottom w:val="none" w:sz="0" w:space="0" w:color="auto"/>
        <w:right w:val="none" w:sz="0" w:space="0" w:color="auto"/>
      </w:divBdr>
      <w:divsChild>
        <w:div w:id="1980918676">
          <w:marLeft w:val="0"/>
          <w:marRight w:val="0"/>
          <w:marTop w:val="0"/>
          <w:marBottom w:val="0"/>
          <w:divBdr>
            <w:top w:val="none" w:sz="0" w:space="0" w:color="auto"/>
            <w:left w:val="none" w:sz="0" w:space="0" w:color="auto"/>
            <w:bottom w:val="none" w:sz="0" w:space="0" w:color="auto"/>
            <w:right w:val="none" w:sz="0" w:space="0" w:color="auto"/>
          </w:divBdr>
          <w:divsChild>
            <w:div w:id="1566795699">
              <w:marLeft w:val="0"/>
              <w:marRight w:val="0"/>
              <w:marTop w:val="0"/>
              <w:marBottom w:val="0"/>
              <w:divBdr>
                <w:top w:val="none" w:sz="0" w:space="0" w:color="auto"/>
                <w:left w:val="none" w:sz="0" w:space="0" w:color="auto"/>
                <w:bottom w:val="none" w:sz="0" w:space="0" w:color="auto"/>
                <w:right w:val="none" w:sz="0" w:space="0" w:color="auto"/>
              </w:divBdr>
              <w:divsChild>
                <w:div w:id="102289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14487">
      <w:bodyDiv w:val="1"/>
      <w:marLeft w:val="0"/>
      <w:marRight w:val="0"/>
      <w:marTop w:val="0"/>
      <w:marBottom w:val="0"/>
      <w:divBdr>
        <w:top w:val="none" w:sz="0" w:space="0" w:color="auto"/>
        <w:left w:val="none" w:sz="0" w:space="0" w:color="auto"/>
        <w:bottom w:val="none" w:sz="0" w:space="0" w:color="auto"/>
        <w:right w:val="none" w:sz="0" w:space="0" w:color="auto"/>
      </w:divBdr>
    </w:div>
    <w:div w:id="982581640">
      <w:bodyDiv w:val="1"/>
      <w:marLeft w:val="0"/>
      <w:marRight w:val="0"/>
      <w:marTop w:val="0"/>
      <w:marBottom w:val="0"/>
      <w:divBdr>
        <w:top w:val="none" w:sz="0" w:space="0" w:color="auto"/>
        <w:left w:val="none" w:sz="0" w:space="0" w:color="auto"/>
        <w:bottom w:val="none" w:sz="0" w:space="0" w:color="auto"/>
        <w:right w:val="none" w:sz="0" w:space="0" w:color="auto"/>
      </w:divBdr>
      <w:divsChild>
        <w:div w:id="1448043098">
          <w:marLeft w:val="0"/>
          <w:marRight w:val="0"/>
          <w:marTop w:val="0"/>
          <w:marBottom w:val="0"/>
          <w:divBdr>
            <w:top w:val="none" w:sz="0" w:space="0" w:color="auto"/>
            <w:left w:val="none" w:sz="0" w:space="0" w:color="auto"/>
            <w:bottom w:val="none" w:sz="0" w:space="0" w:color="auto"/>
            <w:right w:val="none" w:sz="0" w:space="0" w:color="auto"/>
          </w:divBdr>
          <w:divsChild>
            <w:div w:id="358241201">
              <w:marLeft w:val="0"/>
              <w:marRight w:val="0"/>
              <w:marTop w:val="0"/>
              <w:marBottom w:val="0"/>
              <w:divBdr>
                <w:top w:val="none" w:sz="0" w:space="0" w:color="auto"/>
                <w:left w:val="none" w:sz="0" w:space="0" w:color="auto"/>
                <w:bottom w:val="none" w:sz="0" w:space="0" w:color="auto"/>
                <w:right w:val="none" w:sz="0" w:space="0" w:color="auto"/>
              </w:divBdr>
              <w:divsChild>
                <w:div w:id="36532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996849">
      <w:bodyDiv w:val="1"/>
      <w:marLeft w:val="0"/>
      <w:marRight w:val="0"/>
      <w:marTop w:val="0"/>
      <w:marBottom w:val="0"/>
      <w:divBdr>
        <w:top w:val="none" w:sz="0" w:space="0" w:color="auto"/>
        <w:left w:val="none" w:sz="0" w:space="0" w:color="auto"/>
        <w:bottom w:val="none" w:sz="0" w:space="0" w:color="auto"/>
        <w:right w:val="none" w:sz="0" w:space="0" w:color="auto"/>
      </w:divBdr>
      <w:divsChild>
        <w:div w:id="1958023561">
          <w:marLeft w:val="0"/>
          <w:marRight w:val="0"/>
          <w:marTop w:val="0"/>
          <w:marBottom w:val="0"/>
          <w:divBdr>
            <w:top w:val="none" w:sz="0" w:space="0" w:color="auto"/>
            <w:left w:val="none" w:sz="0" w:space="0" w:color="auto"/>
            <w:bottom w:val="none" w:sz="0" w:space="0" w:color="auto"/>
            <w:right w:val="none" w:sz="0" w:space="0" w:color="auto"/>
          </w:divBdr>
          <w:divsChild>
            <w:div w:id="1924803006">
              <w:marLeft w:val="0"/>
              <w:marRight w:val="0"/>
              <w:marTop w:val="0"/>
              <w:marBottom w:val="0"/>
              <w:divBdr>
                <w:top w:val="none" w:sz="0" w:space="0" w:color="auto"/>
                <w:left w:val="none" w:sz="0" w:space="0" w:color="auto"/>
                <w:bottom w:val="none" w:sz="0" w:space="0" w:color="auto"/>
                <w:right w:val="none" w:sz="0" w:space="0" w:color="auto"/>
              </w:divBdr>
              <w:divsChild>
                <w:div w:id="55936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21703">
      <w:bodyDiv w:val="1"/>
      <w:marLeft w:val="0"/>
      <w:marRight w:val="0"/>
      <w:marTop w:val="0"/>
      <w:marBottom w:val="0"/>
      <w:divBdr>
        <w:top w:val="none" w:sz="0" w:space="0" w:color="auto"/>
        <w:left w:val="none" w:sz="0" w:space="0" w:color="auto"/>
        <w:bottom w:val="none" w:sz="0" w:space="0" w:color="auto"/>
        <w:right w:val="none" w:sz="0" w:space="0" w:color="auto"/>
      </w:divBdr>
    </w:div>
    <w:div w:id="1056779385">
      <w:bodyDiv w:val="1"/>
      <w:marLeft w:val="0"/>
      <w:marRight w:val="0"/>
      <w:marTop w:val="0"/>
      <w:marBottom w:val="0"/>
      <w:divBdr>
        <w:top w:val="none" w:sz="0" w:space="0" w:color="auto"/>
        <w:left w:val="none" w:sz="0" w:space="0" w:color="auto"/>
        <w:bottom w:val="none" w:sz="0" w:space="0" w:color="auto"/>
        <w:right w:val="none" w:sz="0" w:space="0" w:color="auto"/>
      </w:divBdr>
      <w:divsChild>
        <w:div w:id="913777471">
          <w:marLeft w:val="0"/>
          <w:marRight w:val="0"/>
          <w:marTop w:val="0"/>
          <w:marBottom w:val="0"/>
          <w:divBdr>
            <w:top w:val="none" w:sz="0" w:space="0" w:color="auto"/>
            <w:left w:val="none" w:sz="0" w:space="0" w:color="auto"/>
            <w:bottom w:val="none" w:sz="0" w:space="0" w:color="auto"/>
            <w:right w:val="none" w:sz="0" w:space="0" w:color="auto"/>
          </w:divBdr>
          <w:divsChild>
            <w:div w:id="1400320101">
              <w:marLeft w:val="0"/>
              <w:marRight w:val="0"/>
              <w:marTop w:val="0"/>
              <w:marBottom w:val="0"/>
              <w:divBdr>
                <w:top w:val="none" w:sz="0" w:space="0" w:color="auto"/>
                <w:left w:val="none" w:sz="0" w:space="0" w:color="auto"/>
                <w:bottom w:val="none" w:sz="0" w:space="0" w:color="auto"/>
                <w:right w:val="none" w:sz="0" w:space="0" w:color="auto"/>
              </w:divBdr>
              <w:divsChild>
                <w:div w:id="274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672546">
      <w:bodyDiv w:val="1"/>
      <w:marLeft w:val="0"/>
      <w:marRight w:val="0"/>
      <w:marTop w:val="0"/>
      <w:marBottom w:val="0"/>
      <w:divBdr>
        <w:top w:val="none" w:sz="0" w:space="0" w:color="auto"/>
        <w:left w:val="none" w:sz="0" w:space="0" w:color="auto"/>
        <w:bottom w:val="none" w:sz="0" w:space="0" w:color="auto"/>
        <w:right w:val="none" w:sz="0" w:space="0" w:color="auto"/>
      </w:divBdr>
    </w:div>
    <w:div w:id="1076434905">
      <w:bodyDiv w:val="1"/>
      <w:marLeft w:val="0"/>
      <w:marRight w:val="0"/>
      <w:marTop w:val="0"/>
      <w:marBottom w:val="0"/>
      <w:divBdr>
        <w:top w:val="none" w:sz="0" w:space="0" w:color="auto"/>
        <w:left w:val="none" w:sz="0" w:space="0" w:color="auto"/>
        <w:bottom w:val="none" w:sz="0" w:space="0" w:color="auto"/>
        <w:right w:val="none" w:sz="0" w:space="0" w:color="auto"/>
      </w:divBdr>
    </w:div>
    <w:div w:id="1090737339">
      <w:bodyDiv w:val="1"/>
      <w:marLeft w:val="0"/>
      <w:marRight w:val="0"/>
      <w:marTop w:val="0"/>
      <w:marBottom w:val="0"/>
      <w:divBdr>
        <w:top w:val="none" w:sz="0" w:space="0" w:color="auto"/>
        <w:left w:val="none" w:sz="0" w:space="0" w:color="auto"/>
        <w:bottom w:val="none" w:sz="0" w:space="0" w:color="auto"/>
        <w:right w:val="none" w:sz="0" w:space="0" w:color="auto"/>
      </w:divBdr>
    </w:div>
    <w:div w:id="1102652042">
      <w:bodyDiv w:val="1"/>
      <w:marLeft w:val="0"/>
      <w:marRight w:val="0"/>
      <w:marTop w:val="0"/>
      <w:marBottom w:val="0"/>
      <w:divBdr>
        <w:top w:val="none" w:sz="0" w:space="0" w:color="auto"/>
        <w:left w:val="none" w:sz="0" w:space="0" w:color="auto"/>
        <w:bottom w:val="none" w:sz="0" w:space="0" w:color="auto"/>
        <w:right w:val="none" w:sz="0" w:space="0" w:color="auto"/>
      </w:divBdr>
    </w:div>
    <w:div w:id="1106196642">
      <w:bodyDiv w:val="1"/>
      <w:marLeft w:val="0"/>
      <w:marRight w:val="0"/>
      <w:marTop w:val="0"/>
      <w:marBottom w:val="0"/>
      <w:divBdr>
        <w:top w:val="none" w:sz="0" w:space="0" w:color="auto"/>
        <w:left w:val="none" w:sz="0" w:space="0" w:color="auto"/>
        <w:bottom w:val="none" w:sz="0" w:space="0" w:color="auto"/>
        <w:right w:val="none" w:sz="0" w:space="0" w:color="auto"/>
      </w:divBdr>
    </w:div>
    <w:div w:id="1179546719">
      <w:bodyDiv w:val="1"/>
      <w:marLeft w:val="0"/>
      <w:marRight w:val="0"/>
      <w:marTop w:val="0"/>
      <w:marBottom w:val="0"/>
      <w:divBdr>
        <w:top w:val="none" w:sz="0" w:space="0" w:color="auto"/>
        <w:left w:val="none" w:sz="0" w:space="0" w:color="auto"/>
        <w:bottom w:val="none" w:sz="0" w:space="0" w:color="auto"/>
        <w:right w:val="none" w:sz="0" w:space="0" w:color="auto"/>
      </w:divBdr>
    </w:div>
    <w:div w:id="1252815768">
      <w:bodyDiv w:val="1"/>
      <w:marLeft w:val="0"/>
      <w:marRight w:val="0"/>
      <w:marTop w:val="0"/>
      <w:marBottom w:val="0"/>
      <w:divBdr>
        <w:top w:val="none" w:sz="0" w:space="0" w:color="auto"/>
        <w:left w:val="none" w:sz="0" w:space="0" w:color="auto"/>
        <w:bottom w:val="none" w:sz="0" w:space="0" w:color="auto"/>
        <w:right w:val="none" w:sz="0" w:space="0" w:color="auto"/>
      </w:divBdr>
    </w:div>
    <w:div w:id="1265310723">
      <w:bodyDiv w:val="1"/>
      <w:marLeft w:val="0"/>
      <w:marRight w:val="0"/>
      <w:marTop w:val="0"/>
      <w:marBottom w:val="0"/>
      <w:divBdr>
        <w:top w:val="none" w:sz="0" w:space="0" w:color="auto"/>
        <w:left w:val="none" w:sz="0" w:space="0" w:color="auto"/>
        <w:bottom w:val="none" w:sz="0" w:space="0" w:color="auto"/>
        <w:right w:val="none" w:sz="0" w:space="0" w:color="auto"/>
      </w:divBdr>
    </w:div>
    <w:div w:id="1274902101">
      <w:bodyDiv w:val="1"/>
      <w:marLeft w:val="0"/>
      <w:marRight w:val="0"/>
      <w:marTop w:val="0"/>
      <w:marBottom w:val="0"/>
      <w:divBdr>
        <w:top w:val="none" w:sz="0" w:space="0" w:color="auto"/>
        <w:left w:val="none" w:sz="0" w:space="0" w:color="auto"/>
        <w:bottom w:val="none" w:sz="0" w:space="0" w:color="auto"/>
        <w:right w:val="none" w:sz="0" w:space="0" w:color="auto"/>
      </w:divBdr>
    </w:div>
    <w:div w:id="1305702126">
      <w:bodyDiv w:val="1"/>
      <w:marLeft w:val="0"/>
      <w:marRight w:val="0"/>
      <w:marTop w:val="0"/>
      <w:marBottom w:val="0"/>
      <w:divBdr>
        <w:top w:val="none" w:sz="0" w:space="0" w:color="auto"/>
        <w:left w:val="none" w:sz="0" w:space="0" w:color="auto"/>
        <w:bottom w:val="none" w:sz="0" w:space="0" w:color="auto"/>
        <w:right w:val="none" w:sz="0" w:space="0" w:color="auto"/>
      </w:divBdr>
      <w:divsChild>
        <w:div w:id="1288662544">
          <w:marLeft w:val="0"/>
          <w:marRight w:val="0"/>
          <w:marTop w:val="0"/>
          <w:marBottom w:val="0"/>
          <w:divBdr>
            <w:top w:val="none" w:sz="0" w:space="0" w:color="auto"/>
            <w:left w:val="none" w:sz="0" w:space="0" w:color="auto"/>
            <w:bottom w:val="none" w:sz="0" w:space="0" w:color="auto"/>
            <w:right w:val="none" w:sz="0" w:space="0" w:color="auto"/>
          </w:divBdr>
        </w:div>
      </w:divsChild>
    </w:div>
    <w:div w:id="1326936321">
      <w:bodyDiv w:val="1"/>
      <w:marLeft w:val="0"/>
      <w:marRight w:val="0"/>
      <w:marTop w:val="0"/>
      <w:marBottom w:val="0"/>
      <w:divBdr>
        <w:top w:val="none" w:sz="0" w:space="0" w:color="auto"/>
        <w:left w:val="none" w:sz="0" w:space="0" w:color="auto"/>
        <w:bottom w:val="none" w:sz="0" w:space="0" w:color="auto"/>
        <w:right w:val="none" w:sz="0" w:space="0" w:color="auto"/>
      </w:divBdr>
      <w:divsChild>
        <w:div w:id="2008752031">
          <w:marLeft w:val="0"/>
          <w:marRight w:val="0"/>
          <w:marTop w:val="0"/>
          <w:marBottom w:val="0"/>
          <w:divBdr>
            <w:top w:val="none" w:sz="0" w:space="0" w:color="auto"/>
            <w:left w:val="none" w:sz="0" w:space="0" w:color="auto"/>
            <w:bottom w:val="none" w:sz="0" w:space="0" w:color="auto"/>
            <w:right w:val="none" w:sz="0" w:space="0" w:color="auto"/>
          </w:divBdr>
        </w:div>
      </w:divsChild>
    </w:div>
    <w:div w:id="1331178761">
      <w:bodyDiv w:val="1"/>
      <w:marLeft w:val="0"/>
      <w:marRight w:val="0"/>
      <w:marTop w:val="0"/>
      <w:marBottom w:val="0"/>
      <w:divBdr>
        <w:top w:val="none" w:sz="0" w:space="0" w:color="auto"/>
        <w:left w:val="none" w:sz="0" w:space="0" w:color="auto"/>
        <w:bottom w:val="none" w:sz="0" w:space="0" w:color="auto"/>
        <w:right w:val="none" w:sz="0" w:space="0" w:color="auto"/>
      </w:divBdr>
      <w:divsChild>
        <w:div w:id="1360813702">
          <w:marLeft w:val="0"/>
          <w:marRight w:val="0"/>
          <w:marTop w:val="0"/>
          <w:marBottom w:val="0"/>
          <w:divBdr>
            <w:top w:val="none" w:sz="0" w:space="0" w:color="auto"/>
            <w:left w:val="none" w:sz="0" w:space="0" w:color="auto"/>
            <w:bottom w:val="none" w:sz="0" w:space="0" w:color="auto"/>
            <w:right w:val="none" w:sz="0" w:space="0" w:color="auto"/>
          </w:divBdr>
          <w:divsChild>
            <w:div w:id="1022365272">
              <w:marLeft w:val="0"/>
              <w:marRight w:val="0"/>
              <w:marTop w:val="0"/>
              <w:marBottom w:val="0"/>
              <w:divBdr>
                <w:top w:val="none" w:sz="0" w:space="0" w:color="auto"/>
                <w:left w:val="none" w:sz="0" w:space="0" w:color="auto"/>
                <w:bottom w:val="none" w:sz="0" w:space="0" w:color="auto"/>
                <w:right w:val="none" w:sz="0" w:space="0" w:color="auto"/>
              </w:divBdr>
              <w:divsChild>
                <w:div w:id="32108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89475">
      <w:bodyDiv w:val="1"/>
      <w:marLeft w:val="0"/>
      <w:marRight w:val="0"/>
      <w:marTop w:val="0"/>
      <w:marBottom w:val="0"/>
      <w:divBdr>
        <w:top w:val="none" w:sz="0" w:space="0" w:color="auto"/>
        <w:left w:val="none" w:sz="0" w:space="0" w:color="auto"/>
        <w:bottom w:val="none" w:sz="0" w:space="0" w:color="auto"/>
        <w:right w:val="none" w:sz="0" w:space="0" w:color="auto"/>
      </w:divBdr>
    </w:div>
    <w:div w:id="1371611025">
      <w:bodyDiv w:val="1"/>
      <w:marLeft w:val="0"/>
      <w:marRight w:val="0"/>
      <w:marTop w:val="0"/>
      <w:marBottom w:val="0"/>
      <w:divBdr>
        <w:top w:val="none" w:sz="0" w:space="0" w:color="auto"/>
        <w:left w:val="none" w:sz="0" w:space="0" w:color="auto"/>
        <w:bottom w:val="none" w:sz="0" w:space="0" w:color="auto"/>
        <w:right w:val="none" w:sz="0" w:space="0" w:color="auto"/>
      </w:divBdr>
      <w:divsChild>
        <w:div w:id="1145976407">
          <w:marLeft w:val="0"/>
          <w:marRight w:val="0"/>
          <w:marTop w:val="0"/>
          <w:marBottom w:val="0"/>
          <w:divBdr>
            <w:top w:val="none" w:sz="0" w:space="0" w:color="auto"/>
            <w:left w:val="none" w:sz="0" w:space="0" w:color="auto"/>
            <w:bottom w:val="none" w:sz="0" w:space="0" w:color="auto"/>
            <w:right w:val="none" w:sz="0" w:space="0" w:color="auto"/>
          </w:divBdr>
          <w:divsChild>
            <w:div w:id="788427335">
              <w:marLeft w:val="0"/>
              <w:marRight w:val="0"/>
              <w:marTop w:val="0"/>
              <w:marBottom w:val="0"/>
              <w:divBdr>
                <w:top w:val="none" w:sz="0" w:space="0" w:color="auto"/>
                <w:left w:val="none" w:sz="0" w:space="0" w:color="auto"/>
                <w:bottom w:val="none" w:sz="0" w:space="0" w:color="auto"/>
                <w:right w:val="none" w:sz="0" w:space="0" w:color="auto"/>
              </w:divBdr>
              <w:divsChild>
                <w:div w:id="39717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312296">
      <w:bodyDiv w:val="1"/>
      <w:marLeft w:val="0"/>
      <w:marRight w:val="0"/>
      <w:marTop w:val="0"/>
      <w:marBottom w:val="0"/>
      <w:divBdr>
        <w:top w:val="none" w:sz="0" w:space="0" w:color="auto"/>
        <w:left w:val="none" w:sz="0" w:space="0" w:color="auto"/>
        <w:bottom w:val="none" w:sz="0" w:space="0" w:color="auto"/>
        <w:right w:val="none" w:sz="0" w:space="0" w:color="auto"/>
      </w:divBdr>
    </w:div>
    <w:div w:id="1390374091">
      <w:bodyDiv w:val="1"/>
      <w:marLeft w:val="0"/>
      <w:marRight w:val="0"/>
      <w:marTop w:val="0"/>
      <w:marBottom w:val="0"/>
      <w:divBdr>
        <w:top w:val="none" w:sz="0" w:space="0" w:color="auto"/>
        <w:left w:val="none" w:sz="0" w:space="0" w:color="auto"/>
        <w:bottom w:val="none" w:sz="0" w:space="0" w:color="auto"/>
        <w:right w:val="none" w:sz="0" w:space="0" w:color="auto"/>
      </w:divBdr>
    </w:div>
    <w:div w:id="1391538427">
      <w:bodyDiv w:val="1"/>
      <w:marLeft w:val="0"/>
      <w:marRight w:val="0"/>
      <w:marTop w:val="0"/>
      <w:marBottom w:val="0"/>
      <w:divBdr>
        <w:top w:val="none" w:sz="0" w:space="0" w:color="auto"/>
        <w:left w:val="none" w:sz="0" w:space="0" w:color="auto"/>
        <w:bottom w:val="none" w:sz="0" w:space="0" w:color="auto"/>
        <w:right w:val="none" w:sz="0" w:space="0" w:color="auto"/>
      </w:divBdr>
    </w:div>
    <w:div w:id="1393693053">
      <w:bodyDiv w:val="1"/>
      <w:marLeft w:val="0"/>
      <w:marRight w:val="0"/>
      <w:marTop w:val="0"/>
      <w:marBottom w:val="0"/>
      <w:divBdr>
        <w:top w:val="none" w:sz="0" w:space="0" w:color="auto"/>
        <w:left w:val="none" w:sz="0" w:space="0" w:color="auto"/>
        <w:bottom w:val="none" w:sz="0" w:space="0" w:color="auto"/>
        <w:right w:val="none" w:sz="0" w:space="0" w:color="auto"/>
      </w:divBdr>
      <w:divsChild>
        <w:div w:id="635843293">
          <w:marLeft w:val="0"/>
          <w:marRight w:val="0"/>
          <w:marTop w:val="0"/>
          <w:marBottom w:val="0"/>
          <w:divBdr>
            <w:top w:val="none" w:sz="0" w:space="0" w:color="auto"/>
            <w:left w:val="none" w:sz="0" w:space="0" w:color="auto"/>
            <w:bottom w:val="none" w:sz="0" w:space="0" w:color="auto"/>
            <w:right w:val="none" w:sz="0" w:space="0" w:color="auto"/>
          </w:divBdr>
          <w:divsChild>
            <w:div w:id="1083264443">
              <w:marLeft w:val="0"/>
              <w:marRight w:val="0"/>
              <w:marTop w:val="0"/>
              <w:marBottom w:val="0"/>
              <w:divBdr>
                <w:top w:val="none" w:sz="0" w:space="0" w:color="auto"/>
                <w:left w:val="none" w:sz="0" w:space="0" w:color="auto"/>
                <w:bottom w:val="none" w:sz="0" w:space="0" w:color="auto"/>
                <w:right w:val="none" w:sz="0" w:space="0" w:color="auto"/>
              </w:divBdr>
              <w:divsChild>
                <w:div w:id="74006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556421">
      <w:bodyDiv w:val="1"/>
      <w:marLeft w:val="0"/>
      <w:marRight w:val="0"/>
      <w:marTop w:val="0"/>
      <w:marBottom w:val="0"/>
      <w:divBdr>
        <w:top w:val="none" w:sz="0" w:space="0" w:color="auto"/>
        <w:left w:val="none" w:sz="0" w:space="0" w:color="auto"/>
        <w:bottom w:val="none" w:sz="0" w:space="0" w:color="auto"/>
        <w:right w:val="none" w:sz="0" w:space="0" w:color="auto"/>
      </w:divBdr>
      <w:divsChild>
        <w:div w:id="2106219115">
          <w:marLeft w:val="0"/>
          <w:marRight w:val="0"/>
          <w:marTop w:val="0"/>
          <w:marBottom w:val="0"/>
          <w:divBdr>
            <w:top w:val="none" w:sz="0" w:space="0" w:color="auto"/>
            <w:left w:val="none" w:sz="0" w:space="0" w:color="auto"/>
            <w:bottom w:val="none" w:sz="0" w:space="0" w:color="auto"/>
            <w:right w:val="none" w:sz="0" w:space="0" w:color="auto"/>
          </w:divBdr>
          <w:divsChild>
            <w:div w:id="2070375985">
              <w:marLeft w:val="0"/>
              <w:marRight w:val="0"/>
              <w:marTop w:val="0"/>
              <w:marBottom w:val="0"/>
              <w:divBdr>
                <w:top w:val="none" w:sz="0" w:space="0" w:color="auto"/>
                <w:left w:val="none" w:sz="0" w:space="0" w:color="auto"/>
                <w:bottom w:val="none" w:sz="0" w:space="0" w:color="auto"/>
                <w:right w:val="none" w:sz="0" w:space="0" w:color="auto"/>
              </w:divBdr>
              <w:divsChild>
                <w:div w:id="180060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66175">
      <w:bodyDiv w:val="1"/>
      <w:marLeft w:val="0"/>
      <w:marRight w:val="0"/>
      <w:marTop w:val="0"/>
      <w:marBottom w:val="0"/>
      <w:divBdr>
        <w:top w:val="none" w:sz="0" w:space="0" w:color="auto"/>
        <w:left w:val="none" w:sz="0" w:space="0" w:color="auto"/>
        <w:bottom w:val="none" w:sz="0" w:space="0" w:color="auto"/>
        <w:right w:val="none" w:sz="0" w:space="0" w:color="auto"/>
      </w:divBdr>
      <w:divsChild>
        <w:div w:id="156727253">
          <w:marLeft w:val="0"/>
          <w:marRight w:val="0"/>
          <w:marTop w:val="0"/>
          <w:marBottom w:val="0"/>
          <w:divBdr>
            <w:top w:val="none" w:sz="0" w:space="0" w:color="auto"/>
            <w:left w:val="none" w:sz="0" w:space="0" w:color="auto"/>
            <w:bottom w:val="none" w:sz="0" w:space="0" w:color="auto"/>
            <w:right w:val="none" w:sz="0" w:space="0" w:color="auto"/>
          </w:divBdr>
          <w:divsChild>
            <w:div w:id="705376139">
              <w:marLeft w:val="0"/>
              <w:marRight w:val="0"/>
              <w:marTop w:val="0"/>
              <w:marBottom w:val="0"/>
              <w:divBdr>
                <w:top w:val="none" w:sz="0" w:space="0" w:color="auto"/>
                <w:left w:val="none" w:sz="0" w:space="0" w:color="auto"/>
                <w:bottom w:val="none" w:sz="0" w:space="0" w:color="auto"/>
                <w:right w:val="none" w:sz="0" w:space="0" w:color="auto"/>
              </w:divBdr>
              <w:divsChild>
                <w:div w:id="191550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854819">
      <w:bodyDiv w:val="1"/>
      <w:marLeft w:val="0"/>
      <w:marRight w:val="0"/>
      <w:marTop w:val="0"/>
      <w:marBottom w:val="0"/>
      <w:divBdr>
        <w:top w:val="none" w:sz="0" w:space="0" w:color="auto"/>
        <w:left w:val="none" w:sz="0" w:space="0" w:color="auto"/>
        <w:bottom w:val="none" w:sz="0" w:space="0" w:color="auto"/>
        <w:right w:val="none" w:sz="0" w:space="0" w:color="auto"/>
      </w:divBdr>
      <w:divsChild>
        <w:div w:id="1980453616">
          <w:marLeft w:val="0"/>
          <w:marRight w:val="0"/>
          <w:marTop w:val="0"/>
          <w:marBottom w:val="0"/>
          <w:divBdr>
            <w:top w:val="none" w:sz="0" w:space="0" w:color="auto"/>
            <w:left w:val="none" w:sz="0" w:space="0" w:color="auto"/>
            <w:bottom w:val="none" w:sz="0" w:space="0" w:color="auto"/>
            <w:right w:val="none" w:sz="0" w:space="0" w:color="auto"/>
          </w:divBdr>
          <w:divsChild>
            <w:div w:id="1081828485">
              <w:marLeft w:val="0"/>
              <w:marRight w:val="0"/>
              <w:marTop w:val="0"/>
              <w:marBottom w:val="0"/>
              <w:divBdr>
                <w:top w:val="none" w:sz="0" w:space="0" w:color="auto"/>
                <w:left w:val="none" w:sz="0" w:space="0" w:color="auto"/>
                <w:bottom w:val="none" w:sz="0" w:space="0" w:color="auto"/>
                <w:right w:val="none" w:sz="0" w:space="0" w:color="auto"/>
              </w:divBdr>
              <w:divsChild>
                <w:div w:id="178711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331061">
      <w:bodyDiv w:val="1"/>
      <w:marLeft w:val="0"/>
      <w:marRight w:val="0"/>
      <w:marTop w:val="0"/>
      <w:marBottom w:val="0"/>
      <w:divBdr>
        <w:top w:val="none" w:sz="0" w:space="0" w:color="auto"/>
        <w:left w:val="none" w:sz="0" w:space="0" w:color="auto"/>
        <w:bottom w:val="none" w:sz="0" w:space="0" w:color="auto"/>
        <w:right w:val="none" w:sz="0" w:space="0" w:color="auto"/>
      </w:divBdr>
      <w:divsChild>
        <w:div w:id="1372417487">
          <w:marLeft w:val="0"/>
          <w:marRight w:val="0"/>
          <w:marTop w:val="0"/>
          <w:marBottom w:val="0"/>
          <w:divBdr>
            <w:top w:val="none" w:sz="0" w:space="0" w:color="auto"/>
            <w:left w:val="none" w:sz="0" w:space="0" w:color="auto"/>
            <w:bottom w:val="none" w:sz="0" w:space="0" w:color="auto"/>
            <w:right w:val="none" w:sz="0" w:space="0" w:color="auto"/>
          </w:divBdr>
          <w:divsChild>
            <w:div w:id="1727145555">
              <w:marLeft w:val="0"/>
              <w:marRight w:val="0"/>
              <w:marTop w:val="0"/>
              <w:marBottom w:val="0"/>
              <w:divBdr>
                <w:top w:val="none" w:sz="0" w:space="0" w:color="auto"/>
                <w:left w:val="none" w:sz="0" w:space="0" w:color="auto"/>
                <w:bottom w:val="none" w:sz="0" w:space="0" w:color="auto"/>
                <w:right w:val="none" w:sz="0" w:space="0" w:color="auto"/>
              </w:divBdr>
              <w:divsChild>
                <w:div w:id="61795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06389">
      <w:bodyDiv w:val="1"/>
      <w:marLeft w:val="0"/>
      <w:marRight w:val="0"/>
      <w:marTop w:val="0"/>
      <w:marBottom w:val="0"/>
      <w:divBdr>
        <w:top w:val="none" w:sz="0" w:space="0" w:color="auto"/>
        <w:left w:val="none" w:sz="0" w:space="0" w:color="auto"/>
        <w:bottom w:val="none" w:sz="0" w:space="0" w:color="auto"/>
        <w:right w:val="none" w:sz="0" w:space="0" w:color="auto"/>
      </w:divBdr>
      <w:divsChild>
        <w:div w:id="299458145">
          <w:marLeft w:val="0"/>
          <w:marRight w:val="0"/>
          <w:marTop w:val="0"/>
          <w:marBottom w:val="0"/>
          <w:divBdr>
            <w:top w:val="none" w:sz="0" w:space="0" w:color="auto"/>
            <w:left w:val="none" w:sz="0" w:space="0" w:color="auto"/>
            <w:bottom w:val="none" w:sz="0" w:space="0" w:color="auto"/>
            <w:right w:val="none" w:sz="0" w:space="0" w:color="auto"/>
          </w:divBdr>
          <w:divsChild>
            <w:div w:id="838352891">
              <w:marLeft w:val="0"/>
              <w:marRight w:val="0"/>
              <w:marTop w:val="0"/>
              <w:marBottom w:val="0"/>
              <w:divBdr>
                <w:top w:val="none" w:sz="0" w:space="0" w:color="auto"/>
                <w:left w:val="none" w:sz="0" w:space="0" w:color="auto"/>
                <w:bottom w:val="none" w:sz="0" w:space="0" w:color="auto"/>
                <w:right w:val="none" w:sz="0" w:space="0" w:color="auto"/>
              </w:divBdr>
              <w:divsChild>
                <w:div w:id="112311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51727">
      <w:bodyDiv w:val="1"/>
      <w:marLeft w:val="0"/>
      <w:marRight w:val="0"/>
      <w:marTop w:val="0"/>
      <w:marBottom w:val="0"/>
      <w:divBdr>
        <w:top w:val="none" w:sz="0" w:space="0" w:color="auto"/>
        <w:left w:val="none" w:sz="0" w:space="0" w:color="auto"/>
        <w:bottom w:val="none" w:sz="0" w:space="0" w:color="auto"/>
        <w:right w:val="none" w:sz="0" w:space="0" w:color="auto"/>
      </w:divBdr>
    </w:div>
    <w:div w:id="1452822099">
      <w:bodyDiv w:val="1"/>
      <w:marLeft w:val="0"/>
      <w:marRight w:val="0"/>
      <w:marTop w:val="0"/>
      <w:marBottom w:val="0"/>
      <w:divBdr>
        <w:top w:val="none" w:sz="0" w:space="0" w:color="auto"/>
        <w:left w:val="none" w:sz="0" w:space="0" w:color="auto"/>
        <w:bottom w:val="none" w:sz="0" w:space="0" w:color="auto"/>
        <w:right w:val="none" w:sz="0" w:space="0" w:color="auto"/>
      </w:divBdr>
      <w:divsChild>
        <w:div w:id="1342855917">
          <w:marLeft w:val="0"/>
          <w:marRight w:val="0"/>
          <w:marTop w:val="0"/>
          <w:marBottom w:val="0"/>
          <w:divBdr>
            <w:top w:val="none" w:sz="0" w:space="0" w:color="auto"/>
            <w:left w:val="none" w:sz="0" w:space="0" w:color="auto"/>
            <w:bottom w:val="none" w:sz="0" w:space="0" w:color="auto"/>
            <w:right w:val="none" w:sz="0" w:space="0" w:color="auto"/>
          </w:divBdr>
          <w:divsChild>
            <w:div w:id="610820895">
              <w:marLeft w:val="0"/>
              <w:marRight w:val="0"/>
              <w:marTop w:val="0"/>
              <w:marBottom w:val="0"/>
              <w:divBdr>
                <w:top w:val="none" w:sz="0" w:space="0" w:color="auto"/>
                <w:left w:val="none" w:sz="0" w:space="0" w:color="auto"/>
                <w:bottom w:val="none" w:sz="0" w:space="0" w:color="auto"/>
                <w:right w:val="none" w:sz="0" w:space="0" w:color="auto"/>
              </w:divBdr>
              <w:divsChild>
                <w:div w:id="166278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260106">
      <w:bodyDiv w:val="1"/>
      <w:marLeft w:val="0"/>
      <w:marRight w:val="0"/>
      <w:marTop w:val="0"/>
      <w:marBottom w:val="0"/>
      <w:divBdr>
        <w:top w:val="none" w:sz="0" w:space="0" w:color="auto"/>
        <w:left w:val="none" w:sz="0" w:space="0" w:color="auto"/>
        <w:bottom w:val="none" w:sz="0" w:space="0" w:color="auto"/>
        <w:right w:val="none" w:sz="0" w:space="0" w:color="auto"/>
      </w:divBdr>
      <w:divsChild>
        <w:div w:id="1827934144">
          <w:marLeft w:val="0"/>
          <w:marRight w:val="0"/>
          <w:marTop w:val="0"/>
          <w:marBottom w:val="0"/>
          <w:divBdr>
            <w:top w:val="none" w:sz="0" w:space="0" w:color="auto"/>
            <w:left w:val="none" w:sz="0" w:space="0" w:color="auto"/>
            <w:bottom w:val="none" w:sz="0" w:space="0" w:color="auto"/>
            <w:right w:val="none" w:sz="0" w:space="0" w:color="auto"/>
          </w:divBdr>
          <w:divsChild>
            <w:div w:id="1916356913">
              <w:marLeft w:val="0"/>
              <w:marRight w:val="0"/>
              <w:marTop w:val="0"/>
              <w:marBottom w:val="0"/>
              <w:divBdr>
                <w:top w:val="none" w:sz="0" w:space="0" w:color="auto"/>
                <w:left w:val="none" w:sz="0" w:space="0" w:color="auto"/>
                <w:bottom w:val="none" w:sz="0" w:space="0" w:color="auto"/>
                <w:right w:val="none" w:sz="0" w:space="0" w:color="auto"/>
              </w:divBdr>
              <w:divsChild>
                <w:div w:id="81240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56199">
      <w:bodyDiv w:val="1"/>
      <w:marLeft w:val="0"/>
      <w:marRight w:val="0"/>
      <w:marTop w:val="0"/>
      <w:marBottom w:val="0"/>
      <w:divBdr>
        <w:top w:val="none" w:sz="0" w:space="0" w:color="auto"/>
        <w:left w:val="none" w:sz="0" w:space="0" w:color="auto"/>
        <w:bottom w:val="none" w:sz="0" w:space="0" w:color="auto"/>
        <w:right w:val="none" w:sz="0" w:space="0" w:color="auto"/>
      </w:divBdr>
      <w:divsChild>
        <w:div w:id="1307003608">
          <w:marLeft w:val="0"/>
          <w:marRight w:val="0"/>
          <w:marTop w:val="0"/>
          <w:marBottom w:val="0"/>
          <w:divBdr>
            <w:top w:val="none" w:sz="0" w:space="0" w:color="auto"/>
            <w:left w:val="none" w:sz="0" w:space="0" w:color="auto"/>
            <w:bottom w:val="none" w:sz="0" w:space="0" w:color="auto"/>
            <w:right w:val="none" w:sz="0" w:space="0" w:color="auto"/>
          </w:divBdr>
          <w:divsChild>
            <w:div w:id="1041127646">
              <w:marLeft w:val="0"/>
              <w:marRight w:val="0"/>
              <w:marTop w:val="0"/>
              <w:marBottom w:val="0"/>
              <w:divBdr>
                <w:top w:val="none" w:sz="0" w:space="0" w:color="auto"/>
                <w:left w:val="none" w:sz="0" w:space="0" w:color="auto"/>
                <w:bottom w:val="none" w:sz="0" w:space="0" w:color="auto"/>
                <w:right w:val="none" w:sz="0" w:space="0" w:color="auto"/>
              </w:divBdr>
              <w:divsChild>
                <w:div w:id="78796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54913">
      <w:bodyDiv w:val="1"/>
      <w:marLeft w:val="0"/>
      <w:marRight w:val="0"/>
      <w:marTop w:val="0"/>
      <w:marBottom w:val="0"/>
      <w:divBdr>
        <w:top w:val="none" w:sz="0" w:space="0" w:color="auto"/>
        <w:left w:val="none" w:sz="0" w:space="0" w:color="auto"/>
        <w:bottom w:val="none" w:sz="0" w:space="0" w:color="auto"/>
        <w:right w:val="none" w:sz="0" w:space="0" w:color="auto"/>
      </w:divBdr>
      <w:divsChild>
        <w:div w:id="20786435">
          <w:marLeft w:val="0"/>
          <w:marRight w:val="0"/>
          <w:marTop w:val="0"/>
          <w:marBottom w:val="0"/>
          <w:divBdr>
            <w:top w:val="none" w:sz="0" w:space="0" w:color="auto"/>
            <w:left w:val="none" w:sz="0" w:space="0" w:color="auto"/>
            <w:bottom w:val="none" w:sz="0" w:space="0" w:color="auto"/>
            <w:right w:val="none" w:sz="0" w:space="0" w:color="auto"/>
          </w:divBdr>
          <w:divsChild>
            <w:div w:id="1007289468">
              <w:marLeft w:val="0"/>
              <w:marRight w:val="0"/>
              <w:marTop w:val="0"/>
              <w:marBottom w:val="0"/>
              <w:divBdr>
                <w:top w:val="none" w:sz="0" w:space="0" w:color="auto"/>
                <w:left w:val="none" w:sz="0" w:space="0" w:color="auto"/>
                <w:bottom w:val="none" w:sz="0" w:space="0" w:color="auto"/>
                <w:right w:val="none" w:sz="0" w:space="0" w:color="auto"/>
              </w:divBdr>
              <w:divsChild>
                <w:div w:id="119361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172167">
      <w:bodyDiv w:val="1"/>
      <w:marLeft w:val="0"/>
      <w:marRight w:val="0"/>
      <w:marTop w:val="0"/>
      <w:marBottom w:val="0"/>
      <w:divBdr>
        <w:top w:val="none" w:sz="0" w:space="0" w:color="auto"/>
        <w:left w:val="none" w:sz="0" w:space="0" w:color="auto"/>
        <w:bottom w:val="none" w:sz="0" w:space="0" w:color="auto"/>
        <w:right w:val="none" w:sz="0" w:space="0" w:color="auto"/>
      </w:divBdr>
    </w:div>
    <w:div w:id="1537962044">
      <w:bodyDiv w:val="1"/>
      <w:marLeft w:val="0"/>
      <w:marRight w:val="0"/>
      <w:marTop w:val="0"/>
      <w:marBottom w:val="0"/>
      <w:divBdr>
        <w:top w:val="none" w:sz="0" w:space="0" w:color="auto"/>
        <w:left w:val="none" w:sz="0" w:space="0" w:color="auto"/>
        <w:bottom w:val="none" w:sz="0" w:space="0" w:color="auto"/>
        <w:right w:val="none" w:sz="0" w:space="0" w:color="auto"/>
      </w:divBdr>
      <w:divsChild>
        <w:div w:id="2012098352">
          <w:marLeft w:val="0"/>
          <w:marRight w:val="0"/>
          <w:marTop w:val="0"/>
          <w:marBottom w:val="0"/>
          <w:divBdr>
            <w:top w:val="none" w:sz="0" w:space="0" w:color="auto"/>
            <w:left w:val="none" w:sz="0" w:space="0" w:color="auto"/>
            <w:bottom w:val="none" w:sz="0" w:space="0" w:color="auto"/>
            <w:right w:val="none" w:sz="0" w:space="0" w:color="auto"/>
          </w:divBdr>
          <w:divsChild>
            <w:div w:id="239946537">
              <w:marLeft w:val="0"/>
              <w:marRight w:val="0"/>
              <w:marTop w:val="0"/>
              <w:marBottom w:val="0"/>
              <w:divBdr>
                <w:top w:val="none" w:sz="0" w:space="0" w:color="auto"/>
                <w:left w:val="none" w:sz="0" w:space="0" w:color="auto"/>
                <w:bottom w:val="none" w:sz="0" w:space="0" w:color="auto"/>
                <w:right w:val="none" w:sz="0" w:space="0" w:color="auto"/>
              </w:divBdr>
              <w:divsChild>
                <w:div w:id="9488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01458">
      <w:bodyDiv w:val="1"/>
      <w:marLeft w:val="0"/>
      <w:marRight w:val="0"/>
      <w:marTop w:val="0"/>
      <w:marBottom w:val="0"/>
      <w:divBdr>
        <w:top w:val="none" w:sz="0" w:space="0" w:color="auto"/>
        <w:left w:val="none" w:sz="0" w:space="0" w:color="auto"/>
        <w:bottom w:val="none" w:sz="0" w:space="0" w:color="auto"/>
        <w:right w:val="none" w:sz="0" w:space="0" w:color="auto"/>
      </w:divBdr>
    </w:div>
    <w:div w:id="1568878409">
      <w:bodyDiv w:val="1"/>
      <w:marLeft w:val="0"/>
      <w:marRight w:val="0"/>
      <w:marTop w:val="0"/>
      <w:marBottom w:val="0"/>
      <w:divBdr>
        <w:top w:val="none" w:sz="0" w:space="0" w:color="auto"/>
        <w:left w:val="none" w:sz="0" w:space="0" w:color="auto"/>
        <w:bottom w:val="none" w:sz="0" w:space="0" w:color="auto"/>
        <w:right w:val="none" w:sz="0" w:space="0" w:color="auto"/>
      </w:divBdr>
      <w:divsChild>
        <w:div w:id="1549217437">
          <w:marLeft w:val="0"/>
          <w:marRight w:val="0"/>
          <w:marTop w:val="0"/>
          <w:marBottom w:val="0"/>
          <w:divBdr>
            <w:top w:val="none" w:sz="0" w:space="0" w:color="auto"/>
            <w:left w:val="none" w:sz="0" w:space="0" w:color="auto"/>
            <w:bottom w:val="none" w:sz="0" w:space="0" w:color="auto"/>
            <w:right w:val="none" w:sz="0" w:space="0" w:color="auto"/>
          </w:divBdr>
          <w:divsChild>
            <w:div w:id="878396747">
              <w:marLeft w:val="0"/>
              <w:marRight w:val="0"/>
              <w:marTop w:val="0"/>
              <w:marBottom w:val="0"/>
              <w:divBdr>
                <w:top w:val="none" w:sz="0" w:space="0" w:color="auto"/>
                <w:left w:val="none" w:sz="0" w:space="0" w:color="auto"/>
                <w:bottom w:val="none" w:sz="0" w:space="0" w:color="auto"/>
                <w:right w:val="none" w:sz="0" w:space="0" w:color="auto"/>
              </w:divBdr>
              <w:divsChild>
                <w:div w:id="12689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548583">
      <w:bodyDiv w:val="1"/>
      <w:marLeft w:val="0"/>
      <w:marRight w:val="0"/>
      <w:marTop w:val="0"/>
      <w:marBottom w:val="0"/>
      <w:divBdr>
        <w:top w:val="none" w:sz="0" w:space="0" w:color="auto"/>
        <w:left w:val="none" w:sz="0" w:space="0" w:color="auto"/>
        <w:bottom w:val="none" w:sz="0" w:space="0" w:color="auto"/>
        <w:right w:val="none" w:sz="0" w:space="0" w:color="auto"/>
      </w:divBdr>
    </w:div>
    <w:div w:id="1582569215">
      <w:bodyDiv w:val="1"/>
      <w:marLeft w:val="0"/>
      <w:marRight w:val="0"/>
      <w:marTop w:val="0"/>
      <w:marBottom w:val="0"/>
      <w:divBdr>
        <w:top w:val="none" w:sz="0" w:space="0" w:color="auto"/>
        <w:left w:val="none" w:sz="0" w:space="0" w:color="auto"/>
        <w:bottom w:val="none" w:sz="0" w:space="0" w:color="auto"/>
        <w:right w:val="none" w:sz="0" w:space="0" w:color="auto"/>
      </w:divBdr>
      <w:divsChild>
        <w:div w:id="37166942">
          <w:marLeft w:val="0"/>
          <w:marRight w:val="0"/>
          <w:marTop w:val="0"/>
          <w:marBottom w:val="0"/>
          <w:divBdr>
            <w:top w:val="none" w:sz="0" w:space="0" w:color="auto"/>
            <w:left w:val="none" w:sz="0" w:space="0" w:color="auto"/>
            <w:bottom w:val="none" w:sz="0" w:space="0" w:color="auto"/>
            <w:right w:val="none" w:sz="0" w:space="0" w:color="auto"/>
          </w:divBdr>
          <w:divsChild>
            <w:div w:id="1387223750">
              <w:marLeft w:val="0"/>
              <w:marRight w:val="0"/>
              <w:marTop w:val="0"/>
              <w:marBottom w:val="0"/>
              <w:divBdr>
                <w:top w:val="none" w:sz="0" w:space="0" w:color="auto"/>
                <w:left w:val="none" w:sz="0" w:space="0" w:color="auto"/>
                <w:bottom w:val="none" w:sz="0" w:space="0" w:color="auto"/>
                <w:right w:val="none" w:sz="0" w:space="0" w:color="auto"/>
              </w:divBdr>
              <w:divsChild>
                <w:div w:id="115691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803484">
      <w:bodyDiv w:val="1"/>
      <w:marLeft w:val="0"/>
      <w:marRight w:val="0"/>
      <w:marTop w:val="0"/>
      <w:marBottom w:val="0"/>
      <w:divBdr>
        <w:top w:val="none" w:sz="0" w:space="0" w:color="auto"/>
        <w:left w:val="none" w:sz="0" w:space="0" w:color="auto"/>
        <w:bottom w:val="none" w:sz="0" w:space="0" w:color="auto"/>
        <w:right w:val="none" w:sz="0" w:space="0" w:color="auto"/>
      </w:divBdr>
    </w:div>
    <w:div w:id="1608344105">
      <w:bodyDiv w:val="1"/>
      <w:marLeft w:val="0"/>
      <w:marRight w:val="0"/>
      <w:marTop w:val="0"/>
      <w:marBottom w:val="0"/>
      <w:divBdr>
        <w:top w:val="none" w:sz="0" w:space="0" w:color="auto"/>
        <w:left w:val="none" w:sz="0" w:space="0" w:color="auto"/>
        <w:bottom w:val="none" w:sz="0" w:space="0" w:color="auto"/>
        <w:right w:val="none" w:sz="0" w:space="0" w:color="auto"/>
      </w:divBdr>
      <w:divsChild>
        <w:div w:id="1564441267">
          <w:marLeft w:val="0"/>
          <w:marRight w:val="0"/>
          <w:marTop w:val="0"/>
          <w:marBottom w:val="0"/>
          <w:divBdr>
            <w:top w:val="none" w:sz="0" w:space="0" w:color="auto"/>
            <w:left w:val="none" w:sz="0" w:space="0" w:color="auto"/>
            <w:bottom w:val="none" w:sz="0" w:space="0" w:color="auto"/>
            <w:right w:val="none" w:sz="0" w:space="0" w:color="auto"/>
          </w:divBdr>
          <w:divsChild>
            <w:div w:id="908884603">
              <w:marLeft w:val="0"/>
              <w:marRight w:val="0"/>
              <w:marTop w:val="0"/>
              <w:marBottom w:val="0"/>
              <w:divBdr>
                <w:top w:val="none" w:sz="0" w:space="0" w:color="auto"/>
                <w:left w:val="none" w:sz="0" w:space="0" w:color="auto"/>
                <w:bottom w:val="none" w:sz="0" w:space="0" w:color="auto"/>
                <w:right w:val="none" w:sz="0" w:space="0" w:color="auto"/>
              </w:divBdr>
              <w:divsChild>
                <w:div w:id="153715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30823">
      <w:bodyDiv w:val="1"/>
      <w:marLeft w:val="0"/>
      <w:marRight w:val="0"/>
      <w:marTop w:val="0"/>
      <w:marBottom w:val="0"/>
      <w:divBdr>
        <w:top w:val="none" w:sz="0" w:space="0" w:color="auto"/>
        <w:left w:val="none" w:sz="0" w:space="0" w:color="auto"/>
        <w:bottom w:val="none" w:sz="0" w:space="0" w:color="auto"/>
        <w:right w:val="none" w:sz="0" w:space="0" w:color="auto"/>
      </w:divBdr>
    </w:div>
    <w:div w:id="1618561057">
      <w:bodyDiv w:val="1"/>
      <w:marLeft w:val="0"/>
      <w:marRight w:val="0"/>
      <w:marTop w:val="0"/>
      <w:marBottom w:val="0"/>
      <w:divBdr>
        <w:top w:val="none" w:sz="0" w:space="0" w:color="auto"/>
        <w:left w:val="none" w:sz="0" w:space="0" w:color="auto"/>
        <w:bottom w:val="none" w:sz="0" w:space="0" w:color="auto"/>
        <w:right w:val="none" w:sz="0" w:space="0" w:color="auto"/>
      </w:divBdr>
    </w:div>
    <w:div w:id="1619141408">
      <w:bodyDiv w:val="1"/>
      <w:marLeft w:val="0"/>
      <w:marRight w:val="0"/>
      <w:marTop w:val="0"/>
      <w:marBottom w:val="0"/>
      <w:divBdr>
        <w:top w:val="none" w:sz="0" w:space="0" w:color="auto"/>
        <w:left w:val="none" w:sz="0" w:space="0" w:color="auto"/>
        <w:bottom w:val="none" w:sz="0" w:space="0" w:color="auto"/>
        <w:right w:val="none" w:sz="0" w:space="0" w:color="auto"/>
      </w:divBdr>
    </w:div>
    <w:div w:id="1648899108">
      <w:bodyDiv w:val="1"/>
      <w:marLeft w:val="0"/>
      <w:marRight w:val="0"/>
      <w:marTop w:val="0"/>
      <w:marBottom w:val="0"/>
      <w:divBdr>
        <w:top w:val="none" w:sz="0" w:space="0" w:color="auto"/>
        <w:left w:val="none" w:sz="0" w:space="0" w:color="auto"/>
        <w:bottom w:val="none" w:sz="0" w:space="0" w:color="auto"/>
        <w:right w:val="none" w:sz="0" w:space="0" w:color="auto"/>
      </w:divBdr>
    </w:div>
    <w:div w:id="1653754741">
      <w:bodyDiv w:val="1"/>
      <w:marLeft w:val="0"/>
      <w:marRight w:val="0"/>
      <w:marTop w:val="0"/>
      <w:marBottom w:val="0"/>
      <w:divBdr>
        <w:top w:val="none" w:sz="0" w:space="0" w:color="auto"/>
        <w:left w:val="none" w:sz="0" w:space="0" w:color="auto"/>
        <w:bottom w:val="none" w:sz="0" w:space="0" w:color="auto"/>
        <w:right w:val="none" w:sz="0" w:space="0" w:color="auto"/>
      </w:divBdr>
      <w:divsChild>
        <w:div w:id="1919708380">
          <w:marLeft w:val="0"/>
          <w:marRight w:val="0"/>
          <w:marTop w:val="0"/>
          <w:marBottom w:val="0"/>
          <w:divBdr>
            <w:top w:val="none" w:sz="0" w:space="0" w:color="auto"/>
            <w:left w:val="none" w:sz="0" w:space="0" w:color="auto"/>
            <w:bottom w:val="none" w:sz="0" w:space="0" w:color="auto"/>
            <w:right w:val="none" w:sz="0" w:space="0" w:color="auto"/>
          </w:divBdr>
          <w:divsChild>
            <w:div w:id="1206942498">
              <w:marLeft w:val="0"/>
              <w:marRight w:val="0"/>
              <w:marTop w:val="0"/>
              <w:marBottom w:val="0"/>
              <w:divBdr>
                <w:top w:val="none" w:sz="0" w:space="0" w:color="auto"/>
                <w:left w:val="none" w:sz="0" w:space="0" w:color="auto"/>
                <w:bottom w:val="none" w:sz="0" w:space="0" w:color="auto"/>
                <w:right w:val="none" w:sz="0" w:space="0" w:color="auto"/>
              </w:divBdr>
              <w:divsChild>
                <w:div w:id="212770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5784">
      <w:bodyDiv w:val="1"/>
      <w:marLeft w:val="0"/>
      <w:marRight w:val="0"/>
      <w:marTop w:val="0"/>
      <w:marBottom w:val="0"/>
      <w:divBdr>
        <w:top w:val="none" w:sz="0" w:space="0" w:color="auto"/>
        <w:left w:val="none" w:sz="0" w:space="0" w:color="auto"/>
        <w:bottom w:val="none" w:sz="0" w:space="0" w:color="auto"/>
        <w:right w:val="none" w:sz="0" w:space="0" w:color="auto"/>
      </w:divBdr>
      <w:divsChild>
        <w:div w:id="571548440">
          <w:marLeft w:val="0"/>
          <w:marRight w:val="0"/>
          <w:marTop w:val="0"/>
          <w:marBottom w:val="0"/>
          <w:divBdr>
            <w:top w:val="none" w:sz="0" w:space="0" w:color="auto"/>
            <w:left w:val="none" w:sz="0" w:space="0" w:color="auto"/>
            <w:bottom w:val="none" w:sz="0" w:space="0" w:color="auto"/>
            <w:right w:val="none" w:sz="0" w:space="0" w:color="auto"/>
          </w:divBdr>
          <w:divsChild>
            <w:div w:id="59594979">
              <w:marLeft w:val="0"/>
              <w:marRight w:val="0"/>
              <w:marTop w:val="0"/>
              <w:marBottom w:val="0"/>
              <w:divBdr>
                <w:top w:val="none" w:sz="0" w:space="0" w:color="auto"/>
                <w:left w:val="none" w:sz="0" w:space="0" w:color="auto"/>
                <w:bottom w:val="none" w:sz="0" w:space="0" w:color="auto"/>
                <w:right w:val="none" w:sz="0" w:space="0" w:color="auto"/>
              </w:divBdr>
              <w:divsChild>
                <w:div w:id="88305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63404">
      <w:bodyDiv w:val="1"/>
      <w:marLeft w:val="0"/>
      <w:marRight w:val="0"/>
      <w:marTop w:val="0"/>
      <w:marBottom w:val="0"/>
      <w:divBdr>
        <w:top w:val="none" w:sz="0" w:space="0" w:color="auto"/>
        <w:left w:val="none" w:sz="0" w:space="0" w:color="auto"/>
        <w:bottom w:val="none" w:sz="0" w:space="0" w:color="auto"/>
        <w:right w:val="none" w:sz="0" w:space="0" w:color="auto"/>
      </w:divBdr>
    </w:div>
    <w:div w:id="1708604831">
      <w:bodyDiv w:val="1"/>
      <w:marLeft w:val="0"/>
      <w:marRight w:val="0"/>
      <w:marTop w:val="0"/>
      <w:marBottom w:val="0"/>
      <w:divBdr>
        <w:top w:val="none" w:sz="0" w:space="0" w:color="auto"/>
        <w:left w:val="none" w:sz="0" w:space="0" w:color="auto"/>
        <w:bottom w:val="none" w:sz="0" w:space="0" w:color="auto"/>
        <w:right w:val="none" w:sz="0" w:space="0" w:color="auto"/>
      </w:divBdr>
      <w:divsChild>
        <w:div w:id="225653866">
          <w:marLeft w:val="0"/>
          <w:marRight w:val="0"/>
          <w:marTop w:val="0"/>
          <w:marBottom w:val="0"/>
          <w:divBdr>
            <w:top w:val="none" w:sz="0" w:space="0" w:color="auto"/>
            <w:left w:val="none" w:sz="0" w:space="0" w:color="auto"/>
            <w:bottom w:val="none" w:sz="0" w:space="0" w:color="auto"/>
            <w:right w:val="none" w:sz="0" w:space="0" w:color="auto"/>
          </w:divBdr>
          <w:divsChild>
            <w:div w:id="908611600">
              <w:marLeft w:val="0"/>
              <w:marRight w:val="0"/>
              <w:marTop w:val="0"/>
              <w:marBottom w:val="0"/>
              <w:divBdr>
                <w:top w:val="none" w:sz="0" w:space="0" w:color="auto"/>
                <w:left w:val="none" w:sz="0" w:space="0" w:color="auto"/>
                <w:bottom w:val="none" w:sz="0" w:space="0" w:color="auto"/>
                <w:right w:val="none" w:sz="0" w:space="0" w:color="auto"/>
              </w:divBdr>
              <w:divsChild>
                <w:div w:id="1865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15366">
      <w:bodyDiv w:val="1"/>
      <w:marLeft w:val="0"/>
      <w:marRight w:val="0"/>
      <w:marTop w:val="0"/>
      <w:marBottom w:val="0"/>
      <w:divBdr>
        <w:top w:val="none" w:sz="0" w:space="0" w:color="auto"/>
        <w:left w:val="none" w:sz="0" w:space="0" w:color="auto"/>
        <w:bottom w:val="none" w:sz="0" w:space="0" w:color="auto"/>
        <w:right w:val="none" w:sz="0" w:space="0" w:color="auto"/>
      </w:divBdr>
    </w:div>
    <w:div w:id="1755054870">
      <w:bodyDiv w:val="1"/>
      <w:marLeft w:val="0"/>
      <w:marRight w:val="0"/>
      <w:marTop w:val="0"/>
      <w:marBottom w:val="0"/>
      <w:divBdr>
        <w:top w:val="none" w:sz="0" w:space="0" w:color="auto"/>
        <w:left w:val="none" w:sz="0" w:space="0" w:color="auto"/>
        <w:bottom w:val="none" w:sz="0" w:space="0" w:color="auto"/>
        <w:right w:val="none" w:sz="0" w:space="0" w:color="auto"/>
      </w:divBdr>
      <w:divsChild>
        <w:div w:id="1672177237">
          <w:marLeft w:val="0"/>
          <w:marRight w:val="0"/>
          <w:marTop w:val="0"/>
          <w:marBottom w:val="0"/>
          <w:divBdr>
            <w:top w:val="none" w:sz="0" w:space="0" w:color="auto"/>
            <w:left w:val="none" w:sz="0" w:space="0" w:color="auto"/>
            <w:bottom w:val="none" w:sz="0" w:space="0" w:color="auto"/>
            <w:right w:val="none" w:sz="0" w:space="0" w:color="auto"/>
          </w:divBdr>
          <w:divsChild>
            <w:div w:id="670571177">
              <w:marLeft w:val="0"/>
              <w:marRight w:val="0"/>
              <w:marTop w:val="0"/>
              <w:marBottom w:val="0"/>
              <w:divBdr>
                <w:top w:val="none" w:sz="0" w:space="0" w:color="auto"/>
                <w:left w:val="none" w:sz="0" w:space="0" w:color="auto"/>
                <w:bottom w:val="none" w:sz="0" w:space="0" w:color="auto"/>
                <w:right w:val="none" w:sz="0" w:space="0" w:color="auto"/>
              </w:divBdr>
              <w:divsChild>
                <w:div w:id="92669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6062">
      <w:bodyDiv w:val="1"/>
      <w:marLeft w:val="0"/>
      <w:marRight w:val="0"/>
      <w:marTop w:val="0"/>
      <w:marBottom w:val="0"/>
      <w:divBdr>
        <w:top w:val="none" w:sz="0" w:space="0" w:color="auto"/>
        <w:left w:val="none" w:sz="0" w:space="0" w:color="auto"/>
        <w:bottom w:val="none" w:sz="0" w:space="0" w:color="auto"/>
        <w:right w:val="none" w:sz="0" w:space="0" w:color="auto"/>
      </w:divBdr>
    </w:div>
    <w:div w:id="1764060644">
      <w:bodyDiv w:val="1"/>
      <w:marLeft w:val="0"/>
      <w:marRight w:val="0"/>
      <w:marTop w:val="0"/>
      <w:marBottom w:val="0"/>
      <w:divBdr>
        <w:top w:val="none" w:sz="0" w:space="0" w:color="auto"/>
        <w:left w:val="none" w:sz="0" w:space="0" w:color="auto"/>
        <w:bottom w:val="none" w:sz="0" w:space="0" w:color="auto"/>
        <w:right w:val="none" w:sz="0" w:space="0" w:color="auto"/>
      </w:divBdr>
    </w:div>
    <w:div w:id="1799951315">
      <w:bodyDiv w:val="1"/>
      <w:marLeft w:val="0"/>
      <w:marRight w:val="0"/>
      <w:marTop w:val="0"/>
      <w:marBottom w:val="0"/>
      <w:divBdr>
        <w:top w:val="none" w:sz="0" w:space="0" w:color="auto"/>
        <w:left w:val="none" w:sz="0" w:space="0" w:color="auto"/>
        <w:bottom w:val="none" w:sz="0" w:space="0" w:color="auto"/>
        <w:right w:val="none" w:sz="0" w:space="0" w:color="auto"/>
      </w:divBdr>
      <w:divsChild>
        <w:div w:id="299313111">
          <w:marLeft w:val="0"/>
          <w:marRight w:val="0"/>
          <w:marTop w:val="0"/>
          <w:marBottom w:val="0"/>
          <w:divBdr>
            <w:top w:val="none" w:sz="0" w:space="0" w:color="auto"/>
            <w:left w:val="none" w:sz="0" w:space="0" w:color="auto"/>
            <w:bottom w:val="none" w:sz="0" w:space="0" w:color="auto"/>
            <w:right w:val="none" w:sz="0" w:space="0" w:color="auto"/>
          </w:divBdr>
          <w:divsChild>
            <w:div w:id="296641050">
              <w:marLeft w:val="0"/>
              <w:marRight w:val="0"/>
              <w:marTop w:val="0"/>
              <w:marBottom w:val="0"/>
              <w:divBdr>
                <w:top w:val="none" w:sz="0" w:space="0" w:color="auto"/>
                <w:left w:val="none" w:sz="0" w:space="0" w:color="auto"/>
                <w:bottom w:val="none" w:sz="0" w:space="0" w:color="auto"/>
                <w:right w:val="none" w:sz="0" w:space="0" w:color="auto"/>
              </w:divBdr>
              <w:divsChild>
                <w:div w:id="191119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9249">
      <w:bodyDiv w:val="1"/>
      <w:marLeft w:val="0"/>
      <w:marRight w:val="0"/>
      <w:marTop w:val="0"/>
      <w:marBottom w:val="0"/>
      <w:divBdr>
        <w:top w:val="none" w:sz="0" w:space="0" w:color="auto"/>
        <w:left w:val="none" w:sz="0" w:space="0" w:color="auto"/>
        <w:bottom w:val="none" w:sz="0" w:space="0" w:color="auto"/>
        <w:right w:val="none" w:sz="0" w:space="0" w:color="auto"/>
      </w:divBdr>
    </w:div>
    <w:div w:id="1806851322">
      <w:bodyDiv w:val="1"/>
      <w:marLeft w:val="0"/>
      <w:marRight w:val="0"/>
      <w:marTop w:val="0"/>
      <w:marBottom w:val="0"/>
      <w:divBdr>
        <w:top w:val="none" w:sz="0" w:space="0" w:color="auto"/>
        <w:left w:val="none" w:sz="0" w:space="0" w:color="auto"/>
        <w:bottom w:val="none" w:sz="0" w:space="0" w:color="auto"/>
        <w:right w:val="none" w:sz="0" w:space="0" w:color="auto"/>
      </w:divBdr>
      <w:divsChild>
        <w:div w:id="1836065507">
          <w:marLeft w:val="0"/>
          <w:marRight w:val="0"/>
          <w:marTop w:val="0"/>
          <w:marBottom w:val="0"/>
          <w:divBdr>
            <w:top w:val="none" w:sz="0" w:space="0" w:color="auto"/>
            <w:left w:val="none" w:sz="0" w:space="0" w:color="auto"/>
            <w:bottom w:val="none" w:sz="0" w:space="0" w:color="auto"/>
            <w:right w:val="none" w:sz="0" w:space="0" w:color="auto"/>
          </w:divBdr>
          <w:divsChild>
            <w:div w:id="616330014">
              <w:marLeft w:val="0"/>
              <w:marRight w:val="0"/>
              <w:marTop w:val="0"/>
              <w:marBottom w:val="0"/>
              <w:divBdr>
                <w:top w:val="none" w:sz="0" w:space="0" w:color="auto"/>
                <w:left w:val="none" w:sz="0" w:space="0" w:color="auto"/>
                <w:bottom w:val="none" w:sz="0" w:space="0" w:color="auto"/>
                <w:right w:val="none" w:sz="0" w:space="0" w:color="auto"/>
              </w:divBdr>
              <w:divsChild>
                <w:div w:id="150412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713083">
      <w:bodyDiv w:val="1"/>
      <w:marLeft w:val="0"/>
      <w:marRight w:val="0"/>
      <w:marTop w:val="0"/>
      <w:marBottom w:val="0"/>
      <w:divBdr>
        <w:top w:val="none" w:sz="0" w:space="0" w:color="auto"/>
        <w:left w:val="none" w:sz="0" w:space="0" w:color="auto"/>
        <w:bottom w:val="none" w:sz="0" w:space="0" w:color="auto"/>
        <w:right w:val="none" w:sz="0" w:space="0" w:color="auto"/>
      </w:divBdr>
      <w:divsChild>
        <w:div w:id="1969118285">
          <w:marLeft w:val="0"/>
          <w:marRight w:val="0"/>
          <w:marTop w:val="0"/>
          <w:marBottom w:val="0"/>
          <w:divBdr>
            <w:top w:val="none" w:sz="0" w:space="0" w:color="auto"/>
            <w:left w:val="none" w:sz="0" w:space="0" w:color="auto"/>
            <w:bottom w:val="none" w:sz="0" w:space="0" w:color="auto"/>
            <w:right w:val="none" w:sz="0" w:space="0" w:color="auto"/>
          </w:divBdr>
        </w:div>
      </w:divsChild>
    </w:div>
    <w:div w:id="1820725008">
      <w:bodyDiv w:val="1"/>
      <w:marLeft w:val="0"/>
      <w:marRight w:val="0"/>
      <w:marTop w:val="0"/>
      <w:marBottom w:val="0"/>
      <w:divBdr>
        <w:top w:val="none" w:sz="0" w:space="0" w:color="auto"/>
        <w:left w:val="none" w:sz="0" w:space="0" w:color="auto"/>
        <w:bottom w:val="none" w:sz="0" w:space="0" w:color="auto"/>
        <w:right w:val="none" w:sz="0" w:space="0" w:color="auto"/>
      </w:divBdr>
    </w:div>
    <w:div w:id="1871335020">
      <w:bodyDiv w:val="1"/>
      <w:marLeft w:val="0"/>
      <w:marRight w:val="0"/>
      <w:marTop w:val="0"/>
      <w:marBottom w:val="0"/>
      <w:divBdr>
        <w:top w:val="none" w:sz="0" w:space="0" w:color="auto"/>
        <w:left w:val="none" w:sz="0" w:space="0" w:color="auto"/>
        <w:bottom w:val="none" w:sz="0" w:space="0" w:color="auto"/>
        <w:right w:val="none" w:sz="0" w:space="0" w:color="auto"/>
      </w:divBdr>
    </w:div>
    <w:div w:id="1899170402">
      <w:bodyDiv w:val="1"/>
      <w:marLeft w:val="0"/>
      <w:marRight w:val="0"/>
      <w:marTop w:val="0"/>
      <w:marBottom w:val="0"/>
      <w:divBdr>
        <w:top w:val="none" w:sz="0" w:space="0" w:color="auto"/>
        <w:left w:val="none" w:sz="0" w:space="0" w:color="auto"/>
        <w:bottom w:val="none" w:sz="0" w:space="0" w:color="auto"/>
        <w:right w:val="none" w:sz="0" w:space="0" w:color="auto"/>
      </w:divBdr>
    </w:div>
    <w:div w:id="1915897595">
      <w:bodyDiv w:val="1"/>
      <w:marLeft w:val="0"/>
      <w:marRight w:val="0"/>
      <w:marTop w:val="0"/>
      <w:marBottom w:val="0"/>
      <w:divBdr>
        <w:top w:val="none" w:sz="0" w:space="0" w:color="auto"/>
        <w:left w:val="none" w:sz="0" w:space="0" w:color="auto"/>
        <w:bottom w:val="none" w:sz="0" w:space="0" w:color="auto"/>
        <w:right w:val="none" w:sz="0" w:space="0" w:color="auto"/>
      </w:divBdr>
    </w:div>
    <w:div w:id="1960605359">
      <w:bodyDiv w:val="1"/>
      <w:marLeft w:val="0"/>
      <w:marRight w:val="0"/>
      <w:marTop w:val="0"/>
      <w:marBottom w:val="0"/>
      <w:divBdr>
        <w:top w:val="none" w:sz="0" w:space="0" w:color="auto"/>
        <w:left w:val="none" w:sz="0" w:space="0" w:color="auto"/>
        <w:bottom w:val="none" w:sz="0" w:space="0" w:color="auto"/>
        <w:right w:val="none" w:sz="0" w:space="0" w:color="auto"/>
      </w:divBdr>
      <w:divsChild>
        <w:div w:id="341974458">
          <w:marLeft w:val="0"/>
          <w:marRight w:val="0"/>
          <w:marTop w:val="0"/>
          <w:marBottom w:val="0"/>
          <w:divBdr>
            <w:top w:val="none" w:sz="0" w:space="0" w:color="auto"/>
            <w:left w:val="none" w:sz="0" w:space="0" w:color="auto"/>
            <w:bottom w:val="none" w:sz="0" w:space="0" w:color="auto"/>
            <w:right w:val="none" w:sz="0" w:space="0" w:color="auto"/>
          </w:divBdr>
          <w:divsChild>
            <w:div w:id="1118373832">
              <w:marLeft w:val="0"/>
              <w:marRight w:val="0"/>
              <w:marTop w:val="0"/>
              <w:marBottom w:val="0"/>
              <w:divBdr>
                <w:top w:val="none" w:sz="0" w:space="0" w:color="auto"/>
                <w:left w:val="none" w:sz="0" w:space="0" w:color="auto"/>
                <w:bottom w:val="none" w:sz="0" w:space="0" w:color="auto"/>
                <w:right w:val="none" w:sz="0" w:space="0" w:color="auto"/>
              </w:divBdr>
              <w:divsChild>
                <w:div w:id="81973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7196">
      <w:bodyDiv w:val="1"/>
      <w:marLeft w:val="0"/>
      <w:marRight w:val="0"/>
      <w:marTop w:val="0"/>
      <w:marBottom w:val="0"/>
      <w:divBdr>
        <w:top w:val="none" w:sz="0" w:space="0" w:color="auto"/>
        <w:left w:val="none" w:sz="0" w:space="0" w:color="auto"/>
        <w:bottom w:val="none" w:sz="0" w:space="0" w:color="auto"/>
        <w:right w:val="none" w:sz="0" w:space="0" w:color="auto"/>
      </w:divBdr>
      <w:divsChild>
        <w:div w:id="1936403762">
          <w:marLeft w:val="0"/>
          <w:marRight w:val="0"/>
          <w:marTop w:val="0"/>
          <w:marBottom w:val="0"/>
          <w:divBdr>
            <w:top w:val="none" w:sz="0" w:space="0" w:color="auto"/>
            <w:left w:val="none" w:sz="0" w:space="0" w:color="auto"/>
            <w:bottom w:val="none" w:sz="0" w:space="0" w:color="auto"/>
            <w:right w:val="none" w:sz="0" w:space="0" w:color="auto"/>
          </w:divBdr>
          <w:divsChild>
            <w:div w:id="1215459592">
              <w:marLeft w:val="0"/>
              <w:marRight w:val="0"/>
              <w:marTop w:val="0"/>
              <w:marBottom w:val="0"/>
              <w:divBdr>
                <w:top w:val="none" w:sz="0" w:space="0" w:color="auto"/>
                <w:left w:val="none" w:sz="0" w:space="0" w:color="auto"/>
                <w:bottom w:val="none" w:sz="0" w:space="0" w:color="auto"/>
                <w:right w:val="none" w:sz="0" w:space="0" w:color="auto"/>
              </w:divBdr>
              <w:divsChild>
                <w:div w:id="20957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452377">
      <w:bodyDiv w:val="1"/>
      <w:marLeft w:val="0"/>
      <w:marRight w:val="0"/>
      <w:marTop w:val="0"/>
      <w:marBottom w:val="0"/>
      <w:divBdr>
        <w:top w:val="none" w:sz="0" w:space="0" w:color="auto"/>
        <w:left w:val="none" w:sz="0" w:space="0" w:color="auto"/>
        <w:bottom w:val="none" w:sz="0" w:space="0" w:color="auto"/>
        <w:right w:val="none" w:sz="0" w:space="0" w:color="auto"/>
      </w:divBdr>
      <w:divsChild>
        <w:div w:id="1829787424">
          <w:marLeft w:val="0"/>
          <w:marRight w:val="0"/>
          <w:marTop w:val="0"/>
          <w:marBottom w:val="0"/>
          <w:divBdr>
            <w:top w:val="none" w:sz="0" w:space="0" w:color="auto"/>
            <w:left w:val="none" w:sz="0" w:space="0" w:color="auto"/>
            <w:bottom w:val="none" w:sz="0" w:space="0" w:color="auto"/>
            <w:right w:val="none" w:sz="0" w:space="0" w:color="auto"/>
          </w:divBdr>
          <w:divsChild>
            <w:div w:id="1895388979">
              <w:marLeft w:val="0"/>
              <w:marRight w:val="0"/>
              <w:marTop w:val="0"/>
              <w:marBottom w:val="0"/>
              <w:divBdr>
                <w:top w:val="none" w:sz="0" w:space="0" w:color="auto"/>
                <w:left w:val="none" w:sz="0" w:space="0" w:color="auto"/>
                <w:bottom w:val="none" w:sz="0" w:space="0" w:color="auto"/>
                <w:right w:val="none" w:sz="0" w:space="0" w:color="auto"/>
              </w:divBdr>
              <w:divsChild>
                <w:div w:id="113718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153695">
      <w:bodyDiv w:val="1"/>
      <w:marLeft w:val="0"/>
      <w:marRight w:val="0"/>
      <w:marTop w:val="0"/>
      <w:marBottom w:val="0"/>
      <w:divBdr>
        <w:top w:val="none" w:sz="0" w:space="0" w:color="auto"/>
        <w:left w:val="none" w:sz="0" w:space="0" w:color="auto"/>
        <w:bottom w:val="none" w:sz="0" w:space="0" w:color="auto"/>
        <w:right w:val="none" w:sz="0" w:space="0" w:color="auto"/>
      </w:divBdr>
      <w:divsChild>
        <w:div w:id="246421248">
          <w:marLeft w:val="0"/>
          <w:marRight w:val="0"/>
          <w:marTop w:val="0"/>
          <w:marBottom w:val="0"/>
          <w:divBdr>
            <w:top w:val="none" w:sz="0" w:space="0" w:color="auto"/>
            <w:left w:val="none" w:sz="0" w:space="0" w:color="auto"/>
            <w:bottom w:val="none" w:sz="0" w:space="0" w:color="auto"/>
            <w:right w:val="none" w:sz="0" w:space="0" w:color="auto"/>
          </w:divBdr>
          <w:divsChild>
            <w:div w:id="50931755">
              <w:marLeft w:val="0"/>
              <w:marRight w:val="0"/>
              <w:marTop w:val="0"/>
              <w:marBottom w:val="0"/>
              <w:divBdr>
                <w:top w:val="none" w:sz="0" w:space="0" w:color="auto"/>
                <w:left w:val="none" w:sz="0" w:space="0" w:color="auto"/>
                <w:bottom w:val="none" w:sz="0" w:space="0" w:color="auto"/>
                <w:right w:val="none" w:sz="0" w:space="0" w:color="auto"/>
              </w:divBdr>
              <w:divsChild>
                <w:div w:id="130732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935998">
      <w:bodyDiv w:val="1"/>
      <w:marLeft w:val="0"/>
      <w:marRight w:val="0"/>
      <w:marTop w:val="0"/>
      <w:marBottom w:val="0"/>
      <w:divBdr>
        <w:top w:val="none" w:sz="0" w:space="0" w:color="auto"/>
        <w:left w:val="none" w:sz="0" w:space="0" w:color="auto"/>
        <w:bottom w:val="none" w:sz="0" w:space="0" w:color="auto"/>
        <w:right w:val="none" w:sz="0" w:space="0" w:color="auto"/>
      </w:divBdr>
    </w:div>
    <w:div w:id="2046366993">
      <w:bodyDiv w:val="1"/>
      <w:marLeft w:val="0"/>
      <w:marRight w:val="0"/>
      <w:marTop w:val="0"/>
      <w:marBottom w:val="0"/>
      <w:divBdr>
        <w:top w:val="none" w:sz="0" w:space="0" w:color="auto"/>
        <w:left w:val="none" w:sz="0" w:space="0" w:color="auto"/>
        <w:bottom w:val="none" w:sz="0" w:space="0" w:color="auto"/>
        <w:right w:val="none" w:sz="0" w:space="0" w:color="auto"/>
      </w:divBdr>
      <w:divsChild>
        <w:div w:id="108400592">
          <w:marLeft w:val="0"/>
          <w:marRight w:val="0"/>
          <w:marTop w:val="0"/>
          <w:marBottom w:val="0"/>
          <w:divBdr>
            <w:top w:val="none" w:sz="0" w:space="0" w:color="auto"/>
            <w:left w:val="none" w:sz="0" w:space="0" w:color="auto"/>
            <w:bottom w:val="none" w:sz="0" w:space="0" w:color="auto"/>
            <w:right w:val="none" w:sz="0" w:space="0" w:color="auto"/>
          </w:divBdr>
        </w:div>
      </w:divsChild>
    </w:div>
    <w:div w:id="2075808671">
      <w:bodyDiv w:val="1"/>
      <w:marLeft w:val="0"/>
      <w:marRight w:val="0"/>
      <w:marTop w:val="0"/>
      <w:marBottom w:val="0"/>
      <w:divBdr>
        <w:top w:val="none" w:sz="0" w:space="0" w:color="auto"/>
        <w:left w:val="none" w:sz="0" w:space="0" w:color="auto"/>
        <w:bottom w:val="none" w:sz="0" w:space="0" w:color="auto"/>
        <w:right w:val="none" w:sz="0" w:space="0" w:color="auto"/>
      </w:divBdr>
    </w:div>
    <w:div w:id="2089575003">
      <w:bodyDiv w:val="1"/>
      <w:marLeft w:val="0"/>
      <w:marRight w:val="0"/>
      <w:marTop w:val="0"/>
      <w:marBottom w:val="0"/>
      <w:divBdr>
        <w:top w:val="none" w:sz="0" w:space="0" w:color="auto"/>
        <w:left w:val="none" w:sz="0" w:space="0" w:color="auto"/>
        <w:bottom w:val="none" w:sz="0" w:space="0" w:color="auto"/>
        <w:right w:val="none" w:sz="0" w:space="0" w:color="auto"/>
      </w:divBdr>
      <w:divsChild>
        <w:div w:id="18048944">
          <w:marLeft w:val="0"/>
          <w:marRight w:val="0"/>
          <w:marTop w:val="0"/>
          <w:marBottom w:val="0"/>
          <w:divBdr>
            <w:top w:val="none" w:sz="0" w:space="0" w:color="auto"/>
            <w:left w:val="none" w:sz="0" w:space="0" w:color="auto"/>
            <w:bottom w:val="none" w:sz="0" w:space="0" w:color="auto"/>
            <w:right w:val="none" w:sz="0" w:space="0" w:color="auto"/>
          </w:divBdr>
          <w:divsChild>
            <w:div w:id="645818495">
              <w:marLeft w:val="0"/>
              <w:marRight w:val="0"/>
              <w:marTop w:val="0"/>
              <w:marBottom w:val="0"/>
              <w:divBdr>
                <w:top w:val="none" w:sz="0" w:space="0" w:color="auto"/>
                <w:left w:val="none" w:sz="0" w:space="0" w:color="auto"/>
                <w:bottom w:val="none" w:sz="0" w:space="0" w:color="auto"/>
                <w:right w:val="none" w:sz="0" w:space="0" w:color="auto"/>
              </w:divBdr>
              <w:divsChild>
                <w:div w:id="209809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440293">
      <w:bodyDiv w:val="1"/>
      <w:marLeft w:val="0"/>
      <w:marRight w:val="0"/>
      <w:marTop w:val="0"/>
      <w:marBottom w:val="0"/>
      <w:divBdr>
        <w:top w:val="none" w:sz="0" w:space="0" w:color="auto"/>
        <w:left w:val="none" w:sz="0" w:space="0" w:color="auto"/>
        <w:bottom w:val="none" w:sz="0" w:space="0" w:color="auto"/>
        <w:right w:val="none" w:sz="0" w:space="0" w:color="auto"/>
      </w:divBdr>
    </w:div>
    <w:div w:id="2109499793">
      <w:bodyDiv w:val="1"/>
      <w:marLeft w:val="0"/>
      <w:marRight w:val="0"/>
      <w:marTop w:val="0"/>
      <w:marBottom w:val="0"/>
      <w:divBdr>
        <w:top w:val="none" w:sz="0" w:space="0" w:color="auto"/>
        <w:left w:val="none" w:sz="0" w:space="0" w:color="auto"/>
        <w:bottom w:val="none" w:sz="0" w:space="0" w:color="auto"/>
        <w:right w:val="none" w:sz="0" w:space="0" w:color="auto"/>
      </w:divBdr>
      <w:divsChild>
        <w:div w:id="506211064">
          <w:marLeft w:val="0"/>
          <w:marRight w:val="0"/>
          <w:marTop w:val="0"/>
          <w:marBottom w:val="0"/>
          <w:divBdr>
            <w:top w:val="none" w:sz="0" w:space="0" w:color="auto"/>
            <w:left w:val="none" w:sz="0" w:space="0" w:color="auto"/>
            <w:bottom w:val="none" w:sz="0" w:space="0" w:color="auto"/>
            <w:right w:val="none" w:sz="0" w:space="0" w:color="auto"/>
          </w:divBdr>
          <w:divsChild>
            <w:div w:id="384136508">
              <w:marLeft w:val="0"/>
              <w:marRight w:val="0"/>
              <w:marTop w:val="0"/>
              <w:marBottom w:val="0"/>
              <w:divBdr>
                <w:top w:val="none" w:sz="0" w:space="0" w:color="auto"/>
                <w:left w:val="none" w:sz="0" w:space="0" w:color="auto"/>
                <w:bottom w:val="none" w:sz="0" w:space="0" w:color="auto"/>
                <w:right w:val="none" w:sz="0" w:space="0" w:color="auto"/>
              </w:divBdr>
              <w:divsChild>
                <w:div w:id="17454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074017">
      <w:bodyDiv w:val="1"/>
      <w:marLeft w:val="0"/>
      <w:marRight w:val="0"/>
      <w:marTop w:val="0"/>
      <w:marBottom w:val="0"/>
      <w:divBdr>
        <w:top w:val="none" w:sz="0" w:space="0" w:color="auto"/>
        <w:left w:val="none" w:sz="0" w:space="0" w:color="auto"/>
        <w:bottom w:val="none" w:sz="0" w:space="0" w:color="auto"/>
        <w:right w:val="none" w:sz="0" w:space="0" w:color="auto"/>
      </w:divBdr>
    </w:div>
    <w:div w:id="2115661635">
      <w:bodyDiv w:val="1"/>
      <w:marLeft w:val="0"/>
      <w:marRight w:val="0"/>
      <w:marTop w:val="0"/>
      <w:marBottom w:val="0"/>
      <w:divBdr>
        <w:top w:val="none" w:sz="0" w:space="0" w:color="auto"/>
        <w:left w:val="none" w:sz="0" w:space="0" w:color="auto"/>
        <w:bottom w:val="none" w:sz="0" w:space="0" w:color="auto"/>
        <w:right w:val="none" w:sz="0" w:space="0" w:color="auto"/>
      </w:divBdr>
    </w:div>
    <w:div w:id="2135635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au.int/en/decisions/council" TargetMode="External"/><Relationship Id="rId13" Type="http://schemas.openxmlformats.org/officeDocument/2006/relationships/hyperlink" Target="https://www.achpr.org/activityreports" TargetMode="External"/><Relationship Id="rId18" Type="http://schemas.openxmlformats.org/officeDocument/2006/relationships/hyperlink" Target="https://www.acerwc.africa/concluding-observations/" TargetMode="External"/><Relationship Id="rId26" Type="http://schemas.openxmlformats.org/officeDocument/2006/relationships/hyperlink" Target="https://www.african-court.org/cpmt/finalised" TargetMode="External"/><Relationship Id="rId3" Type="http://schemas.openxmlformats.org/officeDocument/2006/relationships/hyperlink" Target="https://www.achpr.org/specialmechanisms/detail?id=5" TargetMode="External"/><Relationship Id="rId21" Type="http://schemas.openxmlformats.org/officeDocument/2006/relationships/hyperlink" Target="https://www.acerwc.africa/missions-country-visits/" TargetMode="External"/><Relationship Id="rId7" Type="http://schemas.openxmlformats.org/officeDocument/2006/relationships/hyperlink" Target="http://caselaw.ihrda.org/body/acmhpr/" TargetMode="External"/><Relationship Id="rId12" Type="http://schemas.openxmlformats.org/officeDocument/2006/relationships/hyperlink" Target="https://www.achpr.org/resources" TargetMode="External"/><Relationship Id="rId17" Type="http://schemas.openxmlformats.org/officeDocument/2006/relationships/hyperlink" Target="https://www.acerwc.africa/initial-and-periodic-reports/" TargetMode="External"/><Relationship Id="rId25" Type="http://schemas.openxmlformats.org/officeDocument/2006/relationships/hyperlink" Target="https://www.african-court.org/wpafc/declarations/" TargetMode="External"/><Relationship Id="rId2" Type="http://schemas.openxmlformats.org/officeDocument/2006/relationships/hyperlink" Target="https://www.achpr.org/statereportingproceduresandguidelines" TargetMode="External"/><Relationship Id="rId16" Type="http://schemas.openxmlformats.org/officeDocument/2006/relationships/hyperlink" Target="https://www.acerwc.africa/sessions/" TargetMode="External"/><Relationship Id="rId20" Type="http://schemas.openxmlformats.org/officeDocument/2006/relationships/hyperlink" Target="https://www.acerwc.africa/about/" TargetMode="External"/><Relationship Id="rId29" Type="http://schemas.openxmlformats.org/officeDocument/2006/relationships/hyperlink" Target="https://au.int/en/treaties/" TargetMode="External"/><Relationship Id="rId1" Type="http://schemas.openxmlformats.org/officeDocument/2006/relationships/hyperlink" Target="https://au.int/treaties/ratifiedby/14" TargetMode="External"/><Relationship Id="rId6" Type="http://schemas.openxmlformats.org/officeDocument/2006/relationships/hyperlink" Target="https://www.achpr.org/communications" TargetMode="External"/><Relationship Id="rId11" Type="http://schemas.openxmlformats.org/officeDocument/2006/relationships/hyperlink" Target="https://www.achpr.org/resources" TargetMode="External"/><Relationship Id="rId24" Type="http://schemas.openxmlformats.org/officeDocument/2006/relationships/hyperlink" Target="https://www.african-court.org/cpmt/statistic" TargetMode="External"/><Relationship Id="rId5" Type="http://schemas.openxmlformats.org/officeDocument/2006/relationships/hyperlink" Target="https://www.achpr.org/legalinstruments/detail?id=72" TargetMode="External"/><Relationship Id="rId15" Type="http://schemas.openxmlformats.org/officeDocument/2006/relationships/hyperlink" Target="https://www.acerwc.africa/table-of-communications/" TargetMode="External"/><Relationship Id="rId23" Type="http://schemas.openxmlformats.org/officeDocument/2006/relationships/hyperlink" Target="http://www.african-court.org/" TargetMode="External"/><Relationship Id="rId28" Type="http://schemas.openxmlformats.org/officeDocument/2006/relationships/hyperlink" Target="https://au.int/en/treaties/" TargetMode="External"/><Relationship Id="rId10" Type="http://schemas.openxmlformats.org/officeDocument/2006/relationships/hyperlink" Target="https://www.achpr.org/statepartiestotheafricancharter" TargetMode="External"/><Relationship Id="rId19" Type="http://schemas.openxmlformats.org/officeDocument/2006/relationships/hyperlink" Target="https://www.acerwc.africa/general-comments/" TargetMode="External"/><Relationship Id="rId31" Type="http://schemas.openxmlformats.org/officeDocument/2006/relationships/hyperlink" Target="https://au.int/en/organs/recs" TargetMode="External"/><Relationship Id="rId4" Type="http://schemas.openxmlformats.org/officeDocument/2006/relationships/hyperlink" Target="https://au.int/en/treaties" TargetMode="External"/><Relationship Id="rId9" Type="http://schemas.openxmlformats.org/officeDocument/2006/relationships/hyperlink" Target="https://au.int/en/decisions/assembly" TargetMode="External"/><Relationship Id="rId14" Type="http://schemas.openxmlformats.org/officeDocument/2006/relationships/hyperlink" Target="https://www.achpr.org/specialmechanisms" TargetMode="External"/><Relationship Id="rId22" Type="http://schemas.openxmlformats.org/officeDocument/2006/relationships/hyperlink" Target="https://au.int/en/treaties" TargetMode="External"/><Relationship Id="rId27" Type="http://schemas.openxmlformats.org/officeDocument/2006/relationships/hyperlink" Target="https://www.african-court.org/wpafc/" TargetMode="External"/><Relationship Id="rId30" Type="http://schemas.openxmlformats.org/officeDocument/2006/relationships/hyperlink" Target="https://au.int/en/treati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Orden de título" Version="2003"/>
</file>

<file path=customXml/itemProps1.xml><?xml version="1.0" encoding="utf-8"?>
<ds:datastoreItem xmlns:ds="http://schemas.openxmlformats.org/officeDocument/2006/customXml" ds:itemID="{CB38872F-8E30-684D-A23A-DD2D4CE35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36</Pages>
  <Words>9527</Words>
  <Characters>49258</Characters>
  <Application>Microsoft Office Word</Application>
  <DocSecurity>0</DocSecurity>
  <Lines>1070</Lines>
  <Paragraphs>222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Bautista Cartes Rodríguez</dc:creator>
  <cp:keywords/>
  <dc:description/>
  <cp:lastModifiedBy>Juan Bautista Cartes Rodríguez</cp:lastModifiedBy>
  <cp:revision>4</cp:revision>
  <dcterms:created xsi:type="dcterms:W3CDTF">2021-07-26T12:09:00Z</dcterms:created>
  <dcterms:modified xsi:type="dcterms:W3CDTF">2021-08-11T21:00:00Z</dcterms:modified>
</cp:coreProperties>
</file>