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629" w:rsidRPr="006601EB" w:rsidRDefault="00E94629" w:rsidP="00E946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EB">
        <w:rPr>
          <w:rFonts w:ascii="Times New Roman" w:hAnsi="Times New Roman" w:cs="Times New Roman"/>
          <w:sz w:val="24"/>
          <w:szCs w:val="24"/>
        </w:rPr>
        <w:t>GRÁFICO 1 – Regimes temáticos formados pelos atos bilaterais em saúde firmados pelo governo brasileiro com os demais governos da América do Sul: a dimensão quantitativa (129 atos internacionais)</w:t>
      </w:r>
    </w:p>
    <w:p w:rsidR="00366D60" w:rsidRDefault="00366D60" w:rsidP="00BC28EC">
      <w:pPr>
        <w:keepNext/>
      </w:pPr>
    </w:p>
    <w:p w:rsidR="00E94629" w:rsidRPr="00366D60" w:rsidRDefault="00E94629" w:rsidP="00BC28EC">
      <w:pPr>
        <w:keepNext/>
      </w:pPr>
      <w:r w:rsidRPr="00B8503C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0C6202CA" wp14:editId="2711BA81">
            <wp:extent cx="5303520" cy="3492708"/>
            <wp:effectExtent l="0" t="0" r="11430" b="1270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66D60" w:rsidRPr="0011206E" w:rsidRDefault="0011206E" w:rsidP="001120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1206E">
        <w:rPr>
          <w:rFonts w:ascii="Times New Roman" w:hAnsi="Times New Roman" w:cs="Times New Roman"/>
          <w:sz w:val="20"/>
          <w:szCs w:val="20"/>
        </w:rPr>
        <w:t>Fonte: autores</w:t>
      </w:r>
      <w:bookmarkStart w:id="0" w:name="_GoBack"/>
      <w:bookmarkEnd w:id="0"/>
    </w:p>
    <w:sectPr w:rsidR="00366D60" w:rsidRPr="0011206E" w:rsidSect="00E94629">
      <w:pgSz w:w="11906" w:h="16838"/>
      <w:pgMar w:top="1417" w:right="18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BAF" w:rsidRDefault="00121BAF" w:rsidP="00875A20">
      <w:pPr>
        <w:spacing w:after="0" w:line="240" w:lineRule="auto"/>
      </w:pPr>
      <w:r>
        <w:separator/>
      </w:r>
    </w:p>
  </w:endnote>
  <w:endnote w:type="continuationSeparator" w:id="0">
    <w:p w:rsidR="00121BAF" w:rsidRDefault="00121BAF" w:rsidP="0087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BAF" w:rsidRDefault="00121BAF" w:rsidP="00875A20">
      <w:pPr>
        <w:spacing w:after="0" w:line="240" w:lineRule="auto"/>
      </w:pPr>
      <w:r>
        <w:separator/>
      </w:r>
    </w:p>
  </w:footnote>
  <w:footnote w:type="continuationSeparator" w:id="0">
    <w:p w:rsidR="00121BAF" w:rsidRDefault="00121BAF" w:rsidP="00875A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11"/>
    <w:rsid w:val="000279FC"/>
    <w:rsid w:val="000C359D"/>
    <w:rsid w:val="0011206E"/>
    <w:rsid w:val="00121BAF"/>
    <w:rsid w:val="001E501B"/>
    <w:rsid w:val="002B41F8"/>
    <w:rsid w:val="002B6AFD"/>
    <w:rsid w:val="003049F4"/>
    <w:rsid w:val="00366D60"/>
    <w:rsid w:val="00444A11"/>
    <w:rsid w:val="006675B5"/>
    <w:rsid w:val="00673E6B"/>
    <w:rsid w:val="006B4D37"/>
    <w:rsid w:val="006D7812"/>
    <w:rsid w:val="00780C00"/>
    <w:rsid w:val="007F5C8C"/>
    <w:rsid w:val="00846C2A"/>
    <w:rsid w:val="00875A20"/>
    <w:rsid w:val="008E2B18"/>
    <w:rsid w:val="00BC28EC"/>
    <w:rsid w:val="00C07540"/>
    <w:rsid w:val="00C517FF"/>
    <w:rsid w:val="00CE30CE"/>
    <w:rsid w:val="00D011DD"/>
    <w:rsid w:val="00D1032E"/>
    <w:rsid w:val="00E94629"/>
    <w:rsid w:val="00EC30FF"/>
    <w:rsid w:val="00EE2BCD"/>
    <w:rsid w:val="00F608E5"/>
    <w:rsid w:val="00FE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8F1F33-3DD2-47BF-837E-22B9879F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62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366D6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C28EC"/>
    <w:pPr>
      <w:spacing w:line="259" w:lineRule="auto"/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75A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5A20"/>
  </w:style>
  <w:style w:type="paragraph" w:styleId="Rodap">
    <w:name w:val="footer"/>
    <w:basedOn w:val="Normal"/>
    <w:link w:val="RodapChar"/>
    <w:uiPriority w:val="99"/>
    <w:unhideWhenUsed/>
    <w:rsid w:val="00875A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5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406371617340933E-2"/>
          <c:y val="0.13470746847780302"/>
          <c:w val="0.43054292243641956"/>
          <c:h val="0.70204890437113943"/>
        </c:manualLayout>
      </c:layout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Acordos bilaterais em vigor que compõem o acervo de cooperação para saúde do Estado brasileiro com os demais países da América do Sul: Quantidade por matéria regulada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5">
                      <a:shade val="42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hade val="42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shade val="42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hade val="5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hade val="5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shade val="5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5">
                      <a:tint val="94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tint val="94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tint val="94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5">
                      <a:tint val="81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tint val="81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tint val="81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68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hade val="68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shade val="68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5"/>
            <c:bubble3D val="0"/>
            <c:spPr>
              <a:gradFill rotWithShape="1">
                <a:gsLst>
                  <a:gs pos="0">
                    <a:schemeClr val="accent5">
                      <a:shade val="93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hade val="93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shade val="93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6"/>
            <c:bubble3D val="0"/>
            <c:spPr>
              <a:gradFill rotWithShape="1">
                <a:gsLst>
                  <a:gs pos="0">
                    <a:schemeClr val="accent5">
                      <a:tint val="69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tint val="69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tint val="69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7"/>
            <c:bubble3D val="0"/>
            <c:spPr>
              <a:gradFill rotWithShape="1">
                <a:gsLst>
                  <a:gs pos="0">
                    <a:schemeClr val="accent5">
                      <a:shade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hade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shade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8"/>
            <c:bubble3D val="0"/>
            <c:spPr>
              <a:gradFill rotWithShape="1">
                <a:gsLst>
                  <a:gs pos="0">
                    <a:schemeClr val="accent5">
                      <a:tint val="56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tint val="56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tint val="56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9"/>
            <c:bubble3D val="0"/>
            <c:spPr>
              <a:gradFill rotWithShape="1">
                <a:gsLst>
                  <a:gs pos="0">
                    <a:schemeClr val="accent5">
                      <a:tint val="43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tint val="43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tint val="43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Plan1!$A$2:$A$11</c:f>
              <c:strCache>
                <c:ptCount val="10"/>
                <c:pt idx="0">
                  <c:v>Geral em matéria de saúde  (23)</c:v>
                </c:pt>
                <c:pt idx="1">
                  <c:v>Fortalecimento institucional (18)</c:v>
                </c:pt>
                <c:pt idx="2">
                  <c:v>Saúde fronteiriça (13)</c:v>
                </c:pt>
                <c:pt idx="3">
                  <c:v>Farmacodependência (13)</c:v>
                </c:pt>
                <c:pt idx="4">
                  <c:v>Bancos de leite humano (11)</c:v>
                </c:pt>
                <c:pt idx="5">
                  <c:v>DST's/HIV/Aids (10)</c:v>
                </c:pt>
                <c:pt idx="6">
                  <c:v>Previdência social (9)</c:v>
                </c:pt>
                <c:pt idx="7">
                  <c:v>Medicamentos e afins (6)</c:v>
                </c:pt>
                <c:pt idx="8">
                  <c:v>Saúde indígena (3)</c:v>
                </c:pt>
                <c:pt idx="9">
                  <c:v>Outros (23)</c:v>
                </c:pt>
              </c:strCache>
            </c:strRef>
          </c:cat>
          <c:val>
            <c:numRef>
              <c:f>Plan1!$B$2:$B$11</c:f>
              <c:numCache>
                <c:formatCode>General</c:formatCode>
                <c:ptCount val="10"/>
                <c:pt idx="0">
                  <c:v>23</c:v>
                </c:pt>
                <c:pt idx="1">
                  <c:v>18</c:v>
                </c:pt>
                <c:pt idx="2">
                  <c:v>13</c:v>
                </c:pt>
                <c:pt idx="3">
                  <c:v>13</c:v>
                </c:pt>
                <c:pt idx="4">
                  <c:v>11</c:v>
                </c:pt>
                <c:pt idx="5">
                  <c:v>10</c:v>
                </c:pt>
                <c:pt idx="6">
                  <c:v>9</c:v>
                </c:pt>
                <c:pt idx="7">
                  <c:v>6</c:v>
                </c:pt>
                <c:pt idx="8">
                  <c:v>3</c:v>
                </c:pt>
                <c:pt idx="9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203517663740311"/>
          <c:y val="3.4175257573474928E-2"/>
          <c:w val="0.42563428188951496"/>
          <c:h val="0.964244580538543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Witzel Farias</dc:creator>
  <cp:keywords/>
  <dc:description/>
  <cp:lastModifiedBy>Luiza Witzel Farias</cp:lastModifiedBy>
  <cp:revision>12</cp:revision>
  <dcterms:created xsi:type="dcterms:W3CDTF">2018-10-16T14:59:00Z</dcterms:created>
  <dcterms:modified xsi:type="dcterms:W3CDTF">2019-01-24T02:43:00Z</dcterms:modified>
</cp:coreProperties>
</file>