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06A43" w14:textId="265CC53F" w:rsidR="00C81C90" w:rsidRPr="001300F5" w:rsidRDefault="001C645D" w:rsidP="001300F5">
      <w:pPr>
        <w:pStyle w:val="ecxmsonormal"/>
        <w:shd w:val="clear" w:color="auto" w:fill="FFFFFF"/>
        <w:spacing w:before="0" w:beforeAutospacing="0" w:after="0" w:afterAutospacing="0" w:line="360" w:lineRule="auto"/>
        <w:jc w:val="center"/>
        <w:rPr>
          <w:rStyle w:val="Forte"/>
          <w:color w:val="222222"/>
        </w:rPr>
      </w:pPr>
      <w:r w:rsidRPr="001300F5">
        <w:rPr>
          <w:rStyle w:val="Forte"/>
          <w:color w:val="222222"/>
        </w:rPr>
        <w:t>PRÁTICAS DE ENSINO DO DIREITO INTERNACIONAL: O QUE O CASO POLLO RIVERA VS PERU ENSINOU À CLÍNICA DE DIREITOS HUMANOS DA UFPA</w:t>
      </w:r>
      <w:r w:rsidR="00D149F7" w:rsidRPr="001300F5">
        <w:rPr>
          <w:rStyle w:val="Forte"/>
          <w:color w:val="222222"/>
        </w:rPr>
        <w:t>?</w:t>
      </w:r>
    </w:p>
    <w:p w14:paraId="1656393C" w14:textId="77777777" w:rsidR="001300F5" w:rsidRPr="001300F5" w:rsidRDefault="001300F5" w:rsidP="001300F5">
      <w:pPr>
        <w:pStyle w:val="ecxmsonormal"/>
        <w:shd w:val="clear" w:color="auto" w:fill="FFFFFF"/>
        <w:spacing w:before="0" w:beforeAutospacing="0" w:after="0" w:afterAutospacing="0" w:line="360" w:lineRule="auto"/>
        <w:jc w:val="center"/>
        <w:rPr>
          <w:rStyle w:val="Forte"/>
          <w:color w:val="222222"/>
        </w:rPr>
      </w:pPr>
    </w:p>
    <w:p w14:paraId="6630F8A1" w14:textId="58DE1776" w:rsidR="001300F5" w:rsidRPr="001300F5" w:rsidRDefault="001300F5" w:rsidP="001300F5">
      <w:pPr>
        <w:pStyle w:val="ecxmsonormal"/>
        <w:shd w:val="clear" w:color="auto" w:fill="FFFFFF"/>
        <w:spacing w:before="0" w:beforeAutospacing="0" w:after="0" w:afterAutospacing="0" w:line="360" w:lineRule="auto"/>
        <w:jc w:val="center"/>
        <w:rPr>
          <w:rStyle w:val="Forte"/>
          <w:color w:val="222222"/>
        </w:rPr>
      </w:pPr>
      <w:r w:rsidRPr="001300F5">
        <w:rPr>
          <w:rStyle w:val="Forte"/>
          <w:color w:val="222222"/>
        </w:rPr>
        <w:t>TRAINING PRACTICES IN INTERNATIONAL LAW: WHAT DID THE POLLO RIVERA VS PERU CASE TEACH THE HUMAN RIGHTS CLINIC OF UFPA?</w:t>
      </w:r>
    </w:p>
    <w:p w14:paraId="6839D557" w14:textId="77777777" w:rsidR="001300F5" w:rsidRDefault="001300F5" w:rsidP="00487612">
      <w:pPr>
        <w:pStyle w:val="ecxmsonormal"/>
        <w:shd w:val="clear" w:color="auto" w:fill="FFFFFF"/>
        <w:spacing w:before="0" w:beforeAutospacing="0" w:after="0" w:afterAutospacing="0" w:line="360" w:lineRule="auto"/>
        <w:jc w:val="both"/>
        <w:rPr>
          <w:rStyle w:val="Forte"/>
          <w:b w:val="0"/>
          <w:bCs w:val="0"/>
          <w:color w:val="222222"/>
        </w:rPr>
      </w:pPr>
    </w:p>
    <w:p w14:paraId="7E07E651" w14:textId="543FB3BF" w:rsidR="00AA7782" w:rsidRDefault="008B0E27" w:rsidP="004D7FAB">
      <w:pPr>
        <w:pStyle w:val="ecxmsonormal"/>
        <w:shd w:val="clear" w:color="auto" w:fill="FFFFFF"/>
        <w:spacing w:before="0" w:beforeAutospacing="0" w:after="0" w:afterAutospacing="0"/>
        <w:jc w:val="both"/>
        <w:rPr>
          <w:rStyle w:val="Forte"/>
          <w:b w:val="0"/>
          <w:bCs w:val="0"/>
          <w:color w:val="222222"/>
        </w:rPr>
      </w:pPr>
      <w:r w:rsidRPr="001300F5">
        <w:rPr>
          <w:rStyle w:val="Forte"/>
          <w:color w:val="222222"/>
        </w:rPr>
        <w:t>Resumo:</w:t>
      </w:r>
      <w:r w:rsidR="00D149F7">
        <w:rPr>
          <w:rStyle w:val="Forte"/>
          <w:b w:val="0"/>
          <w:bCs w:val="0"/>
          <w:color w:val="222222"/>
        </w:rPr>
        <w:t xml:space="preserve"> O presente artigo visa apresentar a atuação dos discentes, docentes e colaboradores da Clínica de Direitos Humanos da Amazônia da Universidade Federal do Pará</w:t>
      </w:r>
      <w:r w:rsidR="005E0EF6">
        <w:rPr>
          <w:rStyle w:val="Forte"/>
          <w:b w:val="0"/>
          <w:bCs w:val="0"/>
          <w:color w:val="222222"/>
        </w:rPr>
        <w:t xml:space="preserve"> no caso</w:t>
      </w:r>
      <w:r w:rsidR="00E17AA6">
        <w:rPr>
          <w:rStyle w:val="Forte"/>
          <w:b w:val="0"/>
          <w:bCs w:val="0"/>
          <w:color w:val="222222"/>
        </w:rPr>
        <w:t xml:space="preserve"> </w:t>
      </w:r>
      <w:proofErr w:type="spellStart"/>
      <w:r w:rsidR="00E17AA6">
        <w:rPr>
          <w:rStyle w:val="Forte"/>
          <w:b w:val="0"/>
          <w:bCs w:val="0"/>
          <w:color w:val="222222"/>
        </w:rPr>
        <w:t>Pollo</w:t>
      </w:r>
      <w:proofErr w:type="spellEnd"/>
      <w:r w:rsidR="00E17AA6">
        <w:rPr>
          <w:rStyle w:val="Forte"/>
          <w:b w:val="0"/>
          <w:bCs w:val="0"/>
          <w:color w:val="222222"/>
        </w:rPr>
        <w:t xml:space="preserve"> Rivera e outros Vs. Peru, julgado pela Corte Interamericana de Direitos Humanos em 2016.</w:t>
      </w:r>
      <w:r w:rsidR="00E91227">
        <w:rPr>
          <w:rStyle w:val="Forte"/>
          <w:b w:val="0"/>
          <w:bCs w:val="0"/>
          <w:color w:val="222222"/>
        </w:rPr>
        <w:t xml:space="preserve"> Por meio do presente caso, discentes prestaram assessoria aos Defensores Interamericanos, resulta</w:t>
      </w:r>
      <w:r w:rsidR="00585D3B">
        <w:rPr>
          <w:rStyle w:val="Forte"/>
          <w:b w:val="0"/>
          <w:bCs w:val="0"/>
          <w:color w:val="222222"/>
        </w:rPr>
        <w:t>ndo</w:t>
      </w:r>
      <w:r w:rsidR="00E91227">
        <w:rPr>
          <w:rStyle w:val="Forte"/>
          <w:b w:val="0"/>
          <w:bCs w:val="0"/>
          <w:color w:val="222222"/>
        </w:rPr>
        <w:t xml:space="preserve"> na primeira experiência de uma clínica jurídica brasileira em </w:t>
      </w:r>
      <w:r w:rsidR="00657EA0">
        <w:rPr>
          <w:rStyle w:val="Forte"/>
          <w:b w:val="0"/>
          <w:bCs w:val="0"/>
          <w:color w:val="222222"/>
        </w:rPr>
        <w:t xml:space="preserve">prestar tal serviço, que culminou com sustentação oral em audiência na Corte Interamericana. Nesse contexto, o artigo apresenta um panorama da educação clínica e como o método pode ser utilizado para ensinar o Direito Internacional, além de promover Direitos Humanos. </w:t>
      </w:r>
      <w:r w:rsidR="00C71EC3">
        <w:rPr>
          <w:rStyle w:val="Forte"/>
          <w:b w:val="0"/>
          <w:bCs w:val="0"/>
          <w:color w:val="222222"/>
        </w:rPr>
        <w:t>A partir da narrativa das etapas metodológicas de trabalho, é possível verificar o empoderamento discente e o desenvolvimento de habilidades, comprovando a excelência do método de trabalho. O artigo também expõe o estudo relevante realizado sobre a convergência entre o Direito Internacional dos Direitos Humanos e o Direito Internacional Humanitário para resolução do caso em tela</w:t>
      </w:r>
      <w:r w:rsidR="007259B3">
        <w:rPr>
          <w:rStyle w:val="Forte"/>
          <w:b w:val="0"/>
          <w:bCs w:val="0"/>
          <w:color w:val="222222"/>
        </w:rPr>
        <w:t>, sendo esse um dos principais problemas</w:t>
      </w:r>
      <w:r w:rsidR="007E686A">
        <w:rPr>
          <w:rStyle w:val="Forte"/>
          <w:b w:val="0"/>
          <w:bCs w:val="0"/>
          <w:color w:val="222222"/>
        </w:rPr>
        <w:t xml:space="preserve"> verificados no julgamento.</w:t>
      </w:r>
    </w:p>
    <w:p w14:paraId="4E900947" w14:textId="77777777" w:rsidR="008B0E27" w:rsidRDefault="008B0E27" w:rsidP="004D7FAB">
      <w:pPr>
        <w:pStyle w:val="ecxmsonormal"/>
        <w:shd w:val="clear" w:color="auto" w:fill="FFFFFF"/>
        <w:spacing w:before="0" w:beforeAutospacing="0" w:after="0" w:afterAutospacing="0"/>
        <w:jc w:val="both"/>
        <w:rPr>
          <w:rStyle w:val="Forte"/>
          <w:b w:val="0"/>
          <w:bCs w:val="0"/>
          <w:color w:val="222222"/>
        </w:rPr>
      </w:pPr>
    </w:p>
    <w:p w14:paraId="2C310FF0" w14:textId="49FBDD33" w:rsidR="008B0E27" w:rsidRDefault="008B0E27" w:rsidP="004D7FAB">
      <w:pPr>
        <w:pStyle w:val="ecxmsonormal"/>
        <w:shd w:val="clear" w:color="auto" w:fill="FFFFFF"/>
        <w:spacing w:before="0" w:beforeAutospacing="0" w:after="0" w:afterAutospacing="0"/>
        <w:jc w:val="both"/>
        <w:rPr>
          <w:rStyle w:val="Forte"/>
          <w:b w:val="0"/>
          <w:bCs w:val="0"/>
          <w:color w:val="222222"/>
        </w:rPr>
      </w:pPr>
      <w:r w:rsidRPr="004D7FAB">
        <w:rPr>
          <w:rStyle w:val="Forte"/>
          <w:color w:val="222222"/>
        </w:rPr>
        <w:t>Palavras-chave:</w:t>
      </w:r>
      <w:r w:rsidR="007E686A">
        <w:rPr>
          <w:rStyle w:val="Forte"/>
          <w:b w:val="0"/>
          <w:bCs w:val="0"/>
          <w:color w:val="222222"/>
        </w:rPr>
        <w:t xml:space="preserve"> Ensino clínico jurídico. Direito Internacional dos Direitos Humanos. Direito Internacional Humanitário.</w:t>
      </w:r>
      <w:r w:rsidR="007A1F3C">
        <w:rPr>
          <w:rStyle w:val="Forte"/>
          <w:b w:val="0"/>
          <w:bCs w:val="0"/>
          <w:color w:val="222222"/>
        </w:rPr>
        <w:t xml:space="preserve"> Corte Interamericana de Direitos Humanos. Jurisprudência</w:t>
      </w:r>
    </w:p>
    <w:p w14:paraId="4D698EEF" w14:textId="77777777" w:rsidR="008B0E27" w:rsidRDefault="008B0E27" w:rsidP="004D7FAB">
      <w:pPr>
        <w:pStyle w:val="ecxmsonormal"/>
        <w:shd w:val="clear" w:color="auto" w:fill="FFFFFF"/>
        <w:spacing w:before="0" w:beforeAutospacing="0" w:after="0" w:afterAutospacing="0"/>
        <w:jc w:val="both"/>
        <w:rPr>
          <w:rStyle w:val="Forte"/>
          <w:b w:val="0"/>
          <w:bCs w:val="0"/>
          <w:color w:val="222222"/>
        </w:rPr>
      </w:pPr>
    </w:p>
    <w:p w14:paraId="5CDD8A65" w14:textId="77777777" w:rsidR="008B0E27" w:rsidRDefault="008B0E27" w:rsidP="004D7FAB">
      <w:pPr>
        <w:pStyle w:val="ecxmsonormal"/>
        <w:shd w:val="clear" w:color="auto" w:fill="FFFFFF"/>
        <w:spacing w:before="0" w:beforeAutospacing="0" w:after="0" w:afterAutospacing="0"/>
        <w:jc w:val="both"/>
        <w:rPr>
          <w:rStyle w:val="Forte"/>
          <w:b w:val="0"/>
          <w:bCs w:val="0"/>
          <w:color w:val="222222"/>
        </w:rPr>
      </w:pPr>
    </w:p>
    <w:p w14:paraId="0B44D08C" w14:textId="40DBB48D" w:rsidR="008B0E27" w:rsidRDefault="008B0E27" w:rsidP="004D7FAB">
      <w:pPr>
        <w:pStyle w:val="ecxmsonormal"/>
        <w:shd w:val="clear" w:color="auto" w:fill="FFFFFF"/>
        <w:spacing w:before="0" w:beforeAutospacing="0" w:after="0" w:afterAutospacing="0"/>
        <w:jc w:val="both"/>
        <w:rPr>
          <w:rStyle w:val="Forte"/>
          <w:b w:val="0"/>
          <w:bCs w:val="0"/>
          <w:color w:val="222222"/>
        </w:rPr>
      </w:pPr>
      <w:r w:rsidRPr="002718AA">
        <w:rPr>
          <w:rStyle w:val="Forte"/>
          <w:color w:val="222222"/>
        </w:rPr>
        <w:t>Abstract:</w:t>
      </w:r>
      <w:r w:rsidR="002718AA">
        <w:rPr>
          <w:rStyle w:val="Forte"/>
          <w:b w:val="0"/>
          <w:bCs w:val="0"/>
          <w:color w:val="222222"/>
        </w:rPr>
        <w:t xml:space="preserve"> </w:t>
      </w:r>
      <w:proofErr w:type="spellStart"/>
      <w:r w:rsidR="002718AA" w:rsidRPr="002718AA">
        <w:rPr>
          <w:rStyle w:val="Forte"/>
          <w:b w:val="0"/>
          <w:bCs w:val="0"/>
          <w:color w:val="222222"/>
        </w:rPr>
        <w:t>This</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article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aims</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to</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present</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performance </w:t>
      </w:r>
      <w:proofErr w:type="spellStart"/>
      <w:r w:rsidR="002718AA" w:rsidRPr="002718AA">
        <w:rPr>
          <w:rStyle w:val="Forte"/>
          <w:b w:val="0"/>
          <w:bCs w:val="0"/>
          <w:color w:val="222222"/>
        </w:rPr>
        <w:t>of</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students</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teachers</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and</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collaborators</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of</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w:t>
      </w:r>
      <w:proofErr w:type="spellStart"/>
      <w:r w:rsidR="00613E17">
        <w:rPr>
          <w:rStyle w:val="Forte"/>
          <w:b w:val="0"/>
          <w:bCs w:val="0"/>
          <w:color w:val="222222"/>
        </w:rPr>
        <w:t>Amazon</w:t>
      </w:r>
      <w:proofErr w:type="spellEnd"/>
      <w:r w:rsidR="00613E17">
        <w:rPr>
          <w:rStyle w:val="Forte"/>
          <w:b w:val="0"/>
          <w:bCs w:val="0"/>
          <w:color w:val="222222"/>
        </w:rPr>
        <w:t xml:space="preserve"> </w:t>
      </w:r>
      <w:proofErr w:type="spellStart"/>
      <w:r w:rsidR="00613E17">
        <w:rPr>
          <w:rStyle w:val="Forte"/>
          <w:b w:val="0"/>
          <w:bCs w:val="0"/>
          <w:color w:val="222222"/>
        </w:rPr>
        <w:t>Human</w:t>
      </w:r>
      <w:proofErr w:type="spellEnd"/>
      <w:r w:rsidR="00613E17">
        <w:rPr>
          <w:rStyle w:val="Forte"/>
          <w:b w:val="0"/>
          <w:bCs w:val="0"/>
          <w:color w:val="222222"/>
        </w:rPr>
        <w:t xml:space="preserve"> </w:t>
      </w:r>
      <w:proofErr w:type="spellStart"/>
      <w:r w:rsidR="00613E17">
        <w:rPr>
          <w:rStyle w:val="Forte"/>
          <w:b w:val="0"/>
          <w:bCs w:val="0"/>
          <w:color w:val="222222"/>
        </w:rPr>
        <w:t>Rights</w:t>
      </w:r>
      <w:proofErr w:type="spellEnd"/>
      <w:r w:rsidR="00613E17">
        <w:rPr>
          <w:rStyle w:val="Forte"/>
          <w:b w:val="0"/>
          <w:bCs w:val="0"/>
          <w:color w:val="222222"/>
        </w:rPr>
        <w:t xml:space="preserve"> </w:t>
      </w:r>
      <w:proofErr w:type="spellStart"/>
      <w:r w:rsidR="002718AA" w:rsidRPr="002718AA">
        <w:rPr>
          <w:rStyle w:val="Forte"/>
          <w:b w:val="0"/>
          <w:bCs w:val="0"/>
          <w:color w:val="222222"/>
        </w:rPr>
        <w:t>Clinic</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of</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Federal </w:t>
      </w:r>
      <w:proofErr w:type="spellStart"/>
      <w:r w:rsidR="002718AA" w:rsidRPr="002718AA">
        <w:rPr>
          <w:rStyle w:val="Forte"/>
          <w:b w:val="0"/>
          <w:bCs w:val="0"/>
          <w:color w:val="222222"/>
        </w:rPr>
        <w:t>University</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of</w:t>
      </w:r>
      <w:proofErr w:type="spellEnd"/>
      <w:r w:rsidR="002718AA" w:rsidRPr="002718AA">
        <w:rPr>
          <w:rStyle w:val="Forte"/>
          <w:b w:val="0"/>
          <w:bCs w:val="0"/>
          <w:color w:val="222222"/>
        </w:rPr>
        <w:t xml:space="preserve"> Pará in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case </w:t>
      </w:r>
      <w:proofErr w:type="spellStart"/>
      <w:r w:rsidR="002718AA" w:rsidRPr="002718AA">
        <w:rPr>
          <w:rStyle w:val="Forte"/>
          <w:b w:val="0"/>
          <w:bCs w:val="0"/>
          <w:color w:val="222222"/>
        </w:rPr>
        <w:t>of</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Pollo</w:t>
      </w:r>
      <w:proofErr w:type="spellEnd"/>
      <w:r w:rsidR="002718AA" w:rsidRPr="002718AA">
        <w:rPr>
          <w:rStyle w:val="Forte"/>
          <w:b w:val="0"/>
          <w:bCs w:val="0"/>
          <w:color w:val="222222"/>
        </w:rPr>
        <w:t xml:space="preserve"> Rivera et al. </w:t>
      </w:r>
      <w:r w:rsidR="00613E17">
        <w:rPr>
          <w:rStyle w:val="Forte"/>
          <w:b w:val="0"/>
          <w:bCs w:val="0"/>
          <w:color w:val="222222"/>
        </w:rPr>
        <w:t xml:space="preserve">Vs. </w:t>
      </w:r>
      <w:r w:rsidR="002718AA" w:rsidRPr="002718AA">
        <w:rPr>
          <w:rStyle w:val="Forte"/>
          <w:b w:val="0"/>
          <w:bCs w:val="0"/>
          <w:color w:val="222222"/>
        </w:rPr>
        <w:t xml:space="preserve">Peru, </w:t>
      </w:r>
      <w:proofErr w:type="spellStart"/>
      <w:r w:rsidR="002718AA" w:rsidRPr="002718AA">
        <w:rPr>
          <w:rStyle w:val="Forte"/>
          <w:b w:val="0"/>
          <w:bCs w:val="0"/>
          <w:color w:val="222222"/>
        </w:rPr>
        <w:t>judged</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by</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Inter-American</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Court</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of</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Human</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Rights</w:t>
      </w:r>
      <w:proofErr w:type="spellEnd"/>
      <w:r w:rsidR="002718AA" w:rsidRPr="002718AA">
        <w:rPr>
          <w:rStyle w:val="Forte"/>
          <w:b w:val="0"/>
          <w:bCs w:val="0"/>
          <w:color w:val="222222"/>
        </w:rPr>
        <w:t xml:space="preserve"> in 2016. </w:t>
      </w:r>
      <w:proofErr w:type="spellStart"/>
      <w:r w:rsidR="002718AA" w:rsidRPr="002718AA">
        <w:rPr>
          <w:rStyle w:val="Forte"/>
          <w:b w:val="0"/>
          <w:bCs w:val="0"/>
          <w:color w:val="222222"/>
        </w:rPr>
        <w:t>Through</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this</w:t>
      </w:r>
      <w:proofErr w:type="spellEnd"/>
      <w:r w:rsidR="002718AA" w:rsidRPr="002718AA">
        <w:rPr>
          <w:rStyle w:val="Forte"/>
          <w:b w:val="0"/>
          <w:bCs w:val="0"/>
          <w:color w:val="222222"/>
        </w:rPr>
        <w:t xml:space="preserve"> case, </w:t>
      </w:r>
      <w:proofErr w:type="spellStart"/>
      <w:r w:rsidR="002718AA" w:rsidRPr="002718AA">
        <w:rPr>
          <w:rStyle w:val="Forte"/>
          <w:b w:val="0"/>
          <w:bCs w:val="0"/>
          <w:color w:val="222222"/>
        </w:rPr>
        <w:t>students</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provided</w:t>
      </w:r>
      <w:proofErr w:type="spellEnd"/>
      <w:r w:rsidR="002718AA" w:rsidRPr="002718AA">
        <w:rPr>
          <w:rStyle w:val="Forte"/>
          <w:b w:val="0"/>
          <w:bCs w:val="0"/>
          <w:color w:val="222222"/>
        </w:rPr>
        <w:t xml:space="preserve"> </w:t>
      </w:r>
      <w:r w:rsidR="005220FD">
        <w:rPr>
          <w:rStyle w:val="Forte"/>
          <w:b w:val="0"/>
          <w:bCs w:val="0"/>
          <w:color w:val="222222"/>
        </w:rPr>
        <w:t xml:space="preserve">legal </w:t>
      </w:r>
      <w:proofErr w:type="spellStart"/>
      <w:r w:rsidR="002718AA" w:rsidRPr="002718AA">
        <w:rPr>
          <w:rStyle w:val="Forte"/>
          <w:b w:val="0"/>
          <w:bCs w:val="0"/>
          <w:color w:val="222222"/>
        </w:rPr>
        <w:t>advice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to</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Inter-American</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Defenders</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resulting</w:t>
      </w:r>
      <w:proofErr w:type="spellEnd"/>
      <w:r w:rsidR="002718AA" w:rsidRPr="002718AA">
        <w:rPr>
          <w:rStyle w:val="Forte"/>
          <w:b w:val="0"/>
          <w:bCs w:val="0"/>
          <w:color w:val="222222"/>
        </w:rPr>
        <w:t xml:space="preserve"> in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first</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experience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of</w:t>
      </w:r>
      <w:proofErr w:type="spellEnd"/>
      <w:r w:rsidR="002718AA" w:rsidRPr="002718AA">
        <w:rPr>
          <w:rStyle w:val="Forte"/>
          <w:b w:val="0"/>
          <w:bCs w:val="0"/>
          <w:color w:val="222222"/>
        </w:rPr>
        <w:t xml:space="preserve"> a </w:t>
      </w:r>
      <w:proofErr w:type="spellStart"/>
      <w:r w:rsidR="002718AA" w:rsidRPr="002718AA">
        <w:rPr>
          <w:rStyle w:val="Forte"/>
          <w:b w:val="0"/>
          <w:bCs w:val="0"/>
          <w:color w:val="222222"/>
        </w:rPr>
        <w:t>Brazilian</w:t>
      </w:r>
      <w:proofErr w:type="spellEnd"/>
      <w:r w:rsidR="002718AA" w:rsidRPr="002718AA">
        <w:rPr>
          <w:rStyle w:val="Forte"/>
          <w:b w:val="0"/>
          <w:bCs w:val="0"/>
          <w:color w:val="222222"/>
        </w:rPr>
        <w:t xml:space="preserve"> legal </w:t>
      </w:r>
      <w:proofErr w:type="spellStart"/>
      <w:r w:rsidR="002718AA" w:rsidRPr="002718AA">
        <w:rPr>
          <w:rStyle w:val="Forte"/>
          <w:b w:val="0"/>
          <w:bCs w:val="0"/>
          <w:color w:val="222222"/>
        </w:rPr>
        <w:t>clinic</w:t>
      </w:r>
      <w:proofErr w:type="spellEnd"/>
      <w:r w:rsidR="002718AA" w:rsidRPr="002718AA">
        <w:rPr>
          <w:rStyle w:val="Forte"/>
          <w:b w:val="0"/>
          <w:bCs w:val="0"/>
          <w:color w:val="222222"/>
        </w:rPr>
        <w:t xml:space="preserve"> in </w:t>
      </w:r>
      <w:proofErr w:type="spellStart"/>
      <w:r w:rsidR="002718AA" w:rsidRPr="002718AA">
        <w:rPr>
          <w:rStyle w:val="Forte"/>
          <w:b w:val="0"/>
          <w:bCs w:val="0"/>
          <w:color w:val="222222"/>
        </w:rPr>
        <w:t>providing</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such</w:t>
      </w:r>
      <w:proofErr w:type="spellEnd"/>
      <w:r w:rsidR="002718AA" w:rsidRPr="002718AA">
        <w:rPr>
          <w:rStyle w:val="Forte"/>
          <w:b w:val="0"/>
          <w:bCs w:val="0"/>
          <w:color w:val="222222"/>
        </w:rPr>
        <w:t xml:space="preserve"> a </w:t>
      </w:r>
      <w:proofErr w:type="spellStart"/>
      <w:r w:rsidR="002718AA" w:rsidRPr="002718AA">
        <w:rPr>
          <w:rStyle w:val="Forte"/>
          <w:b w:val="0"/>
          <w:bCs w:val="0"/>
          <w:color w:val="222222"/>
        </w:rPr>
        <w:t>service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which</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culminated</w:t>
      </w:r>
      <w:proofErr w:type="spellEnd"/>
      <w:r w:rsidR="002718AA" w:rsidRPr="002718AA">
        <w:rPr>
          <w:rStyle w:val="Forte"/>
          <w:b w:val="0"/>
          <w:bCs w:val="0"/>
          <w:color w:val="222222"/>
        </w:rPr>
        <w:t xml:space="preserve"> in oral </w:t>
      </w:r>
      <w:proofErr w:type="spellStart"/>
      <w:r w:rsidR="002718AA" w:rsidRPr="002718AA">
        <w:rPr>
          <w:rStyle w:val="Forte"/>
          <w:b w:val="0"/>
          <w:bCs w:val="0"/>
          <w:color w:val="222222"/>
        </w:rPr>
        <w:t>arguments</w:t>
      </w:r>
      <w:proofErr w:type="spellEnd"/>
      <w:r w:rsidR="002718AA" w:rsidRPr="002718AA">
        <w:rPr>
          <w:rStyle w:val="Forte"/>
          <w:b w:val="0"/>
          <w:bCs w:val="0"/>
          <w:color w:val="222222"/>
        </w:rPr>
        <w:t xml:space="preserve"> in a </w:t>
      </w:r>
      <w:proofErr w:type="spellStart"/>
      <w:r w:rsidR="005220FD">
        <w:rPr>
          <w:rStyle w:val="Forte"/>
          <w:b w:val="0"/>
          <w:bCs w:val="0"/>
          <w:color w:val="222222"/>
        </w:rPr>
        <w:t>public</w:t>
      </w:r>
      <w:proofErr w:type="spellEnd"/>
      <w:r w:rsidR="005220FD">
        <w:rPr>
          <w:rStyle w:val="Forte"/>
          <w:b w:val="0"/>
          <w:bCs w:val="0"/>
          <w:color w:val="222222"/>
        </w:rPr>
        <w:t xml:space="preserve"> </w:t>
      </w:r>
      <w:proofErr w:type="spellStart"/>
      <w:r w:rsidR="002718AA" w:rsidRPr="002718AA">
        <w:rPr>
          <w:rStyle w:val="Forte"/>
          <w:b w:val="0"/>
          <w:bCs w:val="0"/>
          <w:color w:val="222222"/>
        </w:rPr>
        <w:t>hearing</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at</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Inter-American</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Court</w:t>
      </w:r>
      <w:proofErr w:type="spellEnd"/>
      <w:r w:rsidR="002718AA" w:rsidRPr="002718AA">
        <w:rPr>
          <w:rStyle w:val="Forte"/>
          <w:b w:val="0"/>
          <w:bCs w:val="0"/>
          <w:color w:val="222222"/>
        </w:rPr>
        <w:t xml:space="preserve">. In </w:t>
      </w:r>
      <w:proofErr w:type="spellStart"/>
      <w:r w:rsidR="002718AA" w:rsidRPr="002718AA">
        <w:rPr>
          <w:rStyle w:val="Forte"/>
          <w:b w:val="0"/>
          <w:bCs w:val="0"/>
          <w:color w:val="222222"/>
        </w:rPr>
        <w:t>this</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context</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article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presents</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an</w:t>
      </w:r>
      <w:proofErr w:type="spellEnd"/>
      <w:r w:rsidR="002718AA" w:rsidRPr="002718AA">
        <w:rPr>
          <w:rStyle w:val="Forte"/>
          <w:b w:val="0"/>
          <w:bCs w:val="0"/>
          <w:color w:val="222222"/>
        </w:rPr>
        <w:t xml:space="preserve"> overview </w:t>
      </w:r>
      <w:proofErr w:type="spellStart"/>
      <w:r w:rsidR="002718AA" w:rsidRPr="002718AA">
        <w:rPr>
          <w:rStyle w:val="Forte"/>
          <w:b w:val="0"/>
          <w:bCs w:val="0"/>
          <w:color w:val="222222"/>
        </w:rPr>
        <w:t>of</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clinical</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education</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and</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how</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method</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can</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be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used</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to</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teach</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International</w:t>
      </w:r>
      <w:proofErr w:type="spellEnd"/>
      <w:r w:rsidR="002718AA" w:rsidRPr="002718AA">
        <w:rPr>
          <w:rStyle w:val="Forte"/>
          <w:b w:val="0"/>
          <w:bCs w:val="0"/>
          <w:color w:val="222222"/>
        </w:rPr>
        <w:t xml:space="preserve"> Law, in </w:t>
      </w:r>
      <w:proofErr w:type="spellStart"/>
      <w:r w:rsidR="002718AA" w:rsidRPr="002718AA">
        <w:rPr>
          <w:rStyle w:val="Forte"/>
          <w:b w:val="0"/>
          <w:bCs w:val="0"/>
          <w:color w:val="222222"/>
        </w:rPr>
        <w:t>addition</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to</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promoting</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Human</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Rights</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From</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narrative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of</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methodological</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stages</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of</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work</w:t>
      </w:r>
      <w:proofErr w:type="spellEnd"/>
      <w:r w:rsidR="002718AA" w:rsidRPr="002718AA">
        <w:rPr>
          <w:rStyle w:val="Forte"/>
          <w:b w:val="0"/>
          <w:bCs w:val="0"/>
          <w:color w:val="222222"/>
        </w:rPr>
        <w:t xml:space="preserve">, it </w:t>
      </w:r>
      <w:proofErr w:type="spellStart"/>
      <w:r w:rsidR="002718AA" w:rsidRPr="002718AA">
        <w:rPr>
          <w:rStyle w:val="Forte"/>
          <w:b w:val="0"/>
          <w:bCs w:val="0"/>
          <w:color w:val="222222"/>
        </w:rPr>
        <w:t>is</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possible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to</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verify</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student</w:t>
      </w:r>
      <w:proofErr w:type="spellEnd"/>
      <w:r w:rsidR="002718AA" w:rsidRPr="002718AA">
        <w:rPr>
          <w:rStyle w:val="Forte"/>
          <w:b w:val="0"/>
          <w:bCs w:val="0"/>
          <w:color w:val="222222"/>
        </w:rPr>
        <w:t xml:space="preserve"> empowerment </w:t>
      </w:r>
      <w:proofErr w:type="spellStart"/>
      <w:r w:rsidR="002718AA" w:rsidRPr="002718AA">
        <w:rPr>
          <w:rStyle w:val="Forte"/>
          <w:b w:val="0"/>
          <w:bCs w:val="0"/>
          <w:color w:val="222222"/>
        </w:rPr>
        <w:t>and</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development</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of</w:t>
      </w:r>
      <w:proofErr w:type="spellEnd"/>
      <w:r w:rsidR="002718AA" w:rsidRPr="002718AA">
        <w:rPr>
          <w:rStyle w:val="Forte"/>
          <w:b w:val="0"/>
          <w:bCs w:val="0"/>
          <w:color w:val="222222"/>
        </w:rPr>
        <w:t xml:space="preserve"> skills, </w:t>
      </w:r>
      <w:proofErr w:type="spellStart"/>
      <w:r w:rsidR="002718AA" w:rsidRPr="002718AA">
        <w:rPr>
          <w:rStyle w:val="Forte"/>
          <w:b w:val="0"/>
          <w:bCs w:val="0"/>
          <w:color w:val="222222"/>
        </w:rPr>
        <w:t>proving</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excellence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of</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work</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method</w:t>
      </w:r>
      <w:proofErr w:type="spellEnd"/>
      <w:r w:rsidR="002718AA" w:rsidRPr="002718AA">
        <w:rPr>
          <w:rStyle w:val="Forte"/>
          <w:b w:val="0"/>
          <w:bCs w:val="0"/>
          <w:color w:val="222222"/>
        </w:rPr>
        <w:t xml:space="preserve">. The </w:t>
      </w:r>
      <w:proofErr w:type="spellStart"/>
      <w:r w:rsidR="002718AA" w:rsidRPr="002718AA">
        <w:rPr>
          <w:rStyle w:val="Forte"/>
          <w:b w:val="0"/>
          <w:bCs w:val="0"/>
          <w:color w:val="222222"/>
        </w:rPr>
        <w:t>article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also</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exposes</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relevant</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study</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carried</w:t>
      </w:r>
      <w:proofErr w:type="spellEnd"/>
      <w:r w:rsidR="002718AA" w:rsidRPr="002718AA">
        <w:rPr>
          <w:rStyle w:val="Forte"/>
          <w:b w:val="0"/>
          <w:bCs w:val="0"/>
          <w:color w:val="222222"/>
        </w:rPr>
        <w:t xml:space="preserve"> out </w:t>
      </w:r>
      <w:proofErr w:type="spellStart"/>
      <w:r w:rsidR="002718AA" w:rsidRPr="002718AA">
        <w:rPr>
          <w:rStyle w:val="Forte"/>
          <w:b w:val="0"/>
          <w:bCs w:val="0"/>
          <w:color w:val="222222"/>
        </w:rPr>
        <w:t>on</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convergence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between</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International</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Human</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Rights</w:t>
      </w:r>
      <w:proofErr w:type="spellEnd"/>
      <w:r w:rsidR="002718AA" w:rsidRPr="002718AA">
        <w:rPr>
          <w:rStyle w:val="Forte"/>
          <w:b w:val="0"/>
          <w:bCs w:val="0"/>
          <w:color w:val="222222"/>
        </w:rPr>
        <w:t xml:space="preserve"> Law </w:t>
      </w:r>
      <w:proofErr w:type="spellStart"/>
      <w:r w:rsidR="002718AA" w:rsidRPr="002718AA">
        <w:rPr>
          <w:rStyle w:val="Forte"/>
          <w:b w:val="0"/>
          <w:bCs w:val="0"/>
          <w:color w:val="222222"/>
        </w:rPr>
        <w:t>and</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International</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Humanitarian</w:t>
      </w:r>
      <w:proofErr w:type="spellEnd"/>
      <w:r w:rsidR="002718AA" w:rsidRPr="002718AA">
        <w:rPr>
          <w:rStyle w:val="Forte"/>
          <w:b w:val="0"/>
          <w:bCs w:val="0"/>
          <w:color w:val="222222"/>
        </w:rPr>
        <w:t xml:space="preserve"> Law </w:t>
      </w:r>
      <w:proofErr w:type="spellStart"/>
      <w:r w:rsidR="002718AA" w:rsidRPr="002718AA">
        <w:rPr>
          <w:rStyle w:val="Forte"/>
          <w:b w:val="0"/>
          <w:bCs w:val="0"/>
          <w:color w:val="222222"/>
        </w:rPr>
        <w:t>to</w:t>
      </w:r>
      <w:proofErr w:type="spellEnd"/>
      <w:r w:rsidR="002718AA" w:rsidRPr="002718AA">
        <w:rPr>
          <w:rStyle w:val="Forte"/>
          <w:b w:val="0"/>
          <w:bCs w:val="0"/>
          <w:color w:val="222222"/>
        </w:rPr>
        <w:t xml:space="preserve"> resolve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case, </w:t>
      </w:r>
      <w:proofErr w:type="spellStart"/>
      <w:r w:rsidR="002718AA" w:rsidRPr="002718AA">
        <w:rPr>
          <w:rStyle w:val="Forte"/>
          <w:b w:val="0"/>
          <w:bCs w:val="0"/>
          <w:color w:val="222222"/>
        </w:rPr>
        <w:t>which</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is</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one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of</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main</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problems</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found</w:t>
      </w:r>
      <w:proofErr w:type="spellEnd"/>
      <w:r w:rsidR="002718AA" w:rsidRPr="002718AA">
        <w:rPr>
          <w:rStyle w:val="Forte"/>
          <w:b w:val="0"/>
          <w:bCs w:val="0"/>
          <w:color w:val="222222"/>
        </w:rPr>
        <w:t xml:space="preserve"> in </w:t>
      </w:r>
      <w:proofErr w:type="spellStart"/>
      <w:r w:rsidR="002718AA" w:rsidRPr="002718AA">
        <w:rPr>
          <w:rStyle w:val="Forte"/>
          <w:b w:val="0"/>
          <w:bCs w:val="0"/>
          <w:color w:val="222222"/>
        </w:rPr>
        <w:t>the</w:t>
      </w:r>
      <w:proofErr w:type="spellEnd"/>
      <w:r w:rsidR="002718AA" w:rsidRPr="002718AA">
        <w:rPr>
          <w:rStyle w:val="Forte"/>
          <w:b w:val="0"/>
          <w:bCs w:val="0"/>
          <w:color w:val="222222"/>
        </w:rPr>
        <w:t xml:space="preserve"> </w:t>
      </w:r>
      <w:proofErr w:type="spellStart"/>
      <w:r w:rsidR="002718AA" w:rsidRPr="002718AA">
        <w:rPr>
          <w:rStyle w:val="Forte"/>
          <w:b w:val="0"/>
          <w:bCs w:val="0"/>
          <w:color w:val="222222"/>
        </w:rPr>
        <w:t>trial</w:t>
      </w:r>
      <w:proofErr w:type="spellEnd"/>
      <w:r w:rsidR="002718AA" w:rsidRPr="002718AA">
        <w:rPr>
          <w:rStyle w:val="Forte"/>
          <w:b w:val="0"/>
          <w:bCs w:val="0"/>
          <w:color w:val="222222"/>
        </w:rPr>
        <w:t>.</w:t>
      </w:r>
    </w:p>
    <w:p w14:paraId="687EB49F" w14:textId="77777777" w:rsidR="004D7FAB" w:rsidRDefault="004D7FAB" w:rsidP="004D7FAB">
      <w:pPr>
        <w:pStyle w:val="ecxmsonormal"/>
        <w:shd w:val="clear" w:color="auto" w:fill="FFFFFF"/>
        <w:spacing w:before="0" w:beforeAutospacing="0" w:after="0" w:afterAutospacing="0"/>
        <w:jc w:val="both"/>
        <w:rPr>
          <w:rStyle w:val="Forte"/>
          <w:b w:val="0"/>
          <w:bCs w:val="0"/>
          <w:color w:val="222222"/>
        </w:rPr>
      </w:pPr>
    </w:p>
    <w:p w14:paraId="0BF369CB" w14:textId="77777777" w:rsidR="008B0E27" w:rsidRDefault="008B0E27" w:rsidP="004D7FAB">
      <w:pPr>
        <w:pStyle w:val="ecxmsonormal"/>
        <w:shd w:val="clear" w:color="auto" w:fill="FFFFFF"/>
        <w:spacing w:before="0" w:beforeAutospacing="0" w:after="0" w:afterAutospacing="0"/>
        <w:jc w:val="both"/>
        <w:rPr>
          <w:rStyle w:val="Forte"/>
          <w:b w:val="0"/>
          <w:bCs w:val="0"/>
          <w:color w:val="222222"/>
        </w:rPr>
      </w:pPr>
    </w:p>
    <w:p w14:paraId="1ED5996A" w14:textId="26E4B914" w:rsidR="008B0E27" w:rsidRDefault="0085413F" w:rsidP="004D7FAB">
      <w:pPr>
        <w:pStyle w:val="ecxmsonormal"/>
        <w:shd w:val="clear" w:color="auto" w:fill="FFFFFF"/>
        <w:spacing w:before="0" w:beforeAutospacing="0" w:after="0" w:afterAutospacing="0"/>
        <w:jc w:val="both"/>
        <w:rPr>
          <w:rStyle w:val="Forte"/>
          <w:b w:val="0"/>
          <w:bCs w:val="0"/>
          <w:color w:val="222222"/>
        </w:rPr>
      </w:pPr>
      <w:r w:rsidRPr="004D7FAB">
        <w:rPr>
          <w:rStyle w:val="Forte"/>
          <w:color w:val="222222"/>
        </w:rPr>
        <w:t>Keywords:</w:t>
      </w:r>
      <w:r w:rsidRPr="0085413F">
        <w:rPr>
          <w:rStyle w:val="Forte"/>
          <w:b w:val="0"/>
          <w:bCs w:val="0"/>
          <w:color w:val="222222"/>
        </w:rPr>
        <w:t xml:space="preserve"> Legal </w:t>
      </w:r>
      <w:proofErr w:type="spellStart"/>
      <w:r w:rsidRPr="0085413F">
        <w:rPr>
          <w:rStyle w:val="Forte"/>
          <w:b w:val="0"/>
          <w:bCs w:val="0"/>
          <w:color w:val="222222"/>
        </w:rPr>
        <w:t>clinical</w:t>
      </w:r>
      <w:proofErr w:type="spellEnd"/>
      <w:r w:rsidRPr="0085413F">
        <w:rPr>
          <w:rStyle w:val="Forte"/>
          <w:b w:val="0"/>
          <w:bCs w:val="0"/>
          <w:color w:val="222222"/>
        </w:rPr>
        <w:t xml:space="preserve"> t</w:t>
      </w:r>
      <w:r>
        <w:rPr>
          <w:rStyle w:val="Forte"/>
          <w:b w:val="0"/>
          <w:bCs w:val="0"/>
          <w:color w:val="222222"/>
        </w:rPr>
        <w:t>raining</w:t>
      </w:r>
      <w:r w:rsidRPr="0085413F">
        <w:rPr>
          <w:rStyle w:val="Forte"/>
          <w:b w:val="0"/>
          <w:bCs w:val="0"/>
          <w:color w:val="222222"/>
        </w:rPr>
        <w:t xml:space="preserve">. </w:t>
      </w:r>
      <w:proofErr w:type="spellStart"/>
      <w:r w:rsidRPr="0085413F">
        <w:rPr>
          <w:rStyle w:val="Forte"/>
          <w:b w:val="0"/>
          <w:bCs w:val="0"/>
          <w:color w:val="222222"/>
        </w:rPr>
        <w:t>International</w:t>
      </w:r>
      <w:proofErr w:type="spellEnd"/>
      <w:r w:rsidRPr="0085413F">
        <w:rPr>
          <w:rStyle w:val="Forte"/>
          <w:b w:val="0"/>
          <w:bCs w:val="0"/>
          <w:color w:val="222222"/>
        </w:rPr>
        <w:t xml:space="preserve"> </w:t>
      </w:r>
      <w:proofErr w:type="spellStart"/>
      <w:r w:rsidRPr="0085413F">
        <w:rPr>
          <w:rStyle w:val="Forte"/>
          <w:b w:val="0"/>
          <w:bCs w:val="0"/>
          <w:color w:val="222222"/>
        </w:rPr>
        <w:t>Human</w:t>
      </w:r>
      <w:proofErr w:type="spellEnd"/>
      <w:r w:rsidRPr="0085413F">
        <w:rPr>
          <w:rStyle w:val="Forte"/>
          <w:b w:val="0"/>
          <w:bCs w:val="0"/>
          <w:color w:val="222222"/>
        </w:rPr>
        <w:t xml:space="preserve"> </w:t>
      </w:r>
      <w:proofErr w:type="spellStart"/>
      <w:r w:rsidRPr="0085413F">
        <w:rPr>
          <w:rStyle w:val="Forte"/>
          <w:b w:val="0"/>
          <w:bCs w:val="0"/>
          <w:color w:val="222222"/>
        </w:rPr>
        <w:t>Rights</w:t>
      </w:r>
      <w:proofErr w:type="spellEnd"/>
      <w:r w:rsidRPr="0085413F">
        <w:rPr>
          <w:rStyle w:val="Forte"/>
          <w:b w:val="0"/>
          <w:bCs w:val="0"/>
          <w:color w:val="222222"/>
        </w:rPr>
        <w:t xml:space="preserve"> Law. </w:t>
      </w:r>
      <w:proofErr w:type="spellStart"/>
      <w:r w:rsidRPr="0085413F">
        <w:rPr>
          <w:rStyle w:val="Forte"/>
          <w:b w:val="0"/>
          <w:bCs w:val="0"/>
          <w:color w:val="222222"/>
        </w:rPr>
        <w:t>International</w:t>
      </w:r>
      <w:proofErr w:type="spellEnd"/>
      <w:r w:rsidRPr="0085413F">
        <w:rPr>
          <w:rStyle w:val="Forte"/>
          <w:b w:val="0"/>
          <w:bCs w:val="0"/>
          <w:color w:val="222222"/>
        </w:rPr>
        <w:t xml:space="preserve"> </w:t>
      </w:r>
      <w:proofErr w:type="spellStart"/>
      <w:r w:rsidRPr="0085413F">
        <w:rPr>
          <w:rStyle w:val="Forte"/>
          <w:b w:val="0"/>
          <w:bCs w:val="0"/>
          <w:color w:val="222222"/>
        </w:rPr>
        <w:t>Humanitarian</w:t>
      </w:r>
      <w:proofErr w:type="spellEnd"/>
      <w:r w:rsidRPr="0085413F">
        <w:rPr>
          <w:rStyle w:val="Forte"/>
          <w:b w:val="0"/>
          <w:bCs w:val="0"/>
          <w:color w:val="222222"/>
        </w:rPr>
        <w:t xml:space="preserve"> Law. </w:t>
      </w:r>
      <w:proofErr w:type="spellStart"/>
      <w:r w:rsidRPr="0085413F">
        <w:rPr>
          <w:rStyle w:val="Forte"/>
          <w:b w:val="0"/>
          <w:bCs w:val="0"/>
          <w:color w:val="222222"/>
        </w:rPr>
        <w:t>Inter-American</w:t>
      </w:r>
      <w:proofErr w:type="spellEnd"/>
      <w:r w:rsidRPr="0085413F">
        <w:rPr>
          <w:rStyle w:val="Forte"/>
          <w:b w:val="0"/>
          <w:bCs w:val="0"/>
          <w:color w:val="222222"/>
        </w:rPr>
        <w:t xml:space="preserve"> </w:t>
      </w:r>
      <w:proofErr w:type="spellStart"/>
      <w:r w:rsidRPr="0085413F">
        <w:rPr>
          <w:rStyle w:val="Forte"/>
          <w:b w:val="0"/>
          <w:bCs w:val="0"/>
          <w:color w:val="222222"/>
        </w:rPr>
        <w:t>Court</w:t>
      </w:r>
      <w:proofErr w:type="spellEnd"/>
      <w:r w:rsidRPr="0085413F">
        <w:rPr>
          <w:rStyle w:val="Forte"/>
          <w:b w:val="0"/>
          <w:bCs w:val="0"/>
          <w:color w:val="222222"/>
        </w:rPr>
        <w:t xml:space="preserve"> </w:t>
      </w:r>
      <w:proofErr w:type="spellStart"/>
      <w:r w:rsidRPr="0085413F">
        <w:rPr>
          <w:rStyle w:val="Forte"/>
          <w:b w:val="0"/>
          <w:bCs w:val="0"/>
          <w:color w:val="222222"/>
        </w:rPr>
        <w:t>of</w:t>
      </w:r>
      <w:proofErr w:type="spellEnd"/>
      <w:r w:rsidRPr="0085413F">
        <w:rPr>
          <w:rStyle w:val="Forte"/>
          <w:b w:val="0"/>
          <w:bCs w:val="0"/>
          <w:color w:val="222222"/>
        </w:rPr>
        <w:t xml:space="preserve"> </w:t>
      </w:r>
      <w:proofErr w:type="spellStart"/>
      <w:r w:rsidRPr="0085413F">
        <w:rPr>
          <w:rStyle w:val="Forte"/>
          <w:b w:val="0"/>
          <w:bCs w:val="0"/>
          <w:color w:val="222222"/>
        </w:rPr>
        <w:t>Human</w:t>
      </w:r>
      <w:proofErr w:type="spellEnd"/>
      <w:r w:rsidRPr="0085413F">
        <w:rPr>
          <w:rStyle w:val="Forte"/>
          <w:b w:val="0"/>
          <w:bCs w:val="0"/>
          <w:color w:val="222222"/>
        </w:rPr>
        <w:t xml:space="preserve"> </w:t>
      </w:r>
      <w:proofErr w:type="spellStart"/>
      <w:r w:rsidRPr="0085413F">
        <w:rPr>
          <w:rStyle w:val="Forte"/>
          <w:b w:val="0"/>
          <w:bCs w:val="0"/>
          <w:color w:val="222222"/>
        </w:rPr>
        <w:t>Rights</w:t>
      </w:r>
      <w:proofErr w:type="spellEnd"/>
      <w:r w:rsidRPr="0085413F">
        <w:rPr>
          <w:rStyle w:val="Forte"/>
          <w:b w:val="0"/>
          <w:bCs w:val="0"/>
          <w:color w:val="222222"/>
        </w:rPr>
        <w:t xml:space="preserve">. </w:t>
      </w:r>
      <w:proofErr w:type="spellStart"/>
      <w:r w:rsidRPr="0085413F">
        <w:rPr>
          <w:rStyle w:val="Forte"/>
          <w:b w:val="0"/>
          <w:bCs w:val="0"/>
          <w:color w:val="222222"/>
        </w:rPr>
        <w:t>Jurisprudence</w:t>
      </w:r>
      <w:proofErr w:type="spellEnd"/>
    </w:p>
    <w:p w14:paraId="66D3B389" w14:textId="77777777" w:rsidR="0085413F" w:rsidRPr="00487612" w:rsidRDefault="0085413F" w:rsidP="00487612">
      <w:pPr>
        <w:pStyle w:val="ecxmsonormal"/>
        <w:shd w:val="clear" w:color="auto" w:fill="FFFFFF"/>
        <w:spacing w:before="0" w:beforeAutospacing="0" w:after="0" w:afterAutospacing="0" w:line="360" w:lineRule="auto"/>
        <w:jc w:val="both"/>
        <w:rPr>
          <w:rStyle w:val="Forte"/>
          <w:b w:val="0"/>
          <w:bCs w:val="0"/>
          <w:color w:val="222222"/>
        </w:rPr>
      </w:pPr>
    </w:p>
    <w:p w14:paraId="45449E51" w14:textId="25AD0F20" w:rsidR="00E91048" w:rsidRDefault="00E91048" w:rsidP="00487612">
      <w:pPr>
        <w:pStyle w:val="ecxmsonormal"/>
        <w:shd w:val="clear" w:color="auto" w:fill="FFFFFF"/>
        <w:spacing w:before="0" w:beforeAutospacing="0" w:after="0" w:afterAutospacing="0" w:line="360" w:lineRule="auto"/>
        <w:jc w:val="both"/>
        <w:rPr>
          <w:rStyle w:val="Forte"/>
          <w:color w:val="222222"/>
        </w:rPr>
      </w:pPr>
      <w:r w:rsidRPr="003A03D9">
        <w:rPr>
          <w:rStyle w:val="Forte"/>
          <w:color w:val="222222"/>
        </w:rPr>
        <w:t>1. INTRODUÇÃO</w:t>
      </w:r>
    </w:p>
    <w:p w14:paraId="08F3FC22" w14:textId="77777777" w:rsidR="004611AD" w:rsidRPr="003A03D9" w:rsidRDefault="004611AD" w:rsidP="00487612">
      <w:pPr>
        <w:pStyle w:val="ecxmsonormal"/>
        <w:shd w:val="clear" w:color="auto" w:fill="FFFFFF"/>
        <w:spacing w:before="0" w:beforeAutospacing="0" w:after="0" w:afterAutospacing="0" w:line="360" w:lineRule="auto"/>
        <w:jc w:val="both"/>
        <w:rPr>
          <w:color w:val="222222"/>
        </w:rPr>
      </w:pPr>
    </w:p>
    <w:p w14:paraId="7739D7C0" w14:textId="77777777" w:rsidR="00E459BF" w:rsidRPr="00487612" w:rsidRDefault="00E459BF" w:rsidP="00487612">
      <w:pPr>
        <w:pStyle w:val="Corpodetexto"/>
        <w:spacing w:after="0" w:line="360" w:lineRule="auto"/>
        <w:ind w:firstLine="709"/>
        <w:jc w:val="both"/>
        <w:rPr>
          <w:rStyle w:val="Forte"/>
          <w:b w:val="0"/>
          <w:bCs w:val="0"/>
          <w:color w:val="222222"/>
          <w:lang w:eastAsia="pt-BR"/>
        </w:rPr>
      </w:pPr>
      <w:r w:rsidRPr="00487612">
        <w:rPr>
          <w:rStyle w:val="Forte"/>
          <w:b w:val="0"/>
          <w:bCs w:val="0"/>
          <w:color w:val="222222"/>
          <w:lang w:eastAsia="pt-BR"/>
        </w:rPr>
        <w:t xml:space="preserve">Desde março de 2011, o Programa de Pós-Graduação em Direito (PPGD) da Universidade Federal do Pará (UFPA) mantém o Laboratório de Direitos Humanos, que tem por finalidade associar a pesquisa da Pós-Graduação à extensão acadêmica, desenvolvendo atividades que potencializem a pesquisa empírica e criem um ambiente privilegiado de informação e apoio à efetividade dos Direitos Humanos. </w:t>
      </w:r>
    </w:p>
    <w:p w14:paraId="0116D75E" w14:textId="77777777" w:rsidR="00E459BF" w:rsidRPr="00487612" w:rsidRDefault="00E459BF" w:rsidP="00487612">
      <w:pPr>
        <w:spacing w:after="0" w:line="360" w:lineRule="auto"/>
        <w:ind w:firstLine="709"/>
        <w:jc w:val="both"/>
        <w:rPr>
          <w:rStyle w:val="Forte"/>
          <w:rFonts w:ascii="Times New Roman" w:eastAsia="Times New Roman" w:hAnsi="Times New Roman" w:cs="Times New Roman"/>
          <w:b w:val="0"/>
          <w:bCs w:val="0"/>
          <w:color w:val="222222"/>
          <w:sz w:val="24"/>
          <w:szCs w:val="24"/>
          <w:lang w:eastAsia="pt-BR"/>
        </w:rPr>
      </w:pPr>
      <w:r w:rsidRPr="00487612">
        <w:rPr>
          <w:rStyle w:val="Forte"/>
          <w:rFonts w:ascii="Times New Roman" w:eastAsia="Times New Roman" w:hAnsi="Times New Roman" w:cs="Times New Roman"/>
          <w:b w:val="0"/>
          <w:bCs w:val="0"/>
          <w:color w:val="222222"/>
          <w:sz w:val="24"/>
          <w:szCs w:val="24"/>
          <w:lang w:eastAsia="pt-BR"/>
        </w:rPr>
        <w:t>O presente Laboratório de Direitos Humanos abriga a Clínica de Direitos Humanos da Amazônia (CIDHA) desde o mesmo período, na perspectiva de integrar ações de pesquisa e extensão, as quais são desenvolvidas pelos docentes, discentes da referida Pós-Graduação e discentes da Graduação em Direito.</w:t>
      </w:r>
    </w:p>
    <w:p w14:paraId="6450D2F0" w14:textId="77777777" w:rsidR="00E459BF" w:rsidRPr="00487612" w:rsidRDefault="00E459BF" w:rsidP="00487612">
      <w:pPr>
        <w:spacing w:after="0" w:line="360" w:lineRule="auto"/>
        <w:ind w:firstLine="709"/>
        <w:jc w:val="both"/>
        <w:rPr>
          <w:rStyle w:val="Forte"/>
          <w:rFonts w:ascii="Times New Roman" w:eastAsia="Times New Roman" w:hAnsi="Times New Roman" w:cs="Times New Roman"/>
          <w:b w:val="0"/>
          <w:bCs w:val="0"/>
          <w:color w:val="222222"/>
          <w:sz w:val="24"/>
          <w:szCs w:val="24"/>
          <w:lang w:eastAsia="pt-BR"/>
        </w:rPr>
      </w:pPr>
      <w:r w:rsidRPr="00487612">
        <w:rPr>
          <w:rStyle w:val="Forte"/>
          <w:rFonts w:ascii="Times New Roman" w:eastAsia="Times New Roman" w:hAnsi="Times New Roman" w:cs="Times New Roman"/>
          <w:b w:val="0"/>
          <w:bCs w:val="0"/>
          <w:color w:val="222222"/>
          <w:sz w:val="24"/>
          <w:szCs w:val="24"/>
          <w:lang w:eastAsia="pt-BR"/>
        </w:rPr>
        <w:t xml:space="preserve">A CIDHA, atualmente, tem duas linhas específicas de ação, mas que estão interligadas: (1) Direitos Econômicos, Sociais e Culturais, com atividades de pesquisa e fomento de políticas públicas relacionadas com ordenamento territorial, gestão e manejo agroflorestal, regularização fundiária (pequena, média e grande propriedade), reconhecimento de áreas quilombolas e populações tradicionais, demarcação das áreas indígenas e criação de unidades de conservação, regulamentação e implementação de planos urbanísticos-ambientais; e (2) Internacional, com a capacitação dos discentes para acionar, juntamente com organizações não governamentais e movimentos sociais, os Sistemas Internacionais de Proteção, em casos paradigmáticos de violações de direitos humanos. </w:t>
      </w:r>
    </w:p>
    <w:p w14:paraId="0BB93E53" w14:textId="77777777" w:rsidR="00E459BF" w:rsidRPr="00487612" w:rsidRDefault="00E459BF" w:rsidP="00487612">
      <w:pPr>
        <w:pStyle w:val="Corpodetexto"/>
        <w:spacing w:after="0" w:line="360" w:lineRule="auto"/>
        <w:ind w:firstLine="708"/>
        <w:jc w:val="both"/>
        <w:rPr>
          <w:rStyle w:val="Forte"/>
          <w:b w:val="0"/>
          <w:bCs w:val="0"/>
          <w:color w:val="222222"/>
          <w:lang w:eastAsia="pt-BR"/>
        </w:rPr>
      </w:pPr>
      <w:r w:rsidRPr="00487612">
        <w:rPr>
          <w:rStyle w:val="Forte"/>
          <w:b w:val="0"/>
          <w:bCs w:val="0"/>
          <w:color w:val="222222"/>
          <w:lang w:eastAsia="pt-BR"/>
        </w:rPr>
        <w:t xml:space="preserve">A CIDHA, mediante suas duas frentes de ação, foi criada para valorizar o aspecto pedagógico que o caso real ou hipotético proporciona para o desenvolvimento da habilidade do estudante de Direito, assim como incentiva que suas “ações de interesse público” ensejem em transformações na sociedade, principalmente no tocante à garantia dos Direitos Humanos. </w:t>
      </w:r>
    </w:p>
    <w:p w14:paraId="659C8F15" w14:textId="77777777" w:rsidR="00E459BF" w:rsidRPr="00487612" w:rsidRDefault="00E459BF" w:rsidP="00487612">
      <w:pPr>
        <w:spacing w:after="0" w:line="360" w:lineRule="auto"/>
        <w:ind w:firstLine="709"/>
        <w:jc w:val="both"/>
        <w:rPr>
          <w:rStyle w:val="Forte"/>
          <w:rFonts w:ascii="Times New Roman" w:eastAsia="Times New Roman" w:hAnsi="Times New Roman" w:cs="Times New Roman"/>
          <w:b w:val="0"/>
          <w:bCs w:val="0"/>
          <w:color w:val="222222"/>
          <w:sz w:val="24"/>
          <w:szCs w:val="24"/>
          <w:lang w:eastAsia="pt-BR"/>
        </w:rPr>
      </w:pPr>
      <w:r w:rsidRPr="00487612">
        <w:rPr>
          <w:rStyle w:val="Forte"/>
          <w:rFonts w:ascii="Times New Roman" w:eastAsia="Times New Roman" w:hAnsi="Times New Roman" w:cs="Times New Roman"/>
          <w:b w:val="0"/>
          <w:bCs w:val="0"/>
          <w:color w:val="222222"/>
          <w:sz w:val="24"/>
          <w:szCs w:val="24"/>
          <w:lang w:eastAsia="pt-BR"/>
        </w:rPr>
        <w:t xml:space="preserve">As ações da Clínica estão baseadas em casos concretos e hipotéticos. Em casos reais, são priorizados aqueles considerados paradigmáticos, em que haja promoção do interesse público e afetem negativamente a proteção dos Direitos Humanos, levando em consideração os seguintes critérios: promoção do interesse público, violação dos Direitos Humanos, novidade do caso, viabilidade jurídica, condição econômica da vítima e experiência obtida pelos estudantes. </w:t>
      </w:r>
    </w:p>
    <w:p w14:paraId="422A1383" w14:textId="1D6DB549" w:rsidR="00096C00" w:rsidRPr="00487612" w:rsidRDefault="00096C00" w:rsidP="00487612">
      <w:pPr>
        <w:pStyle w:val="Corpodetexto"/>
        <w:spacing w:after="0" w:line="360" w:lineRule="auto"/>
        <w:ind w:firstLine="708"/>
        <w:jc w:val="both"/>
        <w:rPr>
          <w:rStyle w:val="Forte"/>
          <w:b w:val="0"/>
          <w:bCs w:val="0"/>
          <w:color w:val="222222"/>
          <w:lang w:eastAsia="pt-BR"/>
        </w:rPr>
      </w:pPr>
      <w:r w:rsidRPr="00487612">
        <w:rPr>
          <w:rStyle w:val="Forte"/>
          <w:b w:val="0"/>
          <w:bCs w:val="0"/>
          <w:color w:val="222222"/>
          <w:lang w:eastAsia="pt-BR"/>
        </w:rPr>
        <w:t xml:space="preserve">Como um dos objetivos da CIDHA é atuar em casos paradigmáticos de violações de Direitos Humanos, a busca de parcerias foi fundamental para propositura de demandas judiciais nacionais e internacionais. Nesse sentido, convém destacar a parceria com a Defensoria Pública do Estado do Pará, em especial com o Defensor </w:t>
      </w:r>
      <w:r w:rsidRPr="00487612">
        <w:rPr>
          <w:rStyle w:val="Forte"/>
          <w:b w:val="0"/>
          <w:bCs w:val="0"/>
          <w:color w:val="222222"/>
          <w:lang w:eastAsia="pt-BR"/>
        </w:rPr>
        <w:lastRenderedPageBreak/>
        <w:t>Público, Carlos Eduardo Barros, o qual</w:t>
      </w:r>
      <w:r w:rsidR="00657BC1">
        <w:rPr>
          <w:rStyle w:val="Forte"/>
          <w:b w:val="0"/>
          <w:bCs w:val="0"/>
          <w:color w:val="222222"/>
          <w:lang w:eastAsia="pt-BR"/>
        </w:rPr>
        <w:t xml:space="preserve"> exerceu</w:t>
      </w:r>
      <w:r w:rsidRPr="00487612">
        <w:rPr>
          <w:rStyle w:val="Forte"/>
          <w:b w:val="0"/>
          <w:bCs w:val="0"/>
          <w:color w:val="222222"/>
          <w:lang w:eastAsia="pt-BR"/>
        </w:rPr>
        <w:t xml:space="preserve"> mandato como Defensor Interamericano, estando vinculado a Associação Interamericana de Defensorias Públicas (AIDEF), criada em 2003, para prover assistência e representação </w:t>
      </w:r>
      <w:r w:rsidR="00BB4553">
        <w:rPr>
          <w:rStyle w:val="Forte"/>
          <w:b w:val="0"/>
          <w:bCs w:val="0"/>
          <w:color w:val="222222"/>
          <w:lang w:eastAsia="pt-BR"/>
        </w:rPr>
        <w:t xml:space="preserve">legal </w:t>
      </w:r>
      <w:r w:rsidRPr="00487612">
        <w:rPr>
          <w:rStyle w:val="Forte"/>
          <w:b w:val="0"/>
          <w:bCs w:val="0"/>
          <w:color w:val="222222"/>
          <w:lang w:eastAsia="pt-BR"/>
        </w:rPr>
        <w:t>d</w:t>
      </w:r>
      <w:r w:rsidR="00444783">
        <w:rPr>
          <w:rStyle w:val="Forte"/>
          <w:b w:val="0"/>
          <w:bCs w:val="0"/>
          <w:color w:val="222222"/>
          <w:lang w:eastAsia="pt-BR"/>
        </w:rPr>
        <w:t>e pessoas vulneráveis</w:t>
      </w:r>
      <w:r w:rsidRPr="00487612">
        <w:rPr>
          <w:rStyle w:val="Forte"/>
          <w:b w:val="0"/>
          <w:bCs w:val="0"/>
          <w:color w:val="222222"/>
          <w:lang w:eastAsia="pt-BR"/>
        </w:rPr>
        <w:t xml:space="preserve">, garantindo a ampla defesa e o acesso à justiça em âmbito internacional. </w:t>
      </w:r>
    </w:p>
    <w:p w14:paraId="633B5E3B" w14:textId="77777777" w:rsidR="00096C00" w:rsidRPr="00487612" w:rsidRDefault="00096C00" w:rsidP="00487612">
      <w:pPr>
        <w:pStyle w:val="Corpodetexto"/>
        <w:spacing w:after="0" w:line="360" w:lineRule="auto"/>
        <w:ind w:firstLine="708"/>
        <w:jc w:val="both"/>
        <w:rPr>
          <w:rStyle w:val="Forte"/>
          <w:b w:val="0"/>
          <w:bCs w:val="0"/>
          <w:color w:val="222222"/>
          <w:lang w:eastAsia="pt-BR"/>
        </w:rPr>
      </w:pPr>
      <w:r w:rsidRPr="00487612">
        <w:rPr>
          <w:rStyle w:val="Forte"/>
          <w:b w:val="0"/>
          <w:bCs w:val="0"/>
          <w:lang w:eastAsia="pt-BR"/>
        </w:rPr>
        <w:t xml:space="preserve">A partir da parceria com o Defensor Interamericano, os discentes da </w:t>
      </w:r>
      <w:r w:rsidRPr="00487612">
        <w:rPr>
          <w:rStyle w:val="Forte"/>
          <w:b w:val="0"/>
          <w:bCs w:val="0"/>
          <w:color w:val="222222"/>
          <w:lang w:eastAsia="pt-BR"/>
        </w:rPr>
        <w:t>CIDHA passaram a estudar casos em andamento no Sistema Interamericano, como o caso Pollo Rivera e outros vs. Peru, que tramita na Corte Interamericana de Direitos Humanos</w:t>
      </w:r>
      <w:r w:rsidR="0096543E" w:rsidRPr="00487612">
        <w:rPr>
          <w:rStyle w:val="Forte"/>
          <w:b w:val="0"/>
          <w:bCs w:val="0"/>
          <w:color w:val="222222"/>
          <w:lang w:eastAsia="pt-BR"/>
        </w:rPr>
        <w:t xml:space="preserve"> (CorteIDH)</w:t>
      </w:r>
      <w:r w:rsidRPr="00487612">
        <w:rPr>
          <w:rStyle w:val="Forte"/>
          <w:b w:val="0"/>
          <w:bCs w:val="0"/>
          <w:color w:val="222222"/>
          <w:lang w:eastAsia="pt-BR"/>
        </w:rPr>
        <w:t>.</w:t>
      </w:r>
    </w:p>
    <w:p w14:paraId="779AEEDF" w14:textId="501955EF" w:rsidR="00C60002" w:rsidRPr="00487612" w:rsidRDefault="00C60002" w:rsidP="00487612">
      <w:pPr>
        <w:pStyle w:val="NormalWeb"/>
        <w:spacing w:before="0" w:beforeAutospacing="0" w:after="0" w:afterAutospacing="0" w:line="360" w:lineRule="auto"/>
        <w:ind w:firstLine="709"/>
        <w:jc w:val="both"/>
        <w:rPr>
          <w:rStyle w:val="Forte"/>
          <w:b w:val="0"/>
          <w:bCs w:val="0"/>
          <w:color w:val="222222"/>
        </w:rPr>
      </w:pPr>
      <w:r w:rsidRPr="00487612">
        <w:rPr>
          <w:rStyle w:val="Forte"/>
          <w:b w:val="0"/>
          <w:bCs w:val="0"/>
          <w:color w:val="222222"/>
        </w:rPr>
        <w:t xml:space="preserve">O caso foi submetido à CorteIDH pela Comissão Interamericana de Direitos Humanos em março de 2015 e versa sobre várias violações de Direitos Humanos praticadas pelo Peru, em prejuízo </w:t>
      </w:r>
      <w:r w:rsidR="0096543E" w:rsidRPr="00487612">
        <w:rPr>
          <w:rStyle w:val="Forte"/>
          <w:b w:val="0"/>
          <w:bCs w:val="0"/>
          <w:color w:val="222222"/>
        </w:rPr>
        <w:t>do médico</w:t>
      </w:r>
      <w:r w:rsidRPr="00487612">
        <w:rPr>
          <w:rStyle w:val="Forte"/>
          <w:b w:val="0"/>
          <w:bCs w:val="0"/>
          <w:color w:val="222222"/>
        </w:rPr>
        <w:t xml:space="preserve"> Luis Williams Pollo Rivera e seus familiares, desde sua detenção inicial ocorrida no período da ditadura de Alberto Fujimori, assim como durante o período de justiça de transição, marcado por violações de direitos relacionados ao devido processo legal, diante d</w:t>
      </w:r>
      <w:r w:rsidR="0070254A">
        <w:rPr>
          <w:rStyle w:val="Forte"/>
          <w:b w:val="0"/>
          <w:bCs w:val="0"/>
          <w:color w:val="222222"/>
        </w:rPr>
        <w:t>a</w:t>
      </w:r>
      <w:r w:rsidRPr="00487612">
        <w:rPr>
          <w:rStyle w:val="Forte"/>
          <w:b w:val="0"/>
          <w:bCs w:val="0"/>
          <w:color w:val="222222"/>
        </w:rPr>
        <w:t xml:space="preserve"> acusação do delito de terrorismo.</w:t>
      </w:r>
    </w:p>
    <w:p w14:paraId="0DCAE15E" w14:textId="77777777" w:rsidR="00C60002" w:rsidRPr="00487612" w:rsidRDefault="00C60002" w:rsidP="00487612">
      <w:pPr>
        <w:pStyle w:val="NormalWeb"/>
        <w:spacing w:before="0" w:beforeAutospacing="0" w:after="0" w:afterAutospacing="0" w:line="360" w:lineRule="auto"/>
        <w:ind w:firstLine="709"/>
        <w:jc w:val="both"/>
        <w:rPr>
          <w:rStyle w:val="Forte"/>
          <w:b w:val="0"/>
          <w:bCs w:val="0"/>
          <w:color w:val="222222"/>
        </w:rPr>
      </w:pPr>
      <w:r w:rsidRPr="00487612">
        <w:rPr>
          <w:rStyle w:val="Forte"/>
          <w:b w:val="0"/>
          <w:bCs w:val="0"/>
          <w:color w:val="222222"/>
        </w:rPr>
        <w:t>A temática central do caso é relevante, pois envolve a criminalização do ato médico em cenários de conflito armado, a qual é proibida pelo Direito Internacional Humanitário e, mais recentemente, pelo Direito Internacional dos Direitos Humanos. Além disso, o caso também apresenta discussões sobre terrorismo em dois cenários: período de ditadura vivenciado pelo Peru durante os anos 90 e contexto de justiça transicional, já referente aos anos 2000.</w:t>
      </w:r>
    </w:p>
    <w:p w14:paraId="444AA3F8" w14:textId="3F9D102D" w:rsidR="00C60002" w:rsidRPr="00487612" w:rsidRDefault="0096543E" w:rsidP="00487612">
      <w:pPr>
        <w:pStyle w:val="NormalWeb"/>
        <w:spacing w:before="0" w:beforeAutospacing="0" w:after="0" w:afterAutospacing="0" w:line="360" w:lineRule="auto"/>
        <w:ind w:firstLine="709"/>
        <w:jc w:val="both"/>
        <w:rPr>
          <w:rStyle w:val="Forte"/>
          <w:b w:val="0"/>
          <w:bCs w:val="0"/>
          <w:color w:val="222222"/>
        </w:rPr>
      </w:pPr>
      <w:r w:rsidRPr="00487612">
        <w:rPr>
          <w:rStyle w:val="Forte"/>
          <w:b w:val="0"/>
          <w:bCs w:val="0"/>
          <w:color w:val="222222"/>
        </w:rPr>
        <w:t>Com efeito, o presente artigo visa apresentar como, de forma inédita,</w:t>
      </w:r>
      <w:r w:rsidR="00C60002" w:rsidRPr="00487612">
        <w:rPr>
          <w:rStyle w:val="Forte"/>
          <w:b w:val="0"/>
          <w:bCs w:val="0"/>
          <w:color w:val="222222"/>
        </w:rPr>
        <w:t xml:space="preserve"> discentes de Direito e </w:t>
      </w:r>
      <w:r w:rsidR="00293E13">
        <w:rPr>
          <w:rStyle w:val="Forte"/>
          <w:b w:val="0"/>
          <w:bCs w:val="0"/>
          <w:color w:val="222222"/>
        </w:rPr>
        <w:t xml:space="preserve">da </w:t>
      </w:r>
      <w:r w:rsidR="00C60002" w:rsidRPr="00487612">
        <w:rPr>
          <w:rStyle w:val="Forte"/>
          <w:b w:val="0"/>
          <w:bCs w:val="0"/>
          <w:color w:val="222222"/>
        </w:rPr>
        <w:t>Clínic</w:t>
      </w:r>
      <w:r w:rsidRPr="00487612">
        <w:rPr>
          <w:rStyle w:val="Forte"/>
          <w:b w:val="0"/>
          <w:bCs w:val="0"/>
          <w:color w:val="222222"/>
        </w:rPr>
        <w:t>a de Direitos Humanos brasileiros</w:t>
      </w:r>
      <w:r w:rsidR="00C60002" w:rsidRPr="00487612">
        <w:rPr>
          <w:rStyle w:val="Forte"/>
          <w:b w:val="0"/>
          <w:bCs w:val="0"/>
          <w:color w:val="222222"/>
        </w:rPr>
        <w:t xml:space="preserve"> peticiona</w:t>
      </w:r>
      <w:r w:rsidR="00611E4C">
        <w:rPr>
          <w:rStyle w:val="Forte"/>
          <w:b w:val="0"/>
          <w:bCs w:val="0"/>
          <w:color w:val="222222"/>
        </w:rPr>
        <w:t>ra</w:t>
      </w:r>
      <w:r w:rsidR="00C60002" w:rsidRPr="00487612">
        <w:rPr>
          <w:rStyle w:val="Forte"/>
          <w:b w:val="0"/>
          <w:bCs w:val="0"/>
          <w:color w:val="222222"/>
        </w:rPr>
        <w:t>m junto à Corte Interamericana de Direitos Humanos.</w:t>
      </w:r>
      <w:r w:rsidRPr="00487612">
        <w:rPr>
          <w:rStyle w:val="Forte"/>
          <w:b w:val="0"/>
          <w:bCs w:val="0"/>
          <w:color w:val="222222"/>
        </w:rPr>
        <w:t xml:space="preserve"> Para tanto, o artigo expõe, de um lado, a metodologia usada pela Clínica</w:t>
      </w:r>
      <w:r w:rsidR="00C113A6" w:rsidRPr="00487612">
        <w:rPr>
          <w:rStyle w:val="Forte"/>
          <w:b w:val="0"/>
          <w:bCs w:val="0"/>
          <w:color w:val="222222"/>
        </w:rPr>
        <w:t>, por meio da educação clínica,</w:t>
      </w:r>
      <w:r w:rsidRPr="00487612">
        <w:rPr>
          <w:rStyle w:val="Forte"/>
          <w:b w:val="0"/>
          <w:bCs w:val="0"/>
          <w:color w:val="222222"/>
        </w:rPr>
        <w:t xml:space="preserve"> para atuar em caso estrangeiro, bem como as diferentes estratégias de lití</w:t>
      </w:r>
      <w:r w:rsidR="00856A15" w:rsidRPr="00487612">
        <w:rPr>
          <w:rStyle w:val="Forte"/>
          <w:b w:val="0"/>
          <w:bCs w:val="0"/>
          <w:color w:val="222222"/>
        </w:rPr>
        <w:t>gio</w:t>
      </w:r>
      <w:r w:rsidR="003826B2" w:rsidRPr="00487612">
        <w:rPr>
          <w:rStyle w:val="Forte"/>
          <w:b w:val="0"/>
          <w:bCs w:val="0"/>
          <w:color w:val="222222"/>
        </w:rPr>
        <w:t xml:space="preserve"> colocadas em práticas diante da importância do caso não somente para o contexto peruano, como também enquanto jurisprudência interamericana</w:t>
      </w:r>
      <w:r w:rsidR="00E108F9">
        <w:rPr>
          <w:rStyle w:val="Forte"/>
          <w:b w:val="0"/>
          <w:bCs w:val="0"/>
          <w:color w:val="222222"/>
        </w:rPr>
        <w:t>, com enfoque no trâmite junto a Corte e nas pesquisa</w:t>
      </w:r>
      <w:r w:rsidR="00C1249E">
        <w:rPr>
          <w:rStyle w:val="Forte"/>
          <w:b w:val="0"/>
          <w:bCs w:val="0"/>
          <w:color w:val="222222"/>
        </w:rPr>
        <w:t>s</w:t>
      </w:r>
      <w:r w:rsidR="00E108F9">
        <w:rPr>
          <w:rStyle w:val="Forte"/>
          <w:b w:val="0"/>
          <w:bCs w:val="0"/>
          <w:color w:val="222222"/>
        </w:rPr>
        <w:t xml:space="preserve"> realizadas sobre a conver</w:t>
      </w:r>
      <w:r w:rsidR="00C1249E">
        <w:rPr>
          <w:rStyle w:val="Forte"/>
          <w:b w:val="0"/>
          <w:bCs w:val="0"/>
          <w:color w:val="222222"/>
        </w:rPr>
        <w:t>g</w:t>
      </w:r>
      <w:r w:rsidR="00E108F9">
        <w:rPr>
          <w:rStyle w:val="Forte"/>
          <w:b w:val="0"/>
          <w:bCs w:val="0"/>
          <w:color w:val="222222"/>
        </w:rPr>
        <w:t>ên</w:t>
      </w:r>
      <w:r w:rsidR="00C1249E">
        <w:rPr>
          <w:rStyle w:val="Forte"/>
          <w:b w:val="0"/>
          <w:bCs w:val="0"/>
          <w:color w:val="222222"/>
        </w:rPr>
        <w:t>c</w:t>
      </w:r>
      <w:r w:rsidR="00DF5AC4">
        <w:rPr>
          <w:rStyle w:val="Forte"/>
          <w:b w:val="0"/>
          <w:bCs w:val="0"/>
          <w:color w:val="222222"/>
        </w:rPr>
        <w:t>ia entre Direito Internacional Humanitário e Direito Internacional dos Direitos Humanos</w:t>
      </w:r>
      <w:r w:rsidR="00C1249E">
        <w:rPr>
          <w:rStyle w:val="Forte"/>
          <w:b w:val="0"/>
          <w:bCs w:val="0"/>
          <w:color w:val="222222"/>
        </w:rPr>
        <w:t xml:space="preserve">, necessária para resolução da demanda internacional e que resultaram em </w:t>
      </w:r>
      <w:r w:rsidR="00C1249E" w:rsidRPr="00950A72">
        <w:rPr>
          <w:rStyle w:val="Forte"/>
          <w:b w:val="0"/>
          <w:bCs w:val="0"/>
          <w:i/>
          <w:iCs/>
          <w:color w:val="222222"/>
        </w:rPr>
        <w:t xml:space="preserve">amicus </w:t>
      </w:r>
      <w:proofErr w:type="spellStart"/>
      <w:r w:rsidR="00C1249E" w:rsidRPr="00950A72">
        <w:rPr>
          <w:rStyle w:val="Forte"/>
          <w:b w:val="0"/>
          <w:bCs w:val="0"/>
          <w:i/>
          <w:iCs/>
          <w:color w:val="222222"/>
        </w:rPr>
        <w:t>curiae</w:t>
      </w:r>
      <w:proofErr w:type="spellEnd"/>
      <w:r w:rsidR="00C1249E">
        <w:rPr>
          <w:rStyle w:val="Forte"/>
          <w:b w:val="0"/>
          <w:bCs w:val="0"/>
          <w:color w:val="222222"/>
        </w:rPr>
        <w:t xml:space="preserve"> e publicações acadêmicas.</w:t>
      </w:r>
      <w:r w:rsidR="003826B2" w:rsidRPr="00487612">
        <w:rPr>
          <w:rStyle w:val="Forte"/>
          <w:b w:val="0"/>
          <w:bCs w:val="0"/>
          <w:color w:val="222222"/>
        </w:rPr>
        <w:t xml:space="preserve"> De outro lado, o artigo</w:t>
      </w:r>
      <w:r w:rsidR="002028E3" w:rsidRPr="00487612">
        <w:rPr>
          <w:rStyle w:val="Forte"/>
          <w:b w:val="0"/>
          <w:bCs w:val="0"/>
          <w:color w:val="222222"/>
        </w:rPr>
        <w:t xml:space="preserve"> contextualiza a busca por medidas de reparação dos familiares das vítimas em um cenário de criminalização de profissionais liberais diante do conflito armado interno.</w:t>
      </w:r>
    </w:p>
    <w:p w14:paraId="7E814C8A" w14:textId="77777777" w:rsidR="002028E3" w:rsidRPr="00487612" w:rsidRDefault="002028E3" w:rsidP="00487612">
      <w:pPr>
        <w:pStyle w:val="NormalWeb"/>
        <w:spacing w:before="0" w:beforeAutospacing="0" w:after="0" w:afterAutospacing="0" w:line="360" w:lineRule="auto"/>
        <w:ind w:firstLine="709"/>
        <w:jc w:val="both"/>
        <w:rPr>
          <w:rStyle w:val="Forte"/>
          <w:b w:val="0"/>
          <w:bCs w:val="0"/>
          <w:color w:val="222222"/>
        </w:rPr>
      </w:pPr>
      <w:r w:rsidRPr="00487612">
        <w:rPr>
          <w:rStyle w:val="Forte"/>
          <w:b w:val="0"/>
          <w:bCs w:val="0"/>
          <w:color w:val="222222"/>
        </w:rPr>
        <w:lastRenderedPageBreak/>
        <w:t>Diante dos elementos que serão enfrentados pelo artigo,</w:t>
      </w:r>
      <w:r w:rsidR="00C113A6" w:rsidRPr="00487612">
        <w:rPr>
          <w:rStyle w:val="Forte"/>
          <w:b w:val="0"/>
          <w:bCs w:val="0"/>
          <w:color w:val="222222"/>
        </w:rPr>
        <w:t xml:space="preserve"> tem-se como conclusão a confirmação da hipótese de que a educação clínica permite ao docente ensinar de forma prática a advocacia internacional, sensibilizando os discentes para a temática dos direitos humanos</w:t>
      </w:r>
      <w:r w:rsidR="00366648" w:rsidRPr="00487612">
        <w:rPr>
          <w:rStyle w:val="Forte"/>
          <w:b w:val="0"/>
          <w:bCs w:val="0"/>
          <w:color w:val="222222"/>
        </w:rPr>
        <w:t>, bem como a confirmação da hipótese de que o litígio estratégico junto ao Sistema Interamericano</w:t>
      </w:r>
      <w:r w:rsidR="00406D5A" w:rsidRPr="00487612">
        <w:rPr>
          <w:rStyle w:val="Forte"/>
          <w:b w:val="0"/>
          <w:bCs w:val="0"/>
          <w:color w:val="222222"/>
        </w:rPr>
        <w:t xml:space="preserve"> proporciona a obtenção de precedentes importantes na jurisprudência interamericana.</w:t>
      </w:r>
    </w:p>
    <w:p w14:paraId="4162361B" w14:textId="23D2B36D" w:rsidR="00950399" w:rsidRPr="009F4611" w:rsidRDefault="00406D5A" w:rsidP="00487612">
      <w:pPr>
        <w:pStyle w:val="NormalWeb"/>
        <w:spacing w:before="0" w:beforeAutospacing="0" w:after="0" w:afterAutospacing="0" w:line="360" w:lineRule="auto"/>
        <w:ind w:firstLine="709"/>
        <w:jc w:val="both"/>
        <w:rPr>
          <w:rStyle w:val="Forte"/>
          <w:b w:val="0"/>
          <w:bCs w:val="0"/>
          <w:color w:val="222222"/>
        </w:rPr>
      </w:pPr>
      <w:r w:rsidRPr="00487612">
        <w:rPr>
          <w:rStyle w:val="Forte"/>
          <w:b w:val="0"/>
          <w:bCs w:val="0"/>
          <w:color w:val="222222"/>
        </w:rPr>
        <w:t>Por fim, o artigo pretende contribuir</w:t>
      </w:r>
      <w:r w:rsidR="00F73A48" w:rsidRPr="00487612">
        <w:rPr>
          <w:rStyle w:val="Forte"/>
          <w:b w:val="0"/>
          <w:bCs w:val="0"/>
          <w:color w:val="222222"/>
        </w:rPr>
        <w:t xml:space="preserve"> apresentando a metodologia</w:t>
      </w:r>
      <w:r w:rsidR="00726D24">
        <w:rPr>
          <w:rStyle w:val="Forte"/>
          <w:b w:val="0"/>
          <w:bCs w:val="0"/>
          <w:color w:val="222222"/>
        </w:rPr>
        <w:t xml:space="preserve"> e</w:t>
      </w:r>
      <w:r w:rsidR="00F73A48" w:rsidRPr="00487612">
        <w:rPr>
          <w:rStyle w:val="Forte"/>
          <w:b w:val="0"/>
          <w:bCs w:val="0"/>
          <w:color w:val="222222"/>
        </w:rPr>
        <w:t xml:space="preserve"> </w:t>
      </w:r>
      <w:r w:rsidR="00950399" w:rsidRPr="00487612">
        <w:rPr>
          <w:rStyle w:val="Forte"/>
          <w:b w:val="0"/>
          <w:bCs w:val="0"/>
          <w:color w:val="222222"/>
        </w:rPr>
        <w:t>técnica</w:t>
      </w:r>
      <w:r w:rsidR="00344E46">
        <w:rPr>
          <w:rStyle w:val="Forte"/>
          <w:b w:val="0"/>
          <w:bCs w:val="0"/>
          <w:color w:val="222222"/>
        </w:rPr>
        <w:t xml:space="preserve"> inédi</w:t>
      </w:r>
      <w:r w:rsidR="00726D24">
        <w:rPr>
          <w:rStyle w:val="Forte"/>
          <w:b w:val="0"/>
          <w:bCs w:val="0"/>
          <w:color w:val="222222"/>
        </w:rPr>
        <w:t>ta no ensino jurídico brasileiro,</w:t>
      </w:r>
      <w:r w:rsidR="00950399" w:rsidRPr="00487612">
        <w:rPr>
          <w:rStyle w:val="Forte"/>
          <w:b w:val="0"/>
          <w:bCs w:val="0"/>
          <w:color w:val="222222"/>
        </w:rPr>
        <w:t xml:space="preserve"> </w:t>
      </w:r>
      <w:r w:rsidR="00F73A48" w:rsidRPr="00487612">
        <w:rPr>
          <w:rStyle w:val="Forte"/>
          <w:b w:val="0"/>
          <w:bCs w:val="0"/>
          <w:color w:val="222222"/>
        </w:rPr>
        <w:t>utilizada pela Clínica de Direitos Humanos da Amazônia da Universidade Federal do Pará</w:t>
      </w:r>
      <w:r w:rsidR="00950399" w:rsidRPr="00487612">
        <w:rPr>
          <w:rStyle w:val="Forte"/>
          <w:b w:val="0"/>
          <w:bCs w:val="0"/>
          <w:color w:val="222222"/>
        </w:rPr>
        <w:t xml:space="preserve"> </w:t>
      </w:r>
      <w:r w:rsidR="00726D24">
        <w:rPr>
          <w:rStyle w:val="Forte"/>
          <w:b w:val="0"/>
          <w:bCs w:val="0"/>
          <w:color w:val="222222"/>
        </w:rPr>
        <w:t xml:space="preserve">para </w:t>
      </w:r>
      <w:r w:rsidR="00950399" w:rsidRPr="00487612">
        <w:rPr>
          <w:rStyle w:val="Forte"/>
          <w:b w:val="0"/>
          <w:bCs w:val="0"/>
          <w:color w:val="222222"/>
        </w:rPr>
        <w:t>assessorar os representantes das vítimas no presente caso</w:t>
      </w:r>
      <w:r w:rsidR="008409AA">
        <w:rPr>
          <w:rStyle w:val="Forte"/>
          <w:b w:val="0"/>
          <w:bCs w:val="0"/>
          <w:color w:val="222222"/>
        </w:rPr>
        <w:t xml:space="preserve">, com a finalidade de </w:t>
      </w:r>
      <w:r w:rsidR="008409AA" w:rsidRPr="009F4611">
        <w:rPr>
          <w:rStyle w:val="Forte"/>
          <w:b w:val="0"/>
          <w:bCs w:val="0"/>
          <w:color w:val="222222"/>
        </w:rPr>
        <w:t>ilustrar as experiências e práticas de ensino do Direito Internacional no Brasil</w:t>
      </w:r>
      <w:r w:rsidR="009F4611" w:rsidRPr="009F4611">
        <w:rPr>
          <w:rStyle w:val="Forte"/>
          <w:b w:val="0"/>
          <w:bCs w:val="0"/>
          <w:color w:val="222222"/>
        </w:rPr>
        <w:t>.</w:t>
      </w:r>
    </w:p>
    <w:p w14:paraId="7455AF52" w14:textId="77777777" w:rsidR="00DF17BB" w:rsidRPr="00487612" w:rsidRDefault="00DF17BB" w:rsidP="00487612">
      <w:pPr>
        <w:pStyle w:val="NormalWeb"/>
        <w:spacing w:before="0" w:beforeAutospacing="0" w:after="0" w:afterAutospacing="0" w:line="360" w:lineRule="auto"/>
        <w:ind w:firstLine="709"/>
        <w:jc w:val="both"/>
        <w:rPr>
          <w:rStyle w:val="Forte"/>
          <w:b w:val="0"/>
          <w:bCs w:val="0"/>
          <w:color w:val="222222"/>
        </w:rPr>
      </w:pPr>
    </w:p>
    <w:p w14:paraId="18E4C37C" w14:textId="49CA8C53" w:rsidR="00950399" w:rsidRPr="005A156C" w:rsidRDefault="00B01FA0" w:rsidP="00487612">
      <w:pPr>
        <w:pStyle w:val="NormalWeb"/>
        <w:spacing w:before="0" w:beforeAutospacing="0" w:after="0" w:afterAutospacing="0" w:line="360" w:lineRule="auto"/>
        <w:jc w:val="both"/>
        <w:rPr>
          <w:rStyle w:val="Forte"/>
          <w:caps/>
          <w:color w:val="222222"/>
        </w:rPr>
      </w:pPr>
      <w:r w:rsidRPr="005A156C">
        <w:rPr>
          <w:rStyle w:val="Forte"/>
          <w:caps/>
          <w:color w:val="222222"/>
        </w:rPr>
        <w:t xml:space="preserve">2. </w:t>
      </w:r>
      <w:r w:rsidR="004D3287" w:rsidRPr="005A156C">
        <w:rPr>
          <w:rStyle w:val="Forte"/>
          <w:caps/>
          <w:color w:val="222222"/>
        </w:rPr>
        <w:t>A educação clínica à serviço das vítimas de violações de direitos humanos</w:t>
      </w:r>
    </w:p>
    <w:p w14:paraId="142349A9" w14:textId="77777777" w:rsidR="00DF17BB" w:rsidRPr="00487612" w:rsidRDefault="00DF17BB" w:rsidP="00487612">
      <w:pPr>
        <w:pStyle w:val="NormalWeb"/>
        <w:spacing w:before="0" w:beforeAutospacing="0" w:after="0" w:afterAutospacing="0" w:line="360" w:lineRule="auto"/>
        <w:jc w:val="both"/>
        <w:rPr>
          <w:rStyle w:val="Forte"/>
          <w:b w:val="0"/>
          <w:bCs w:val="0"/>
          <w:color w:val="222222"/>
        </w:rPr>
      </w:pPr>
    </w:p>
    <w:p w14:paraId="5F11F0F7" w14:textId="77777777" w:rsidR="00851E17" w:rsidRPr="00487612" w:rsidRDefault="00851E17" w:rsidP="00487612">
      <w:pPr>
        <w:pStyle w:val="Corpodetexto"/>
        <w:spacing w:after="0" w:line="360" w:lineRule="auto"/>
        <w:ind w:right="-2" w:firstLine="709"/>
        <w:jc w:val="both"/>
      </w:pPr>
      <w:r w:rsidRPr="00487612">
        <w:rPr>
          <w:rStyle w:val="Forte"/>
          <w:b w:val="0"/>
          <w:bCs w:val="0"/>
        </w:rPr>
        <w:t xml:space="preserve">As Clínicas de Direitos Humanos, institucionalizadas no âmbito dos cursos de </w:t>
      </w:r>
      <w:bookmarkStart w:id="0" w:name="_Hlk77154815"/>
      <w:r w:rsidRPr="00487612">
        <w:rPr>
          <w:rStyle w:val="Forte"/>
          <w:b w:val="0"/>
          <w:bCs w:val="0"/>
        </w:rPr>
        <w:t>Graduação e Pós-Graduação em Direito das Universidades</w:t>
      </w:r>
      <w:bookmarkEnd w:id="0"/>
      <w:r w:rsidRPr="00487612">
        <w:rPr>
          <w:rStyle w:val="Forte"/>
          <w:b w:val="0"/>
          <w:bCs w:val="0"/>
        </w:rPr>
        <w:t xml:space="preserve">, surgem como um movimento pedagógico que dissemina o método clínico, para proporcionar o ensino jurídico diferenciado e, por meio do protagonismo do discente, é capaz de aproximar a teoria com a prática jurídica, empoderar os discentes na atuação em litígios, apresentar soluções para casos complexos e contribuir para a resolução de problemas sociais, proporcionando transformações na sociedade, em especial sobre o cerne da garantia de Direitos Humanos. </w:t>
      </w:r>
    </w:p>
    <w:p w14:paraId="4E562ADE" w14:textId="589EFB2B" w:rsidR="00851E17" w:rsidRPr="00487612" w:rsidRDefault="00851E17" w:rsidP="00487612">
      <w:pPr>
        <w:spacing w:after="0" w:line="360" w:lineRule="auto"/>
        <w:ind w:firstLine="709"/>
        <w:jc w:val="both"/>
        <w:rPr>
          <w:rFonts w:ascii="Times New Roman" w:eastAsia="Times New Roman" w:hAnsi="Times New Roman" w:cs="Times New Roman"/>
          <w:sz w:val="24"/>
          <w:szCs w:val="24"/>
        </w:rPr>
      </w:pPr>
      <w:r w:rsidRPr="00487612">
        <w:rPr>
          <w:rFonts w:ascii="Times New Roman" w:eastAsia="Times New Roman" w:hAnsi="Times New Roman" w:cs="Times New Roman"/>
          <w:sz w:val="24"/>
          <w:szCs w:val="24"/>
        </w:rPr>
        <w:t>Com o método de ensino, o discente desenvolve habilidades específicas que, por meio da interação para o aprendizado e práticas pedagógicas, são trabalhadas características voltadas para a resolução de problemas, análise jurídica e raciocínio jurídico, identificação e pesquisa de temas jurídicos, investigação de fatos, habilidade de oratória, assessoria jurídica, negociação e mediação, conhecimento de procedimentos de litígio e resoluções extrajudiciais de controvérsias, organização e gerenciamento de atividades profissionais e, por último, identifica</w:t>
      </w:r>
      <w:r w:rsidR="002A641D">
        <w:rPr>
          <w:rFonts w:ascii="Times New Roman" w:eastAsia="Times New Roman" w:hAnsi="Times New Roman" w:cs="Times New Roman"/>
          <w:sz w:val="24"/>
          <w:szCs w:val="24"/>
        </w:rPr>
        <w:t>ção</w:t>
      </w:r>
      <w:r w:rsidRPr="00487612">
        <w:rPr>
          <w:rFonts w:ascii="Times New Roman" w:eastAsia="Times New Roman" w:hAnsi="Times New Roman" w:cs="Times New Roman"/>
          <w:sz w:val="24"/>
          <w:szCs w:val="24"/>
        </w:rPr>
        <w:t xml:space="preserve"> e resol</w:t>
      </w:r>
      <w:r w:rsidR="002A641D">
        <w:rPr>
          <w:rFonts w:ascii="Times New Roman" w:eastAsia="Times New Roman" w:hAnsi="Times New Roman" w:cs="Times New Roman"/>
          <w:sz w:val="24"/>
          <w:szCs w:val="24"/>
        </w:rPr>
        <w:t xml:space="preserve">ução de </w:t>
      </w:r>
      <w:r w:rsidRPr="00487612">
        <w:rPr>
          <w:rFonts w:ascii="Times New Roman" w:eastAsia="Times New Roman" w:hAnsi="Times New Roman" w:cs="Times New Roman"/>
          <w:sz w:val="24"/>
          <w:szCs w:val="24"/>
        </w:rPr>
        <w:t>questões éticas da profissão</w:t>
      </w:r>
      <w:r w:rsidR="003D1026">
        <w:rPr>
          <w:rStyle w:val="Refdenotaderodap"/>
          <w:rFonts w:ascii="Times New Roman" w:eastAsia="Times New Roman" w:hAnsi="Times New Roman" w:cs="Times New Roman"/>
          <w:sz w:val="24"/>
          <w:szCs w:val="24"/>
        </w:rPr>
        <w:footnoteReference w:id="1"/>
      </w:r>
      <w:r w:rsidRPr="00487612">
        <w:rPr>
          <w:rFonts w:ascii="Times New Roman" w:eastAsia="Times New Roman" w:hAnsi="Times New Roman" w:cs="Times New Roman"/>
          <w:sz w:val="24"/>
          <w:szCs w:val="24"/>
        </w:rPr>
        <w:t xml:space="preserve">. </w:t>
      </w:r>
    </w:p>
    <w:p w14:paraId="5AB75925" w14:textId="2FA0CFF4" w:rsidR="00851E17" w:rsidRDefault="00851E17" w:rsidP="00487612">
      <w:pPr>
        <w:spacing w:after="0" w:line="360" w:lineRule="auto"/>
        <w:ind w:firstLine="709"/>
        <w:jc w:val="both"/>
        <w:rPr>
          <w:rFonts w:ascii="Times New Roman" w:eastAsia="Times New Roman" w:hAnsi="Times New Roman" w:cs="Times New Roman"/>
          <w:sz w:val="24"/>
          <w:szCs w:val="24"/>
        </w:rPr>
      </w:pPr>
      <w:r w:rsidRPr="00487612">
        <w:rPr>
          <w:rFonts w:ascii="Times New Roman" w:eastAsia="Times New Roman" w:hAnsi="Times New Roman" w:cs="Times New Roman"/>
          <w:sz w:val="24"/>
          <w:szCs w:val="24"/>
        </w:rPr>
        <w:t>As experiências práticas adquiridas pelos estudantes</w:t>
      </w:r>
      <w:r w:rsidR="00C273FF">
        <w:rPr>
          <w:rFonts w:ascii="Times New Roman" w:eastAsia="Times New Roman" w:hAnsi="Times New Roman" w:cs="Times New Roman"/>
          <w:sz w:val="24"/>
          <w:szCs w:val="24"/>
        </w:rPr>
        <w:t>,</w:t>
      </w:r>
      <w:r w:rsidRPr="00487612">
        <w:rPr>
          <w:rFonts w:ascii="Times New Roman" w:eastAsia="Times New Roman" w:hAnsi="Times New Roman" w:cs="Times New Roman"/>
          <w:sz w:val="24"/>
          <w:szCs w:val="24"/>
        </w:rPr>
        <w:t xml:space="preserve"> quando realizam atividades clínicas, se destacam como formação diferenciada, tornam-se profissionais jurídicos </w:t>
      </w:r>
      <w:r w:rsidRPr="00487612">
        <w:rPr>
          <w:rFonts w:ascii="Times New Roman" w:eastAsia="Times New Roman" w:hAnsi="Times New Roman" w:cs="Times New Roman"/>
          <w:sz w:val="24"/>
          <w:szCs w:val="24"/>
        </w:rPr>
        <w:lastRenderedPageBreak/>
        <w:t xml:space="preserve">mais sensíveis e especializados em questões de </w:t>
      </w:r>
      <w:r w:rsidR="00C273FF">
        <w:rPr>
          <w:rFonts w:ascii="Times New Roman" w:eastAsia="Times New Roman" w:hAnsi="Times New Roman" w:cs="Times New Roman"/>
          <w:sz w:val="24"/>
          <w:szCs w:val="24"/>
        </w:rPr>
        <w:t>D</w:t>
      </w:r>
      <w:r w:rsidRPr="00487612">
        <w:rPr>
          <w:rFonts w:ascii="Times New Roman" w:eastAsia="Times New Roman" w:hAnsi="Times New Roman" w:cs="Times New Roman"/>
          <w:sz w:val="24"/>
          <w:szCs w:val="24"/>
        </w:rPr>
        <w:t xml:space="preserve">ireitos </w:t>
      </w:r>
      <w:r w:rsidR="00C273FF">
        <w:rPr>
          <w:rFonts w:ascii="Times New Roman" w:eastAsia="Times New Roman" w:hAnsi="Times New Roman" w:cs="Times New Roman"/>
          <w:sz w:val="24"/>
          <w:szCs w:val="24"/>
        </w:rPr>
        <w:t>H</w:t>
      </w:r>
      <w:r w:rsidRPr="00487612">
        <w:rPr>
          <w:rFonts w:ascii="Times New Roman" w:eastAsia="Times New Roman" w:hAnsi="Times New Roman" w:cs="Times New Roman"/>
          <w:sz w:val="24"/>
          <w:szCs w:val="24"/>
        </w:rPr>
        <w:t xml:space="preserve">umanos e na resolução de litígios em geral. </w:t>
      </w:r>
    </w:p>
    <w:p w14:paraId="7F4A5645" w14:textId="73F022D6" w:rsidR="001A07E9" w:rsidRDefault="001A07E9" w:rsidP="00487612">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seu surgimento, a educação clínica tem </w:t>
      </w:r>
      <w:r w:rsidR="00B43611">
        <w:rPr>
          <w:rFonts w:ascii="Times New Roman" w:eastAsia="Times New Roman" w:hAnsi="Times New Roman" w:cs="Times New Roman"/>
          <w:sz w:val="24"/>
          <w:szCs w:val="24"/>
        </w:rPr>
        <w:t xml:space="preserve">comprovado sua importância como ferramenta pedagógica para formação de discentes </w:t>
      </w:r>
      <w:r w:rsidR="00C273FF">
        <w:rPr>
          <w:rFonts w:ascii="Times New Roman" w:eastAsia="Times New Roman" w:hAnsi="Times New Roman" w:cs="Times New Roman"/>
          <w:sz w:val="24"/>
          <w:szCs w:val="24"/>
        </w:rPr>
        <w:t>e,</w:t>
      </w:r>
      <w:r w:rsidR="00B43611">
        <w:rPr>
          <w:rFonts w:ascii="Times New Roman" w:eastAsia="Times New Roman" w:hAnsi="Times New Roman" w:cs="Times New Roman"/>
          <w:sz w:val="24"/>
          <w:szCs w:val="24"/>
        </w:rPr>
        <w:t xml:space="preserve"> por outro lado, desde sua inserção no movimento latino-americano para educação jurídica, </w:t>
      </w:r>
      <w:r w:rsidR="00942173">
        <w:rPr>
          <w:rFonts w:ascii="Times New Roman" w:eastAsia="Times New Roman" w:hAnsi="Times New Roman" w:cs="Times New Roman"/>
          <w:sz w:val="24"/>
          <w:szCs w:val="24"/>
        </w:rPr>
        <w:t>esse serviço volta-se para casos sobre interesse público e vulnerabilidade de vítimas e familiares representados</w:t>
      </w:r>
      <w:r w:rsidR="00F4564D">
        <w:rPr>
          <w:rFonts w:ascii="Times New Roman" w:eastAsia="Times New Roman" w:hAnsi="Times New Roman" w:cs="Times New Roman"/>
          <w:sz w:val="24"/>
          <w:szCs w:val="24"/>
        </w:rPr>
        <w:t xml:space="preserve">, demonstrando seu compromisso não apenas com a formação, mas com princípios democráticos e </w:t>
      </w:r>
      <w:r w:rsidR="00652980">
        <w:rPr>
          <w:rFonts w:ascii="Times New Roman" w:eastAsia="Times New Roman" w:hAnsi="Times New Roman" w:cs="Times New Roman"/>
          <w:sz w:val="24"/>
          <w:szCs w:val="24"/>
        </w:rPr>
        <w:t>de D</w:t>
      </w:r>
      <w:r w:rsidR="00F4564D">
        <w:rPr>
          <w:rFonts w:ascii="Times New Roman" w:eastAsia="Times New Roman" w:hAnsi="Times New Roman" w:cs="Times New Roman"/>
          <w:sz w:val="24"/>
          <w:szCs w:val="24"/>
        </w:rPr>
        <w:t xml:space="preserve">ireitos </w:t>
      </w:r>
      <w:r w:rsidR="00652980">
        <w:rPr>
          <w:rFonts w:ascii="Times New Roman" w:eastAsia="Times New Roman" w:hAnsi="Times New Roman" w:cs="Times New Roman"/>
          <w:sz w:val="24"/>
          <w:szCs w:val="24"/>
        </w:rPr>
        <w:t>H</w:t>
      </w:r>
      <w:r w:rsidR="00F4564D">
        <w:rPr>
          <w:rFonts w:ascii="Times New Roman" w:eastAsia="Times New Roman" w:hAnsi="Times New Roman" w:cs="Times New Roman"/>
          <w:sz w:val="24"/>
          <w:szCs w:val="24"/>
        </w:rPr>
        <w:t>umanos.</w:t>
      </w:r>
    </w:p>
    <w:p w14:paraId="0B8B946A" w14:textId="60A20624" w:rsidR="00F4564D" w:rsidRPr="00487612" w:rsidRDefault="00F4564D" w:rsidP="00487612">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Brasil, o movimento clínico-jurídico acompanha o contexto latino-americano, embora seu enfoque inicial </w:t>
      </w:r>
      <w:r w:rsidR="00DE0AE7">
        <w:rPr>
          <w:rFonts w:ascii="Times New Roman" w:eastAsia="Times New Roman" w:hAnsi="Times New Roman" w:cs="Times New Roman"/>
          <w:sz w:val="24"/>
          <w:szCs w:val="24"/>
        </w:rPr>
        <w:t xml:space="preserve">fosse para </w:t>
      </w:r>
      <w:r w:rsidR="001F5A49">
        <w:rPr>
          <w:rFonts w:ascii="Times New Roman" w:eastAsia="Times New Roman" w:hAnsi="Times New Roman" w:cs="Times New Roman"/>
          <w:sz w:val="24"/>
          <w:szCs w:val="24"/>
        </w:rPr>
        <w:t xml:space="preserve">casos hipotéticos, impulsionados pelas </w:t>
      </w:r>
      <w:proofErr w:type="spellStart"/>
      <w:r w:rsidR="001F5A49">
        <w:rPr>
          <w:rFonts w:ascii="Times New Roman" w:eastAsia="Times New Roman" w:hAnsi="Times New Roman" w:cs="Times New Roman"/>
          <w:sz w:val="24"/>
          <w:szCs w:val="24"/>
        </w:rPr>
        <w:t>Moot</w:t>
      </w:r>
      <w:proofErr w:type="spellEnd"/>
      <w:r w:rsidR="001F5A49">
        <w:rPr>
          <w:rFonts w:ascii="Times New Roman" w:eastAsia="Times New Roman" w:hAnsi="Times New Roman" w:cs="Times New Roman"/>
          <w:sz w:val="24"/>
          <w:szCs w:val="24"/>
        </w:rPr>
        <w:t xml:space="preserve"> </w:t>
      </w:r>
      <w:proofErr w:type="spellStart"/>
      <w:r w:rsidR="001F5A49">
        <w:rPr>
          <w:rFonts w:ascii="Times New Roman" w:eastAsia="Times New Roman" w:hAnsi="Times New Roman" w:cs="Times New Roman"/>
          <w:sz w:val="24"/>
          <w:szCs w:val="24"/>
        </w:rPr>
        <w:t>Courts</w:t>
      </w:r>
      <w:proofErr w:type="spellEnd"/>
      <w:r w:rsidR="001F5A49">
        <w:rPr>
          <w:rFonts w:ascii="Times New Roman" w:eastAsia="Times New Roman" w:hAnsi="Times New Roman" w:cs="Times New Roman"/>
          <w:sz w:val="24"/>
          <w:szCs w:val="24"/>
        </w:rPr>
        <w:t xml:space="preserve"> e em acesso aos Sistemas Internacionais de Direitos Humanos</w:t>
      </w:r>
      <w:r w:rsidR="003C102A">
        <w:rPr>
          <w:rFonts w:ascii="Times New Roman" w:eastAsia="Times New Roman" w:hAnsi="Times New Roman" w:cs="Times New Roman"/>
          <w:sz w:val="24"/>
          <w:szCs w:val="24"/>
        </w:rPr>
        <w:t xml:space="preserve">, como </w:t>
      </w:r>
      <w:r w:rsidR="003C102A" w:rsidRPr="009C3FDD">
        <w:rPr>
          <w:rFonts w:ascii="Times New Roman" w:eastAsia="Times New Roman" w:hAnsi="Times New Roman" w:cs="Times New Roman"/>
          <w:sz w:val="24"/>
          <w:szCs w:val="24"/>
        </w:rPr>
        <w:t>comprovad</w:t>
      </w:r>
      <w:r w:rsidR="00097C6E">
        <w:rPr>
          <w:rFonts w:ascii="Times New Roman" w:eastAsia="Times New Roman" w:hAnsi="Times New Roman" w:cs="Times New Roman"/>
          <w:sz w:val="24"/>
          <w:szCs w:val="24"/>
        </w:rPr>
        <w:t>o por</w:t>
      </w:r>
      <w:r w:rsidR="003C102A" w:rsidRPr="009C3FDD">
        <w:rPr>
          <w:rFonts w:ascii="Times New Roman" w:eastAsia="Times New Roman" w:hAnsi="Times New Roman" w:cs="Times New Roman"/>
          <w:sz w:val="24"/>
          <w:szCs w:val="24"/>
        </w:rPr>
        <w:t xml:space="preserve"> Fernanda Lapa em sua pesquisa de Doutorado</w:t>
      </w:r>
      <w:r w:rsidR="004439A5">
        <w:rPr>
          <w:rStyle w:val="Refdenotaderodap"/>
          <w:rFonts w:ascii="Times New Roman" w:eastAsia="Times New Roman" w:hAnsi="Times New Roman" w:cs="Times New Roman"/>
          <w:sz w:val="24"/>
          <w:szCs w:val="24"/>
        </w:rPr>
        <w:footnoteReference w:id="2"/>
      </w:r>
      <w:r w:rsidR="00C03F7F" w:rsidRPr="009C3FDD">
        <w:rPr>
          <w:rFonts w:ascii="Times New Roman" w:eastAsia="Times New Roman" w:hAnsi="Times New Roman" w:cs="Times New Roman"/>
          <w:sz w:val="24"/>
          <w:szCs w:val="24"/>
        </w:rPr>
        <w:t>.</w:t>
      </w:r>
      <w:r w:rsidR="007B41CA" w:rsidRPr="009C3FDD">
        <w:rPr>
          <w:rFonts w:ascii="Times New Roman" w:eastAsia="Times New Roman" w:hAnsi="Times New Roman" w:cs="Times New Roman"/>
          <w:sz w:val="24"/>
          <w:szCs w:val="24"/>
        </w:rPr>
        <w:t xml:space="preserve"> Atualmente,</w:t>
      </w:r>
      <w:r w:rsidR="007B41CA">
        <w:rPr>
          <w:rFonts w:ascii="Times New Roman" w:eastAsia="Times New Roman" w:hAnsi="Times New Roman" w:cs="Times New Roman"/>
          <w:sz w:val="24"/>
          <w:szCs w:val="24"/>
        </w:rPr>
        <w:t xml:space="preserve"> várias clínicas brasileira</w:t>
      </w:r>
      <w:r w:rsidR="0078371E">
        <w:rPr>
          <w:rFonts w:ascii="Times New Roman" w:eastAsia="Times New Roman" w:hAnsi="Times New Roman" w:cs="Times New Roman"/>
          <w:sz w:val="24"/>
          <w:szCs w:val="24"/>
        </w:rPr>
        <w:t>s</w:t>
      </w:r>
      <w:r w:rsidR="007B41CA">
        <w:rPr>
          <w:rFonts w:ascii="Times New Roman" w:eastAsia="Times New Roman" w:hAnsi="Times New Roman" w:cs="Times New Roman"/>
          <w:sz w:val="24"/>
          <w:szCs w:val="24"/>
        </w:rPr>
        <w:t xml:space="preserve"> assumem protagonismo na assessoria e representação legal de movimentos sociais e organizações não governamentais, como iniciativas presentes na Universidade do Estado do Rio de Janeiro e da Fundação Getúlio Vargas – São Paulo.</w:t>
      </w:r>
    </w:p>
    <w:p w14:paraId="03926BF7" w14:textId="77777777" w:rsidR="00282C95" w:rsidRPr="00487612" w:rsidRDefault="00282C95" w:rsidP="003B07D2">
      <w:pPr>
        <w:pStyle w:val="NormalWeb"/>
        <w:spacing w:before="0" w:beforeAutospacing="0" w:after="0" w:afterAutospacing="0" w:line="360" w:lineRule="auto"/>
        <w:jc w:val="both"/>
        <w:rPr>
          <w:rStyle w:val="Forte"/>
          <w:b w:val="0"/>
          <w:bCs w:val="0"/>
          <w:color w:val="222222"/>
        </w:rPr>
      </w:pPr>
    </w:p>
    <w:p w14:paraId="0A03C3DA" w14:textId="1D468CF2" w:rsidR="006C5D26" w:rsidRPr="00487612" w:rsidRDefault="00D22D1B" w:rsidP="00487612">
      <w:pPr>
        <w:pStyle w:val="NormalWeb"/>
        <w:spacing w:before="0" w:beforeAutospacing="0" w:after="0" w:afterAutospacing="0" w:line="360" w:lineRule="auto"/>
        <w:jc w:val="both"/>
        <w:rPr>
          <w:rStyle w:val="Forte"/>
          <w:b w:val="0"/>
          <w:bCs w:val="0"/>
          <w:caps/>
          <w:color w:val="222222"/>
        </w:rPr>
      </w:pPr>
      <w:r w:rsidRPr="00487612">
        <w:rPr>
          <w:rStyle w:val="Forte"/>
          <w:b w:val="0"/>
          <w:bCs w:val="0"/>
          <w:caps/>
          <w:color w:val="222222"/>
        </w:rPr>
        <w:t>2.</w:t>
      </w:r>
      <w:r w:rsidR="003B07D2">
        <w:rPr>
          <w:rStyle w:val="Forte"/>
          <w:b w:val="0"/>
          <w:bCs w:val="0"/>
          <w:caps/>
          <w:color w:val="222222"/>
        </w:rPr>
        <w:t>1</w:t>
      </w:r>
      <w:r w:rsidRPr="00487612">
        <w:rPr>
          <w:rStyle w:val="Forte"/>
          <w:b w:val="0"/>
          <w:bCs w:val="0"/>
          <w:caps/>
          <w:color w:val="222222"/>
        </w:rPr>
        <w:t xml:space="preserve"> </w:t>
      </w:r>
      <w:r w:rsidR="006C5D26" w:rsidRPr="00487612">
        <w:rPr>
          <w:rStyle w:val="Forte"/>
          <w:b w:val="0"/>
          <w:bCs w:val="0"/>
          <w:caps/>
          <w:color w:val="222222"/>
        </w:rPr>
        <w:t>A Clínica de Direitos Humanos da Amazônia da Universidade Federal do Pará</w:t>
      </w:r>
    </w:p>
    <w:p w14:paraId="5DF9BF7B" w14:textId="77777777" w:rsidR="00D22D1B" w:rsidRPr="00487612" w:rsidRDefault="00D22D1B" w:rsidP="00487612">
      <w:pPr>
        <w:pStyle w:val="NormalWeb"/>
        <w:spacing w:before="0" w:beforeAutospacing="0" w:after="0" w:afterAutospacing="0" w:line="360" w:lineRule="auto"/>
        <w:jc w:val="both"/>
        <w:rPr>
          <w:rStyle w:val="Forte"/>
          <w:b w:val="0"/>
          <w:bCs w:val="0"/>
          <w:caps/>
          <w:color w:val="222222"/>
        </w:rPr>
      </w:pPr>
    </w:p>
    <w:p w14:paraId="400E4FAB" w14:textId="77777777" w:rsidR="003B07D2" w:rsidRPr="00617310" w:rsidRDefault="003B07D2" w:rsidP="00617310">
      <w:pPr>
        <w:pStyle w:val="Corpodetexto"/>
        <w:spacing w:after="0" w:line="360" w:lineRule="auto"/>
        <w:ind w:firstLine="709"/>
        <w:jc w:val="both"/>
        <w:rPr>
          <w:rFonts w:eastAsia="Calibri"/>
          <w:color w:val="000000"/>
          <w:lang w:eastAsia="pt-BR"/>
        </w:rPr>
      </w:pPr>
      <w:r w:rsidRPr="00617310">
        <w:rPr>
          <w:rFonts w:eastAsia="Calibri"/>
          <w:color w:val="000000"/>
          <w:lang w:eastAsia="pt-BR"/>
        </w:rPr>
        <w:t xml:space="preserve">A educação jurídica brasileira tem sido objeto de muitas críticas quanto ao seu permanente conservadorismo metodológico e as clínicas jurídicas buscam, entre outras finalidades, permitir experiências que possam tanto qualificar, quanto diversificar as modalidades formativas até aqui praticadas. </w:t>
      </w:r>
    </w:p>
    <w:p w14:paraId="3699D198" w14:textId="6AA4745A" w:rsidR="003B07D2" w:rsidRPr="00617310" w:rsidRDefault="003B07D2" w:rsidP="00617310">
      <w:pPr>
        <w:pStyle w:val="Corpodetexto"/>
        <w:spacing w:after="0" w:line="360" w:lineRule="auto"/>
        <w:ind w:firstLine="709"/>
        <w:jc w:val="both"/>
        <w:rPr>
          <w:rFonts w:eastAsia="Calibri"/>
          <w:color w:val="000000"/>
          <w:lang w:eastAsia="pt-BR"/>
        </w:rPr>
      </w:pPr>
      <w:r w:rsidRPr="00617310">
        <w:rPr>
          <w:rFonts w:eastAsia="Calibri"/>
          <w:color w:val="000000"/>
          <w:lang w:eastAsia="pt-BR"/>
        </w:rPr>
        <w:t xml:space="preserve">A Clínica de Direitos Humanos da Amazônia </w:t>
      </w:r>
      <w:r w:rsidR="00487994">
        <w:rPr>
          <w:rFonts w:eastAsia="Calibri"/>
          <w:color w:val="000000"/>
          <w:lang w:eastAsia="pt-BR"/>
        </w:rPr>
        <w:t xml:space="preserve">da Universidade Federal do Pará </w:t>
      </w:r>
      <w:r w:rsidRPr="00617310">
        <w:rPr>
          <w:rFonts w:eastAsia="Calibri"/>
          <w:color w:val="000000"/>
          <w:lang w:eastAsia="pt-BR"/>
        </w:rPr>
        <w:t>se consolidou no cenário nacional como referência para a educação clínica no ensino jurídico, devido a expansão das suas ações, avaliação que é feita em relação aos egressos e a significativa consolidação e ampliação de parcerias.</w:t>
      </w:r>
    </w:p>
    <w:p w14:paraId="03536E9E" w14:textId="7DA543A7" w:rsidR="001B14BC" w:rsidRPr="00617310" w:rsidRDefault="003B07D2" w:rsidP="001B14BC">
      <w:pPr>
        <w:spacing w:after="0" w:line="360" w:lineRule="auto"/>
        <w:ind w:firstLine="709"/>
        <w:jc w:val="both"/>
        <w:rPr>
          <w:rFonts w:ascii="Times New Roman" w:eastAsia="Times New Roman" w:hAnsi="Times New Roman" w:cs="Times New Roman"/>
          <w:sz w:val="24"/>
          <w:szCs w:val="24"/>
        </w:rPr>
      </w:pPr>
      <w:r w:rsidRPr="00617310">
        <w:rPr>
          <w:rFonts w:ascii="Times New Roman" w:eastAsia="Calibri" w:hAnsi="Times New Roman" w:cs="Times New Roman"/>
          <w:color w:val="000000"/>
          <w:sz w:val="24"/>
          <w:szCs w:val="24"/>
          <w:lang w:eastAsia="pt-BR"/>
        </w:rPr>
        <w:t xml:space="preserve">A CIDHA iniciou suas atividades em 2011 voltada fundamentalmente para questões socioambientais rurais e intervenção na área internacional dos Direitos Humanos. Com a expansão do corpo docente, suas ações na área socioambiental foram ampliadas para os temas fundiário urbano e a prática do trabalho escravo, os quais </w:t>
      </w:r>
      <w:r w:rsidRPr="00617310">
        <w:rPr>
          <w:rFonts w:ascii="Times New Roman" w:eastAsia="Calibri" w:hAnsi="Times New Roman" w:cs="Times New Roman"/>
          <w:color w:val="000000"/>
          <w:sz w:val="24"/>
          <w:szCs w:val="24"/>
          <w:lang w:eastAsia="pt-BR"/>
        </w:rPr>
        <w:lastRenderedPageBreak/>
        <w:t xml:space="preserve">colocam o Estado do Pará no triste </w:t>
      </w:r>
      <w:r w:rsidRPr="00336113">
        <w:rPr>
          <w:rFonts w:ascii="Times New Roman" w:eastAsia="Calibri" w:hAnsi="Times New Roman" w:cs="Times New Roman"/>
          <w:i/>
          <w:iCs/>
          <w:color w:val="000000"/>
          <w:sz w:val="24"/>
          <w:szCs w:val="24"/>
          <w:lang w:eastAsia="pt-BR"/>
        </w:rPr>
        <w:t xml:space="preserve">ranking </w:t>
      </w:r>
      <w:r w:rsidRPr="00617310">
        <w:rPr>
          <w:rFonts w:ascii="Times New Roman" w:eastAsia="Calibri" w:hAnsi="Times New Roman" w:cs="Times New Roman"/>
          <w:color w:val="000000"/>
          <w:sz w:val="24"/>
          <w:szCs w:val="24"/>
          <w:lang w:eastAsia="pt-BR"/>
        </w:rPr>
        <w:t>de primeiro lugar em conflito fundiário e uso de mão-de-obra escrava</w:t>
      </w:r>
      <w:r w:rsidR="0078371E">
        <w:rPr>
          <w:rStyle w:val="Refdenotaderodap"/>
          <w:rFonts w:ascii="Times New Roman" w:eastAsia="Calibri" w:hAnsi="Times New Roman" w:cs="Times New Roman"/>
          <w:color w:val="000000"/>
          <w:sz w:val="24"/>
          <w:szCs w:val="24"/>
          <w:lang w:eastAsia="pt-BR"/>
        </w:rPr>
        <w:footnoteReference w:id="3"/>
      </w:r>
      <w:r w:rsidR="001B14BC" w:rsidRPr="00617310">
        <w:rPr>
          <w:rFonts w:ascii="Times New Roman" w:eastAsia="Times New Roman" w:hAnsi="Times New Roman" w:cs="Times New Roman"/>
          <w:sz w:val="24"/>
          <w:szCs w:val="24"/>
        </w:rPr>
        <w:t>.</w:t>
      </w:r>
    </w:p>
    <w:p w14:paraId="1AAE6D04" w14:textId="77777777" w:rsidR="003B07D2" w:rsidRPr="00617310" w:rsidRDefault="003B07D2" w:rsidP="00617310">
      <w:pPr>
        <w:pStyle w:val="Corpodetexto"/>
        <w:spacing w:after="0" w:line="360" w:lineRule="auto"/>
        <w:ind w:firstLine="709"/>
        <w:jc w:val="both"/>
        <w:rPr>
          <w:rFonts w:eastAsia="Calibri"/>
          <w:color w:val="000000"/>
          <w:lang w:eastAsia="pt-BR"/>
        </w:rPr>
      </w:pPr>
      <w:r w:rsidRPr="00617310">
        <w:rPr>
          <w:rFonts w:eastAsia="Calibri"/>
          <w:color w:val="000000"/>
          <w:lang w:eastAsia="pt-BR"/>
        </w:rPr>
        <w:t>A partir de novas ações, a Clínica passa a firmar parcerias com outros entes, os quais identificam a CIDHA como uma referência acadêmica sobre os temas que atua e vislumbram na parceria o intercâmbio de experiências e de práticas para a proteção dos Direitos Humanos, tendo como exemplo a parceria com a Prefeitura Municipal de Belém, Ministério Público do Estado e Federal e a Defensoria Pública, as quais demandam casos de interesse público que, por sua vez, apresentam-se como ferramenta pedagógica para o ensino do Direito.</w:t>
      </w:r>
    </w:p>
    <w:p w14:paraId="00857FDE" w14:textId="40C90A2C" w:rsidR="003016B9" w:rsidRPr="00487612" w:rsidRDefault="003B07D2" w:rsidP="006436A6">
      <w:pPr>
        <w:pStyle w:val="Corpodetexto"/>
        <w:spacing w:after="0" w:line="360" w:lineRule="auto"/>
        <w:ind w:firstLine="709"/>
        <w:jc w:val="both"/>
      </w:pPr>
      <w:r w:rsidRPr="00617310">
        <w:rPr>
          <w:rFonts w:eastAsia="Calibri"/>
          <w:color w:val="000000"/>
          <w:lang w:eastAsia="pt-BR"/>
        </w:rPr>
        <w:t>Nessa esteira, a Clínica do PPGD/UFPA é capaz de lidar com demandas de alta complexidade – estruturantes ou litígios estratégicos – normalmente relacionadas à necessidade de alguma modificação nas regras em sociedade, seja por política pública, seja por mobilização social, com parcerias da sociedade civil ou, com atuação seja pelo judiciário, nacional e internacional.</w:t>
      </w:r>
    </w:p>
    <w:p w14:paraId="1C87246B" w14:textId="77777777" w:rsidR="003016B9" w:rsidRPr="00487612" w:rsidRDefault="003016B9" w:rsidP="00487612">
      <w:pPr>
        <w:spacing w:after="0" w:line="360" w:lineRule="auto"/>
        <w:ind w:firstLine="709"/>
        <w:jc w:val="both"/>
        <w:rPr>
          <w:rFonts w:ascii="Times New Roman" w:eastAsia="Times New Roman" w:hAnsi="Times New Roman" w:cs="Times New Roman"/>
          <w:sz w:val="24"/>
          <w:szCs w:val="24"/>
        </w:rPr>
      </w:pPr>
      <w:r w:rsidRPr="00487612">
        <w:rPr>
          <w:rFonts w:ascii="Times New Roman" w:eastAsia="Times New Roman" w:hAnsi="Times New Roman" w:cs="Times New Roman"/>
          <w:sz w:val="24"/>
          <w:szCs w:val="24"/>
        </w:rPr>
        <w:t>A Clínica já se encontra regulada no Curso de Graduação em Direito por meio da Resolução n.º 09 FAD/ICJ, de 06 de março de 2018; documento que institucionaliza a metodologia clínica como um aporte pedagógico capaz de conduzir à interação entre ensino, pesquisa e extensão, baseadas na atuação em casos paradigmáticos junto, às instituições da justiça e outros órgãos governamentais e não governamentais, como também em organismos internacionais, por meio da advocacia e litigância estratégica.</w:t>
      </w:r>
    </w:p>
    <w:p w14:paraId="078CDC44" w14:textId="297EB898" w:rsidR="003016B9" w:rsidRPr="00487612" w:rsidRDefault="003016B9" w:rsidP="00487612">
      <w:pPr>
        <w:spacing w:after="0" w:line="360" w:lineRule="auto"/>
        <w:ind w:firstLine="709"/>
        <w:jc w:val="both"/>
        <w:rPr>
          <w:rFonts w:ascii="Times New Roman" w:eastAsia="Times New Roman" w:hAnsi="Times New Roman" w:cs="Times New Roman"/>
          <w:sz w:val="24"/>
          <w:szCs w:val="24"/>
        </w:rPr>
      </w:pPr>
      <w:bookmarkStart w:id="1" w:name="_Hlk77405203"/>
      <w:r w:rsidRPr="00487612">
        <w:rPr>
          <w:rFonts w:ascii="Times New Roman" w:eastAsia="Times New Roman" w:hAnsi="Times New Roman" w:cs="Times New Roman"/>
          <w:sz w:val="24"/>
          <w:szCs w:val="24"/>
        </w:rPr>
        <w:t>A CIDHA trabalha por meio de um tripé articulado, envolvendo ensino, pesquisa e extensão, por meio de atividades voltadas para a promoção de Direitos Humanos, contendo publicação de materiais de treinamento, cartilhas informativas sobre a temática de Direitos Humanos, cursos de capacitação e pesquisas científicas. Além de também trabalhar para proteção de direitos, com consultoria para entes governamentais e governamentais para a criação de projetos sensíveis às temáticas trabalhadas na Clínica, produção de bancos de dados contendo jurisprudências (nacionais e internacionais), legislaçõe</w:t>
      </w:r>
      <w:r w:rsidR="004C0916">
        <w:rPr>
          <w:rFonts w:ascii="Times New Roman" w:eastAsia="Times New Roman" w:hAnsi="Times New Roman" w:cs="Times New Roman"/>
          <w:sz w:val="24"/>
          <w:szCs w:val="24"/>
        </w:rPr>
        <w:t xml:space="preserve">s </w:t>
      </w:r>
      <w:r w:rsidRPr="00487612">
        <w:rPr>
          <w:rFonts w:ascii="Times New Roman" w:eastAsia="Times New Roman" w:hAnsi="Times New Roman" w:cs="Times New Roman"/>
          <w:sz w:val="24"/>
          <w:szCs w:val="24"/>
        </w:rPr>
        <w:t>e tratados internacionais sobre direitos humanos, publicação de propostas incidentais para a defesa de Direitos</w:t>
      </w:r>
      <w:bookmarkEnd w:id="1"/>
      <w:r w:rsidRPr="00487612">
        <w:rPr>
          <w:rFonts w:ascii="Times New Roman" w:eastAsia="Times New Roman" w:hAnsi="Times New Roman" w:cs="Times New Roman"/>
          <w:sz w:val="24"/>
          <w:szCs w:val="24"/>
        </w:rPr>
        <w:t xml:space="preserve">. </w:t>
      </w:r>
    </w:p>
    <w:p w14:paraId="41EACEF1" w14:textId="77777777" w:rsidR="003016B9" w:rsidRPr="00487612" w:rsidRDefault="003016B9" w:rsidP="00487612">
      <w:pPr>
        <w:spacing w:after="0" w:line="360" w:lineRule="auto"/>
        <w:ind w:firstLine="709"/>
        <w:jc w:val="both"/>
        <w:rPr>
          <w:rFonts w:ascii="Times New Roman" w:eastAsia="Times New Roman" w:hAnsi="Times New Roman" w:cs="Times New Roman"/>
          <w:sz w:val="24"/>
          <w:szCs w:val="24"/>
        </w:rPr>
      </w:pPr>
      <w:r w:rsidRPr="00487612">
        <w:rPr>
          <w:rFonts w:ascii="Times New Roman" w:eastAsia="Times New Roman" w:hAnsi="Times New Roman" w:cs="Times New Roman"/>
          <w:sz w:val="24"/>
          <w:szCs w:val="24"/>
        </w:rPr>
        <w:t xml:space="preserve">Em uma articulação direta com a sociedade, a Clínica também desenvolve a consultoria e advocacia relacionada à Direitos Humanos, perante as diversas instâncias nacionais, como órgãos administrativos e jurisdicionais, bem como organismos </w:t>
      </w:r>
      <w:r w:rsidRPr="00487612">
        <w:rPr>
          <w:rFonts w:ascii="Times New Roman" w:eastAsia="Times New Roman" w:hAnsi="Times New Roman" w:cs="Times New Roman"/>
          <w:sz w:val="24"/>
          <w:szCs w:val="24"/>
        </w:rPr>
        <w:lastRenderedPageBreak/>
        <w:t xml:space="preserve">internacionais, a exemplo da Comissão Interamericana de Direitos Humanos e Corte Interamericana de Direitos Humanos. </w:t>
      </w:r>
    </w:p>
    <w:p w14:paraId="0FAC23C3" w14:textId="7D7C6E57" w:rsidR="003016B9" w:rsidRPr="00487612" w:rsidRDefault="003016B9" w:rsidP="00487612">
      <w:pPr>
        <w:pStyle w:val="Corpodetexto"/>
        <w:spacing w:after="0" w:line="360" w:lineRule="auto"/>
        <w:ind w:firstLine="709"/>
        <w:jc w:val="both"/>
        <w:rPr>
          <w:rStyle w:val="Forte"/>
          <w:b w:val="0"/>
          <w:bCs w:val="0"/>
        </w:rPr>
      </w:pPr>
      <w:r w:rsidRPr="00487612">
        <w:t xml:space="preserve">A atuação da Clínica em casos concretos nos Sistemas Internacionais, ocorre por meio da produção de memoriais escritos, </w:t>
      </w:r>
      <w:r w:rsidRPr="00487612">
        <w:rPr>
          <w:i/>
          <w:iCs/>
        </w:rPr>
        <w:t xml:space="preserve">amicus </w:t>
      </w:r>
      <w:proofErr w:type="spellStart"/>
      <w:r w:rsidRPr="00487612">
        <w:rPr>
          <w:i/>
          <w:iCs/>
        </w:rPr>
        <w:t>curiae</w:t>
      </w:r>
      <w:proofErr w:type="spellEnd"/>
      <w:r w:rsidRPr="00487612">
        <w:t xml:space="preserve"> e assessoria jurídica perante os órgãos internacionais. </w:t>
      </w:r>
      <w:r w:rsidRPr="00487612">
        <w:rPr>
          <w:rStyle w:val="Forte"/>
          <w:b w:val="0"/>
          <w:bCs w:val="0"/>
        </w:rPr>
        <w:t>A busca de parcerias foi fundamental para propositura de demandas.</w:t>
      </w:r>
    </w:p>
    <w:p w14:paraId="59E4A137" w14:textId="2625D881" w:rsidR="003016B9" w:rsidRPr="00487612" w:rsidRDefault="003016B9" w:rsidP="00487612">
      <w:pPr>
        <w:pStyle w:val="Corpodetexto"/>
        <w:spacing w:after="0" w:line="360" w:lineRule="auto"/>
        <w:ind w:firstLine="709"/>
        <w:jc w:val="both"/>
      </w:pPr>
      <w:r w:rsidRPr="00487612">
        <w:rPr>
          <w:rStyle w:val="Forte"/>
          <w:b w:val="0"/>
          <w:bCs w:val="0"/>
        </w:rPr>
        <w:t>Nesse sentido, convém destacar a parceria com a Defensoria Pública do Estado do Pará</w:t>
      </w:r>
      <w:r w:rsidR="0078371E">
        <w:rPr>
          <w:rStyle w:val="Refdenotaderodap"/>
        </w:rPr>
        <w:footnoteReference w:id="4"/>
      </w:r>
      <w:r w:rsidRPr="00487612">
        <w:rPr>
          <w:rStyle w:val="Forte"/>
          <w:b w:val="0"/>
          <w:bCs w:val="0"/>
        </w:rPr>
        <w:t xml:space="preserve">, onde inicialmente, os discentes da CIDHA passaram a atuar em casos abertos no Sistema Interamericano, como o caso </w:t>
      </w:r>
      <w:proofErr w:type="spellStart"/>
      <w:r w:rsidRPr="00487612">
        <w:rPr>
          <w:rStyle w:val="Forte"/>
          <w:b w:val="0"/>
          <w:bCs w:val="0"/>
        </w:rPr>
        <w:t>Pollo</w:t>
      </w:r>
      <w:proofErr w:type="spellEnd"/>
      <w:r w:rsidRPr="00487612">
        <w:rPr>
          <w:rStyle w:val="Forte"/>
          <w:b w:val="0"/>
          <w:bCs w:val="0"/>
        </w:rPr>
        <w:t xml:space="preserve"> Rivera e outros vs. Peru, que tramita na Corte Interamericana de Direitos Humanos (</w:t>
      </w:r>
      <w:proofErr w:type="spellStart"/>
      <w:r w:rsidRPr="00487612">
        <w:rPr>
          <w:rStyle w:val="Forte"/>
          <w:b w:val="0"/>
          <w:bCs w:val="0"/>
        </w:rPr>
        <w:t>CorteIDH</w:t>
      </w:r>
      <w:proofErr w:type="spellEnd"/>
      <w:r w:rsidRPr="00487612">
        <w:rPr>
          <w:rStyle w:val="Forte"/>
          <w:b w:val="0"/>
          <w:bCs w:val="0"/>
        </w:rPr>
        <w:t>) e</w:t>
      </w:r>
      <w:r w:rsidRPr="00487612">
        <w:t xml:space="preserve"> o Caso Gerson </w:t>
      </w:r>
      <w:proofErr w:type="spellStart"/>
      <w:r w:rsidRPr="00487612">
        <w:t>Millusk</w:t>
      </w:r>
      <w:proofErr w:type="spellEnd"/>
      <w:r w:rsidRPr="00487612">
        <w:t xml:space="preserve"> de Carvalho vs. Brasil, que está em análise na Comissão Interamericana de Direitos Humanos. </w:t>
      </w:r>
      <w:r w:rsidR="00C83972" w:rsidRPr="00487612">
        <w:t>Para o presente artigo, optou-se em desenvolver o caso em aberto na Corte Interamericana e a experiência acadêmica obtida.</w:t>
      </w:r>
    </w:p>
    <w:p w14:paraId="3BB25329" w14:textId="77777777" w:rsidR="0030590A" w:rsidRPr="00487612" w:rsidRDefault="0030590A" w:rsidP="00487612">
      <w:pPr>
        <w:pStyle w:val="NormalWeb"/>
        <w:spacing w:before="0" w:beforeAutospacing="0" w:after="0" w:afterAutospacing="0" w:line="360" w:lineRule="auto"/>
        <w:jc w:val="both"/>
        <w:rPr>
          <w:rStyle w:val="Forte"/>
          <w:b w:val="0"/>
          <w:bCs w:val="0"/>
          <w:color w:val="222222"/>
        </w:rPr>
      </w:pPr>
    </w:p>
    <w:p w14:paraId="4D7D2F60" w14:textId="5D6324FA" w:rsidR="004D3287" w:rsidRPr="00DF180E" w:rsidRDefault="00C83972" w:rsidP="00487612">
      <w:pPr>
        <w:pStyle w:val="NormalWeb"/>
        <w:spacing w:before="0" w:beforeAutospacing="0" w:after="0" w:afterAutospacing="0" w:line="360" w:lineRule="auto"/>
        <w:jc w:val="both"/>
        <w:rPr>
          <w:rStyle w:val="Forte"/>
          <w:caps/>
          <w:color w:val="222222"/>
        </w:rPr>
      </w:pPr>
      <w:r w:rsidRPr="00DF180E">
        <w:rPr>
          <w:rStyle w:val="Forte"/>
          <w:caps/>
          <w:color w:val="222222"/>
        </w:rPr>
        <w:t xml:space="preserve">3. </w:t>
      </w:r>
      <w:r w:rsidR="004D3287" w:rsidRPr="00DF180E">
        <w:rPr>
          <w:rStyle w:val="Forte"/>
          <w:caps/>
          <w:color w:val="222222"/>
        </w:rPr>
        <w:t>Apresentação do caso Pollo Rivera e outros vs. Peru</w:t>
      </w:r>
    </w:p>
    <w:p w14:paraId="4DD2E5D1" w14:textId="77777777" w:rsidR="00487612" w:rsidRPr="00487612" w:rsidRDefault="00487612" w:rsidP="00487612">
      <w:pPr>
        <w:pStyle w:val="NormalWeb"/>
        <w:spacing w:before="0" w:beforeAutospacing="0" w:after="0" w:afterAutospacing="0" w:line="360" w:lineRule="auto"/>
        <w:ind w:firstLine="709"/>
        <w:jc w:val="both"/>
      </w:pPr>
    </w:p>
    <w:p w14:paraId="21CB4BF2" w14:textId="00C21D10" w:rsidR="00193090" w:rsidRPr="00487612" w:rsidRDefault="000C5AB9" w:rsidP="0019309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tal atividade, r</w:t>
      </w:r>
      <w:r w:rsidR="00193090" w:rsidRPr="00487612">
        <w:rPr>
          <w:rFonts w:ascii="Times New Roman" w:hAnsi="Times New Roman" w:cs="Times New Roman"/>
          <w:sz w:val="24"/>
          <w:szCs w:val="24"/>
        </w:rPr>
        <w:t xml:space="preserve">ealizou-se uma parceria entre a Clínica de Direitos Humanos da Amazônia e a Defensoria Pública do Estado do Pará, </w:t>
      </w:r>
      <w:r w:rsidR="00AB4CAA">
        <w:rPr>
          <w:rFonts w:ascii="Times New Roman" w:hAnsi="Times New Roman" w:cs="Times New Roman"/>
          <w:sz w:val="24"/>
          <w:szCs w:val="24"/>
        </w:rPr>
        <w:t>como já mencionado</w:t>
      </w:r>
      <w:r w:rsidR="00512867">
        <w:rPr>
          <w:rFonts w:ascii="Times New Roman" w:hAnsi="Times New Roman" w:cs="Times New Roman"/>
          <w:sz w:val="24"/>
          <w:szCs w:val="24"/>
        </w:rPr>
        <w:t>,</w:t>
      </w:r>
      <w:r w:rsidR="00AB4CAA">
        <w:rPr>
          <w:rFonts w:ascii="Times New Roman" w:hAnsi="Times New Roman" w:cs="Times New Roman"/>
          <w:sz w:val="24"/>
          <w:szCs w:val="24"/>
        </w:rPr>
        <w:t xml:space="preserve"> </w:t>
      </w:r>
      <w:r w:rsidR="00193090" w:rsidRPr="00487612">
        <w:rPr>
          <w:rFonts w:ascii="Times New Roman" w:hAnsi="Times New Roman" w:cs="Times New Roman"/>
          <w:sz w:val="24"/>
          <w:szCs w:val="24"/>
        </w:rPr>
        <w:t xml:space="preserve">com o fim de assessorar o Defensor Público Carlos Eduardo Barros, que exercia mandato de Defensor Interamericano, vinculado a Associação Interamericana de Defensorias Públicas (AIDEF), a qual fazia a representação legal das vítimas nos Casos Gerson </w:t>
      </w:r>
      <w:proofErr w:type="spellStart"/>
      <w:r w:rsidR="00193090" w:rsidRPr="00487612">
        <w:rPr>
          <w:rFonts w:ascii="Times New Roman" w:hAnsi="Times New Roman" w:cs="Times New Roman"/>
          <w:sz w:val="24"/>
          <w:szCs w:val="24"/>
        </w:rPr>
        <w:t>Millusk</w:t>
      </w:r>
      <w:proofErr w:type="spellEnd"/>
      <w:r w:rsidR="00193090" w:rsidRPr="00487612">
        <w:rPr>
          <w:rFonts w:ascii="Times New Roman" w:hAnsi="Times New Roman" w:cs="Times New Roman"/>
          <w:sz w:val="24"/>
          <w:szCs w:val="24"/>
        </w:rPr>
        <w:t xml:space="preserve"> de Carvalho vs. Brasil e </w:t>
      </w:r>
      <w:proofErr w:type="spellStart"/>
      <w:r w:rsidR="00193090" w:rsidRPr="00487612">
        <w:rPr>
          <w:rFonts w:ascii="Times New Roman" w:hAnsi="Times New Roman" w:cs="Times New Roman"/>
          <w:sz w:val="24"/>
          <w:szCs w:val="24"/>
        </w:rPr>
        <w:t>Pollo</w:t>
      </w:r>
      <w:proofErr w:type="spellEnd"/>
      <w:r w:rsidR="00193090" w:rsidRPr="00487612">
        <w:rPr>
          <w:rFonts w:ascii="Times New Roman" w:hAnsi="Times New Roman" w:cs="Times New Roman"/>
          <w:sz w:val="24"/>
          <w:szCs w:val="24"/>
        </w:rPr>
        <w:t xml:space="preserve"> Rivera vs. Peru.</w:t>
      </w:r>
    </w:p>
    <w:p w14:paraId="544F79C3" w14:textId="77777777" w:rsidR="009169B3" w:rsidRPr="00487612" w:rsidRDefault="009169B3" w:rsidP="009169B3">
      <w:pPr>
        <w:pStyle w:val="NormalWeb"/>
        <w:spacing w:before="0" w:beforeAutospacing="0" w:after="0" w:afterAutospacing="0" w:line="360" w:lineRule="auto"/>
        <w:ind w:firstLine="709"/>
        <w:jc w:val="both"/>
        <w:rPr>
          <w:rStyle w:val="Forte"/>
          <w:b w:val="0"/>
          <w:bCs w:val="0"/>
          <w:color w:val="222222"/>
        </w:rPr>
      </w:pPr>
      <w:r w:rsidRPr="00487612">
        <w:rPr>
          <w:rStyle w:val="Forte"/>
          <w:b w:val="0"/>
          <w:bCs w:val="0"/>
          <w:color w:val="222222"/>
        </w:rPr>
        <w:t xml:space="preserve">Convém ressaltar que a atuação dos Defensores Interamericanos perante a </w:t>
      </w:r>
      <w:proofErr w:type="spellStart"/>
      <w:r w:rsidRPr="00487612">
        <w:rPr>
          <w:rStyle w:val="Forte"/>
          <w:b w:val="0"/>
          <w:bCs w:val="0"/>
          <w:color w:val="222222"/>
        </w:rPr>
        <w:t>CorteIDH</w:t>
      </w:r>
      <w:proofErr w:type="spellEnd"/>
      <w:r w:rsidRPr="00487612">
        <w:rPr>
          <w:rStyle w:val="Forte"/>
          <w:b w:val="0"/>
          <w:bCs w:val="0"/>
          <w:color w:val="222222"/>
        </w:rPr>
        <w:t xml:space="preserve"> é realizada em casos </w:t>
      </w:r>
      <w:proofErr w:type="gramStart"/>
      <w:r w:rsidRPr="00487612">
        <w:rPr>
          <w:rStyle w:val="Forte"/>
          <w:b w:val="0"/>
          <w:bCs w:val="0"/>
          <w:color w:val="222222"/>
        </w:rPr>
        <w:t>onde</w:t>
      </w:r>
      <w:proofErr w:type="gramEnd"/>
      <w:r w:rsidRPr="00487612">
        <w:rPr>
          <w:rStyle w:val="Forte"/>
          <w:b w:val="0"/>
          <w:bCs w:val="0"/>
          <w:color w:val="222222"/>
        </w:rPr>
        <w:t xml:space="preserve"> as supostas vítimas e seus familiares não possuam representação legal, sendo possibilitada pela parceria com a Associação Interamericana de Defensorias Públicas. </w:t>
      </w:r>
    </w:p>
    <w:p w14:paraId="1EEC7A5F" w14:textId="15B79F72" w:rsidR="00D64EFE" w:rsidRDefault="009169B3" w:rsidP="00D64EFE">
      <w:pPr>
        <w:pStyle w:val="NormalWeb"/>
        <w:spacing w:before="0" w:beforeAutospacing="0" w:after="0" w:afterAutospacing="0" w:line="360" w:lineRule="auto"/>
        <w:ind w:firstLine="709"/>
        <w:jc w:val="both"/>
        <w:rPr>
          <w:rStyle w:val="Forte"/>
          <w:b w:val="0"/>
          <w:bCs w:val="0"/>
          <w:color w:val="222222"/>
        </w:rPr>
      </w:pPr>
      <w:r w:rsidRPr="00487612">
        <w:rPr>
          <w:rStyle w:val="Forte"/>
          <w:b w:val="0"/>
          <w:bCs w:val="0"/>
          <w:color w:val="222222"/>
        </w:rPr>
        <w:t xml:space="preserve">No presente caso, a representação legal dos familiares da vítima foi feita pelos Defensores Públicos Interamericanos, </w:t>
      </w:r>
      <w:proofErr w:type="spellStart"/>
      <w:r w:rsidRPr="00487612">
        <w:rPr>
          <w:rStyle w:val="Forte"/>
          <w:b w:val="0"/>
          <w:bCs w:val="0"/>
          <w:color w:val="222222"/>
        </w:rPr>
        <w:t>Lisy</w:t>
      </w:r>
      <w:proofErr w:type="spellEnd"/>
      <w:r w:rsidRPr="00487612">
        <w:rPr>
          <w:rStyle w:val="Forte"/>
          <w:b w:val="0"/>
          <w:bCs w:val="0"/>
          <w:color w:val="222222"/>
        </w:rPr>
        <w:t xml:space="preserve"> </w:t>
      </w:r>
      <w:proofErr w:type="spellStart"/>
      <w:r w:rsidRPr="00487612">
        <w:rPr>
          <w:rStyle w:val="Forte"/>
          <w:b w:val="0"/>
          <w:bCs w:val="0"/>
          <w:color w:val="222222"/>
        </w:rPr>
        <w:t>Emilse</w:t>
      </w:r>
      <w:proofErr w:type="spellEnd"/>
      <w:r w:rsidRPr="00487612">
        <w:rPr>
          <w:rStyle w:val="Forte"/>
          <w:b w:val="0"/>
          <w:bCs w:val="0"/>
          <w:color w:val="222222"/>
        </w:rPr>
        <w:t xml:space="preserve"> Bogado Duarte (Paraguai) e Carlos Eduardo Barros (Brasil), os quais prepararam a demanda inicial com a assessoria dos discentes de Graduação em Direito da CIDHA/UFPA.</w:t>
      </w:r>
    </w:p>
    <w:p w14:paraId="65D81CE1" w14:textId="00416EED" w:rsidR="00710BEE" w:rsidRPr="00842F95" w:rsidRDefault="00D64EFE" w:rsidP="00710BEE">
      <w:pPr>
        <w:pStyle w:val="NormalWeb"/>
        <w:spacing w:before="0" w:beforeAutospacing="0" w:after="0" w:afterAutospacing="0" w:line="360" w:lineRule="auto"/>
        <w:ind w:firstLine="709"/>
        <w:jc w:val="both"/>
        <w:rPr>
          <w:rStyle w:val="Forte"/>
          <w:b w:val="0"/>
          <w:bCs w:val="0"/>
          <w:color w:val="222222"/>
        </w:rPr>
      </w:pPr>
      <w:r w:rsidRPr="00842F95">
        <w:rPr>
          <w:rStyle w:val="Forte"/>
          <w:b w:val="0"/>
          <w:bCs w:val="0"/>
          <w:color w:val="222222"/>
        </w:rPr>
        <w:t xml:space="preserve">O caso foi submetido à </w:t>
      </w:r>
      <w:proofErr w:type="spellStart"/>
      <w:r w:rsidRPr="00842F95">
        <w:rPr>
          <w:rStyle w:val="Forte"/>
          <w:b w:val="0"/>
          <w:bCs w:val="0"/>
          <w:color w:val="222222"/>
        </w:rPr>
        <w:t>CorteIDH</w:t>
      </w:r>
      <w:proofErr w:type="spellEnd"/>
      <w:r w:rsidRPr="00842F95">
        <w:rPr>
          <w:rStyle w:val="Forte"/>
          <w:b w:val="0"/>
          <w:bCs w:val="0"/>
          <w:color w:val="222222"/>
        </w:rPr>
        <w:t xml:space="preserve"> pela Comissão Interamericana de Direitos Humanos em março de 2015 e versa sobre várias violações de Direitos Humanos </w:t>
      </w:r>
      <w:r w:rsidRPr="00842F95">
        <w:rPr>
          <w:rStyle w:val="Forte"/>
          <w:b w:val="0"/>
          <w:bCs w:val="0"/>
          <w:color w:val="222222"/>
        </w:rPr>
        <w:lastRenderedPageBreak/>
        <w:t xml:space="preserve">praticadas pelo Peru, em prejuízo de </w:t>
      </w:r>
      <w:proofErr w:type="spellStart"/>
      <w:r w:rsidRPr="00842F95">
        <w:rPr>
          <w:rStyle w:val="Forte"/>
          <w:b w:val="0"/>
          <w:bCs w:val="0"/>
          <w:color w:val="222222"/>
        </w:rPr>
        <w:t>Luis</w:t>
      </w:r>
      <w:proofErr w:type="spellEnd"/>
      <w:r w:rsidRPr="00842F95">
        <w:rPr>
          <w:rStyle w:val="Forte"/>
          <w:b w:val="0"/>
          <w:bCs w:val="0"/>
          <w:color w:val="222222"/>
        </w:rPr>
        <w:t xml:space="preserve"> Williams </w:t>
      </w:r>
      <w:proofErr w:type="spellStart"/>
      <w:r w:rsidRPr="00842F95">
        <w:rPr>
          <w:rStyle w:val="Forte"/>
          <w:b w:val="0"/>
          <w:bCs w:val="0"/>
          <w:color w:val="222222"/>
        </w:rPr>
        <w:t>Pollo</w:t>
      </w:r>
      <w:proofErr w:type="spellEnd"/>
      <w:r w:rsidRPr="00842F95">
        <w:rPr>
          <w:rStyle w:val="Forte"/>
          <w:b w:val="0"/>
          <w:bCs w:val="0"/>
          <w:color w:val="222222"/>
        </w:rPr>
        <w:t xml:space="preserve"> Rivera e seus familiares, desde sua detenção inicial ocorrida no período da ditadura de Alberto Fujimori, assim como durante </w:t>
      </w:r>
      <w:r w:rsidR="00A62AC6">
        <w:rPr>
          <w:rStyle w:val="Forte"/>
          <w:b w:val="0"/>
          <w:bCs w:val="0"/>
          <w:color w:val="222222"/>
        </w:rPr>
        <w:t xml:space="preserve">a fase </w:t>
      </w:r>
      <w:r w:rsidRPr="00842F95">
        <w:rPr>
          <w:rStyle w:val="Forte"/>
          <w:b w:val="0"/>
          <w:bCs w:val="0"/>
          <w:color w:val="222222"/>
        </w:rPr>
        <w:t>de justiça de transição, marcado por violações de direitos relacionados ao devido processo legal, diante da acusação do delito de terrorismo.</w:t>
      </w:r>
    </w:p>
    <w:p w14:paraId="67E7B684" w14:textId="38DE322D" w:rsidR="00B03B58" w:rsidRPr="00842F95" w:rsidRDefault="00855E02" w:rsidP="00710BEE">
      <w:pPr>
        <w:pStyle w:val="NormalWeb"/>
        <w:spacing w:before="0" w:beforeAutospacing="0" w:after="0" w:afterAutospacing="0" w:line="360" w:lineRule="auto"/>
        <w:ind w:firstLine="709"/>
        <w:jc w:val="both"/>
        <w:rPr>
          <w:rStyle w:val="Forte"/>
          <w:b w:val="0"/>
          <w:bCs w:val="0"/>
          <w:color w:val="222222"/>
        </w:rPr>
      </w:pPr>
      <w:proofErr w:type="spellStart"/>
      <w:r w:rsidRPr="00842F95">
        <w:rPr>
          <w:rStyle w:val="Forte"/>
          <w:b w:val="0"/>
          <w:bCs w:val="0"/>
          <w:color w:val="222222"/>
        </w:rPr>
        <w:t>Luis</w:t>
      </w:r>
      <w:proofErr w:type="spellEnd"/>
      <w:r w:rsidRPr="00842F95">
        <w:rPr>
          <w:rStyle w:val="Forte"/>
          <w:b w:val="0"/>
          <w:bCs w:val="0"/>
          <w:color w:val="222222"/>
        </w:rPr>
        <w:t xml:space="preserve"> Williams </w:t>
      </w:r>
      <w:proofErr w:type="spellStart"/>
      <w:r w:rsidRPr="00842F95">
        <w:rPr>
          <w:rStyle w:val="Forte"/>
          <w:b w:val="0"/>
          <w:bCs w:val="0"/>
          <w:color w:val="222222"/>
        </w:rPr>
        <w:t>Pollo</w:t>
      </w:r>
      <w:proofErr w:type="spellEnd"/>
      <w:r w:rsidRPr="00842F95">
        <w:rPr>
          <w:rStyle w:val="Forte"/>
          <w:b w:val="0"/>
          <w:bCs w:val="0"/>
          <w:color w:val="222222"/>
        </w:rPr>
        <w:t xml:space="preserve"> Rivera, médico especialista em traumatologia e ortopedia, o qual prestava serviços no </w:t>
      </w:r>
      <w:r w:rsidR="003A530A" w:rsidRPr="00487612">
        <w:t xml:space="preserve">Hospital Nacional 2 de </w:t>
      </w:r>
      <w:proofErr w:type="spellStart"/>
      <w:r w:rsidR="003A530A" w:rsidRPr="00487612">
        <w:t>Mayo</w:t>
      </w:r>
      <w:proofErr w:type="spellEnd"/>
      <w:r w:rsidRPr="00842F95">
        <w:rPr>
          <w:rStyle w:val="Forte"/>
          <w:b w:val="0"/>
          <w:bCs w:val="0"/>
          <w:color w:val="222222"/>
        </w:rPr>
        <w:t>, foi detido e processado em 2 ocasiões, sob a acusação de ter realizado atos médicos a favor de membros da organização terrorista</w:t>
      </w:r>
      <w:r w:rsidR="005F2683">
        <w:rPr>
          <w:rStyle w:val="Forte"/>
          <w:b w:val="0"/>
          <w:bCs w:val="0"/>
          <w:color w:val="222222"/>
        </w:rPr>
        <w:t>,</w:t>
      </w:r>
      <w:r w:rsidRPr="00842F95">
        <w:rPr>
          <w:rStyle w:val="Forte"/>
          <w:b w:val="0"/>
          <w:bCs w:val="0"/>
          <w:color w:val="222222"/>
        </w:rPr>
        <w:t xml:space="preserve"> Partido Comunista do Per</w:t>
      </w:r>
      <w:r w:rsidR="00710BEE" w:rsidRPr="00842F95">
        <w:rPr>
          <w:rStyle w:val="Forte"/>
          <w:b w:val="0"/>
          <w:bCs w:val="0"/>
          <w:color w:val="222222"/>
        </w:rPr>
        <w:t>u</w:t>
      </w:r>
      <w:r w:rsidRPr="00842F95">
        <w:rPr>
          <w:rStyle w:val="Forte"/>
          <w:b w:val="0"/>
          <w:bCs w:val="0"/>
          <w:color w:val="222222"/>
        </w:rPr>
        <w:t xml:space="preserve">, também conhecida como Sendero Luminoso. </w:t>
      </w:r>
      <w:r w:rsidR="00710BEE" w:rsidRPr="00842F95">
        <w:rPr>
          <w:rStyle w:val="Forte"/>
          <w:b w:val="0"/>
          <w:bCs w:val="0"/>
          <w:color w:val="222222"/>
        </w:rPr>
        <w:t>D</w:t>
      </w:r>
      <w:r w:rsidRPr="00842F95">
        <w:rPr>
          <w:rStyle w:val="Forte"/>
          <w:b w:val="0"/>
          <w:bCs w:val="0"/>
          <w:color w:val="222222"/>
        </w:rPr>
        <w:t xml:space="preserve">urante sua primeira detenção em 1992, foi conduzido as instalações da DINCOTE e interrogado pela polícia, momento em que foi submetido à tortura e a lesões em sua coluna vertebral, o que o deixou com sequelas que o impediam de caminhar e que o obrigaram ao uso de uma cadeira de rodas, pela excessiva dor e falta de força em seus membros inferiores. Ele foi processado e condenado à </w:t>
      </w:r>
      <w:r w:rsidR="000C1F96" w:rsidRPr="00842F95">
        <w:rPr>
          <w:rStyle w:val="Forte"/>
          <w:b w:val="0"/>
          <w:bCs w:val="0"/>
          <w:color w:val="222222"/>
        </w:rPr>
        <w:t>prisão</w:t>
      </w:r>
      <w:r w:rsidRPr="00842F95">
        <w:rPr>
          <w:rStyle w:val="Forte"/>
          <w:b w:val="0"/>
          <w:bCs w:val="0"/>
          <w:color w:val="222222"/>
        </w:rPr>
        <w:t xml:space="preserve"> perpétua pelo delito de traição </w:t>
      </w:r>
      <w:r w:rsidR="00FC15AD" w:rsidRPr="00842F95">
        <w:rPr>
          <w:rStyle w:val="Forte"/>
          <w:b w:val="0"/>
          <w:bCs w:val="0"/>
          <w:color w:val="222222"/>
        </w:rPr>
        <w:t>à</w:t>
      </w:r>
      <w:r w:rsidRPr="00842F95">
        <w:rPr>
          <w:rStyle w:val="Forte"/>
          <w:b w:val="0"/>
          <w:bCs w:val="0"/>
          <w:color w:val="222222"/>
        </w:rPr>
        <w:t xml:space="preserve"> pátria, por juízes “sem rosto” e em foro militar.</w:t>
      </w:r>
    </w:p>
    <w:p w14:paraId="448A7B90" w14:textId="7301BE0E" w:rsidR="00B03B58" w:rsidRPr="00842F95" w:rsidRDefault="00855E02" w:rsidP="00710BEE">
      <w:pPr>
        <w:pStyle w:val="NormalWeb"/>
        <w:spacing w:before="0" w:beforeAutospacing="0" w:after="0" w:afterAutospacing="0" w:line="360" w:lineRule="auto"/>
        <w:ind w:firstLine="709"/>
        <w:jc w:val="both"/>
        <w:rPr>
          <w:rStyle w:val="Forte"/>
          <w:b w:val="0"/>
          <w:bCs w:val="0"/>
          <w:color w:val="222222"/>
        </w:rPr>
      </w:pPr>
      <w:r w:rsidRPr="00842F95">
        <w:rPr>
          <w:rStyle w:val="Forte"/>
          <w:b w:val="0"/>
          <w:bCs w:val="0"/>
          <w:color w:val="222222"/>
        </w:rPr>
        <w:t xml:space="preserve">Posteriormente, em 1994, foi julgado pela justiça comum e absolvido das acusações. Contudo, anos depois, em 2004, foi novamente processado e acusado em relação aos mesmos fatos, pelo crime de </w:t>
      </w:r>
      <w:r w:rsidR="00FC15AD" w:rsidRPr="00842F95">
        <w:rPr>
          <w:rStyle w:val="Forte"/>
          <w:b w:val="0"/>
          <w:bCs w:val="0"/>
          <w:color w:val="222222"/>
        </w:rPr>
        <w:t>t</w:t>
      </w:r>
      <w:r w:rsidRPr="00842F95">
        <w:rPr>
          <w:rStyle w:val="Forte"/>
          <w:b w:val="0"/>
          <w:bCs w:val="0"/>
          <w:color w:val="222222"/>
        </w:rPr>
        <w:t>errorismo, na modalidade colaboração, sendo condenado a 10 anos de pena privativa de liberdade, sentença que foi confirmada pela Suprema Corte do Per</w:t>
      </w:r>
      <w:r w:rsidR="00FC15AD" w:rsidRPr="00842F95">
        <w:rPr>
          <w:rStyle w:val="Forte"/>
          <w:b w:val="0"/>
          <w:bCs w:val="0"/>
          <w:color w:val="222222"/>
        </w:rPr>
        <w:t>u</w:t>
      </w:r>
      <w:r w:rsidRPr="00842F95">
        <w:rPr>
          <w:rStyle w:val="Forte"/>
          <w:b w:val="0"/>
          <w:bCs w:val="0"/>
          <w:color w:val="222222"/>
        </w:rPr>
        <w:t xml:space="preserve">, e executada a partir de 2005, no Centro Penitenciário de Segurança Máxima Miguel Castro </w:t>
      </w:r>
      <w:proofErr w:type="spellStart"/>
      <w:r w:rsidRPr="00842F95">
        <w:rPr>
          <w:rStyle w:val="Forte"/>
          <w:b w:val="0"/>
          <w:bCs w:val="0"/>
          <w:color w:val="222222"/>
        </w:rPr>
        <w:t>Castro</w:t>
      </w:r>
      <w:proofErr w:type="spellEnd"/>
      <w:r w:rsidRPr="00842F95">
        <w:rPr>
          <w:rStyle w:val="Forte"/>
          <w:b w:val="0"/>
          <w:bCs w:val="0"/>
          <w:color w:val="222222"/>
        </w:rPr>
        <w:t xml:space="preserve">. Além disso, </w:t>
      </w:r>
      <w:proofErr w:type="spellStart"/>
      <w:r w:rsidRPr="00842F95">
        <w:rPr>
          <w:rStyle w:val="Forte"/>
          <w:b w:val="0"/>
          <w:bCs w:val="0"/>
          <w:color w:val="222222"/>
        </w:rPr>
        <w:t>Luis</w:t>
      </w:r>
      <w:proofErr w:type="spellEnd"/>
      <w:r w:rsidRPr="00842F95">
        <w:rPr>
          <w:rStyle w:val="Forte"/>
          <w:b w:val="0"/>
          <w:bCs w:val="0"/>
          <w:color w:val="222222"/>
        </w:rPr>
        <w:t xml:space="preserve"> </w:t>
      </w:r>
      <w:proofErr w:type="spellStart"/>
      <w:r w:rsidRPr="00842F95">
        <w:rPr>
          <w:rStyle w:val="Forte"/>
          <w:b w:val="0"/>
          <w:bCs w:val="0"/>
          <w:color w:val="222222"/>
        </w:rPr>
        <w:t>Pollo</w:t>
      </w:r>
      <w:proofErr w:type="spellEnd"/>
      <w:r w:rsidRPr="00842F95">
        <w:rPr>
          <w:rStyle w:val="Forte"/>
          <w:b w:val="0"/>
          <w:bCs w:val="0"/>
          <w:color w:val="222222"/>
        </w:rPr>
        <w:t xml:space="preserve"> Rivera padecia de </w:t>
      </w:r>
      <w:r w:rsidR="00FC15AD" w:rsidRPr="00842F95">
        <w:rPr>
          <w:rStyle w:val="Forte"/>
          <w:b w:val="0"/>
          <w:bCs w:val="0"/>
          <w:color w:val="222222"/>
        </w:rPr>
        <w:t>d</w:t>
      </w:r>
      <w:r w:rsidRPr="00842F95">
        <w:rPr>
          <w:rStyle w:val="Forte"/>
          <w:b w:val="0"/>
          <w:bCs w:val="0"/>
          <w:color w:val="222222"/>
        </w:rPr>
        <w:t xml:space="preserve">iabetes </w:t>
      </w:r>
      <w:proofErr w:type="spellStart"/>
      <w:r w:rsidRPr="00842F95">
        <w:rPr>
          <w:rStyle w:val="Forte"/>
          <w:b w:val="0"/>
          <w:bCs w:val="0"/>
          <w:i/>
          <w:iCs/>
          <w:color w:val="222222"/>
        </w:rPr>
        <w:t>melittus</w:t>
      </w:r>
      <w:proofErr w:type="spellEnd"/>
      <w:r w:rsidRPr="00842F95">
        <w:rPr>
          <w:rStyle w:val="Forte"/>
          <w:b w:val="0"/>
          <w:bCs w:val="0"/>
          <w:color w:val="222222"/>
        </w:rPr>
        <w:t xml:space="preserve">, com perda progressiva da visão, de </w:t>
      </w:r>
      <w:r w:rsidR="00FC15AD" w:rsidRPr="00842F95">
        <w:rPr>
          <w:rStyle w:val="Forte"/>
          <w:b w:val="0"/>
          <w:bCs w:val="0"/>
          <w:color w:val="222222"/>
        </w:rPr>
        <w:t>s</w:t>
      </w:r>
      <w:r w:rsidRPr="00842F95">
        <w:rPr>
          <w:rStyle w:val="Forte"/>
          <w:b w:val="0"/>
          <w:bCs w:val="0"/>
          <w:color w:val="222222"/>
        </w:rPr>
        <w:t xml:space="preserve">índrome paralítica não especificada </w:t>
      </w:r>
      <w:proofErr w:type="gramStart"/>
      <w:r w:rsidRPr="00842F95">
        <w:rPr>
          <w:rStyle w:val="Forte"/>
          <w:b w:val="0"/>
          <w:bCs w:val="0"/>
          <w:color w:val="222222"/>
        </w:rPr>
        <w:t>e também</w:t>
      </w:r>
      <w:proofErr w:type="gramEnd"/>
      <w:r w:rsidRPr="00842F95">
        <w:rPr>
          <w:rStyle w:val="Forte"/>
          <w:b w:val="0"/>
          <w:bCs w:val="0"/>
          <w:color w:val="222222"/>
        </w:rPr>
        <w:t xml:space="preserve"> de </w:t>
      </w:r>
      <w:r w:rsidR="00FC15AD" w:rsidRPr="00842F95">
        <w:rPr>
          <w:rStyle w:val="Forte"/>
          <w:b w:val="0"/>
          <w:bCs w:val="0"/>
          <w:color w:val="222222"/>
        </w:rPr>
        <w:t>h</w:t>
      </w:r>
      <w:r w:rsidRPr="00842F95">
        <w:rPr>
          <w:rStyle w:val="Forte"/>
          <w:b w:val="0"/>
          <w:bCs w:val="0"/>
          <w:color w:val="222222"/>
        </w:rPr>
        <w:t>ipertensão secundária e alegou ter recebido tratamento clínico irregular para tais complicações médicas enquanto estava preso, devido à ausência de medicamentos no centro penitenciário</w:t>
      </w:r>
      <w:r w:rsidR="00045989">
        <w:rPr>
          <w:rStyle w:val="Forte"/>
          <w:b w:val="0"/>
          <w:bCs w:val="0"/>
          <w:color w:val="222222"/>
        </w:rPr>
        <w:t>,</w:t>
      </w:r>
      <w:r w:rsidRPr="00842F95">
        <w:rPr>
          <w:rStyle w:val="Forte"/>
          <w:b w:val="0"/>
          <w:bCs w:val="0"/>
          <w:color w:val="222222"/>
        </w:rPr>
        <w:t xml:space="preserve"> em que se encontrava no momento em que peticionou </w:t>
      </w:r>
      <w:r w:rsidR="00045989">
        <w:rPr>
          <w:rStyle w:val="Forte"/>
          <w:b w:val="0"/>
          <w:bCs w:val="0"/>
          <w:color w:val="222222"/>
        </w:rPr>
        <w:t>à</w:t>
      </w:r>
      <w:r w:rsidRPr="00842F95">
        <w:rPr>
          <w:rStyle w:val="Forte"/>
          <w:b w:val="0"/>
          <w:bCs w:val="0"/>
          <w:color w:val="222222"/>
        </w:rPr>
        <w:t xml:space="preserve"> CIDH, com o auxílio da advogada Carolina </w:t>
      </w:r>
      <w:proofErr w:type="spellStart"/>
      <w:r w:rsidRPr="00842F95">
        <w:rPr>
          <w:rStyle w:val="Forte"/>
          <w:b w:val="0"/>
          <w:bCs w:val="0"/>
          <w:color w:val="222222"/>
        </w:rPr>
        <w:t>Loayza</w:t>
      </w:r>
      <w:proofErr w:type="spellEnd"/>
      <w:r w:rsidRPr="00842F95">
        <w:rPr>
          <w:rStyle w:val="Forte"/>
          <w:b w:val="0"/>
          <w:bCs w:val="0"/>
          <w:color w:val="222222"/>
        </w:rPr>
        <w:t xml:space="preserve"> </w:t>
      </w:r>
      <w:proofErr w:type="spellStart"/>
      <w:r w:rsidRPr="00842F95">
        <w:rPr>
          <w:rStyle w:val="Forte"/>
          <w:b w:val="0"/>
          <w:bCs w:val="0"/>
          <w:color w:val="222222"/>
        </w:rPr>
        <w:t>Tamayo</w:t>
      </w:r>
      <w:proofErr w:type="spellEnd"/>
      <w:r w:rsidRPr="00842F95">
        <w:rPr>
          <w:rStyle w:val="Forte"/>
          <w:b w:val="0"/>
          <w:bCs w:val="0"/>
          <w:color w:val="222222"/>
        </w:rPr>
        <w:t xml:space="preserve">. </w:t>
      </w:r>
    </w:p>
    <w:p w14:paraId="2016089A" w14:textId="09BE1BF6" w:rsidR="00855E02" w:rsidRPr="00842F95" w:rsidRDefault="00855E02" w:rsidP="00294404">
      <w:pPr>
        <w:pStyle w:val="NormalWeb"/>
        <w:spacing w:before="0" w:beforeAutospacing="0" w:after="0" w:afterAutospacing="0" w:line="360" w:lineRule="auto"/>
        <w:ind w:firstLine="709"/>
        <w:jc w:val="both"/>
      </w:pPr>
      <w:r w:rsidRPr="00842F95">
        <w:t xml:space="preserve">A CIDH promoveu medidas cautelares e posteriormente um </w:t>
      </w:r>
      <w:r w:rsidR="00B03B58" w:rsidRPr="00842F95">
        <w:t>relatório</w:t>
      </w:r>
      <w:r w:rsidRPr="00842F95">
        <w:t xml:space="preserve"> de mérito com recomendações ao Estado, o qual não as cumpriu de forma substancial. Assim, submeteu o caso a </w:t>
      </w:r>
      <w:proofErr w:type="spellStart"/>
      <w:r w:rsidRPr="00842F95">
        <w:t>CorteIDH</w:t>
      </w:r>
      <w:proofErr w:type="spellEnd"/>
      <w:r w:rsidRPr="00842F95">
        <w:t xml:space="preserve">. </w:t>
      </w:r>
      <w:r w:rsidR="00294404" w:rsidRPr="00842F95">
        <w:t>Antes da submissão do caso à Corte</w:t>
      </w:r>
      <w:r w:rsidR="00C178EA">
        <w:t>,</w:t>
      </w:r>
      <w:r w:rsidR="00294404" w:rsidRPr="00842F95">
        <w:t xml:space="preserve"> </w:t>
      </w:r>
      <w:proofErr w:type="spellStart"/>
      <w:r w:rsidRPr="00842F95">
        <w:t>Luis</w:t>
      </w:r>
      <w:proofErr w:type="spellEnd"/>
      <w:r w:rsidRPr="00842F95">
        <w:t xml:space="preserve"> </w:t>
      </w:r>
      <w:proofErr w:type="spellStart"/>
      <w:r w:rsidRPr="00842F95">
        <w:t>Pollo</w:t>
      </w:r>
      <w:proofErr w:type="spellEnd"/>
      <w:r w:rsidRPr="00842F95">
        <w:t xml:space="preserve"> Rivera </w:t>
      </w:r>
      <w:r w:rsidR="00294404" w:rsidRPr="00842F95">
        <w:t>faleceu</w:t>
      </w:r>
      <w:r w:rsidRPr="00842F95">
        <w:t xml:space="preserve"> e são seus familiares que buscam reparação perante </w:t>
      </w:r>
      <w:proofErr w:type="gramStart"/>
      <w:r w:rsidRPr="00842F95">
        <w:t>à</w:t>
      </w:r>
      <w:proofErr w:type="gramEnd"/>
      <w:r w:rsidRPr="00842F95">
        <w:t xml:space="preserve"> </w:t>
      </w:r>
      <w:proofErr w:type="spellStart"/>
      <w:r w:rsidRPr="00842F95">
        <w:t>CorteIDH</w:t>
      </w:r>
      <w:proofErr w:type="spellEnd"/>
      <w:r w:rsidRPr="00842F95">
        <w:t>.</w:t>
      </w:r>
    </w:p>
    <w:p w14:paraId="679AC1A1" w14:textId="27BCABD5" w:rsidR="00527F3F" w:rsidRPr="00842F95" w:rsidRDefault="00527F3F" w:rsidP="00487612">
      <w:pPr>
        <w:pStyle w:val="NormalWeb"/>
        <w:spacing w:before="0" w:beforeAutospacing="0" w:after="0" w:afterAutospacing="0" w:line="360" w:lineRule="auto"/>
        <w:ind w:firstLine="709"/>
        <w:jc w:val="both"/>
      </w:pPr>
      <w:r w:rsidRPr="00842F95">
        <w:t xml:space="preserve">No presente caso, para a representação legal de duas das três famílias da vítima – Família </w:t>
      </w:r>
      <w:proofErr w:type="spellStart"/>
      <w:r w:rsidRPr="00842F95">
        <w:t>Pollo</w:t>
      </w:r>
      <w:proofErr w:type="spellEnd"/>
      <w:r w:rsidRPr="00842F95">
        <w:t xml:space="preserve"> Del Pino e Silva </w:t>
      </w:r>
      <w:proofErr w:type="spellStart"/>
      <w:r w:rsidRPr="00842F95">
        <w:t>Pollo</w:t>
      </w:r>
      <w:proofErr w:type="spellEnd"/>
      <w:r w:rsidRPr="00842F95">
        <w:t xml:space="preserve"> –, a AIDEF designou os Defensores Públicos Interamericanos </w:t>
      </w:r>
      <w:r w:rsidR="005612E5">
        <w:t>já mencionados</w:t>
      </w:r>
      <w:r w:rsidRPr="00842F95">
        <w:t>, o</w:t>
      </w:r>
      <w:r w:rsidR="005612E5">
        <w:t>s</w:t>
      </w:r>
      <w:r w:rsidRPr="00842F95">
        <w:t xml:space="preserve"> qua</w:t>
      </w:r>
      <w:r w:rsidR="005612E5">
        <w:t>is</w:t>
      </w:r>
      <w:r w:rsidRPr="00842F95">
        <w:t xml:space="preserve"> solicit</w:t>
      </w:r>
      <w:r w:rsidR="005612E5">
        <w:t>aram</w:t>
      </w:r>
      <w:r w:rsidRPr="00842F95">
        <w:t xml:space="preserve"> assistência da CIDHA, para atuar em parceria, na defesa das vítimas. </w:t>
      </w:r>
    </w:p>
    <w:p w14:paraId="37031B99" w14:textId="4AAC28AE" w:rsidR="00CE38C4" w:rsidRPr="00842F95" w:rsidRDefault="00527F3F" w:rsidP="00CE38C4">
      <w:pPr>
        <w:pStyle w:val="NormalWeb"/>
        <w:spacing w:before="0" w:beforeAutospacing="0" w:after="0" w:afterAutospacing="0" w:line="360" w:lineRule="auto"/>
        <w:ind w:firstLine="709"/>
        <w:jc w:val="both"/>
      </w:pPr>
      <w:r w:rsidRPr="00842F95">
        <w:t xml:space="preserve">Assim, a atuação foi dividida em duas vertentes: processual e acadêmica, sendo que a atuação processual </w:t>
      </w:r>
      <w:r w:rsidR="00C178EA" w:rsidRPr="00842F95">
        <w:t>se refere</w:t>
      </w:r>
      <w:r w:rsidRPr="00842F95">
        <w:t xml:space="preserve"> à assistência técnica aos Defensores Interamericanos </w:t>
      </w:r>
      <w:r w:rsidRPr="00842F95">
        <w:lastRenderedPageBreak/>
        <w:t xml:space="preserve">no processo internacional que tramita perante a </w:t>
      </w:r>
      <w:proofErr w:type="spellStart"/>
      <w:r w:rsidRPr="00842F95">
        <w:t>CorteIDH</w:t>
      </w:r>
      <w:proofErr w:type="spellEnd"/>
      <w:r w:rsidRPr="00842F95">
        <w:t xml:space="preserve">. Esta assessoria vem sendo realizada desde junho de 2015 até o presente momento, cumprindo ressaltar especialmente </w:t>
      </w:r>
      <w:r w:rsidR="004762EA" w:rsidRPr="00842F95">
        <w:t>atividades realizadas para esse fim</w:t>
      </w:r>
      <w:r w:rsidR="00CE38C4" w:rsidRPr="00842F95">
        <w:t>.</w:t>
      </w:r>
    </w:p>
    <w:p w14:paraId="68D47598" w14:textId="4CD440D0" w:rsidR="00527F3F" w:rsidRPr="00487612" w:rsidRDefault="00527F3F" w:rsidP="00487612">
      <w:pPr>
        <w:spacing w:after="0" w:line="360" w:lineRule="auto"/>
        <w:ind w:firstLine="709"/>
        <w:jc w:val="both"/>
        <w:rPr>
          <w:rFonts w:ascii="Times New Roman" w:hAnsi="Times New Roman" w:cs="Times New Roman"/>
          <w:sz w:val="24"/>
          <w:szCs w:val="24"/>
        </w:rPr>
      </w:pPr>
      <w:r w:rsidRPr="00842F95">
        <w:rPr>
          <w:rFonts w:ascii="Times New Roman" w:hAnsi="Times New Roman" w:cs="Times New Roman"/>
          <w:sz w:val="24"/>
          <w:szCs w:val="24"/>
        </w:rPr>
        <w:t>Durante a preparação do Escrito de Solicitações, Argumentos e Provas,</w:t>
      </w:r>
      <w:r w:rsidR="00BA2ECB">
        <w:rPr>
          <w:rFonts w:ascii="Times New Roman" w:hAnsi="Times New Roman" w:cs="Times New Roman"/>
          <w:sz w:val="24"/>
          <w:szCs w:val="24"/>
        </w:rPr>
        <w:t xml:space="preserve"> peça que inaugura a atuação dos representantes das vítimas perante o processo interamericano,</w:t>
      </w:r>
      <w:r w:rsidRPr="00842F95">
        <w:rPr>
          <w:rFonts w:ascii="Times New Roman" w:hAnsi="Times New Roman" w:cs="Times New Roman"/>
          <w:sz w:val="24"/>
          <w:szCs w:val="24"/>
        </w:rPr>
        <w:t xml:space="preserve"> verificou-se que algumas das informações obtidas sobre o caso, por meio da</w:t>
      </w:r>
      <w:r w:rsidRPr="00487612">
        <w:rPr>
          <w:rFonts w:ascii="Times New Roman" w:hAnsi="Times New Roman" w:cs="Times New Roman"/>
          <w:sz w:val="24"/>
          <w:szCs w:val="24"/>
        </w:rPr>
        <w:t xml:space="preserve"> documentação processual enviada pela </w:t>
      </w:r>
      <w:proofErr w:type="spellStart"/>
      <w:r w:rsidRPr="00487612">
        <w:rPr>
          <w:rFonts w:ascii="Times New Roman" w:hAnsi="Times New Roman" w:cs="Times New Roman"/>
          <w:sz w:val="24"/>
          <w:szCs w:val="24"/>
        </w:rPr>
        <w:t>CorteIDH</w:t>
      </w:r>
      <w:proofErr w:type="spellEnd"/>
      <w:r w:rsidRPr="00487612">
        <w:rPr>
          <w:rFonts w:ascii="Times New Roman" w:hAnsi="Times New Roman" w:cs="Times New Roman"/>
          <w:sz w:val="24"/>
          <w:szCs w:val="24"/>
        </w:rPr>
        <w:t xml:space="preserve">, não estavam completas e, para esclarecê-las, considerou-se de extrema importância realizar um viagem com destino </w:t>
      </w:r>
      <w:r w:rsidR="00FD45A9">
        <w:rPr>
          <w:rFonts w:ascii="Times New Roman" w:hAnsi="Times New Roman" w:cs="Times New Roman"/>
          <w:sz w:val="24"/>
          <w:szCs w:val="24"/>
        </w:rPr>
        <w:t>à</w:t>
      </w:r>
      <w:r w:rsidRPr="00487612">
        <w:rPr>
          <w:rFonts w:ascii="Times New Roman" w:hAnsi="Times New Roman" w:cs="Times New Roman"/>
          <w:sz w:val="24"/>
          <w:szCs w:val="24"/>
        </w:rPr>
        <w:t xml:space="preserve"> Lima, a fim de conversar com os familiares da vítima e compreender mais claramente o contexto de conflito armado peruano e seu processo transicional, mediante o auxílio de profissionais especialistas nestas temáticas. </w:t>
      </w:r>
    </w:p>
    <w:p w14:paraId="39B02BCD" w14:textId="71BC8C5F" w:rsidR="00527F3F" w:rsidRDefault="00527F3F" w:rsidP="00487612">
      <w:pPr>
        <w:spacing w:after="0" w:line="360" w:lineRule="auto"/>
        <w:ind w:firstLine="709"/>
        <w:jc w:val="both"/>
        <w:rPr>
          <w:rFonts w:ascii="Times New Roman" w:hAnsi="Times New Roman" w:cs="Times New Roman"/>
          <w:sz w:val="24"/>
          <w:szCs w:val="24"/>
        </w:rPr>
      </w:pPr>
      <w:r w:rsidRPr="00487612">
        <w:rPr>
          <w:rFonts w:ascii="Times New Roman" w:hAnsi="Times New Roman" w:cs="Times New Roman"/>
          <w:sz w:val="24"/>
          <w:szCs w:val="24"/>
        </w:rPr>
        <w:t xml:space="preserve">Assim, duas discentes </w:t>
      </w:r>
      <w:r w:rsidR="00605A2B">
        <w:rPr>
          <w:rFonts w:ascii="Times New Roman" w:hAnsi="Times New Roman" w:cs="Times New Roman"/>
          <w:sz w:val="24"/>
          <w:szCs w:val="24"/>
        </w:rPr>
        <w:t xml:space="preserve">de graduação, </w:t>
      </w:r>
      <w:r w:rsidRPr="00487612">
        <w:rPr>
          <w:rFonts w:ascii="Times New Roman" w:hAnsi="Times New Roman" w:cs="Times New Roman"/>
          <w:sz w:val="24"/>
          <w:szCs w:val="24"/>
        </w:rPr>
        <w:t>integrantes da CIDHA, Ana Caroline Monteiro e Ivana Feijó, acompanharam o Defensor Interamericano Carlos Eduardo Barros, na qualidade de assistentes técnicas, de modo a assessorá-lo na realização das atividades ao longo da viagem. Esta ocorreu no período de 20 a 28 de outubro de 2015 e consistiu na realização de diversas atividades</w:t>
      </w:r>
      <w:r w:rsidR="00676983">
        <w:rPr>
          <w:rFonts w:ascii="Times New Roman" w:hAnsi="Times New Roman" w:cs="Times New Roman"/>
          <w:sz w:val="24"/>
          <w:szCs w:val="24"/>
        </w:rPr>
        <w:t>.</w:t>
      </w:r>
    </w:p>
    <w:p w14:paraId="368D1A4F" w14:textId="1C4378BC" w:rsidR="00527F3F" w:rsidRDefault="00676983" w:rsidP="0034432D">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Em campo</w:t>
      </w:r>
      <w:r w:rsidR="005A156C">
        <w:rPr>
          <w:rFonts w:ascii="Times New Roman" w:hAnsi="Times New Roman" w:cs="Times New Roman"/>
          <w:sz w:val="24"/>
          <w:szCs w:val="24"/>
        </w:rPr>
        <w:t>,</w:t>
      </w:r>
      <w:r>
        <w:rPr>
          <w:rFonts w:ascii="Times New Roman" w:hAnsi="Times New Roman" w:cs="Times New Roman"/>
          <w:sz w:val="24"/>
          <w:szCs w:val="24"/>
        </w:rPr>
        <w:t xml:space="preserve"> as discentes, acompanhadas pelo Defensor Interamericano</w:t>
      </w:r>
      <w:r w:rsidR="00B52091">
        <w:rPr>
          <w:rFonts w:ascii="Times New Roman" w:hAnsi="Times New Roman" w:cs="Times New Roman"/>
          <w:sz w:val="24"/>
          <w:szCs w:val="24"/>
        </w:rPr>
        <w:t>,</w:t>
      </w:r>
      <w:r w:rsidR="00133F52">
        <w:rPr>
          <w:rFonts w:ascii="Times New Roman" w:hAnsi="Times New Roman" w:cs="Times New Roman"/>
          <w:sz w:val="24"/>
          <w:szCs w:val="24"/>
        </w:rPr>
        <w:t xml:space="preserve"> se reuniram com os advogados que representam outras vítimas na demanda internacional</w:t>
      </w:r>
      <w:r w:rsidR="00527F3F" w:rsidRPr="00487612">
        <w:rPr>
          <w:rFonts w:ascii="Times New Roman" w:hAnsi="Times New Roman" w:cs="Times New Roman"/>
          <w:color w:val="000000"/>
          <w:sz w:val="24"/>
          <w:szCs w:val="24"/>
        </w:rPr>
        <w:t xml:space="preserve">, composto pela Sra. Maria </w:t>
      </w:r>
      <w:proofErr w:type="spellStart"/>
      <w:r w:rsidR="00527F3F" w:rsidRPr="00487612">
        <w:rPr>
          <w:rFonts w:ascii="Times New Roman" w:hAnsi="Times New Roman" w:cs="Times New Roman"/>
          <w:color w:val="000000"/>
          <w:sz w:val="24"/>
          <w:szCs w:val="24"/>
        </w:rPr>
        <w:t>Ricse</w:t>
      </w:r>
      <w:proofErr w:type="spellEnd"/>
      <w:r w:rsidR="00527F3F" w:rsidRPr="00487612">
        <w:rPr>
          <w:rFonts w:ascii="Times New Roman" w:hAnsi="Times New Roman" w:cs="Times New Roman"/>
          <w:color w:val="000000"/>
          <w:sz w:val="24"/>
          <w:szCs w:val="24"/>
        </w:rPr>
        <w:t xml:space="preserve"> e sua filha </w:t>
      </w:r>
      <w:proofErr w:type="spellStart"/>
      <w:r w:rsidR="00527F3F" w:rsidRPr="00487612">
        <w:rPr>
          <w:rFonts w:ascii="Times New Roman" w:hAnsi="Times New Roman" w:cs="Times New Roman"/>
          <w:color w:val="000000"/>
          <w:sz w:val="24"/>
          <w:szCs w:val="24"/>
        </w:rPr>
        <w:t>Milagros</w:t>
      </w:r>
      <w:proofErr w:type="spellEnd"/>
      <w:r w:rsidR="00527F3F" w:rsidRPr="00487612">
        <w:rPr>
          <w:rFonts w:ascii="Times New Roman" w:hAnsi="Times New Roman" w:cs="Times New Roman"/>
          <w:color w:val="000000"/>
          <w:sz w:val="24"/>
          <w:szCs w:val="24"/>
        </w:rPr>
        <w:t xml:space="preserve">, então companheira e filha do Sr. </w:t>
      </w:r>
      <w:proofErr w:type="spellStart"/>
      <w:r w:rsidR="00527F3F" w:rsidRPr="00487612">
        <w:rPr>
          <w:rFonts w:ascii="Times New Roman" w:hAnsi="Times New Roman" w:cs="Times New Roman"/>
          <w:color w:val="000000"/>
          <w:sz w:val="24"/>
          <w:szCs w:val="24"/>
        </w:rPr>
        <w:t>Pollo</w:t>
      </w:r>
      <w:proofErr w:type="spellEnd"/>
      <w:r w:rsidR="00527F3F" w:rsidRPr="00487612">
        <w:rPr>
          <w:rFonts w:ascii="Times New Roman" w:hAnsi="Times New Roman" w:cs="Times New Roman"/>
          <w:color w:val="000000"/>
          <w:sz w:val="24"/>
          <w:szCs w:val="24"/>
        </w:rPr>
        <w:t xml:space="preserve"> Rivera, respectivamente.</w:t>
      </w:r>
      <w:r w:rsidR="00527F3F" w:rsidRPr="00487612">
        <w:rPr>
          <w:rFonts w:ascii="Times New Roman" w:hAnsi="Times New Roman" w:cs="Times New Roman"/>
          <w:sz w:val="24"/>
          <w:szCs w:val="24"/>
        </w:rPr>
        <w:t xml:space="preserve"> </w:t>
      </w:r>
      <w:r w:rsidR="00527F3F" w:rsidRPr="00487612">
        <w:rPr>
          <w:rFonts w:ascii="Times New Roman" w:hAnsi="Times New Roman" w:cs="Times New Roman"/>
          <w:color w:val="000000"/>
          <w:sz w:val="24"/>
          <w:szCs w:val="24"/>
        </w:rPr>
        <w:t xml:space="preserve">O objetivo do encontro foi obter um panorama geral a respeito da situação da família </w:t>
      </w:r>
      <w:proofErr w:type="spellStart"/>
      <w:r w:rsidR="00527F3F" w:rsidRPr="00487612">
        <w:rPr>
          <w:rFonts w:ascii="Times New Roman" w:hAnsi="Times New Roman" w:cs="Times New Roman"/>
          <w:color w:val="000000"/>
          <w:sz w:val="24"/>
          <w:szCs w:val="24"/>
        </w:rPr>
        <w:t>Ricse</w:t>
      </w:r>
      <w:proofErr w:type="spellEnd"/>
      <w:r w:rsidR="00527F3F" w:rsidRPr="00487612">
        <w:rPr>
          <w:rFonts w:ascii="Times New Roman" w:hAnsi="Times New Roman" w:cs="Times New Roman"/>
          <w:color w:val="000000"/>
          <w:sz w:val="24"/>
          <w:szCs w:val="24"/>
        </w:rPr>
        <w:t xml:space="preserve"> e, assim, compreender como era sua relação com o Sr. </w:t>
      </w:r>
      <w:proofErr w:type="spellStart"/>
      <w:r w:rsidR="00527F3F" w:rsidRPr="00487612">
        <w:rPr>
          <w:rFonts w:ascii="Times New Roman" w:hAnsi="Times New Roman" w:cs="Times New Roman"/>
          <w:color w:val="000000"/>
          <w:sz w:val="24"/>
          <w:szCs w:val="24"/>
        </w:rPr>
        <w:t>Pollo</w:t>
      </w:r>
      <w:proofErr w:type="spellEnd"/>
      <w:r w:rsidR="00527F3F" w:rsidRPr="00487612">
        <w:rPr>
          <w:rFonts w:ascii="Times New Roman" w:hAnsi="Times New Roman" w:cs="Times New Roman"/>
          <w:color w:val="000000"/>
          <w:sz w:val="24"/>
          <w:szCs w:val="24"/>
        </w:rPr>
        <w:t xml:space="preserve"> Rivera e com as demais famílias dele, além de articular a atuação em prol da defesa das vítimas, no presente caso. </w:t>
      </w:r>
    </w:p>
    <w:p w14:paraId="10071FCB" w14:textId="54C3A258" w:rsidR="00527F3F" w:rsidRDefault="00646B8D" w:rsidP="0028699A">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A visita</w:t>
      </w:r>
      <w:r w:rsidRPr="008E6E61">
        <w:rPr>
          <w:rFonts w:ascii="Times New Roman" w:hAnsi="Times New Roman" w:cs="Times New Roman"/>
          <w:i/>
          <w:iCs/>
          <w:color w:val="000000"/>
          <w:sz w:val="24"/>
          <w:szCs w:val="24"/>
        </w:rPr>
        <w:t xml:space="preserve"> in loco </w:t>
      </w:r>
      <w:r>
        <w:rPr>
          <w:rFonts w:ascii="Times New Roman" w:hAnsi="Times New Roman" w:cs="Times New Roman"/>
          <w:color w:val="000000"/>
          <w:sz w:val="24"/>
          <w:szCs w:val="24"/>
        </w:rPr>
        <w:t xml:space="preserve">também serviu para </w:t>
      </w:r>
      <w:r w:rsidR="004B52D3">
        <w:rPr>
          <w:rFonts w:ascii="Times New Roman" w:hAnsi="Times New Roman" w:cs="Times New Roman"/>
          <w:color w:val="000000"/>
          <w:sz w:val="24"/>
          <w:szCs w:val="24"/>
        </w:rPr>
        <w:t xml:space="preserve">compreender a estrutura normativa do Peru e sua </w:t>
      </w:r>
      <w:r w:rsidR="005B6058">
        <w:rPr>
          <w:rFonts w:ascii="Times New Roman" w:hAnsi="Times New Roman" w:cs="Times New Roman"/>
          <w:color w:val="000000"/>
          <w:sz w:val="24"/>
          <w:szCs w:val="24"/>
        </w:rPr>
        <w:t xml:space="preserve">ausência de adequação aos </w:t>
      </w:r>
      <w:r w:rsidR="005B6058" w:rsidRPr="005B6058">
        <w:rPr>
          <w:rFonts w:ascii="Times New Roman" w:hAnsi="Times New Roman" w:cs="Times New Roman"/>
          <w:i/>
          <w:iCs/>
          <w:color w:val="000000"/>
          <w:sz w:val="24"/>
          <w:szCs w:val="24"/>
        </w:rPr>
        <w:t>standards</w:t>
      </w:r>
      <w:r w:rsidR="005B6058">
        <w:rPr>
          <w:rFonts w:ascii="Times New Roman" w:hAnsi="Times New Roman" w:cs="Times New Roman"/>
          <w:color w:val="000000"/>
          <w:sz w:val="24"/>
          <w:szCs w:val="24"/>
        </w:rPr>
        <w:t xml:space="preserve"> interamericanos. Com efeito, </w:t>
      </w:r>
      <w:r w:rsidR="00E407A6">
        <w:rPr>
          <w:rFonts w:ascii="Times New Roman" w:hAnsi="Times New Roman" w:cs="Times New Roman"/>
          <w:color w:val="000000"/>
          <w:sz w:val="24"/>
          <w:szCs w:val="24"/>
        </w:rPr>
        <w:t xml:space="preserve">a comitiva se </w:t>
      </w:r>
      <w:proofErr w:type="spellStart"/>
      <w:r w:rsidR="00E407A6">
        <w:rPr>
          <w:rFonts w:ascii="Times New Roman" w:hAnsi="Times New Roman" w:cs="Times New Roman"/>
          <w:color w:val="000000"/>
          <w:sz w:val="24"/>
          <w:szCs w:val="24"/>
        </w:rPr>
        <w:t>reuniou</w:t>
      </w:r>
      <w:proofErr w:type="spellEnd"/>
      <w:r w:rsidR="00822A05">
        <w:rPr>
          <w:rFonts w:ascii="Times New Roman" w:hAnsi="Times New Roman" w:cs="Times New Roman"/>
          <w:color w:val="000000"/>
          <w:sz w:val="24"/>
          <w:szCs w:val="24"/>
        </w:rPr>
        <w:t xml:space="preserve"> </w:t>
      </w:r>
      <w:r w:rsidR="00527F3F" w:rsidRPr="00487612">
        <w:rPr>
          <w:rFonts w:ascii="Times New Roman" w:hAnsi="Times New Roman" w:cs="Times New Roman"/>
          <w:color w:val="000000"/>
          <w:sz w:val="24"/>
          <w:szCs w:val="24"/>
        </w:rPr>
        <w:t xml:space="preserve">com </w:t>
      </w:r>
      <w:proofErr w:type="spellStart"/>
      <w:r w:rsidR="00527F3F" w:rsidRPr="00487612">
        <w:rPr>
          <w:rFonts w:ascii="Times New Roman" w:hAnsi="Times New Roman" w:cs="Times New Roman"/>
          <w:color w:val="000000"/>
          <w:sz w:val="24"/>
          <w:szCs w:val="24"/>
        </w:rPr>
        <w:t>Yvan</w:t>
      </w:r>
      <w:proofErr w:type="spellEnd"/>
      <w:r w:rsidR="00527F3F" w:rsidRPr="00487612">
        <w:rPr>
          <w:rFonts w:ascii="Times New Roman" w:hAnsi="Times New Roman" w:cs="Times New Roman"/>
          <w:color w:val="000000"/>
          <w:sz w:val="24"/>
          <w:szCs w:val="24"/>
        </w:rPr>
        <w:t xml:space="preserve"> Montoya, professor da Pontifícia Universidade Católica do Peru </w:t>
      </w:r>
      <w:r w:rsidR="00E407A6">
        <w:rPr>
          <w:rFonts w:ascii="Times New Roman" w:hAnsi="Times New Roman" w:cs="Times New Roman"/>
          <w:color w:val="000000"/>
          <w:sz w:val="24"/>
          <w:szCs w:val="24"/>
        </w:rPr>
        <w:t>e</w:t>
      </w:r>
      <w:r w:rsidR="00527F3F" w:rsidRPr="00487612">
        <w:rPr>
          <w:rFonts w:ascii="Times New Roman" w:hAnsi="Times New Roman" w:cs="Times New Roman"/>
          <w:color w:val="000000"/>
          <w:sz w:val="24"/>
          <w:szCs w:val="24"/>
        </w:rPr>
        <w:t xml:space="preserve"> esclareceu diversas dúvidas a respeito da legislação penal e processual penal peruana, durante o cenário de conflito armado, temática na qual é especialista</w:t>
      </w:r>
      <w:r w:rsidR="00822A05">
        <w:rPr>
          <w:rFonts w:ascii="Times New Roman" w:hAnsi="Times New Roman" w:cs="Times New Roman"/>
          <w:color w:val="000000"/>
          <w:sz w:val="24"/>
          <w:szCs w:val="24"/>
        </w:rPr>
        <w:t xml:space="preserve">; esteve com </w:t>
      </w:r>
      <w:r w:rsidR="00527F3F" w:rsidRPr="00487612">
        <w:rPr>
          <w:rFonts w:ascii="Times New Roman" w:hAnsi="Times New Roman" w:cs="Times New Roman"/>
          <w:color w:val="000000"/>
          <w:sz w:val="24"/>
          <w:szCs w:val="24"/>
        </w:rPr>
        <w:t xml:space="preserve">Mario Rodriguez Hurtado, </w:t>
      </w:r>
      <w:r w:rsidR="00822A05">
        <w:rPr>
          <w:rFonts w:ascii="Times New Roman" w:hAnsi="Times New Roman" w:cs="Times New Roman"/>
          <w:color w:val="000000"/>
          <w:sz w:val="24"/>
          <w:szCs w:val="24"/>
        </w:rPr>
        <w:t xml:space="preserve">também </w:t>
      </w:r>
      <w:r w:rsidR="00527F3F" w:rsidRPr="00487612">
        <w:rPr>
          <w:rFonts w:ascii="Times New Roman" w:hAnsi="Times New Roman" w:cs="Times New Roman"/>
          <w:color w:val="000000"/>
          <w:sz w:val="24"/>
          <w:szCs w:val="24"/>
        </w:rPr>
        <w:t xml:space="preserve">professor da </w:t>
      </w:r>
      <w:r w:rsidR="00822A05">
        <w:rPr>
          <w:rFonts w:ascii="Times New Roman" w:hAnsi="Times New Roman" w:cs="Times New Roman"/>
          <w:color w:val="000000"/>
          <w:sz w:val="24"/>
          <w:szCs w:val="24"/>
        </w:rPr>
        <w:t>mesma Universidade</w:t>
      </w:r>
      <w:r w:rsidR="00527F3F" w:rsidRPr="00487612">
        <w:rPr>
          <w:rFonts w:ascii="Times New Roman" w:hAnsi="Times New Roman" w:cs="Times New Roman"/>
          <w:sz w:val="24"/>
          <w:szCs w:val="24"/>
        </w:rPr>
        <w:t>, visando convidá-lo para atuar como perito no processo internacional relativo ao caso em questão, em razão de sua experiência com o tema do terrorismo e de já ter sido perito no Caso De La Cruz Flores vs. Peru</w:t>
      </w:r>
      <w:r w:rsidR="00D56907">
        <w:rPr>
          <w:rFonts w:ascii="Times New Roman" w:hAnsi="Times New Roman" w:cs="Times New Roman"/>
          <w:sz w:val="24"/>
          <w:szCs w:val="24"/>
        </w:rPr>
        <w:t xml:space="preserve">; </w:t>
      </w:r>
      <w:r w:rsidR="007E39D3">
        <w:rPr>
          <w:rFonts w:ascii="Times New Roman" w:hAnsi="Times New Roman" w:cs="Times New Roman"/>
          <w:sz w:val="24"/>
          <w:szCs w:val="24"/>
        </w:rPr>
        <w:t xml:space="preserve">nessa mesma esteira de estratégia, a comitiva esteve com </w:t>
      </w:r>
      <w:r w:rsidR="007E39D3" w:rsidRPr="00487612">
        <w:rPr>
          <w:rFonts w:ascii="Times New Roman" w:hAnsi="Times New Roman" w:cs="Times New Roman"/>
          <w:sz w:val="24"/>
          <w:szCs w:val="24"/>
        </w:rPr>
        <w:t>Carlos Rivera, vice-presidente do Instituto de Defesa Legal</w:t>
      </w:r>
      <w:r w:rsidR="009F40AE">
        <w:rPr>
          <w:rFonts w:ascii="Times New Roman" w:hAnsi="Times New Roman" w:cs="Times New Roman"/>
          <w:sz w:val="24"/>
          <w:szCs w:val="24"/>
        </w:rPr>
        <w:t>,</w:t>
      </w:r>
      <w:r w:rsidR="007E39D3">
        <w:rPr>
          <w:rFonts w:ascii="Times New Roman" w:hAnsi="Times New Roman" w:cs="Times New Roman"/>
          <w:sz w:val="24"/>
          <w:szCs w:val="24"/>
        </w:rPr>
        <w:t xml:space="preserve"> para</w:t>
      </w:r>
      <w:r w:rsidR="007E39D3" w:rsidRPr="00487612">
        <w:rPr>
          <w:rFonts w:ascii="Times New Roman" w:hAnsi="Times New Roman" w:cs="Times New Roman"/>
          <w:sz w:val="24"/>
          <w:szCs w:val="24"/>
        </w:rPr>
        <w:t xml:space="preserve"> convidá-lo para atuar como perito no caso, </w:t>
      </w:r>
      <w:r w:rsidR="009A0B88">
        <w:rPr>
          <w:rFonts w:ascii="Times New Roman" w:hAnsi="Times New Roman" w:cs="Times New Roman"/>
          <w:sz w:val="24"/>
          <w:szCs w:val="24"/>
        </w:rPr>
        <w:t>também pela sua</w:t>
      </w:r>
      <w:r w:rsidR="007E39D3" w:rsidRPr="00487612">
        <w:rPr>
          <w:rFonts w:ascii="Times New Roman" w:hAnsi="Times New Roman" w:cs="Times New Roman"/>
          <w:sz w:val="24"/>
          <w:szCs w:val="24"/>
        </w:rPr>
        <w:t xml:space="preserve"> experiência com diversos acontecimentos envolvendo terrorismo no contexto de conflito armado peruano</w:t>
      </w:r>
      <w:r w:rsidR="00C16999">
        <w:rPr>
          <w:rFonts w:ascii="Times New Roman" w:hAnsi="Times New Roman" w:cs="Times New Roman"/>
          <w:sz w:val="24"/>
          <w:szCs w:val="24"/>
        </w:rPr>
        <w:t xml:space="preserve">; a comitiva também </w:t>
      </w:r>
      <w:r w:rsidR="00D56907">
        <w:rPr>
          <w:rFonts w:ascii="Times New Roman" w:hAnsi="Times New Roman" w:cs="Times New Roman"/>
          <w:sz w:val="24"/>
          <w:szCs w:val="24"/>
        </w:rPr>
        <w:t xml:space="preserve">realizou reunião com </w:t>
      </w:r>
      <w:r w:rsidR="00527F3F" w:rsidRPr="00487612">
        <w:rPr>
          <w:rFonts w:ascii="Times New Roman" w:hAnsi="Times New Roman" w:cs="Times New Roman"/>
          <w:sz w:val="24"/>
          <w:szCs w:val="24"/>
        </w:rPr>
        <w:t xml:space="preserve">Jesus </w:t>
      </w:r>
      <w:proofErr w:type="spellStart"/>
      <w:r w:rsidR="00527F3F" w:rsidRPr="00487612">
        <w:rPr>
          <w:rFonts w:ascii="Times New Roman" w:hAnsi="Times New Roman" w:cs="Times New Roman"/>
          <w:sz w:val="24"/>
          <w:szCs w:val="24"/>
        </w:rPr>
        <w:lastRenderedPageBreak/>
        <w:t>Bonilla</w:t>
      </w:r>
      <w:proofErr w:type="spellEnd"/>
      <w:r w:rsidR="00527F3F" w:rsidRPr="00487612">
        <w:rPr>
          <w:rFonts w:ascii="Times New Roman" w:hAnsi="Times New Roman" w:cs="Times New Roman"/>
          <w:sz w:val="24"/>
          <w:szCs w:val="24"/>
        </w:rPr>
        <w:t>, presidente da Federação Médica Peruana</w:t>
      </w:r>
      <w:r w:rsidR="00D47246">
        <w:rPr>
          <w:rFonts w:ascii="Times New Roman" w:hAnsi="Times New Roman" w:cs="Times New Roman"/>
          <w:sz w:val="24"/>
          <w:szCs w:val="24"/>
        </w:rPr>
        <w:t xml:space="preserve">, que </w:t>
      </w:r>
      <w:r w:rsidR="00527F3F" w:rsidRPr="00487612">
        <w:rPr>
          <w:rFonts w:ascii="Times New Roman" w:hAnsi="Times New Roman" w:cs="Times New Roman"/>
          <w:sz w:val="24"/>
          <w:szCs w:val="24"/>
        </w:rPr>
        <w:t>foi atuante na luta contra o encarceramento de médicos pelo simples ato profissional, durante o contexto de conflito armado que assolou o país. O encontro visou buscar informações a respeito daquele período, a fim de averiguar a questão do tratamento oferecido aos médicos, como categoria profissional.</w:t>
      </w:r>
      <w:r w:rsidR="0029423E">
        <w:rPr>
          <w:rFonts w:ascii="Times New Roman" w:hAnsi="Times New Roman" w:cs="Times New Roman"/>
          <w:sz w:val="24"/>
          <w:szCs w:val="24"/>
        </w:rPr>
        <w:t xml:space="preserve"> </w:t>
      </w:r>
      <w:r w:rsidR="0028699A">
        <w:rPr>
          <w:rFonts w:ascii="Times New Roman" w:hAnsi="Times New Roman" w:cs="Times New Roman"/>
          <w:sz w:val="24"/>
          <w:szCs w:val="24"/>
        </w:rPr>
        <w:t xml:space="preserve">Com essa mesma finalidade, discentes da CIDHA e o Defensor Interamericano se reuniram com </w:t>
      </w:r>
      <w:proofErr w:type="spellStart"/>
      <w:r w:rsidR="00527F3F" w:rsidRPr="00487612">
        <w:rPr>
          <w:rFonts w:ascii="Times New Roman" w:hAnsi="Times New Roman" w:cs="Times New Roman"/>
          <w:sz w:val="24"/>
          <w:szCs w:val="24"/>
        </w:rPr>
        <w:t>Julio</w:t>
      </w:r>
      <w:proofErr w:type="spellEnd"/>
      <w:r w:rsidR="00527F3F" w:rsidRPr="00487612">
        <w:rPr>
          <w:rFonts w:ascii="Times New Roman" w:hAnsi="Times New Roman" w:cs="Times New Roman"/>
          <w:sz w:val="24"/>
          <w:szCs w:val="24"/>
        </w:rPr>
        <w:t xml:space="preserve"> Castro, no Colégio Médico do Peru</w:t>
      </w:r>
      <w:r w:rsidR="005C232E">
        <w:rPr>
          <w:rFonts w:ascii="Times New Roman" w:hAnsi="Times New Roman" w:cs="Times New Roman"/>
          <w:sz w:val="24"/>
          <w:szCs w:val="24"/>
        </w:rPr>
        <w:t>, finalizando as entrevistas para levantamento de informações que podem embasar a tese argumentativa acerca de criminalização de atos médicos.</w:t>
      </w:r>
    </w:p>
    <w:p w14:paraId="0F157BB4" w14:textId="2D26070F" w:rsidR="00390ACC" w:rsidRPr="00487612" w:rsidRDefault="00390ACC" w:rsidP="00390ACC">
      <w:pPr>
        <w:spacing w:after="0" w:line="360" w:lineRule="auto"/>
        <w:ind w:firstLine="708"/>
        <w:jc w:val="both"/>
        <w:rPr>
          <w:rFonts w:ascii="Times New Roman" w:hAnsi="Times New Roman" w:cs="Times New Roman"/>
          <w:sz w:val="24"/>
          <w:szCs w:val="24"/>
          <w:u w:val="single"/>
        </w:rPr>
      </w:pPr>
      <w:r>
        <w:rPr>
          <w:rFonts w:ascii="Times New Roman" w:hAnsi="Times New Roman" w:cs="Times New Roman"/>
          <w:color w:val="000000"/>
          <w:sz w:val="24"/>
          <w:szCs w:val="24"/>
        </w:rPr>
        <w:t xml:space="preserve">Também </w:t>
      </w:r>
      <w:r w:rsidR="00497815">
        <w:rPr>
          <w:rFonts w:ascii="Times New Roman" w:hAnsi="Times New Roman" w:cs="Times New Roman"/>
          <w:color w:val="000000"/>
          <w:sz w:val="24"/>
          <w:szCs w:val="24"/>
        </w:rPr>
        <w:t>se considerou</w:t>
      </w:r>
      <w:r>
        <w:rPr>
          <w:rFonts w:ascii="Times New Roman" w:hAnsi="Times New Roman" w:cs="Times New Roman"/>
          <w:color w:val="000000"/>
          <w:sz w:val="24"/>
          <w:szCs w:val="24"/>
        </w:rPr>
        <w:t xml:space="preserve"> relevante se reunir com a</w:t>
      </w:r>
      <w:r w:rsidRPr="00487612">
        <w:rPr>
          <w:rFonts w:ascii="Times New Roman" w:hAnsi="Times New Roman" w:cs="Times New Roman"/>
          <w:sz w:val="24"/>
          <w:szCs w:val="24"/>
        </w:rPr>
        <w:t xml:space="preserve"> advogada Carolina </w:t>
      </w:r>
      <w:proofErr w:type="spellStart"/>
      <w:r w:rsidRPr="00487612">
        <w:rPr>
          <w:rFonts w:ascii="Times New Roman" w:hAnsi="Times New Roman" w:cs="Times New Roman"/>
          <w:sz w:val="24"/>
          <w:szCs w:val="24"/>
        </w:rPr>
        <w:t>Loayza</w:t>
      </w:r>
      <w:proofErr w:type="spellEnd"/>
      <w:r>
        <w:rPr>
          <w:rFonts w:ascii="Times New Roman" w:hAnsi="Times New Roman" w:cs="Times New Roman"/>
          <w:sz w:val="24"/>
          <w:szCs w:val="24"/>
        </w:rPr>
        <w:t>, que</w:t>
      </w:r>
      <w:r w:rsidRPr="00487612">
        <w:rPr>
          <w:rFonts w:ascii="Times New Roman" w:hAnsi="Times New Roman" w:cs="Times New Roman"/>
          <w:sz w:val="24"/>
          <w:szCs w:val="24"/>
        </w:rPr>
        <w:t xml:space="preserve"> é professora de Direito Internacional na Universidade de Lima e uma experiente advogada em litígios perante o SIDH, tendo atuado em casos </w:t>
      </w:r>
      <w:r w:rsidR="00AB361A">
        <w:rPr>
          <w:rFonts w:ascii="Times New Roman" w:hAnsi="Times New Roman" w:cs="Times New Roman"/>
          <w:sz w:val="24"/>
          <w:szCs w:val="24"/>
        </w:rPr>
        <w:t>importantes</w:t>
      </w:r>
      <w:r w:rsidRPr="00487612">
        <w:rPr>
          <w:rFonts w:ascii="Times New Roman" w:hAnsi="Times New Roman" w:cs="Times New Roman"/>
          <w:sz w:val="24"/>
          <w:szCs w:val="24"/>
        </w:rPr>
        <w:t xml:space="preserve"> na jurisprudência da </w:t>
      </w:r>
      <w:proofErr w:type="spellStart"/>
      <w:r w:rsidRPr="00487612">
        <w:rPr>
          <w:rFonts w:ascii="Times New Roman" w:hAnsi="Times New Roman" w:cs="Times New Roman"/>
          <w:sz w:val="24"/>
          <w:szCs w:val="24"/>
        </w:rPr>
        <w:t>CorteIDH</w:t>
      </w:r>
      <w:proofErr w:type="spellEnd"/>
      <w:r w:rsidRPr="00487612">
        <w:rPr>
          <w:rFonts w:ascii="Times New Roman" w:hAnsi="Times New Roman" w:cs="Times New Roman"/>
          <w:sz w:val="24"/>
          <w:szCs w:val="24"/>
        </w:rPr>
        <w:t xml:space="preserve">, como o Caso </w:t>
      </w:r>
      <w:proofErr w:type="spellStart"/>
      <w:r w:rsidRPr="00487612">
        <w:rPr>
          <w:rFonts w:ascii="Times New Roman" w:hAnsi="Times New Roman" w:cs="Times New Roman"/>
          <w:sz w:val="24"/>
          <w:szCs w:val="24"/>
        </w:rPr>
        <w:t>Loayza</w:t>
      </w:r>
      <w:proofErr w:type="spellEnd"/>
      <w:r w:rsidRPr="00487612">
        <w:rPr>
          <w:rFonts w:ascii="Times New Roman" w:hAnsi="Times New Roman" w:cs="Times New Roman"/>
          <w:sz w:val="24"/>
          <w:szCs w:val="24"/>
        </w:rPr>
        <w:t xml:space="preserve"> </w:t>
      </w:r>
      <w:proofErr w:type="spellStart"/>
      <w:r w:rsidRPr="00487612">
        <w:rPr>
          <w:rFonts w:ascii="Times New Roman" w:hAnsi="Times New Roman" w:cs="Times New Roman"/>
          <w:sz w:val="24"/>
          <w:szCs w:val="24"/>
        </w:rPr>
        <w:t>Tamayo</w:t>
      </w:r>
      <w:proofErr w:type="spellEnd"/>
      <w:r w:rsidRPr="00487612">
        <w:rPr>
          <w:rFonts w:ascii="Times New Roman" w:hAnsi="Times New Roman" w:cs="Times New Roman"/>
          <w:sz w:val="24"/>
          <w:szCs w:val="24"/>
        </w:rPr>
        <w:t xml:space="preserve"> vs. Peru, onde foi a representante legal de sua própria irmã ao longo do processo internacional, além de casos relevantes para a temática médica em si, como o Caso De La Cruz Flores vs. Peru</w:t>
      </w:r>
      <w:r w:rsidR="00B636C2">
        <w:rPr>
          <w:rFonts w:ascii="Times New Roman" w:hAnsi="Times New Roman" w:cs="Times New Roman"/>
          <w:sz w:val="24"/>
          <w:szCs w:val="24"/>
        </w:rPr>
        <w:t>, que será citado mais adiante.</w:t>
      </w:r>
      <w:r w:rsidRPr="00487612">
        <w:rPr>
          <w:rFonts w:ascii="Times New Roman" w:hAnsi="Times New Roman" w:cs="Times New Roman"/>
          <w:sz w:val="24"/>
          <w:szCs w:val="24"/>
        </w:rPr>
        <w:t xml:space="preserve"> O objetivo do encontro foi conversar principalmente sobre a sua atuação como representante do Sr. </w:t>
      </w:r>
      <w:proofErr w:type="spellStart"/>
      <w:r w:rsidRPr="00487612">
        <w:rPr>
          <w:rFonts w:ascii="Times New Roman" w:hAnsi="Times New Roman" w:cs="Times New Roman"/>
          <w:sz w:val="24"/>
          <w:szCs w:val="24"/>
        </w:rPr>
        <w:t>Pollo</w:t>
      </w:r>
      <w:proofErr w:type="spellEnd"/>
      <w:r w:rsidRPr="00487612">
        <w:rPr>
          <w:rFonts w:ascii="Times New Roman" w:hAnsi="Times New Roman" w:cs="Times New Roman"/>
          <w:sz w:val="24"/>
          <w:szCs w:val="24"/>
        </w:rPr>
        <w:t xml:space="preserve"> Rivera e seus familiares, enquanto o caso em questão tramitava na CIDH, além de obter informações acerca dos desentendimentos familiares.</w:t>
      </w:r>
    </w:p>
    <w:p w14:paraId="58ADEFB7" w14:textId="541B875C" w:rsidR="00527F3F" w:rsidRDefault="0007016A" w:rsidP="00C441E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visitas também incluíram na agenda encontros </w:t>
      </w:r>
      <w:r w:rsidR="00527F3F" w:rsidRPr="00487612">
        <w:rPr>
          <w:rFonts w:ascii="Times New Roman" w:hAnsi="Times New Roman" w:cs="Times New Roman"/>
          <w:sz w:val="24"/>
          <w:szCs w:val="24"/>
        </w:rPr>
        <w:t xml:space="preserve">com a Família </w:t>
      </w:r>
      <w:proofErr w:type="spellStart"/>
      <w:r w:rsidR="00527F3F" w:rsidRPr="00487612">
        <w:rPr>
          <w:rFonts w:ascii="Times New Roman" w:hAnsi="Times New Roman" w:cs="Times New Roman"/>
          <w:sz w:val="24"/>
          <w:szCs w:val="24"/>
        </w:rPr>
        <w:t>Pollo</w:t>
      </w:r>
      <w:proofErr w:type="spellEnd"/>
      <w:r w:rsidR="00527F3F" w:rsidRPr="00487612">
        <w:rPr>
          <w:rFonts w:ascii="Times New Roman" w:hAnsi="Times New Roman" w:cs="Times New Roman"/>
          <w:sz w:val="24"/>
          <w:szCs w:val="24"/>
        </w:rPr>
        <w:t xml:space="preserve"> Del Pino</w:t>
      </w:r>
      <w:r w:rsidR="00577C99">
        <w:rPr>
          <w:rFonts w:ascii="Times New Roman" w:hAnsi="Times New Roman" w:cs="Times New Roman"/>
          <w:sz w:val="24"/>
          <w:szCs w:val="24"/>
        </w:rPr>
        <w:t>.</w:t>
      </w:r>
      <w:r w:rsidR="00C033B4">
        <w:rPr>
          <w:rFonts w:ascii="Times New Roman" w:hAnsi="Times New Roman" w:cs="Times New Roman"/>
          <w:color w:val="000000"/>
          <w:sz w:val="24"/>
          <w:szCs w:val="24"/>
        </w:rPr>
        <w:t xml:space="preserve"> Em outra oportunidade, a família acompanhou a comitiva </w:t>
      </w:r>
      <w:r w:rsidR="00C441E7">
        <w:rPr>
          <w:rFonts w:ascii="Times New Roman" w:hAnsi="Times New Roman" w:cs="Times New Roman"/>
          <w:sz w:val="24"/>
          <w:szCs w:val="24"/>
        </w:rPr>
        <w:t>em vi</w:t>
      </w:r>
      <w:r w:rsidR="00527F3F" w:rsidRPr="00487612">
        <w:rPr>
          <w:rFonts w:ascii="Times New Roman" w:hAnsi="Times New Roman" w:cs="Times New Roman"/>
          <w:sz w:val="24"/>
          <w:szCs w:val="24"/>
        </w:rPr>
        <w:t xml:space="preserve">sita ao Hospital Nacional 2 de </w:t>
      </w:r>
      <w:proofErr w:type="spellStart"/>
      <w:r w:rsidR="00527F3F" w:rsidRPr="00487612">
        <w:rPr>
          <w:rFonts w:ascii="Times New Roman" w:hAnsi="Times New Roman" w:cs="Times New Roman"/>
          <w:sz w:val="24"/>
          <w:szCs w:val="24"/>
        </w:rPr>
        <w:t>Mayo</w:t>
      </w:r>
      <w:proofErr w:type="spellEnd"/>
      <w:r w:rsidR="00527F3F" w:rsidRPr="00487612">
        <w:rPr>
          <w:rFonts w:ascii="Times New Roman" w:hAnsi="Times New Roman" w:cs="Times New Roman"/>
          <w:sz w:val="24"/>
          <w:szCs w:val="24"/>
        </w:rPr>
        <w:t xml:space="preserve">, </w:t>
      </w:r>
      <w:r w:rsidR="00C441E7">
        <w:rPr>
          <w:rFonts w:ascii="Times New Roman" w:hAnsi="Times New Roman" w:cs="Times New Roman"/>
          <w:sz w:val="24"/>
          <w:szCs w:val="24"/>
        </w:rPr>
        <w:t>para</w:t>
      </w:r>
      <w:r w:rsidR="00527F3F" w:rsidRPr="00487612">
        <w:rPr>
          <w:rFonts w:ascii="Times New Roman" w:hAnsi="Times New Roman" w:cs="Times New Roman"/>
          <w:sz w:val="24"/>
          <w:szCs w:val="24"/>
        </w:rPr>
        <w:t xml:space="preserve"> conversar com profissionais que trabalharam com o Sr. </w:t>
      </w:r>
      <w:proofErr w:type="spellStart"/>
      <w:r w:rsidR="00527F3F" w:rsidRPr="00487612">
        <w:rPr>
          <w:rFonts w:ascii="Times New Roman" w:hAnsi="Times New Roman" w:cs="Times New Roman"/>
          <w:sz w:val="24"/>
          <w:szCs w:val="24"/>
        </w:rPr>
        <w:t>Pollo</w:t>
      </w:r>
      <w:proofErr w:type="spellEnd"/>
      <w:r w:rsidR="00527F3F" w:rsidRPr="00487612">
        <w:rPr>
          <w:rFonts w:ascii="Times New Roman" w:hAnsi="Times New Roman" w:cs="Times New Roman"/>
          <w:sz w:val="24"/>
          <w:szCs w:val="24"/>
        </w:rPr>
        <w:t xml:space="preserve">, assim como ver as condições do local onde ficou internado, durante vários anos, antes de falecer. </w:t>
      </w:r>
    </w:p>
    <w:p w14:paraId="4DB4F560" w14:textId="6514ABDF" w:rsidR="00527F3F" w:rsidRDefault="00103940" w:rsidP="00FE7DBE">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Além de técnicos, a comitiva buscou contato com </w:t>
      </w:r>
      <w:r w:rsidR="001A3384">
        <w:rPr>
          <w:rFonts w:ascii="Times New Roman" w:hAnsi="Times New Roman" w:cs="Times New Roman"/>
          <w:sz w:val="24"/>
          <w:szCs w:val="24"/>
        </w:rPr>
        <w:t xml:space="preserve">especialistas que auxiliaram </w:t>
      </w:r>
      <w:proofErr w:type="spellStart"/>
      <w:r w:rsidR="001A3384">
        <w:rPr>
          <w:rFonts w:ascii="Times New Roman" w:hAnsi="Times New Roman" w:cs="Times New Roman"/>
          <w:sz w:val="24"/>
          <w:szCs w:val="24"/>
        </w:rPr>
        <w:t>Pollo</w:t>
      </w:r>
      <w:proofErr w:type="spellEnd"/>
      <w:r w:rsidR="001A3384">
        <w:rPr>
          <w:rFonts w:ascii="Times New Roman" w:hAnsi="Times New Roman" w:cs="Times New Roman"/>
          <w:sz w:val="24"/>
          <w:szCs w:val="24"/>
        </w:rPr>
        <w:t xml:space="preserve"> Rivera. Com efeito, se reuniram com </w:t>
      </w:r>
      <w:r w:rsidR="00527F3F" w:rsidRPr="00487612">
        <w:rPr>
          <w:rFonts w:ascii="Times New Roman" w:hAnsi="Times New Roman" w:cs="Times New Roman"/>
          <w:sz w:val="24"/>
          <w:szCs w:val="24"/>
          <w:shd w:val="clear" w:color="auto" w:fill="FFFFFF"/>
        </w:rPr>
        <w:t>Maximiliano Cárdenas Díaz</w:t>
      </w:r>
      <w:r w:rsidR="00527F3F" w:rsidRPr="00487612">
        <w:rPr>
          <w:rFonts w:ascii="Times New Roman" w:hAnsi="Times New Roman" w:cs="Times New Roman"/>
          <w:sz w:val="24"/>
          <w:szCs w:val="24"/>
        </w:rPr>
        <w:t>, na Universidade Nacional Mayor de</w:t>
      </w:r>
      <w:r w:rsidR="00527F3F" w:rsidRPr="00487612">
        <w:rPr>
          <w:rFonts w:ascii="Times New Roman" w:hAnsi="Times New Roman" w:cs="Times New Roman"/>
          <w:color w:val="000000"/>
          <w:sz w:val="24"/>
          <w:szCs w:val="24"/>
        </w:rPr>
        <w:t xml:space="preserve"> San Marcos</w:t>
      </w:r>
      <w:r w:rsidR="001A3384">
        <w:rPr>
          <w:rFonts w:ascii="Times New Roman" w:hAnsi="Times New Roman" w:cs="Times New Roman"/>
          <w:sz w:val="24"/>
          <w:szCs w:val="24"/>
        </w:rPr>
        <w:t>.</w:t>
      </w:r>
      <w:r w:rsidR="00527F3F" w:rsidRPr="00487612">
        <w:rPr>
          <w:rFonts w:ascii="Times New Roman" w:hAnsi="Times New Roman" w:cs="Times New Roman"/>
          <w:sz w:val="24"/>
          <w:szCs w:val="24"/>
        </w:rPr>
        <w:t xml:space="preserve"> Max Cárdenas é o atual chefe da Oficina de</w:t>
      </w:r>
      <w:r w:rsidR="00527F3F" w:rsidRPr="00487612">
        <w:rPr>
          <w:rFonts w:ascii="Times New Roman" w:hAnsi="Times New Roman" w:cs="Times New Roman"/>
          <w:sz w:val="24"/>
          <w:szCs w:val="24"/>
          <w:shd w:val="clear" w:color="auto" w:fill="FFFFFF"/>
        </w:rPr>
        <w:t xml:space="preserve"> Processos de Admissão, da Universidade Nacional Mayor de San Marcos, instituição na qual o Sr. </w:t>
      </w:r>
      <w:proofErr w:type="spellStart"/>
      <w:r w:rsidR="00527F3F" w:rsidRPr="00487612">
        <w:rPr>
          <w:rFonts w:ascii="Times New Roman" w:hAnsi="Times New Roman" w:cs="Times New Roman"/>
          <w:sz w:val="24"/>
          <w:szCs w:val="24"/>
          <w:shd w:val="clear" w:color="auto" w:fill="FFFFFF"/>
        </w:rPr>
        <w:t>Pollo</w:t>
      </w:r>
      <w:proofErr w:type="spellEnd"/>
      <w:r w:rsidR="00527F3F" w:rsidRPr="00487612">
        <w:rPr>
          <w:rFonts w:ascii="Times New Roman" w:hAnsi="Times New Roman" w:cs="Times New Roman"/>
          <w:sz w:val="24"/>
          <w:szCs w:val="24"/>
          <w:shd w:val="clear" w:color="auto" w:fill="FFFFFF"/>
        </w:rPr>
        <w:t xml:space="preserve"> Rivera fez seu curso de Medicina e atuou como professor.  Ele já foi presidente do Colégio Médico do Peru e também atuou na Federação Médica Peruana, na qual exerceu a presidência exatamente durante o período de conflito armado, nos anos 90.</w:t>
      </w:r>
      <w:r w:rsidR="00527F3F" w:rsidRPr="00487612">
        <w:rPr>
          <w:rFonts w:ascii="Times New Roman" w:hAnsi="Times New Roman" w:cs="Times New Roman"/>
          <w:sz w:val="24"/>
          <w:szCs w:val="24"/>
        </w:rPr>
        <w:t xml:space="preserve"> </w:t>
      </w:r>
      <w:r w:rsidR="00527F3F" w:rsidRPr="00487612">
        <w:rPr>
          <w:rFonts w:ascii="Times New Roman" w:hAnsi="Times New Roman" w:cs="Times New Roman"/>
          <w:sz w:val="24"/>
          <w:szCs w:val="24"/>
          <w:shd w:val="clear" w:color="auto" w:fill="FFFFFF"/>
        </w:rPr>
        <w:t xml:space="preserve">O objetivo desta reunião foi obter informações a respeito de como a categoria profissional médica era tratada no contexto de conflito armado interno, além de compreender quais foram as principais atuações das entidades representativas médicas durante aquele período, bem como ouvir relatos a respeito da atuação em prol da defesa do Sr. </w:t>
      </w:r>
      <w:proofErr w:type="spellStart"/>
      <w:r w:rsidR="00527F3F" w:rsidRPr="00487612">
        <w:rPr>
          <w:rFonts w:ascii="Times New Roman" w:hAnsi="Times New Roman" w:cs="Times New Roman"/>
          <w:sz w:val="24"/>
          <w:szCs w:val="24"/>
          <w:shd w:val="clear" w:color="auto" w:fill="FFFFFF"/>
        </w:rPr>
        <w:t>Pollo</w:t>
      </w:r>
      <w:proofErr w:type="spellEnd"/>
      <w:r w:rsidR="00527F3F" w:rsidRPr="00487612">
        <w:rPr>
          <w:rFonts w:ascii="Times New Roman" w:hAnsi="Times New Roman" w:cs="Times New Roman"/>
          <w:sz w:val="24"/>
          <w:szCs w:val="24"/>
          <w:shd w:val="clear" w:color="auto" w:fill="FFFFFF"/>
        </w:rPr>
        <w:t xml:space="preserve"> Rivera, visto que Max Cárdenas foi uma das pessoas mais atuantes na luta </w:t>
      </w:r>
      <w:r w:rsidR="00527F3F" w:rsidRPr="00487612">
        <w:rPr>
          <w:rFonts w:ascii="Times New Roman" w:hAnsi="Times New Roman" w:cs="Times New Roman"/>
          <w:sz w:val="24"/>
          <w:szCs w:val="24"/>
          <w:shd w:val="clear" w:color="auto" w:fill="FFFFFF"/>
        </w:rPr>
        <w:lastRenderedPageBreak/>
        <w:t xml:space="preserve">por sua liberdade, tanto no contexto de sua primeira detenção quanto da segunda, mediante a influência que possuía </w:t>
      </w:r>
      <w:r w:rsidR="00924A63">
        <w:rPr>
          <w:rFonts w:ascii="Times New Roman" w:hAnsi="Times New Roman" w:cs="Times New Roman"/>
          <w:sz w:val="24"/>
          <w:szCs w:val="24"/>
          <w:shd w:val="clear" w:color="auto" w:fill="FFFFFF"/>
        </w:rPr>
        <w:t>por meio</w:t>
      </w:r>
      <w:r w:rsidR="00527F3F" w:rsidRPr="00487612">
        <w:rPr>
          <w:rFonts w:ascii="Times New Roman" w:hAnsi="Times New Roman" w:cs="Times New Roman"/>
          <w:sz w:val="24"/>
          <w:szCs w:val="24"/>
          <w:shd w:val="clear" w:color="auto" w:fill="FFFFFF"/>
        </w:rPr>
        <w:t xml:space="preserve"> das entidades que representava.</w:t>
      </w:r>
    </w:p>
    <w:p w14:paraId="4888AA50" w14:textId="77777777" w:rsidR="00FE7DBE" w:rsidRPr="00487612" w:rsidRDefault="00FE7DBE" w:rsidP="00FE7DBE">
      <w:pPr>
        <w:spacing w:after="0" w:line="360" w:lineRule="auto"/>
        <w:ind w:firstLine="709"/>
        <w:jc w:val="both"/>
        <w:rPr>
          <w:rFonts w:ascii="Times New Roman" w:hAnsi="Times New Roman" w:cs="Times New Roman"/>
          <w:color w:val="000000"/>
          <w:sz w:val="24"/>
          <w:szCs w:val="24"/>
        </w:rPr>
      </w:pPr>
    </w:p>
    <w:p w14:paraId="3236406A" w14:textId="23E57D4B" w:rsidR="00527F3F" w:rsidRPr="00C55E23" w:rsidRDefault="00C55E23" w:rsidP="00FE7DBE">
      <w:pPr>
        <w:pStyle w:val="NormalWeb"/>
        <w:numPr>
          <w:ilvl w:val="1"/>
          <w:numId w:val="5"/>
        </w:numPr>
        <w:spacing w:before="0" w:beforeAutospacing="0" w:after="0" w:afterAutospacing="0" w:line="360" w:lineRule="auto"/>
        <w:jc w:val="both"/>
        <w:rPr>
          <w:caps/>
        </w:rPr>
      </w:pPr>
      <w:r w:rsidRPr="00C55E23">
        <w:rPr>
          <w:caps/>
        </w:rPr>
        <w:t xml:space="preserve">Do </w:t>
      </w:r>
      <w:r w:rsidR="00527F3F" w:rsidRPr="00C55E23">
        <w:rPr>
          <w:caps/>
        </w:rPr>
        <w:t>Acompanhamento processual do Caso</w:t>
      </w:r>
      <w:r w:rsidR="00E25687">
        <w:rPr>
          <w:caps/>
        </w:rPr>
        <w:t xml:space="preserve"> e metodologia aplicada</w:t>
      </w:r>
    </w:p>
    <w:p w14:paraId="2E5CCF1C" w14:textId="77777777" w:rsidR="00C55E23" w:rsidRPr="00487612" w:rsidRDefault="00C55E23" w:rsidP="00C55E23">
      <w:pPr>
        <w:pStyle w:val="NormalWeb"/>
        <w:spacing w:before="0" w:beforeAutospacing="0" w:after="0" w:afterAutospacing="0" w:line="360" w:lineRule="auto"/>
        <w:ind w:left="360"/>
        <w:jc w:val="both"/>
      </w:pPr>
    </w:p>
    <w:p w14:paraId="6651E27F" w14:textId="0400619D" w:rsidR="00527F3F" w:rsidRPr="00487612" w:rsidRDefault="00527F3F" w:rsidP="00487612">
      <w:pPr>
        <w:spacing w:after="0" w:line="360" w:lineRule="auto"/>
        <w:ind w:firstLine="709"/>
        <w:jc w:val="both"/>
        <w:rPr>
          <w:rFonts w:ascii="Times New Roman" w:hAnsi="Times New Roman" w:cs="Times New Roman"/>
          <w:sz w:val="24"/>
          <w:szCs w:val="24"/>
        </w:rPr>
      </w:pPr>
      <w:r w:rsidRPr="00487612">
        <w:rPr>
          <w:rFonts w:ascii="Times New Roman" w:hAnsi="Times New Roman" w:cs="Times New Roman"/>
          <w:sz w:val="24"/>
          <w:szCs w:val="24"/>
        </w:rPr>
        <w:t xml:space="preserve">Os documentos processuais do caso foram enviados pela </w:t>
      </w:r>
      <w:proofErr w:type="spellStart"/>
      <w:r w:rsidRPr="00487612">
        <w:rPr>
          <w:rFonts w:ascii="Times New Roman" w:hAnsi="Times New Roman" w:cs="Times New Roman"/>
          <w:sz w:val="24"/>
          <w:szCs w:val="24"/>
        </w:rPr>
        <w:t>CorteIDH</w:t>
      </w:r>
      <w:proofErr w:type="spellEnd"/>
      <w:r w:rsidRPr="00487612">
        <w:rPr>
          <w:rFonts w:ascii="Times New Roman" w:hAnsi="Times New Roman" w:cs="Times New Roman"/>
          <w:sz w:val="24"/>
          <w:szCs w:val="24"/>
        </w:rPr>
        <w:t xml:space="preserve"> aos Defensores Interamericanos e foram disponibilizados em pastas no </w:t>
      </w:r>
      <w:r w:rsidRPr="008018D4">
        <w:rPr>
          <w:rFonts w:ascii="Times New Roman" w:hAnsi="Times New Roman" w:cs="Times New Roman"/>
          <w:i/>
          <w:iCs/>
          <w:sz w:val="24"/>
          <w:szCs w:val="24"/>
        </w:rPr>
        <w:t>Dropbox</w:t>
      </w:r>
      <w:r w:rsidRPr="00487612">
        <w:rPr>
          <w:rFonts w:ascii="Times New Roman" w:hAnsi="Times New Roman" w:cs="Times New Roman"/>
          <w:sz w:val="24"/>
          <w:szCs w:val="24"/>
        </w:rPr>
        <w:t xml:space="preserve">, para que os envolvidos tivessem acesso </w:t>
      </w:r>
      <w:r w:rsidRPr="008018D4">
        <w:rPr>
          <w:rFonts w:ascii="Times New Roman" w:hAnsi="Times New Roman" w:cs="Times New Roman"/>
          <w:i/>
          <w:iCs/>
          <w:sz w:val="24"/>
          <w:szCs w:val="24"/>
        </w:rPr>
        <w:t>online</w:t>
      </w:r>
      <w:r w:rsidRPr="00487612">
        <w:rPr>
          <w:rFonts w:ascii="Times New Roman" w:hAnsi="Times New Roman" w:cs="Times New Roman"/>
          <w:sz w:val="24"/>
          <w:szCs w:val="24"/>
        </w:rPr>
        <w:t xml:space="preserve">. Ademais, durante a viagem </w:t>
      </w:r>
      <w:r w:rsidR="008164F2">
        <w:rPr>
          <w:rFonts w:ascii="Times New Roman" w:hAnsi="Times New Roman" w:cs="Times New Roman"/>
          <w:sz w:val="24"/>
          <w:szCs w:val="24"/>
        </w:rPr>
        <w:t>à</w:t>
      </w:r>
      <w:r w:rsidRPr="00487612">
        <w:rPr>
          <w:rFonts w:ascii="Times New Roman" w:hAnsi="Times New Roman" w:cs="Times New Roman"/>
          <w:sz w:val="24"/>
          <w:szCs w:val="24"/>
        </w:rPr>
        <w:t xml:space="preserve"> Lima, diversos documentos físicos foram cedidos pela advogada Carolina </w:t>
      </w:r>
      <w:proofErr w:type="spellStart"/>
      <w:r w:rsidRPr="00487612">
        <w:rPr>
          <w:rFonts w:ascii="Times New Roman" w:hAnsi="Times New Roman" w:cs="Times New Roman"/>
          <w:sz w:val="24"/>
          <w:szCs w:val="24"/>
        </w:rPr>
        <w:t>Loayza</w:t>
      </w:r>
      <w:proofErr w:type="spellEnd"/>
      <w:r w:rsidRPr="00487612">
        <w:rPr>
          <w:rFonts w:ascii="Times New Roman" w:hAnsi="Times New Roman" w:cs="Times New Roman"/>
          <w:sz w:val="24"/>
          <w:szCs w:val="24"/>
        </w:rPr>
        <w:t xml:space="preserve">, possibilitando duas formas para o armazenamento dos arquivos referentes ao Caso </w:t>
      </w:r>
      <w:proofErr w:type="spellStart"/>
      <w:r w:rsidRPr="00487612">
        <w:rPr>
          <w:rFonts w:ascii="Times New Roman" w:hAnsi="Times New Roman" w:cs="Times New Roman"/>
          <w:sz w:val="24"/>
          <w:szCs w:val="24"/>
        </w:rPr>
        <w:t>Pollo</w:t>
      </w:r>
      <w:proofErr w:type="spellEnd"/>
      <w:r w:rsidRPr="00487612">
        <w:rPr>
          <w:rFonts w:ascii="Times New Roman" w:hAnsi="Times New Roman" w:cs="Times New Roman"/>
          <w:sz w:val="24"/>
          <w:szCs w:val="24"/>
        </w:rPr>
        <w:t xml:space="preserve">, sendo estas: </w:t>
      </w:r>
      <w:r w:rsidRPr="00CA53B2">
        <w:rPr>
          <w:rFonts w:ascii="Times New Roman" w:hAnsi="Times New Roman" w:cs="Times New Roman"/>
          <w:i/>
          <w:iCs/>
          <w:sz w:val="24"/>
          <w:szCs w:val="24"/>
        </w:rPr>
        <w:t>online</w:t>
      </w:r>
      <w:r w:rsidRPr="00487612">
        <w:rPr>
          <w:rFonts w:ascii="Times New Roman" w:hAnsi="Times New Roman" w:cs="Times New Roman"/>
          <w:sz w:val="24"/>
          <w:szCs w:val="24"/>
        </w:rPr>
        <w:t xml:space="preserve"> (enviadas pela </w:t>
      </w:r>
      <w:proofErr w:type="spellStart"/>
      <w:r w:rsidRPr="00487612">
        <w:rPr>
          <w:rFonts w:ascii="Times New Roman" w:hAnsi="Times New Roman" w:cs="Times New Roman"/>
          <w:sz w:val="24"/>
          <w:szCs w:val="24"/>
        </w:rPr>
        <w:t>CorteIDH</w:t>
      </w:r>
      <w:proofErr w:type="spellEnd"/>
      <w:r w:rsidRPr="00487612">
        <w:rPr>
          <w:rFonts w:ascii="Times New Roman" w:hAnsi="Times New Roman" w:cs="Times New Roman"/>
          <w:sz w:val="24"/>
          <w:szCs w:val="24"/>
        </w:rPr>
        <w:t xml:space="preserve"> e e-mails das famílias) e modo físico (adquiridas na viagem à Lima).</w:t>
      </w:r>
    </w:p>
    <w:p w14:paraId="6E6B009E" w14:textId="6858938B" w:rsidR="00527F3F" w:rsidRPr="00487612" w:rsidRDefault="00527F3F" w:rsidP="00487612">
      <w:pPr>
        <w:spacing w:after="0" w:line="360" w:lineRule="auto"/>
        <w:ind w:firstLine="709"/>
        <w:jc w:val="both"/>
        <w:rPr>
          <w:rFonts w:ascii="Times New Roman" w:hAnsi="Times New Roman" w:cs="Times New Roman"/>
          <w:sz w:val="24"/>
          <w:szCs w:val="24"/>
        </w:rPr>
      </w:pPr>
      <w:r w:rsidRPr="00487612">
        <w:rPr>
          <w:rFonts w:ascii="Times New Roman" w:hAnsi="Times New Roman" w:cs="Times New Roman"/>
          <w:sz w:val="24"/>
          <w:szCs w:val="24"/>
        </w:rPr>
        <w:t>Decidiu-se assim, realizar um fichamento de todos os arquivos, a fim de organizar tais documentos e averiguar seu conteúdo. O processo consistiu em analisar documento por documento e preencher seus principais dados em uma tabela, as quais continham seus títulos, descrição, data, n</w:t>
      </w:r>
      <w:r w:rsidR="00983818">
        <w:rPr>
          <w:rFonts w:ascii="Times New Roman" w:hAnsi="Times New Roman" w:cs="Times New Roman"/>
          <w:sz w:val="24"/>
          <w:szCs w:val="24"/>
        </w:rPr>
        <w:t>úmero</w:t>
      </w:r>
      <w:r w:rsidRPr="00487612">
        <w:rPr>
          <w:rFonts w:ascii="Times New Roman" w:hAnsi="Times New Roman" w:cs="Times New Roman"/>
          <w:sz w:val="24"/>
          <w:szCs w:val="24"/>
        </w:rPr>
        <w:t xml:space="preserve"> de folhas e observações.</w:t>
      </w:r>
    </w:p>
    <w:p w14:paraId="1A03AF7A" w14:textId="604592ED" w:rsidR="00527F3F" w:rsidRPr="00487612" w:rsidRDefault="00527F3F" w:rsidP="00487612">
      <w:pPr>
        <w:spacing w:after="0" w:line="360" w:lineRule="auto"/>
        <w:ind w:firstLine="709"/>
        <w:jc w:val="both"/>
        <w:rPr>
          <w:rFonts w:ascii="Times New Roman" w:hAnsi="Times New Roman" w:cs="Times New Roman"/>
          <w:sz w:val="24"/>
          <w:szCs w:val="24"/>
        </w:rPr>
      </w:pPr>
      <w:r w:rsidRPr="00487612">
        <w:rPr>
          <w:rFonts w:ascii="Times New Roman" w:hAnsi="Times New Roman" w:cs="Times New Roman"/>
          <w:sz w:val="24"/>
          <w:szCs w:val="24"/>
        </w:rPr>
        <w:t xml:space="preserve">O primeiro fichamento realizado em outubro de 2015 referiu-se aos arquivos disponíveis no </w:t>
      </w:r>
      <w:r w:rsidRPr="00CA53B2">
        <w:rPr>
          <w:rFonts w:ascii="Times New Roman" w:hAnsi="Times New Roman" w:cs="Times New Roman"/>
          <w:i/>
          <w:iCs/>
          <w:sz w:val="24"/>
          <w:szCs w:val="24"/>
        </w:rPr>
        <w:t>Dropbox</w:t>
      </w:r>
      <w:r w:rsidRPr="00487612">
        <w:rPr>
          <w:rFonts w:ascii="Times New Roman" w:hAnsi="Times New Roman" w:cs="Times New Roman"/>
          <w:sz w:val="24"/>
          <w:szCs w:val="24"/>
        </w:rPr>
        <w:t xml:space="preserve">, os quais constituem cerca de 5000 páginas, que foram divididas entre 5 integrantes da CIDHA. Já o segundo foi realizado no mês de dezembro de 2015 e refere-se aos arquivos físicos, o qual compreendeu 8 volumes, divididos entre 4 discentes da CIDHA e o </w:t>
      </w:r>
      <w:r w:rsidR="007C04D0">
        <w:rPr>
          <w:rFonts w:ascii="Times New Roman" w:hAnsi="Times New Roman" w:cs="Times New Roman"/>
          <w:sz w:val="24"/>
          <w:szCs w:val="24"/>
        </w:rPr>
        <w:t>D</w:t>
      </w:r>
      <w:r w:rsidRPr="00487612">
        <w:rPr>
          <w:rFonts w:ascii="Times New Roman" w:hAnsi="Times New Roman" w:cs="Times New Roman"/>
          <w:sz w:val="24"/>
          <w:szCs w:val="24"/>
        </w:rPr>
        <w:t>efensor Interamericano Carlos</w:t>
      </w:r>
      <w:r w:rsidR="00646C4E">
        <w:rPr>
          <w:rFonts w:ascii="Times New Roman" w:hAnsi="Times New Roman" w:cs="Times New Roman"/>
          <w:sz w:val="24"/>
          <w:szCs w:val="24"/>
        </w:rPr>
        <w:t xml:space="preserve"> Eduardo</w:t>
      </w:r>
      <w:r w:rsidRPr="00487612">
        <w:rPr>
          <w:rFonts w:ascii="Times New Roman" w:hAnsi="Times New Roman" w:cs="Times New Roman"/>
          <w:sz w:val="24"/>
          <w:szCs w:val="24"/>
        </w:rPr>
        <w:t xml:space="preserve">. Ambos os fichamentos </w:t>
      </w:r>
      <w:proofErr w:type="gramStart"/>
      <w:r w:rsidRPr="00487612">
        <w:rPr>
          <w:rFonts w:ascii="Times New Roman" w:hAnsi="Times New Roman" w:cs="Times New Roman"/>
          <w:sz w:val="24"/>
          <w:szCs w:val="24"/>
        </w:rPr>
        <w:t>tornaram-se</w:t>
      </w:r>
      <w:proofErr w:type="gramEnd"/>
      <w:r w:rsidRPr="00487612">
        <w:rPr>
          <w:rFonts w:ascii="Times New Roman" w:hAnsi="Times New Roman" w:cs="Times New Roman"/>
          <w:sz w:val="24"/>
          <w:szCs w:val="24"/>
        </w:rPr>
        <w:t xml:space="preserve"> arquivos bastante extensos e juntos somam aproximadamente 200 páginas. </w:t>
      </w:r>
    </w:p>
    <w:p w14:paraId="46A8E40E" w14:textId="1A9EFD9E" w:rsidR="00527F3F" w:rsidRPr="00487612" w:rsidRDefault="00527F3F" w:rsidP="00A75E9B">
      <w:pPr>
        <w:spacing w:after="0" w:line="360" w:lineRule="auto"/>
        <w:ind w:firstLine="709"/>
        <w:jc w:val="both"/>
        <w:rPr>
          <w:rFonts w:ascii="Times New Roman" w:hAnsi="Times New Roman" w:cs="Times New Roman"/>
          <w:sz w:val="24"/>
          <w:szCs w:val="24"/>
        </w:rPr>
      </w:pPr>
      <w:r w:rsidRPr="00487612">
        <w:rPr>
          <w:rFonts w:ascii="Times New Roman" w:hAnsi="Times New Roman" w:cs="Times New Roman"/>
          <w:sz w:val="24"/>
          <w:szCs w:val="24"/>
        </w:rPr>
        <w:t xml:space="preserve">Ademais, além do contato constante com as famílias representadas, diversas peças simples foram encaminhadas </w:t>
      </w:r>
      <w:r w:rsidR="007C04D0">
        <w:rPr>
          <w:rFonts w:ascii="Times New Roman" w:hAnsi="Times New Roman" w:cs="Times New Roman"/>
          <w:sz w:val="24"/>
          <w:szCs w:val="24"/>
        </w:rPr>
        <w:t>à</w:t>
      </w:r>
      <w:r w:rsidRPr="00487612">
        <w:rPr>
          <w:rFonts w:ascii="Times New Roman" w:hAnsi="Times New Roman" w:cs="Times New Roman"/>
          <w:sz w:val="24"/>
          <w:szCs w:val="24"/>
        </w:rPr>
        <w:t xml:space="preserve"> </w:t>
      </w:r>
      <w:r w:rsidR="007C04D0">
        <w:rPr>
          <w:rFonts w:ascii="Times New Roman" w:hAnsi="Times New Roman" w:cs="Times New Roman"/>
          <w:sz w:val="24"/>
          <w:szCs w:val="24"/>
        </w:rPr>
        <w:t>S</w:t>
      </w:r>
      <w:r w:rsidRPr="00487612">
        <w:rPr>
          <w:rFonts w:ascii="Times New Roman" w:hAnsi="Times New Roman" w:cs="Times New Roman"/>
          <w:sz w:val="24"/>
          <w:szCs w:val="24"/>
        </w:rPr>
        <w:t xml:space="preserve">ecretaria da </w:t>
      </w:r>
      <w:proofErr w:type="spellStart"/>
      <w:r w:rsidRPr="00487612">
        <w:rPr>
          <w:rFonts w:ascii="Times New Roman" w:hAnsi="Times New Roman" w:cs="Times New Roman"/>
          <w:sz w:val="24"/>
          <w:szCs w:val="24"/>
        </w:rPr>
        <w:t>CorteIDH</w:t>
      </w:r>
      <w:proofErr w:type="spellEnd"/>
      <w:r w:rsidRPr="00487612">
        <w:rPr>
          <w:rFonts w:ascii="Times New Roman" w:hAnsi="Times New Roman" w:cs="Times New Roman"/>
          <w:sz w:val="24"/>
          <w:szCs w:val="24"/>
        </w:rPr>
        <w:t>, destacando-se (1) a solicitação de manifestação do tribunal a respeito de determinação de qual profissional exerceria a representação da vítima direta (</w:t>
      </w:r>
      <w:r w:rsidR="00B22460">
        <w:rPr>
          <w:rFonts w:ascii="Times New Roman" w:hAnsi="Times New Roman" w:cs="Times New Roman"/>
          <w:sz w:val="24"/>
          <w:szCs w:val="24"/>
        </w:rPr>
        <w:t>S</w:t>
      </w:r>
      <w:r w:rsidRPr="00487612">
        <w:rPr>
          <w:rFonts w:ascii="Times New Roman" w:hAnsi="Times New Roman" w:cs="Times New Roman"/>
          <w:sz w:val="24"/>
          <w:szCs w:val="24"/>
        </w:rPr>
        <w:t xml:space="preserve">r. </w:t>
      </w:r>
      <w:proofErr w:type="spellStart"/>
      <w:r w:rsidRPr="00487612">
        <w:rPr>
          <w:rFonts w:ascii="Times New Roman" w:hAnsi="Times New Roman" w:cs="Times New Roman"/>
          <w:sz w:val="24"/>
          <w:szCs w:val="24"/>
        </w:rPr>
        <w:t>Luis</w:t>
      </w:r>
      <w:proofErr w:type="spellEnd"/>
      <w:r w:rsidRPr="00487612">
        <w:rPr>
          <w:rFonts w:ascii="Times New Roman" w:hAnsi="Times New Roman" w:cs="Times New Roman"/>
          <w:sz w:val="24"/>
          <w:szCs w:val="24"/>
        </w:rPr>
        <w:t xml:space="preserve"> Williams </w:t>
      </w:r>
      <w:proofErr w:type="spellStart"/>
      <w:r w:rsidRPr="00487612">
        <w:rPr>
          <w:rFonts w:ascii="Times New Roman" w:hAnsi="Times New Roman" w:cs="Times New Roman"/>
          <w:sz w:val="24"/>
          <w:szCs w:val="24"/>
        </w:rPr>
        <w:t>Pollo</w:t>
      </w:r>
      <w:proofErr w:type="spellEnd"/>
      <w:r w:rsidRPr="00487612">
        <w:rPr>
          <w:rFonts w:ascii="Times New Roman" w:hAnsi="Times New Roman" w:cs="Times New Roman"/>
          <w:sz w:val="24"/>
          <w:szCs w:val="24"/>
        </w:rPr>
        <w:t xml:space="preserve"> Rivera); (2) a apresentação da lista definitiva dos declarantes oferecidos pela representação das vítimas para testemunhar e oferecer perícias durante a Audiência Pública do </w:t>
      </w:r>
      <w:r w:rsidR="00C666F0">
        <w:rPr>
          <w:rFonts w:ascii="Times New Roman" w:hAnsi="Times New Roman" w:cs="Times New Roman"/>
          <w:sz w:val="24"/>
          <w:szCs w:val="24"/>
        </w:rPr>
        <w:t>c</w:t>
      </w:r>
      <w:r w:rsidRPr="00487612">
        <w:rPr>
          <w:rFonts w:ascii="Times New Roman" w:hAnsi="Times New Roman" w:cs="Times New Roman"/>
          <w:sz w:val="24"/>
          <w:szCs w:val="24"/>
        </w:rPr>
        <w:t xml:space="preserve">aso; (3) observações a respeito da lista de declarantes proposta pelo Estado </w:t>
      </w:r>
      <w:r w:rsidR="00C666F0">
        <w:rPr>
          <w:rFonts w:ascii="Times New Roman" w:hAnsi="Times New Roman" w:cs="Times New Roman"/>
          <w:sz w:val="24"/>
          <w:szCs w:val="24"/>
        </w:rPr>
        <w:t>p</w:t>
      </w:r>
      <w:r w:rsidRPr="00487612">
        <w:rPr>
          <w:rFonts w:ascii="Times New Roman" w:hAnsi="Times New Roman" w:cs="Times New Roman"/>
          <w:sz w:val="24"/>
          <w:szCs w:val="24"/>
        </w:rPr>
        <w:t xml:space="preserve">eruano; (4) apresentação da lista de pessoas que participariam da </w:t>
      </w:r>
      <w:r w:rsidR="00C666F0">
        <w:rPr>
          <w:rFonts w:ascii="Times New Roman" w:hAnsi="Times New Roman" w:cs="Times New Roman"/>
          <w:sz w:val="24"/>
          <w:szCs w:val="24"/>
        </w:rPr>
        <w:t>A</w:t>
      </w:r>
      <w:r w:rsidRPr="00487612">
        <w:rPr>
          <w:rFonts w:ascii="Times New Roman" w:hAnsi="Times New Roman" w:cs="Times New Roman"/>
          <w:sz w:val="24"/>
          <w:szCs w:val="24"/>
        </w:rPr>
        <w:t xml:space="preserve">udiência </w:t>
      </w:r>
      <w:r w:rsidR="00C666F0">
        <w:rPr>
          <w:rFonts w:ascii="Times New Roman" w:hAnsi="Times New Roman" w:cs="Times New Roman"/>
          <w:sz w:val="24"/>
          <w:szCs w:val="24"/>
        </w:rPr>
        <w:t>P</w:t>
      </w:r>
      <w:r w:rsidRPr="00487612">
        <w:rPr>
          <w:rFonts w:ascii="Times New Roman" w:hAnsi="Times New Roman" w:cs="Times New Roman"/>
          <w:sz w:val="24"/>
          <w:szCs w:val="24"/>
        </w:rPr>
        <w:t>ública pela representação das vítimas e envio das perguntas que gostariam de realizar aos peritos participantes</w:t>
      </w:r>
      <w:r w:rsidR="00A75E9B">
        <w:rPr>
          <w:rFonts w:ascii="Times New Roman" w:hAnsi="Times New Roman" w:cs="Times New Roman"/>
          <w:sz w:val="24"/>
          <w:szCs w:val="24"/>
        </w:rPr>
        <w:t>.</w:t>
      </w:r>
    </w:p>
    <w:p w14:paraId="5841C4AD" w14:textId="7B786CF4" w:rsidR="00527F3F" w:rsidRPr="00487612" w:rsidRDefault="00527F3F" w:rsidP="00487612">
      <w:pPr>
        <w:spacing w:after="0" w:line="360" w:lineRule="auto"/>
        <w:ind w:firstLine="709"/>
        <w:jc w:val="both"/>
        <w:rPr>
          <w:rFonts w:ascii="Times New Roman" w:hAnsi="Times New Roman" w:cs="Times New Roman"/>
          <w:sz w:val="24"/>
          <w:szCs w:val="24"/>
        </w:rPr>
      </w:pPr>
      <w:r w:rsidRPr="00487612">
        <w:rPr>
          <w:rFonts w:ascii="Times New Roman" w:hAnsi="Times New Roman" w:cs="Times New Roman"/>
          <w:sz w:val="24"/>
          <w:szCs w:val="24"/>
        </w:rPr>
        <w:lastRenderedPageBreak/>
        <w:t xml:space="preserve">No mês de </w:t>
      </w:r>
      <w:r w:rsidR="00A75E9B">
        <w:rPr>
          <w:rFonts w:ascii="Times New Roman" w:hAnsi="Times New Roman" w:cs="Times New Roman"/>
          <w:sz w:val="24"/>
          <w:szCs w:val="24"/>
        </w:rPr>
        <w:t>m</w:t>
      </w:r>
      <w:r w:rsidRPr="00487612">
        <w:rPr>
          <w:rFonts w:ascii="Times New Roman" w:hAnsi="Times New Roman" w:cs="Times New Roman"/>
          <w:sz w:val="24"/>
          <w:szCs w:val="24"/>
        </w:rPr>
        <w:t xml:space="preserve">arço de 2016, a </w:t>
      </w:r>
      <w:proofErr w:type="spellStart"/>
      <w:r w:rsidRPr="00487612">
        <w:rPr>
          <w:rFonts w:ascii="Times New Roman" w:hAnsi="Times New Roman" w:cs="Times New Roman"/>
          <w:sz w:val="24"/>
          <w:szCs w:val="24"/>
        </w:rPr>
        <w:t>CorteIDH</w:t>
      </w:r>
      <w:proofErr w:type="spellEnd"/>
      <w:r w:rsidRPr="00487612">
        <w:rPr>
          <w:rFonts w:ascii="Times New Roman" w:hAnsi="Times New Roman" w:cs="Times New Roman"/>
          <w:sz w:val="24"/>
          <w:szCs w:val="24"/>
        </w:rPr>
        <w:t xml:space="preserve"> divulgou a data de Audiência Pública do caso, o que possibilitou uma preparação estratégica voltada para tal atividade, de modo a </w:t>
      </w:r>
      <w:r w:rsidR="00B209AD">
        <w:rPr>
          <w:rFonts w:ascii="Times New Roman" w:hAnsi="Times New Roman" w:cs="Times New Roman"/>
          <w:sz w:val="24"/>
          <w:szCs w:val="24"/>
        </w:rPr>
        <w:t>organizar</w:t>
      </w:r>
      <w:r w:rsidRPr="00487612">
        <w:rPr>
          <w:rFonts w:ascii="Times New Roman" w:hAnsi="Times New Roman" w:cs="Times New Roman"/>
          <w:sz w:val="24"/>
          <w:szCs w:val="24"/>
        </w:rPr>
        <w:t xml:space="preserve"> os argumentos a serem apresentados e realizar treinos para a sustentação oral perante o tribunal. Assim, nos dias 25 e 26 de abril, foi realizada a Audiência Pública, na sede da Corte Interamericana de Direitos Humanos, em San José, Costa Rica.</w:t>
      </w:r>
    </w:p>
    <w:p w14:paraId="50E94D3C" w14:textId="6CFAF6C3" w:rsidR="00527F3F" w:rsidRPr="00487612" w:rsidRDefault="00527F3F" w:rsidP="001F0004">
      <w:pPr>
        <w:spacing w:after="0" w:line="360" w:lineRule="auto"/>
        <w:ind w:firstLine="709"/>
        <w:jc w:val="both"/>
        <w:rPr>
          <w:rFonts w:ascii="Times New Roman" w:hAnsi="Times New Roman" w:cs="Times New Roman"/>
          <w:sz w:val="24"/>
          <w:szCs w:val="24"/>
        </w:rPr>
      </w:pPr>
      <w:r w:rsidRPr="00487612">
        <w:rPr>
          <w:rFonts w:ascii="Times New Roman" w:hAnsi="Times New Roman" w:cs="Times New Roman"/>
          <w:sz w:val="24"/>
          <w:szCs w:val="24"/>
        </w:rPr>
        <w:t>Uma comitiva da Clínica de Direitos Humanos da UFPA, composta pela professora coordenadora do projeto, Cristina Terezo e duas discentes integrantes, Isabela Feijó Sena Rodrigues e Ana Caroline Lima Monteiro, participaram da Audiência, na qualidade de Assistentes Técnicas da representação das vítimas. As discentes realizaram sustentação oral, individualmente, dividindo o tempo de fala com o Defensor Interamericano, ocasião em que apresentaram teses jurídicas que haviam sido discutidas no âmbito da CIDHA, sobre a proteção dos médicos em cenários de conflito armado e a inacabada justiça transicional peruana.</w:t>
      </w:r>
      <w:r w:rsidR="000A07FD">
        <w:rPr>
          <w:rFonts w:ascii="Times New Roman" w:hAnsi="Times New Roman" w:cs="Times New Roman"/>
          <w:sz w:val="24"/>
          <w:szCs w:val="24"/>
        </w:rPr>
        <w:t xml:space="preserve"> </w:t>
      </w:r>
      <w:r w:rsidR="00EB6D2A">
        <w:rPr>
          <w:rFonts w:ascii="Times New Roman" w:hAnsi="Times New Roman" w:cs="Times New Roman"/>
          <w:sz w:val="24"/>
          <w:szCs w:val="24"/>
        </w:rPr>
        <w:t>Foi a</w:t>
      </w:r>
      <w:r w:rsidR="000A07FD">
        <w:rPr>
          <w:rFonts w:ascii="Times New Roman" w:hAnsi="Times New Roman" w:cs="Times New Roman"/>
          <w:sz w:val="24"/>
          <w:szCs w:val="24"/>
        </w:rPr>
        <w:t xml:space="preserve"> primeira vez que discentes de uma clínica jurídica brasileira atuava</w:t>
      </w:r>
      <w:r w:rsidR="00EB6D2A">
        <w:rPr>
          <w:rFonts w:ascii="Times New Roman" w:hAnsi="Times New Roman" w:cs="Times New Roman"/>
          <w:sz w:val="24"/>
          <w:szCs w:val="24"/>
        </w:rPr>
        <w:t>m</w:t>
      </w:r>
      <w:r w:rsidR="000A07FD">
        <w:rPr>
          <w:rFonts w:ascii="Times New Roman" w:hAnsi="Times New Roman" w:cs="Times New Roman"/>
          <w:sz w:val="24"/>
          <w:szCs w:val="24"/>
        </w:rPr>
        <w:t xml:space="preserve"> frente um caso aberto na Corte Interamericana.</w:t>
      </w:r>
    </w:p>
    <w:p w14:paraId="6A5AB3FC" w14:textId="6EA15184" w:rsidR="00527F3F" w:rsidRPr="00487612" w:rsidRDefault="00527F3F" w:rsidP="00A13B0D">
      <w:pPr>
        <w:spacing w:after="0" w:line="360" w:lineRule="auto"/>
        <w:ind w:firstLine="709"/>
        <w:jc w:val="both"/>
        <w:rPr>
          <w:rFonts w:ascii="Times New Roman" w:hAnsi="Times New Roman" w:cs="Times New Roman"/>
          <w:sz w:val="24"/>
          <w:szCs w:val="24"/>
        </w:rPr>
      </w:pPr>
      <w:r w:rsidRPr="00487612">
        <w:rPr>
          <w:rFonts w:ascii="Times New Roman" w:hAnsi="Times New Roman" w:cs="Times New Roman"/>
          <w:sz w:val="24"/>
          <w:szCs w:val="24"/>
        </w:rPr>
        <w:t>Em maio de 2016, novos estudos foram realizados mediante reuniões de trabalho, com o objetivo de construir os argumentos finais da defesa das vítimas, para a produção de mais uma peça processual</w:t>
      </w:r>
      <w:r w:rsidR="002C4C95">
        <w:rPr>
          <w:rFonts w:ascii="Times New Roman" w:hAnsi="Times New Roman" w:cs="Times New Roman"/>
          <w:sz w:val="24"/>
          <w:szCs w:val="24"/>
        </w:rPr>
        <w:t>:</w:t>
      </w:r>
      <w:r w:rsidRPr="00487612">
        <w:rPr>
          <w:rFonts w:ascii="Times New Roman" w:hAnsi="Times New Roman" w:cs="Times New Roman"/>
          <w:sz w:val="24"/>
          <w:szCs w:val="24"/>
        </w:rPr>
        <w:t xml:space="preserve"> Alegações Finais escritas. Neste documento, o objetivo foi consolidar alguns argumentos jurídicos de defesa das vítimas, a partir das discussões identificadas como mais relevantes durante a </w:t>
      </w:r>
      <w:r w:rsidR="004F5C99">
        <w:rPr>
          <w:rFonts w:ascii="Times New Roman" w:hAnsi="Times New Roman" w:cs="Times New Roman"/>
          <w:sz w:val="24"/>
          <w:szCs w:val="24"/>
        </w:rPr>
        <w:t>A</w:t>
      </w:r>
      <w:r w:rsidRPr="00487612">
        <w:rPr>
          <w:rFonts w:ascii="Times New Roman" w:hAnsi="Times New Roman" w:cs="Times New Roman"/>
          <w:sz w:val="24"/>
          <w:szCs w:val="24"/>
        </w:rPr>
        <w:t xml:space="preserve">udiência </w:t>
      </w:r>
      <w:r w:rsidR="004F5C99">
        <w:rPr>
          <w:rFonts w:ascii="Times New Roman" w:hAnsi="Times New Roman" w:cs="Times New Roman"/>
          <w:sz w:val="24"/>
          <w:szCs w:val="24"/>
        </w:rPr>
        <w:t>P</w:t>
      </w:r>
      <w:r w:rsidRPr="00487612">
        <w:rPr>
          <w:rFonts w:ascii="Times New Roman" w:hAnsi="Times New Roman" w:cs="Times New Roman"/>
          <w:sz w:val="24"/>
          <w:szCs w:val="24"/>
        </w:rPr>
        <w:t>ública, promovida no mês anterior</w:t>
      </w:r>
      <w:r w:rsidR="004440D5">
        <w:rPr>
          <w:rFonts w:ascii="Times New Roman" w:hAnsi="Times New Roman" w:cs="Times New Roman"/>
          <w:sz w:val="24"/>
          <w:szCs w:val="24"/>
        </w:rPr>
        <w:t xml:space="preserve">, bem como </w:t>
      </w:r>
      <w:r w:rsidRPr="00487612">
        <w:rPr>
          <w:rFonts w:ascii="Times New Roman" w:hAnsi="Times New Roman" w:cs="Times New Roman"/>
          <w:sz w:val="24"/>
          <w:szCs w:val="24"/>
        </w:rPr>
        <w:t xml:space="preserve">trazer respostas a determinadas perguntas realizadas pelos juízes ao longo da </w:t>
      </w:r>
      <w:r w:rsidR="004440D5">
        <w:rPr>
          <w:rFonts w:ascii="Times New Roman" w:hAnsi="Times New Roman" w:cs="Times New Roman"/>
          <w:sz w:val="24"/>
          <w:szCs w:val="24"/>
        </w:rPr>
        <w:t>A</w:t>
      </w:r>
      <w:r w:rsidRPr="00487612">
        <w:rPr>
          <w:rFonts w:ascii="Times New Roman" w:hAnsi="Times New Roman" w:cs="Times New Roman"/>
          <w:sz w:val="24"/>
          <w:szCs w:val="24"/>
        </w:rPr>
        <w:t>udiência.</w:t>
      </w:r>
    </w:p>
    <w:p w14:paraId="34B7BD1D" w14:textId="77777777" w:rsidR="00527F3F" w:rsidRPr="00487612" w:rsidRDefault="00527F3F" w:rsidP="00487612">
      <w:pPr>
        <w:pStyle w:val="NormalWeb"/>
        <w:spacing w:before="0" w:beforeAutospacing="0" w:after="0" w:afterAutospacing="0" w:line="360" w:lineRule="auto"/>
        <w:ind w:firstLine="709"/>
        <w:jc w:val="both"/>
      </w:pPr>
      <w:r w:rsidRPr="00487612">
        <w:t xml:space="preserve">No final de 2016, o acompanhamento da tramitação processual do Caso </w:t>
      </w:r>
      <w:proofErr w:type="gramStart"/>
      <w:r w:rsidRPr="00487612">
        <w:t>continuou, considerando</w:t>
      </w:r>
      <w:proofErr w:type="gramEnd"/>
      <w:r w:rsidRPr="00487612">
        <w:t xml:space="preserve"> especialmente a promulgação da sentença da </w:t>
      </w:r>
      <w:proofErr w:type="spellStart"/>
      <w:r w:rsidRPr="00487612">
        <w:t>CorteIDH</w:t>
      </w:r>
      <w:proofErr w:type="spellEnd"/>
      <w:r w:rsidRPr="00487612">
        <w:t xml:space="preserve">, emitida em outubro de 2016, mas notificada à representação das vítimas apenas em dezembro de 2016, onde a </w:t>
      </w:r>
      <w:proofErr w:type="spellStart"/>
      <w:r w:rsidRPr="00487612">
        <w:t>CorteIDH</w:t>
      </w:r>
      <w:proofErr w:type="spellEnd"/>
      <w:r w:rsidRPr="00487612">
        <w:t xml:space="preserve"> determinou a responsabilidade internacional do Estado peruano, frente as violações de Direitos Humanos cometidas contra </w:t>
      </w:r>
      <w:proofErr w:type="spellStart"/>
      <w:r w:rsidRPr="00487612">
        <w:t>Luis</w:t>
      </w:r>
      <w:proofErr w:type="spellEnd"/>
      <w:r w:rsidRPr="00487612">
        <w:t xml:space="preserve"> Williams </w:t>
      </w:r>
      <w:proofErr w:type="spellStart"/>
      <w:r w:rsidRPr="00487612">
        <w:t>Pollo</w:t>
      </w:r>
      <w:proofErr w:type="spellEnd"/>
      <w:r w:rsidRPr="00487612">
        <w:t xml:space="preserve"> Rivera e seus familiares.</w:t>
      </w:r>
    </w:p>
    <w:p w14:paraId="07DED0F7" w14:textId="6947F526" w:rsidR="00527F3F" w:rsidRPr="00CB3443" w:rsidRDefault="00527F3F" w:rsidP="00487612">
      <w:pPr>
        <w:pStyle w:val="NormalWeb"/>
        <w:spacing w:before="0" w:beforeAutospacing="0" w:after="0" w:afterAutospacing="0" w:line="360" w:lineRule="auto"/>
        <w:ind w:firstLine="709"/>
        <w:jc w:val="both"/>
      </w:pPr>
      <w:r w:rsidRPr="00487612">
        <w:t xml:space="preserve">Dias depois à notificação da sentença, o Estado informou que havia publicado tal decisão integralmente em um sítio eletrônico vinculado ao Estado e disponibilizado o resumo fornecido em seu diário oficial. A </w:t>
      </w:r>
      <w:proofErr w:type="spellStart"/>
      <w:r w:rsidRPr="00487612">
        <w:t>CorteIDH</w:t>
      </w:r>
      <w:proofErr w:type="spellEnd"/>
      <w:r w:rsidRPr="00487612">
        <w:t xml:space="preserve"> remeteu tal documentação para a representação das vítimas e a CIDH, solicitando que apresentassem as observações que considerassem pertinentes. Assim, em janeiro 2017, foi preparada uma peça processual contendo observações as informações encaminhadas, confirmando o cumprimento das medidas tomadas pelo Estado quanto a publicação da sentença, ressaltando que ainda </w:t>
      </w:r>
      <w:r w:rsidRPr="00487612">
        <w:lastRenderedPageBreak/>
        <w:t>faltavam cumprir com determinados elementos</w:t>
      </w:r>
      <w:r w:rsidR="00DC23FB">
        <w:t>,</w:t>
      </w:r>
      <w:r w:rsidRPr="00487612">
        <w:t xml:space="preserve"> a partir do apontado </w:t>
      </w:r>
      <w:r w:rsidRPr="00CB3443">
        <w:t xml:space="preserve">na sentença do </w:t>
      </w:r>
      <w:r w:rsidR="006B0AB4" w:rsidRPr="00CB3443">
        <w:t>c</w:t>
      </w:r>
      <w:r w:rsidRPr="00CB3443">
        <w:t>aso.</w:t>
      </w:r>
    </w:p>
    <w:p w14:paraId="17AFD7AE" w14:textId="77777777" w:rsidR="009D45D5" w:rsidRPr="00CB3443" w:rsidRDefault="009D45D5" w:rsidP="009D45D5">
      <w:pPr>
        <w:pStyle w:val="NormalWeb"/>
        <w:spacing w:before="0" w:beforeAutospacing="0" w:after="0" w:afterAutospacing="0" w:line="360" w:lineRule="auto"/>
        <w:jc w:val="both"/>
      </w:pPr>
    </w:p>
    <w:p w14:paraId="7EA0E9B6" w14:textId="0E26A7AA" w:rsidR="009D45D5" w:rsidRPr="00604543" w:rsidRDefault="009D45D5" w:rsidP="00604543">
      <w:pPr>
        <w:pStyle w:val="NormalWeb"/>
        <w:numPr>
          <w:ilvl w:val="1"/>
          <w:numId w:val="5"/>
        </w:numPr>
        <w:spacing w:before="0" w:beforeAutospacing="0" w:after="0" w:afterAutospacing="0" w:line="360" w:lineRule="auto"/>
        <w:jc w:val="both"/>
        <w:rPr>
          <w:caps/>
        </w:rPr>
      </w:pPr>
      <w:r w:rsidRPr="00CB3443">
        <w:rPr>
          <w:caps/>
        </w:rPr>
        <w:t>a construção do amicus curiae como estratégia para o caso</w:t>
      </w:r>
    </w:p>
    <w:p w14:paraId="6C798D17" w14:textId="77777777" w:rsidR="009C4C95" w:rsidRPr="00604543" w:rsidRDefault="009C4C95" w:rsidP="00604543">
      <w:pPr>
        <w:pStyle w:val="NormalWeb"/>
        <w:spacing w:before="0" w:beforeAutospacing="0" w:after="0" w:afterAutospacing="0" w:line="360" w:lineRule="auto"/>
        <w:jc w:val="both"/>
      </w:pPr>
    </w:p>
    <w:p w14:paraId="534E4BF7" w14:textId="77777777" w:rsidR="00904E7B" w:rsidRDefault="00052707" w:rsidP="00604543">
      <w:pPr>
        <w:spacing w:after="0" w:line="360" w:lineRule="auto"/>
        <w:ind w:firstLine="709"/>
        <w:jc w:val="both"/>
        <w:rPr>
          <w:rFonts w:ascii="Times New Roman" w:hAnsi="Times New Roman" w:cs="Times New Roman"/>
          <w:sz w:val="24"/>
          <w:szCs w:val="24"/>
        </w:rPr>
      </w:pPr>
      <w:r w:rsidRPr="00604543">
        <w:rPr>
          <w:rFonts w:ascii="Times New Roman" w:hAnsi="Times New Roman" w:cs="Times New Roman"/>
          <w:sz w:val="24"/>
          <w:szCs w:val="24"/>
        </w:rPr>
        <w:t xml:space="preserve">Várias </w:t>
      </w:r>
      <w:r w:rsidR="006D70B1" w:rsidRPr="00604543">
        <w:rPr>
          <w:rFonts w:ascii="Times New Roman" w:hAnsi="Times New Roman" w:cs="Times New Roman"/>
          <w:sz w:val="24"/>
          <w:szCs w:val="24"/>
        </w:rPr>
        <w:t xml:space="preserve">atividades de pesquisa foram realizadas para </w:t>
      </w:r>
      <w:r w:rsidRPr="00604543">
        <w:rPr>
          <w:rFonts w:ascii="Times New Roman" w:hAnsi="Times New Roman" w:cs="Times New Roman"/>
          <w:sz w:val="24"/>
          <w:szCs w:val="24"/>
        </w:rPr>
        <w:t xml:space="preserve">estudar e debater o tema do ato médico em cenário de conflito armado e a proteção ao sigilo profissional. </w:t>
      </w:r>
      <w:r w:rsidR="00AA631E" w:rsidRPr="00604543">
        <w:rPr>
          <w:rFonts w:ascii="Times New Roman" w:hAnsi="Times New Roman" w:cs="Times New Roman"/>
          <w:sz w:val="24"/>
          <w:szCs w:val="24"/>
        </w:rPr>
        <w:t xml:space="preserve">As pesquisas </w:t>
      </w:r>
      <w:r w:rsidRPr="00604543">
        <w:rPr>
          <w:rFonts w:ascii="Times New Roman" w:hAnsi="Times New Roman" w:cs="Times New Roman"/>
          <w:sz w:val="24"/>
          <w:szCs w:val="24"/>
        </w:rPr>
        <w:t>consistiram na análise dos principais tratados internacionais, jurisprudências e doutrinas relevantes, relativa a casos de conflito armado</w:t>
      </w:r>
      <w:r w:rsidR="001D019A" w:rsidRPr="00604543">
        <w:rPr>
          <w:rFonts w:ascii="Times New Roman" w:hAnsi="Times New Roman" w:cs="Times New Roman"/>
          <w:sz w:val="24"/>
          <w:szCs w:val="24"/>
        </w:rPr>
        <w:t xml:space="preserve">. Tais estudos subsidiaram a elaboração de um </w:t>
      </w:r>
      <w:r w:rsidR="001D019A" w:rsidRPr="00604543">
        <w:rPr>
          <w:rFonts w:ascii="Times New Roman" w:hAnsi="Times New Roman" w:cs="Times New Roman"/>
          <w:i/>
          <w:iCs/>
          <w:sz w:val="24"/>
          <w:szCs w:val="24"/>
        </w:rPr>
        <w:t xml:space="preserve">amicus </w:t>
      </w:r>
      <w:proofErr w:type="spellStart"/>
      <w:r w:rsidR="001D019A" w:rsidRPr="00604543">
        <w:rPr>
          <w:rFonts w:ascii="Times New Roman" w:hAnsi="Times New Roman" w:cs="Times New Roman"/>
          <w:i/>
          <w:iCs/>
          <w:sz w:val="24"/>
          <w:szCs w:val="24"/>
        </w:rPr>
        <w:t>curiae</w:t>
      </w:r>
      <w:proofErr w:type="spellEnd"/>
      <w:r w:rsidR="001D019A" w:rsidRPr="00604543">
        <w:rPr>
          <w:rFonts w:ascii="Times New Roman" w:hAnsi="Times New Roman" w:cs="Times New Roman"/>
          <w:sz w:val="24"/>
          <w:szCs w:val="24"/>
        </w:rPr>
        <w:t xml:space="preserve"> para o caso</w:t>
      </w:r>
      <w:r w:rsidR="00B5666A">
        <w:rPr>
          <w:rFonts w:ascii="Times New Roman" w:hAnsi="Times New Roman" w:cs="Times New Roman"/>
          <w:sz w:val="24"/>
          <w:szCs w:val="24"/>
        </w:rPr>
        <w:t>, bem como outras publicações acadêmicas.</w:t>
      </w:r>
      <w:r w:rsidR="00CB3443" w:rsidRPr="00604543">
        <w:rPr>
          <w:rFonts w:ascii="Times New Roman" w:hAnsi="Times New Roman" w:cs="Times New Roman"/>
          <w:sz w:val="24"/>
          <w:szCs w:val="24"/>
        </w:rPr>
        <w:t xml:space="preserve"> </w:t>
      </w:r>
    </w:p>
    <w:p w14:paraId="0C6AD7E0" w14:textId="2E9F1266" w:rsidR="007913E3" w:rsidRPr="00604543" w:rsidRDefault="00CB3443" w:rsidP="00604543">
      <w:pPr>
        <w:spacing w:after="0" w:line="360" w:lineRule="auto"/>
        <w:ind w:firstLine="709"/>
        <w:jc w:val="both"/>
        <w:rPr>
          <w:rFonts w:ascii="Times New Roman" w:eastAsia="Times New Roman" w:hAnsi="Times New Roman" w:cs="Times New Roman"/>
          <w:sz w:val="24"/>
          <w:szCs w:val="24"/>
          <w:lang w:eastAsia="pt-BR"/>
        </w:rPr>
      </w:pPr>
      <w:r w:rsidRPr="00604543">
        <w:rPr>
          <w:rFonts w:ascii="Times New Roman" w:hAnsi="Times New Roman" w:cs="Times New Roman"/>
          <w:sz w:val="24"/>
          <w:szCs w:val="24"/>
        </w:rPr>
        <w:t xml:space="preserve">O </w:t>
      </w:r>
      <w:r w:rsidR="00904E7B" w:rsidRPr="00904E7B">
        <w:rPr>
          <w:rFonts w:ascii="Times New Roman" w:hAnsi="Times New Roman" w:cs="Times New Roman"/>
          <w:i/>
          <w:iCs/>
          <w:sz w:val="24"/>
          <w:szCs w:val="24"/>
        </w:rPr>
        <w:t xml:space="preserve">amicus </w:t>
      </w:r>
      <w:proofErr w:type="spellStart"/>
      <w:r w:rsidR="00904E7B" w:rsidRPr="00904E7B">
        <w:rPr>
          <w:rFonts w:ascii="Times New Roman" w:hAnsi="Times New Roman" w:cs="Times New Roman"/>
          <w:i/>
          <w:iCs/>
          <w:sz w:val="24"/>
          <w:szCs w:val="24"/>
        </w:rPr>
        <w:t>curiae</w:t>
      </w:r>
      <w:proofErr w:type="spellEnd"/>
      <w:r w:rsidR="00904E7B">
        <w:rPr>
          <w:rFonts w:ascii="Times New Roman" w:hAnsi="Times New Roman" w:cs="Times New Roman"/>
          <w:sz w:val="24"/>
          <w:szCs w:val="24"/>
        </w:rPr>
        <w:t>, em especial,</w:t>
      </w:r>
      <w:r w:rsidRPr="00604543">
        <w:rPr>
          <w:rFonts w:ascii="Times New Roman" w:hAnsi="Times New Roman" w:cs="Times New Roman"/>
          <w:sz w:val="24"/>
          <w:szCs w:val="24"/>
        </w:rPr>
        <w:t xml:space="preserve"> </w:t>
      </w:r>
      <w:r w:rsidR="007913E3" w:rsidRPr="00604543">
        <w:rPr>
          <w:rFonts w:ascii="Times New Roman" w:hAnsi="Times New Roman" w:cs="Times New Roman"/>
          <w:sz w:val="24"/>
          <w:szCs w:val="24"/>
        </w:rPr>
        <w:t>debate que a proteção internacional dos direitos das pessoas se fragmentou em vertentes, que surgem a partir das relações entre os Estados, no âmbito da atual comunidade internacional, por diferentes razões e diversos contextos</w:t>
      </w:r>
      <w:r w:rsidR="007058E3">
        <w:rPr>
          <w:rFonts w:ascii="Times New Roman" w:hAnsi="Times New Roman" w:cs="Times New Roman"/>
          <w:sz w:val="24"/>
          <w:szCs w:val="24"/>
        </w:rPr>
        <w:t>, são elas</w:t>
      </w:r>
      <w:r w:rsidR="007913E3" w:rsidRPr="00604543">
        <w:rPr>
          <w:rFonts w:ascii="Times New Roman" w:hAnsi="Times New Roman" w:cs="Times New Roman"/>
          <w:sz w:val="24"/>
          <w:szCs w:val="24"/>
        </w:rPr>
        <w:t xml:space="preserve">: Direito Internacional dos Direitos Humanos (DIDH), Direito Internacional Humanitário (DIH) e o Direito Internacional dos Refugiados (DIR). Para o presente caso do Sr. </w:t>
      </w:r>
      <w:proofErr w:type="spellStart"/>
      <w:r w:rsidR="007913E3" w:rsidRPr="00604543">
        <w:rPr>
          <w:rFonts w:ascii="Times New Roman" w:hAnsi="Times New Roman" w:cs="Times New Roman"/>
          <w:sz w:val="24"/>
          <w:szCs w:val="24"/>
        </w:rPr>
        <w:t>Luis</w:t>
      </w:r>
      <w:proofErr w:type="spellEnd"/>
      <w:r w:rsidR="007913E3" w:rsidRPr="00604543">
        <w:rPr>
          <w:rFonts w:ascii="Times New Roman" w:hAnsi="Times New Roman" w:cs="Times New Roman"/>
          <w:sz w:val="24"/>
          <w:szCs w:val="24"/>
        </w:rPr>
        <w:t xml:space="preserve"> Williams </w:t>
      </w:r>
      <w:proofErr w:type="spellStart"/>
      <w:r w:rsidR="007913E3" w:rsidRPr="00604543">
        <w:rPr>
          <w:rFonts w:ascii="Times New Roman" w:hAnsi="Times New Roman" w:cs="Times New Roman"/>
          <w:sz w:val="24"/>
          <w:szCs w:val="24"/>
        </w:rPr>
        <w:t>Pollo</w:t>
      </w:r>
      <w:proofErr w:type="spellEnd"/>
      <w:r w:rsidR="007913E3" w:rsidRPr="00604543">
        <w:rPr>
          <w:rFonts w:ascii="Times New Roman" w:hAnsi="Times New Roman" w:cs="Times New Roman"/>
          <w:sz w:val="24"/>
          <w:szCs w:val="24"/>
        </w:rPr>
        <w:t xml:space="preserve"> Rivera e seus familiares, torna-se relevante discutir as duas primeiras vertentes aplicáveis diretamente</w:t>
      </w:r>
      <w:r w:rsidR="007058E3">
        <w:rPr>
          <w:rFonts w:ascii="Times New Roman" w:hAnsi="Times New Roman" w:cs="Times New Roman"/>
          <w:sz w:val="24"/>
          <w:szCs w:val="24"/>
        </w:rPr>
        <w:t>, as quais se convergem, devendo a Corte Interamericana</w:t>
      </w:r>
      <w:r w:rsidR="00D14A76">
        <w:rPr>
          <w:rFonts w:ascii="Times New Roman" w:hAnsi="Times New Roman" w:cs="Times New Roman"/>
          <w:sz w:val="24"/>
          <w:szCs w:val="24"/>
        </w:rPr>
        <w:t xml:space="preserve">, embora especializada em </w:t>
      </w:r>
      <w:r w:rsidR="00A91572">
        <w:rPr>
          <w:rFonts w:ascii="Times New Roman" w:hAnsi="Times New Roman" w:cs="Times New Roman"/>
          <w:sz w:val="24"/>
          <w:szCs w:val="24"/>
        </w:rPr>
        <w:t>D</w:t>
      </w:r>
      <w:r w:rsidR="00D14A76">
        <w:rPr>
          <w:rFonts w:ascii="Times New Roman" w:hAnsi="Times New Roman" w:cs="Times New Roman"/>
          <w:sz w:val="24"/>
          <w:szCs w:val="24"/>
        </w:rPr>
        <w:t xml:space="preserve">ireitos </w:t>
      </w:r>
      <w:r w:rsidR="00A91572">
        <w:rPr>
          <w:rFonts w:ascii="Times New Roman" w:hAnsi="Times New Roman" w:cs="Times New Roman"/>
          <w:sz w:val="24"/>
          <w:szCs w:val="24"/>
        </w:rPr>
        <w:t>H</w:t>
      </w:r>
      <w:r w:rsidR="00D14A76">
        <w:rPr>
          <w:rFonts w:ascii="Times New Roman" w:hAnsi="Times New Roman" w:cs="Times New Roman"/>
          <w:sz w:val="24"/>
          <w:szCs w:val="24"/>
        </w:rPr>
        <w:t xml:space="preserve">umanos, baseados na Convenção Americana de Direitos Humanos, </w:t>
      </w:r>
      <w:r w:rsidR="007058E3">
        <w:rPr>
          <w:rFonts w:ascii="Times New Roman" w:hAnsi="Times New Roman" w:cs="Times New Roman"/>
          <w:sz w:val="24"/>
          <w:szCs w:val="24"/>
        </w:rPr>
        <w:t>se declarar compet</w:t>
      </w:r>
      <w:r w:rsidR="00201A63">
        <w:rPr>
          <w:rFonts w:ascii="Times New Roman" w:hAnsi="Times New Roman" w:cs="Times New Roman"/>
          <w:sz w:val="24"/>
          <w:szCs w:val="24"/>
        </w:rPr>
        <w:t>ente</w:t>
      </w:r>
      <w:r w:rsidR="007058E3">
        <w:rPr>
          <w:rFonts w:ascii="Times New Roman" w:hAnsi="Times New Roman" w:cs="Times New Roman"/>
          <w:sz w:val="24"/>
          <w:szCs w:val="24"/>
        </w:rPr>
        <w:t xml:space="preserve"> para aplica</w:t>
      </w:r>
      <w:r w:rsidR="00201A63">
        <w:rPr>
          <w:rFonts w:ascii="Times New Roman" w:hAnsi="Times New Roman" w:cs="Times New Roman"/>
          <w:sz w:val="24"/>
          <w:szCs w:val="24"/>
        </w:rPr>
        <w:t>r</w:t>
      </w:r>
      <w:r w:rsidR="007058E3">
        <w:rPr>
          <w:rFonts w:ascii="Times New Roman" w:hAnsi="Times New Roman" w:cs="Times New Roman"/>
          <w:sz w:val="24"/>
          <w:szCs w:val="24"/>
        </w:rPr>
        <w:t xml:space="preserve"> normas oriundas de ambos os regimes de Direito Internacional.</w:t>
      </w:r>
    </w:p>
    <w:p w14:paraId="5E840C83" w14:textId="77777777" w:rsidR="00AC0C53" w:rsidRPr="00604543" w:rsidRDefault="00AC0C53" w:rsidP="00692871">
      <w:pPr>
        <w:pStyle w:val="Recuodecorpodetexto2"/>
        <w:spacing w:after="0" w:line="360" w:lineRule="auto"/>
        <w:ind w:left="0" w:firstLine="709"/>
        <w:jc w:val="both"/>
        <w:rPr>
          <w:rFonts w:ascii="Times New Roman" w:hAnsi="Times New Roman" w:cs="Times New Roman"/>
          <w:sz w:val="24"/>
          <w:szCs w:val="24"/>
        </w:rPr>
      </w:pPr>
      <w:r w:rsidRPr="00604543">
        <w:rPr>
          <w:rFonts w:ascii="Times New Roman" w:hAnsi="Times New Roman" w:cs="Times New Roman"/>
          <w:sz w:val="24"/>
          <w:szCs w:val="24"/>
        </w:rPr>
        <w:t>Tanto DIH, quanto DIDH são aplicáveis a situação de conflitos armados internacionais e não internacionais.</w:t>
      </w:r>
    </w:p>
    <w:p w14:paraId="0AE0E84B" w14:textId="1E1487A3" w:rsidR="00AC0C53" w:rsidRPr="00604543" w:rsidRDefault="00AC0C53" w:rsidP="00516591">
      <w:pPr>
        <w:spacing w:after="0" w:line="360" w:lineRule="auto"/>
        <w:ind w:firstLine="709"/>
        <w:jc w:val="both"/>
        <w:rPr>
          <w:rFonts w:ascii="Times New Roman" w:hAnsi="Times New Roman" w:cs="Times New Roman"/>
          <w:sz w:val="24"/>
          <w:szCs w:val="24"/>
        </w:rPr>
      </w:pPr>
      <w:r w:rsidRPr="00604543">
        <w:rPr>
          <w:rFonts w:ascii="Times New Roman" w:hAnsi="Times New Roman" w:cs="Times New Roman"/>
          <w:sz w:val="24"/>
          <w:szCs w:val="24"/>
        </w:rPr>
        <w:t xml:space="preserve">A Corte Internacional de Justiça (CIJ), em duas Opiniões Consultivas, aborda o princípio da </w:t>
      </w:r>
      <w:proofErr w:type="spellStart"/>
      <w:r w:rsidRPr="00B142B7">
        <w:rPr>
          <w:rFonts w:ascii="Times New Roman" w:hAnsi="Times New Roman" w:cs="Times New Roman"/>
          <w:i/>
          <w:iCs/>
          <w:sz w:val="24"/>
          <w:szCs w:val="24"/>
        </w:rPr>
        <w:t>lex</w:t>
      </w:r>
      <w:proofErr w:type="spellEnd"/>
      <w:r w:rsidRPr="00B142B7">
        <w:rPr>
          <w:rFonts w:ascii="Times New Roman" w:hAnsi="Times New Roman" w:cs="Times New Roman"/>
          <w:i/>
          <w:iCs/>
          <w:sz w:val="24"/>
          <w:szCs w:val="24"/>
        </w:rPr>
        <w:t xml:space="preserve"> </w:t>
      </w:r>
      <w:proofErr w:type="spellStart"/>
      <w:r w:rsidRPr="00B142B7">
        <w:rPr>
          <w:rFonts w:ascii="Times New Roman" w:hAnsi="Times New Roman" w:cs="Times New Roman"/>
          <w:i/>
          <w:iCs/>
          <w:sz w:val="24"/>
          <w:szCs w:val="24"/>
        </w:rPr>
        <w:t>specialis</w:t>
      </w:r>
      <w:proofErr w:type="spellEnd"/>
      <w:r w:rsidRPr="00604543">
        <w:rPr>
          <w:rFonts w:ascii="Times New Roman" w:hAnsi="Times New Roman" w:cs="Times New Roman"/>
          <w:sz w:val="24"/>
          <w:szCs w:val="24"/>
        </w:rPr>
        <w:t xml:space="preserve"> para interpretar qual o melhor ramo do Direito Internacional, </w:t>
      </w:r>
      <w:r w:rsidRPr="00EB2850">
        <w:rPr>
          <w:rFonts w:ascii="Times New Roman" w:hAnsi="Times New Roman" w:cs="Times New Roman"/>
          <w:sz w:val="24"/>
          <w:szCs w:val="24"/>
        </w:rPr>
        <w:t>que se aplicaria a situação de conflitos</w:t>
      </w:r>
      <w:r w:rsidR="00AA4161">
        <w:rPr>
          <w:rStyle w:val="Refdenotaderodap"/>
          <w:rFonts w:ascii="Times New Roman" w:hAnsi="Times New Roman" w:cs="Times New Roman"/>
          <w:sz w:val="24"/>
          <w:szCs w:val="24"/>
        </w:rPr>
        <w:footnoteReference w:id="5"/>
      </w:r>
      <w:r w:rsidR="00EB2850">
        <w:rPr>
          <w:rFonts w:ascii="Times New Roman" w:hAnsi="Times New Roman" w:cs="Times New Roman"/>
          <w:sz w:val="24"/>
          <w:szCs w:val="24"/>
        </w:rPr>
        <w:t>, da mesma forma que a Comissão de Direito Internacional</w:t>
      </w:r>
      <w:r w:rsidRPr="00EB2850">
        <w:rPr>
          <w:rFonts w:ascii="Times New Roman" w:hAnsi="Times New Roman" w:cs="Times New Roman"/>
          <w:sz w:val="24"/>
          <w:szCs w:val="24"/>
        </w:rPr>
        <w:t xml:space="preserve"> da Organização das Nações Unidas</w:t>
      </w:r>
      <w:r w:rsidR="003C68BA">
        <w:rPr>
          <w:rStyle w:val="Refdenotaderodap"/>
          <w:rFonts w:ascii="Times New Roman" w:hAnsi="Times New Roman" w:cs="Times New Roman"/>
          <w:sz w:val="24"/>
          <w:szCs w:val="24"/>
        </w:rPr>
        <w:footnoteReference w:id="6"/>
      </w:r>
      <w:r w:rsidR="002933D5" w:rsidRPr="00B142B7">
        <w:rPr>
          <w:rFonts w:ascii="Times New Roman" w:hAnsi="Times New Roman" w:cs="Times New Roman"/>
          <w:sz w:val="24"/>
          <w:szCs w:val="24"/>
        </w:rPr>
        <w:t>.</w:t>
      </w:r>
      <w:r w:rsidRPr="00604543">
        <w:rPr>
          <w:rFonts w:ascii="Times New Roman" w:hAnsi="Times New Roman" w:cs="Times New Roman"/>
          <w:sz w:val="24"/>
          <w:szCs w:val="24"/>
        </w:rPr>
        <w:t xml:space="preserve"> De acordo com esse princípio, a norma mais explícita para resolução do caso, comparada </w:t>
      </w:r>
      <w:r w:rsidR="00322020" w:rsidRPr="00604543">
        <w:rPr>
          <w:rFonts w:ascii="Times New Roman" w:hAnsi="Times New Roman" w:cs="Times New Roman"/>
          <w:sz w:val="24"/>
          <w:szCs w:val="24"/>
        </w:rPr>
        <w:t>àquela</w:t>
      </w:r>
      <w:r w:rsidRPr="00604543">
        <w:rPr>
          <w:rFonts w:ascii="Times New Roman" w:hAnsi="Times New Roman" w:cs="Times New Roman"/>
          <w:sz w:val="24"/>
          <w:szCs w:val="24"/>
        </w:rPr>
        <w:t xml:space="preserve"> norma que é implícita, deve prevalecer, assim como a norma mais específica que abarca todos os elementos do caso. Assim, a lei especial é a norma que melhor se aplica ao contexto do caso.</w:t>
      </w:r>
    </w:p>
    <w:p w14:paraId="713C2B88" w14:textId="0C6532AE" w:rsidR="00AC0C53" w:rsidRPr="00604543" w:rsidRDefault="00AC0C53" w:rsidP="00692871">
      <w:pPr>
        <w:pStyle w:val="Recuodecorpodetexto2"/>
        <w:spacing w:after="0" w:line="360" w:lineRule="auto"/>
        <w:ind w:left="0" w:firstLine="709"/>
        <w:jc w:val="both"/>
        <w:rPr>
          <w:rFonts w:ascii="Times New Roman" w:hAnsi="Times New Roman" w:cs="Times New Roman"/>
          <w:sz w:val="24"/>
          <w:szCs w:val="24"/>
        </w:rPr>
      </w:pPr>
      <w:r w:rsidRPr="00604543">
        <w:rPr>
          <w:rFonts w:ascii="Times New Roman" w:hAnsi="Times New Roman" w:cs="Times New Roman"/>
          <w:sz w:val="24"/>
          <w:szCs w:val="24"/>
        </w:rPr>
        <w:t xml:space="preserve">A norma que deve ser aplicada é aquela que fixa regras para as condutas de hostilidade. Com efeito, para a CIJ, na Opinião Consultiva de 08 de julho de 1996, </w:t>
      </w:r>
      <w:r w:rsidRPr="00604543">
        <w:rPr>
          <w:rFonts w:ascii="Times New Roman" w:hAnsi="Times New Roman" w:cs="Times New Roman"/>
          <w:sz w:val="24"/>
          <w:szCs w:val="24"/>
        </w:rPr>
        <w:lastRenderedPageBreak/>
        <w:t>quando houver uma particular violação ao direito à vida, pelo uso de certo armamento em situação de conflito armado, cuja obrigação está contida no artigo 6 do Pacto Internacional de Direitos Civis e Políticos, que veda a privação da vida de forma arbitrária, tal questão somente pode ser decidida pela norma aplicável em conflito armado e não pelo referido trata</w:t>
      </w:r>
      <w:r w:rsidR="00322020">
        <w:rPr>
          <w:rFonts w:ascii="Times New Roman" w:hAnsi="Times New Roman" w:cs="Times New Roman"/>
          <w:sz w:val="24"/>
          <w:szCs w:val="24"/>
        </w:rPr>
        <w:t>d</w:t>
      </w:r>
      <w:r w:rsidRPr="00604543">
        <w:rPr>
          <w:rFonts w:ascii="Times New Roman" w:hAnsi="Times New Roman" w:cs="Times New Roman"/>
          <w:sz w:val="24"/>
          <w:szCs w:val="24"/>
        </w:rPr>
        <w:t>o internacional de direitos humanos, o qual possui em seu artigo 4, uma cláusula de suspensão das obrigações em situações excepcionais que ameacem a nação, desde que arguidas pelo Estado envolvido no conflito.</w:t>
      </w:r>
    </w:p>
    <w:p w14:paraId="2C5EF9A4" w14:textId="5D0F31C0" w:rsidR="00AC0C53" w:rsidRPr="00604543" w:rsidRDefault="00AC0C53" w:rsidP="00692871">
      <w:pPr>
        <w:pStyle w:val="Recuodecorpodetexto2"/>
        <w:spacing w:after="0" w:line="360" w:lineRule="auto"/>
        <w:ind w:left="0" w:firstLine="709"/>
        <w:jc w:val="both"/>
        <w:rPr>
          <w:rFonts w:ascii="Times New Roman" w:hAnsi="Times New Roman" w:cs="Times New Roman"/>
          <w:sz w:val="24"/>
          <w:szCs w:val="24"/>
        </w:rPr>
      </w:pPr>
      <w:r w:rsidRPr="00604543">
        <w:rPr>
          <w:rFonts w:ascii="Times New Roman" w:hAnsi="Times New Roman" w:cs="Times New Roman"/>
          <w:sz w:val="24"/>
          <w:szCs w:val="24"/>
        </w:rPr>
        <w:t xml:space="preserve">Já na Opinião Consultiva de 09 de julho de 2004, que versa sobre a construção do muro nos territórios ocupados da Palestina, a CIJ altera o seu posicionamento sobre aplicação exclusiva e clássica do princípio da </w:t>
      </w:r>
      <w:proofErr w:type="spellStart"/>
      <w:r w:rsidRPr="00604543">
        <w:rPr>
          <w:rFonts w:ascii="Times New Roman" w:hAnsi="Times New Roman" w:cs="Times New Roman"/>
          <w:i/>
          <w:sz w:val="24"/>
          <w:szCs w:val="24"/>
        </w:rPr>
        <w:t>lex</w:t>
      </w:r>
      <w:proofErr w:type="spellEnd"/>
      <w:r w:rsidRPr="00604543">
        <w:rPr>
          <w:rFonts w:ascii="Times New Roman" w:hAnsi="Times New Roman" w:cs="Times New Roman"/>
          <w:i/>
          <w:sz w:val="24"/>
          <w:szCs w:val="24"/>
        </w:rPr>
        <w:t xml:space="preserve"> </w:t>
      </w:r>
      <w:proofErr w:type="spellStart"/>
      <w:r w:rsidRPr="00604543">
        <w:rPr>
          <w:rFonts w:ascii="Times New Roman" w:hAnsi="Times New Roman" w:cs="Times New Roman"/>
          <w:i/>
          <w:sz w:val="24"/>
          <w:szCs w:val="24"/>
        </w:rPr>
        <w:t>specialis</w:t>
      </w:r>
      <w:proofErr w:type="spellEnd"/>
      <w:r w:rsidRPr="00604543">
        <w:rPr>
          <w:rFonts w:ascii="Times New Roman" w:hAnsi="Times New Roman" w:cs="Times New Roman"/>
          <w:sz w:val="24"/>
          <w:szCs w:val="24"/>
        </w:rPr>
        <w:t xml:space="preserve"> pelo fato do Estado de Israel, envolvido na demanda, não ter alegado a suspensão dos direitos contidos no Pacto Internacional de Direitos Civis e Políticos. Na oportunidade, a CIJ afirma, primeiramente que sobre a relação entre DIH e DIDH há três possibilidades: alguns direitos devem ser tratados à luz do DIH; outros, exclusivamente sob as normas de DIDH e a última possibilidade autorizaria que o caso fosse tratado sobre ambas as </w:t>
      </w:r>
      <w:r w:rsidRPr="007C7587">
        <w:rPr>
          <w:rFonts w:ascii="Times New Roman" w:hAnsi="Times New Roman" w:cs="Times New Roman"/>
          <w:sz w:val="24"/>
          <w:szCs w:val="24"/>
        </w:rPr>
        <w:t>normas: DIDH e DIH</w:t>
      </w:r>
      <w:r w:rsidR="000D5B38">
        <w:rPr>
          <w:rStyle w:val="Refdenotaderodap"/>
          <w:rFonts w:ascii="Times New Roman" w:hAnsi="Times New Roman" w:cs="Times New Roman"/>
          <w:sz w:val="24"/>
          <w:szCs w:val="24"/>
        </w:rPr>
        <w:footnoteReference w:id="7"/>
      </w:r>
      <w:r w:rsidRPr="007C7587">
        <w:rPr>
          <w:rFonts w:ascii="Times New Roman" w:hAnsi="Times New Roman" w:cs="Times New Roman"/>
          <w:sz w:val="24"/>
          <w:szCs w:val="24"/>
        </w:rPr>
        <w:t>; foi o que ocorreu no presente caso, em que a</w:t>
      </w:r>
      <w:r w:rsidRPr="00604543">
        <w:rPr>
          <w:rFonts w:ascii="Times New Roman" w:hAnsi="Times New Roman" w:cs="Times New Roman"/>
          <w:sz w:val="24"/>
          <w:szCs w:val="24"/>
        </w:rPr>
        <w:t xml:space="preserve"> Corte Internacional de Justiça aplicou ambos os regimes legais, na medida em que algumas violações encontravam proteção específica nas normas de DIDH, muito embora a questão envolvesse fundamentalmente um conflito armado.</w:t>
      </w:r>
    </w:p>
    <w:p w14:paraId="529BDE85" w14:textId="4ECB79D7" w:rsidR="00AC0C53" w:rsidRPr="00604543" w:rsidRDefault="00AC0C53" w:rsidP="00692871">
      <w:pPr>
        <w:pStyle w:val="Recuodecorpodetexto2"/>
        <w:spacing w:after="0" w:line="360" w:lineRule="auto"/>
        <w:ind w:left="0" w:firstLine="709"/>
        <w:jc w:val="both"/>
        <w:rPr>
          <w:rFonts w:ascii="Times New Roman" w:hAnsi="Times New Roman" w:cs="Times New Roman"/>
          <w:sz w:val="24"/>
          <w:szCs w:val="24"/>
        </w:rPr>
      </w:pPr>
      <w:r w:rsidRPr="00604543">
        <w:rPr>
          <w:rFonts w:ascii="Times New Roman" w:hAnsi="Times New Roman" w:cs="Times New Roman"/>
          <w:sz w:val="24"/>
          <w:szCs w:val="24"/>
        </w:rPr>
        <w:t xml:space="preserve">Ainda sobre a discussão acerca da aplicação da </w:t>
      </w:r>
      <w:proofErr w:type="spellStart"/>
      <w:r w:rsidRPr="00604543">
        <w:rPr>
          <w:rFonts w:ascii="Times New Roman" w:hAnsi="Times New Roman" w:cs="Times New Roman"/>
          <w:i/>
          <w:sz w:val="24"/>
          <w:szCs w:val="24"/>
        </w:rPr>
        <w:t>lex</w:t>
      </w:r>
      <w:proofErr w:type="spellEnd"/>
      <w:r w:rsidRPr="00604543">
        <w:rPr>
          <w:rFonts w:ascii="Times New Roman" w:hAnsi="Times New Roman" w:cs="Times New Roman"/>
          <w:i/>
          <w:sz w:val="24"/>
          <w:szCs w:val="24"/>
        </w:rPr>
        <w:t xml:space="preserve"> </w:t>
      </w:r>
      <w:proofErr w:type="spellStart"/>
      <w:r w:rsidRPr="00604543">
        <w:rPr>
          <w:rFonts w:ascii="Times New Roman" w:hAnsi="Times New Roman" w:cs="Times New Roman"/>
          <w:i/>
          <w:sz w:val="24"/>
          <w:szCs w:val="24"/>
        </w:rPr>
        <w:t>specialis</w:t>
      </w:r>
      <w:proofErr w:type="spellEnd"/>
      <w:r w:rsidRPr="00604543">
        <w:rPr>
          <w:rFonts w:ascii="Times New Roman" w:hAnsi="Times New Roman" w:cs="Times New Roman"/>
          <w:sz w:val="24"/>
          <w:szCs w:val="24"/>
        </w:rPr>
        <w:t xml:space="preserve">, a Comissão de Direito Internacional de Organização das Nações Unidas publicou em 2006, um estudo sobre a fragmentação do Direito Internacional, onde fixa as duas funções do princípio da lei especial: a primeira é quando a regra geral é incompatível com a regra especial e a segunda função, é quando ambas são compatíveis, mas apenas a especial é mais </w:t>
      </w:r>
      <w:r w:rsidRPr="00893D67">
        <w:rPr>
          <w:rFonts w:ascii="Times New Roman" w:hAnsi="Times New Roman" w:cs="Times New Roman"/>
          <w:sz w:val="24"/>
          <w:szCs w:val="24"/>
        </w:rPr>
        <w:t>detalhada para abranger a situação particular</w:t>
      </w:r>
      <w:r w:rsidR="006A1F58">
        <w:rPr>
          <w:rStyle w:val="Refdenotaderodap"/>
          <w:rFonts w:ascii="Times New Roman" w:hAnsi="Times New Roman" w:cs="Times New Roman"/>
          <w:sz w:val="24"/>
          <w:szCs w:val="24"/>
        </w:rPr>
        <w:footnoteReference w:id="8"/>
      </w:r>
      <w:r w:rsidRPr="00893D67">
        <w:rPr>
          <w:rFonts w:ascii="Times New Roman" w:hAnsi="Times New Roman" w:cs="Times New Roman"/>
          <w:sz w:val="24"/>
          <w:szCs w:val="24"/>
        </w:rPr>
        <w:t>. No entanto, a</w:t>
      </w:r>
      <w:r w:rsidRPr="00604543">
        <w:rPr>
          <w:rFonts w:ascii="Times New Roman" w:hAnsi="Times New Roman" w:cs="Times New Roman"/>
          <w:sz w:val="24"/>
          <w:szCs w:val="24"/>
        </w:rPr>
        <w:t xml:space="preserve"> referida Comissão entende que a norma mais geral pode fornecer elementos interpretativos para a lei especial.</w:t>
      </w:r>
    </w:p>
    <w:p w14:paraId="40B47B45" w14:textId="1AF0179B" w:rsidR="00AC0C53" w:rsidRPr="00604543" w:rsidRDefault="00AC0C53" w:rsidP="00692871">
      <w:pPr>
        <w:pStyle w:val="Recuodecorpodetexto2"/>
        <w:spacing w:after="0" w:line="360" w:lineRule="auto"/>
        <w:ind w:left="0" w:firstLine="709"/>
        <w:jc w:val="both"/>
        <w:rPr>
          <w:rFonts w:ascii="Times New Roman" w:hAnsi="Times New Roman" w:cs="Times New Roman"/>
          <w:sz w:val="24"/>
          <w:szCs w:val="24"/>
        </w:rPr>
      </w:pPr>
      <w:r w:rsidRPr="00604543">
        <w:rPr>
          <w:rFonts w:ascii="Times New Roman" w:hAnsi="Times New Roman" w:cs="Times New Roman"/>
          <w:sz w:val="24"/>
          <w:szCs w:val="24"/>
        </w:rPr>
        <w:t xml:space="preserve">Diante do exposto, muito embora haja a aplicação da </w:t>
      </w:r>
      <w:proofErr w:type="spellStart"/>
      <w:r w:rsidRPr="00604543">
        <w:rPr>
          <w:rFonts w:ascii="Times New Roman" w:hAnsi="Times New Roman" w:cs="Times New Roman"/>
          <w:i/>
          <w:sz w:val="24"/>
          <w:szCs w:val="24"/>
        </w:rPr>
        <w:t>lex</w:t>
      </w:r>
      <w:proofErr w:type="spellEnd"/>
      <w:r w:rsidRPr="00604543">
        <w:rPr>
          <w:rFonts w:ascii="Times New Roman" w:hAnsi="Times New Roman" w:cs="Times New Roman"/>
          <w:i/>
          <w:sz w:val="24"/>
          <w:szCs w:val="24"/>
        </w:rPr>
        <w:t xml:space="preserve"> </w:t>
      </w:r>
      <w:proofErr w:type="spellStart"/>
      <w:r w:rsidRPr="00604543">
        <w:rPr>
          <w:rFonts w:ascii="Times New Roman" w:hAnsi="Times New Roman" w:cs="Times New Roman"/>
          <w:i/>
          <w:sz w:val="24"/>
          <w:szCs w:val="24"/>
        </w:rPr>
        <w:t>specialis</w:t>
      </w:r>
      <w:proofErr w:type="spellEnd"/>
      <w:r w:rsidRPr="00604543">
        <w:rPr>
          <w:rFonts w:ascii="Times New Roman" w:hAnsi="Times New Roman" w:cs="Times New Roman"/>
          <w:sz w:val="24"/>
          <w:szCs w:val="24"/>
        </w:rPr>
        <w:t>, a Corte Internacional de Justiça no importante caso envolvendo Israel e os Territórios Ocupados da Palestina em 2004, aplicou ambos os ramos do Direito Internacional para a demanda envolvendo conflito armado internacional.</w:t>
      </w:r>
      <w:r w:rsidR="00AD47C4">
        <w:rPr>
          <w:rFonts w:ascii="Times New Roman" w:hAnsi="Times New Roman" w:cs="Times New Roman"/>
          <w:sz w:val="24"/>
          <w:szCs w:val="24"/>
        </w:rPr>
        <w:t xml:space="preserve"> Essa tese foi defendida pelo </w:t>
      </w:r>
      <w:r w:rsidR="00AD47C4" w:rsidRPr="008E69BC">
        <w:rPr>
          <w:rFonts w:ascii="Times New Roman" w:hAnsi="Times New Roman" w:cs="Times New Roman"/>
          <w:i/>
          <w:iCs/>
          <w:sz w:val="24"/>
          <w:szCs w:val="24"/>
        </w:rPr>
        <w:t xml:space="preserve">amicus </w:t>
      </w:r>
      <w:proofErr w:type="spellStart"/>
      <w:r w:rsidR="00AD47C4" w:rsidRPr="008E69BC">
        <w:rPr>
          <w:rFonts w:ascii="Times New Roman" w:hAnsi="Times New Roman" w:cs="Times New Roman"/>
          <w:i/>
          <w:iCs/>
          <w:sz w:val="24"/>
          <w:szCs w:val="24"/>
        </w:rPr>
        <w:t>curiae</w:t>
      </w:r>
      <w:proofErr w:type="spellEnd"/>
      <w:r w:rsidR="00AD47C4">
        <w:rPr>
          <w:rFonts w:ascii="Times New Roman" w:hAnsi="Times New Roman" w:cs="Times New Roman"/>
          <w:sz w:val="24"/>
          <w:szCs w:val="24"/>
        </w:rPr>
        <w:t xml:space="preserve"> </w:t>
      </w:r>
      <w:r w:rsidR="00483099">
        <w:rPr>
          <w:rFonts w:ascii="Times New Roman" w:hAnsi="Times New Roman" w:cs="Times New Roman"/>
          <w:sz w:val="24"/>
          <w:szCs w:val="24"/>
        </w:rPr>
        <w:t xml:space="preserve">no Caso </w:t>
      </w:r>
      <w:proofErr w:type="spellStart"/>
      <w:r w:rsidR="00483099">
        <w:rPr>
          <w:rFonts w:ascii="Times New Roman" w:hAnsi="Times New Roman" w:cs="Times New Roman"/>
          <w:sz w:val="24"/>
          <w:szCs w:val="24"/>
        </w:rPr>
        <w:t>Pollo</w:t>
      </w:r>
      <w:proofErr w:type="spellEnd"/>
      <w:r w:rsidR="00483099">
        <w:rPr>
          <w:rFonts w:ascii="Times New Roman" w:hAnsi="Times New Roman" w:cs="Times New Roman"/>
          <w:sz w:val="24"/>
          <w:szCs w:val="24"/>
        </w:rPr>
        <w:t xml:space="preserve"> Rivera e outros vs. Peru </w:t>
      </w:r>
      <w:r w:rsidR="00AD47C4">
        <w:rPr>
          <w:rFonts w:ascii="Times New Roman" w:hAnsi="Times New Roman" w:cs="Times New Roman"/>
          <w:sz w:val="24"/>
          <w:szCs w:val="24"/>
        </w:rPr>
        <w:t xml:space="preserve">e a </w:t>
      </w:r>
      <w:r w:rsidR="008E69BC">
        <w:rPr>
          <w:rFonts w:ascii="Times New Roman" w:hAnsi="Times New Roman" w:cs="Times New Roman"/>
          <w:sz w:val="24"/>
          <w:szCs w:val="24"/>
        </w:rPr>
        <w:t>competência da Corte Interamericana para essa finalidade.</w:t>
      </w:r>
    </w:p>
    <w:p w14:paraId="66E9CF92" w14:textId="29349F3B" w:rsidR="00AC0C53" w:rsidRPr="001D284A" w:rsidRDefault="00AC0C53" w:rsidP="00692871">
      <w:pPr>
        <w:pStyle w:val="Recuodecorpodetexto2"/>
        <w:spacing w:after="0" w:line="360" w:lineRule="auto"/>
        <w:ind w:left="0" w:firstLine="709"/>
        <w:jc w:val="both"/>
        <w:rPr>
          <w:rFonts w:ascii="Times New Roman" w:hAnsi="Times New Roman" w:cs="Times New Roman"/>
          <w:sz w:val="24"/>
          <w:szCs w:val="24"/>
        </w:rPr>
      </w:pPr>
      <w:r w:rsidRPr="00604543">
        <w:rPr>
          <w:rFonts w:ascii="Times New Roman" w:hAnsi="Times New Roman" w:cs="Times New Roman"/>
          <w:sz w:val="24"/>
          <w:szCs w:val="24"/>
        </w:rPr>
        <w:lastRenderedPageBreak/>
        <w:t xml:space="preserve">Com efeito, estudiosos passam a entender que o princípio da </w:t>
      </w:r>
      <w:proofErr w:type="spellStart"/>
      <w:r w:rsidRPr="00604543">
        <w:rPr>
          <w:rFonts w:ascii="Times New Roman" w:hAnsi="Times New Roman" w:cs="Times New Roman"/>
          <w:i/>
          <w:sz w:val="24"/>
          <w:szCs w:val="24"/>
        </w:rPr>
        <w:t>lex</w:t>
      </w:r>
      <w:proofErr w:type="spellEnd"/>
      <w:r w:rsidRPr="00604543">
        <w:rPr>
          <w:rFonts w:ascii="Times New Roman" w:hAnsi="Times New Roman" w:cs="Times New Roman"/>
          <w:i/>
          <w:sz w:val="24"/>
          <w:szCs w:val="24"/>
        </w:rPr>
        <w:t xml:space="preserve"> </w:t>
      </w:r>
      <w:proofErr w:type="spellStart"/>
      <w:r w:rsidRPr="00604543">
        <w:rPr>
          <w:rFonts w:ascii="Times New Roman" w:hAnsi="Times New Roman" w:cs="Times New Roman"/>
          <w:i/>
          <w:sz w:val="24"/>
          <w:szCs w:val="24"/>
        </w:rPr>
        <w:t>specialis</w:t>
      </w:r>
      <w:proofErr w:type="spellEnd"/>
      <w:r w:rsidRPr="00604543">
        <w:rPr>
          <w:rFonts w:ascii="Times New Roman" w:hAnsi="Times New Roman" w:cs="Times New Roman"/>
          <w:i/>
          <w:sz w:val="24"/>
          <w:szCs w:val="24"/>
        </w:rPr>
        <w:t xml:space="preserve"> </w:t>
      </w:r>
      <w:r w:rsidRPr="00604543">
        <w:rPr>
          <w:rFonts w:ascii="Times New Roman" w:hAnsi="Times New Roman" w:cs="Times New Roman"/>
          <w:sz w:val="24"/>
          <w:szCs w:val="24"/>
        </w:rPr>
        <w:t xml:space="preserve">não deve ser tratado de maneira excessivamente formal. Não se está diante de um esquema matemático; assim, as normas de DIH em conflitos armados não devem ser imediatamente aplicadas, a despeito das normas de DIDH, mas ambas devem ser levadas em consideração, enquanto regras de interpretação. Portanto, em casos envolvendo o direito à saúde em situações de conflitos armados internacionais e não internacionais, por exemplo, aplica-se as regras de DIH, assim como as obrigações contidas no Pacto Internacional de Direitos Econômicos, Sociais e Culturais, o qual fixa </w:t>
      </w:r>
      <w:r w:rsidRPr="001D284A">
        <w:rPr>
          <w:rFonts w:ascii="Times New Roman" w:hAnsi="Times New Roman" w:cs="Times New Roman"/>
          <w:sz w:val="24"/>
          <w:szCs w:val="24"/>
        </w:rPr>
        <w:t>obrigações mais detalhadas acerca do exercício desse direito</w:t>
      </w:r>
      <w:r w:rsidR="006A1F58">
        <w:rPr>
          <w:rStyle w:val="Refdenotaderodap"/>
          <w:rFonts w:ascii="Times New Roman" w:hAnsi="Times New Roman" w:cs="Times New Roman"/>
          <w:sz w:val="24"/>
          <w:szCs w:val="24"/>
        </w:rPr>
        <w:footnoteReference w:id="9"/>
      </w:r>
      <w:r w:rsidRPr="001D284A">
        <w:rPr>
          <w:rFonts w:ascii="Times New Roman" w:hAnsi="Times New Roman" w:cs="Times New Roman"/>
          <w:sz w:val="24"/>
          <w:szCs w:val="24"/>
        </w:rPr>
        <w:t>.</w:t>
      </w:r>
    </w:p>
    <w:p w14:paraId="54EF64EC" w14:textId="05E2A9A0" w:rsidR="00AC0C53" w:rsidRPr="00944735" w:rsidRDefault="00AC0C53" w:rsidP="001D284A">
      <w:pPr>
        <w:pStyle w:val="Recuodecorpodetexto2"/>
        <w:spacing w:after="0" w:line="360" w:lineRule="auto"/>
        <w:ind w:left="0" w:firstLine="709"/>
        <w:jc w:val="both"/>
        <w:rPr>
          <w:rFonts w:ascii="Times New Roman" w:hAnsi="Times New Roman" w:cs="Times New Roman"/>
          <w:sz w:val="24"/>
          <w:szCs w:val="24"/>
        </w:rPr>
      </w:pPr>
      <w:r w:rsidRPr="009C4DD0">
        <w:rPr>
          <w:rFonts w:ascii="Times New Roman" w:hAnsi="Times New Roman" w:cs="Times New Roman"/>
          <w:sz w:val="24"/>
          <w:szCs w:val="24"/>
        </w:rPr>
        <w:t xml:space="preserve">Na mesma esteira, afirma </w:t>
      </w:r>
      <w:proofErr w:type="spellStart"/>
      <w:r w:rsidRPr="009C4DD0">
        <w:rPr>
          <w:rFonts w:ascii="Times New Roman" w:hAnsi="Times New Roman" w:cs="Times New Roman"/>
          <w:sz w:val="24"/>
          <w:szCs w:val="24"/>
        </w:rPr>
        <w:t>Cordula</w:t>
      </w:r>
      <w:proofErr w:type="spellEnd"/>
      <w:r w:rsidRPr="009C4DD0">
        <w:rPr>
          <w:rFonts w:ascii="Times New Roman" w:hAnsi="Times New Roman" w:cs="Times New Roman"/>
          <w:sz w:val="24"/>
          <w:szCs w:val="24"/>
        </w:rPr>
        <w:t xml:space="preserve"> </w:t>
      </w:r>
      <w:proofErr w:type="spellStart"/>
      <w:r w:rsidRPr="009C4DD0">
        <w:rPr>
          <w:rFonts w:ascii="Times New Roman" w:hAnsi="Times New Roman" w:cs="Times New Roman"/>
          <w:sz w:val="24"/>
          <w:szCs w:val="24"/>
        </w:rPr>
        <w:t>Droege</w:t>
      </w:r>
      <w:proofErr w:type="spellEnd"/>
      <w:r w:rsidRPr="009C4DD0">
        <w:rPr>
          <w:rFonts w:ascii="Times New Roman" w:hAnsi="Times New Roman" w:cs="Times New Roman"/>
          <w:sz w:val="24"/>
          <w:szCs w:val="24"/>
        </w:rPr>
        <w:t>, para quem a relação entre os dois</w:t>
      </w:r>
      <w:r w:rsidRPr="00604543">
        <w:rPr>
          <w:rFonts w:ascii="Times New Roman" w:hAnsi="Times New Roman" w:cs="Times New Roman"/>
          <w:sz w:val="24"/>
          <w:szCs w:val="24"/>
        </w:rPr>
        <w:t xml:space="preserve"> ramos do Direito Internacional é sempre descrita como geral e especial, onde o Direito Internacional Humanitário é o especial. Isso não auxilia em uma abordagem </w:t>
      </w:r>
      <w:r w:rsidRPr="00944735">
        <w:rPr>
          <w:rFonts w:ascii="Times New Roman" w:hAnsi="Times New Roman" w:cs="Times New Roman"/>
          <w:sz w:val="24"/>
          <w:szCs w:val="24"/>
        </w:rPr>
        <w:t>complementar, mas apenas ajuda na criação de um método de resolução de conflito entre normas, quando forem incompatíveis</w:t>
      </w:r>
      <w:r w:rsidR="00F7614E">
        <w:rPr>
          <w:rStyle w:val="Refdenotaderodap"/>
          <w:rFonts w:ascii="Times New Roman" w:hAnsi="Times New Roman" w:cs="Times New Roman"/>
          <w:sz w:val="24"/>
          <w:szCs w:val="24"/>
        </w:rPr>
        <w:footnoteReference w:id="10"/>
      </w:r>
      <w:r w:rsidRPr="00944735">
        <w:rPr>
          <w:rFonts w:ascii="Times New Roman" w:hAnsi="Times New Roman" w:cs="Times New Roman"/>
          <w:sz w:val="24"/>
          <w:szCs w:val="24"/>
        </w:rPr>
        <w:t>.</w:t>
      </w:r>
      <w:r w:rsidR="001D284A">
        <w:rPr>
          <w:rFonts w:ascii="Times New Roman" w:hAnsi="Times New Roman" w:cs="Times New Roman"/>
          <w:sz w:val="24"/>
          <w:szCs w:val="24"/>
        </w:rPr>
        <w:t xml:space="preserve"> </w:t>
      </w:r>
    </w:p>
    <w:p w14:paraId="39DA5425" w14:textId="66A08EDF" w:rsidR="00AC0C53" w:rsidRPr="00604543" w:rsidRDefault="00AC0C53" w:rsidP="00944735">
      <w:pPr>
        <w:pStyle w:val="Recuodecorpodetexto2"/>
        <w:spacing w:after="0" w:line="360" w:lineRule="auto"/>
        <w:ind w:left="0"/>
        <w:jc w:val="both"/>
        <w:rPr>
          <w:rFonts w:ascii="Times New Roman" w:hAnsi="Times New Roman" w:cs="Times New Roman"/>
          <w:sz w:val="24"/>
          <w:szCs w:val="24"/>
        </w:rPr>
      </w:pPr>
      <w:r w:rsidRPr="00944735">
        <w:rPr>
          <w:rFonts w:ascii="Times New Roman" w:hAnsi="Times New Roman" w:cs="Times New Roman"/>
          <w:sz w:val="24"/>
          <w:szCs w:val="24"/>
        </w:rPr>
        <w:tab/>
        <w:t xml:space="preserve">A clássica divisão entre os dois comentados ramos do Direito de que o DIH </w:t>
      </w:r>
      <w:proofErr w:type="gramStart"/>
      <w:r w:rsidRPr="00944735">
        <w:rPr>
          <w:rFonts w:ascii="Times New Roman" w:hAnsi="Times New Roman" w:cs="Times New Roman"/>
          <w:sz w:val="24"/>
          <w:szCs w:val="24"/>
        </w:rPr>
        <w:t>refere-se</w:t>
      </w:r>
      <w:proofErr w:type="gramEnd"/>
      <w:r w:rsidRPr="00944735">
        <w:rPr>
          <w:rFonts w:ascii="Times New Roman" w:hAnsi="Times New Roman" w:cs="Times New Roman"/>
          <w:sz w:val="24"/>
          <w:szCs w:val="24"/>
        </w:rPr>
        <w:t xml:space="preserve"> à conflitos armados e o DIDH para indivíduos em tempos de paz, também é</w:t>
      </w:r>
      <w:r w:rsidRPr="00604543">
        <w:rPr>
          <w:rFonts w:ascii="Times New Roman" w:hAnsi="Times New Roman" w:cs="Times New Roman"/>
          <w:sz w:val="24"/>
          <w:szCs w:val="24"/>
        </w:rPr>
        <w:t xml:space="preserve"> questionada pela leitura dos artigos de alguns dos principais tratados de </w:t>
      </w:r>
      <w:r w:rsidR="004444E6">
        <w:rPr>
          <w:rFonts w:ascii="Times New Roman" w:hAnsi="Times New Roman" w:cs="Times New Roman"/>
          <w:sz w:val="24"/>
          <w:szCs w:val="24"/>
        </w:rPr>
        <w:t>D</w:t>
      </w:r>
      <w:r w:rsidRPr="00604543">
        <w:rPr>
          <w:rFonts w:ascii="Times New Roman" w:hAnsi="Times New Roman" w:cs="Times New Roman"/>
          <w:sz w:val="24"/>
          <w:szCs w:val="24"/>
        </w:rPr>
        <w:t xml:space="preserve">ireitos </w:t>
      </w:r>
      <w:r w:rsidR="004444E6">
        <w:rPr>
          <w:rFonts w:ascii="Times New Roman" w:hAnsi="Times New Roman" w:cs="Times New Roman"/>
          <w:sz w:val="24"/>
          <w:szCs w:val="24"/>
        </w:rPr>
        <w:t>H</w:t>
      </w:r>
      <w:r w:rsidRPr="00604543">
        <w:rPr>
          <w:rFonts w:ascii="Times New Roman" w:hAnsi="Times New Roman" w:cs="Times New Roman"/>
          <w:sz w:val="24"/>
          <w:szCs w:val="24"/>
        </w:rPr>
        <w:t>umanos, que disciplinam sua vigência em situações de crise, como, por exemplo, Pacto Internacional de Direitos Civis e Políticos: artigo 4; Convenção Europeia de Direitos Humanos: artigo 15; e Convenção Americana de Direitos Humanos: artigo 27.</w:t>
      </w:r>
    </w:p>
    <w:p w14:paraId="07DACF22" w14:textId="1CD7B64C" w:rsidR="00AC0C53" w:rsidRPr="00604543" w:rsidRDefault="00AC0C53" w:rsidP="00692871">
      <w:pPr>
        <w:pStyle w:val="Recuodecorpodetexto2"/>
        <w:spacing w:after="0" w:line="360" w:lineRule="auto"/>
        <w:ind w:left="0"/>
        <w:jc w:val="both"/>
        <w:rPr>
          <w:rFonts w:ascii="Times New Roman" w:hAnsi="Times New Roman" w:cs="Times New Roman"/>
          <w:sz w:val="24"/>
          <w:szCs w:val="24"/>
        </w:rPr>
      </w:pPr>
      <w:r w:rsidRPr="00604543">
        <w:rPr>
          <w:rFonts w:ascii="Times New Roman" w:hAnsi="Times New Roman" w:cs="Times New Roman"/>
          <w:sz w:val="24"/>
          <w:szCs w:val="24"/>
        </w:rPr>
        <w:tab/>
        <w:t>A convergência entre os dois regimes legais também é apontada por alguns organismos internacionais, como o Comitê de Direitos Humanos, em suas Observa</w:t>
      </w:r>
      <w:r w:rsidR="00C60AAC">
        <w:rPr>
          <w:rFonts w:ascii="Times New Roman" w:hAnsi="Times New Roman" w:cs="Times New Roman"/>
          <w:sz w:val="24"/>
          <w:szCs w:val="24"/>
        </w:rPr>
        <w:t>ções Gerais</w:t>
      </w:r>
      <w:r w:rsidRPr="00604543">
        <w:rPr>
          <w:rFonts w:ascii="Times New Roman" w:hAnsi="Times New Roman" w:cs="Times New Roman"/>
          <w:sz w:val="24"/>
          <w:szCs w:val="24"/>
        </w:rPr>
        <w:t xml:space="preserve"> n. 29 (2001) e n. 31 (2004), onde reconhe</w:t>
      </w:r>
      <w:r w:rsidR="00C17895">
        <w:rPr>
          <w:rFonts w:ascii="Times New Roman" w:hAnsi="Times New Roman" w:cs="Times New Roman"/>
          <w:sz w:val="24"/>
          <w:szCs w:val="24"/>
        </w:rPr>
        <w:t>ce</w:t>
      </w:r>
      <w:r w:rsidRPr="00604543">
        <w:rPr>
          <w:rFonts w:ascii="Times New Roman" w:hAnsi="Times New Roman" w:cs="Times New Roman"/>
          <w:sz w:val="24"/>
          <w:szCs w:val="24"/>
        </w:rPr>
        <w:t xml:space="preserve">u que o Pacto Internacional de Direitos Civis e Políticos se aplica também para situações de conflito armado, as quais são objeto das normas oriundas do Direito Internacional Humanitário. De igual forma, tem-se o entendimento do Conselho de Direitos Humanos da ONU em 2007, o qual concebe que as questões que </w:t>
      </w:r>
      <w:r w:rsidRPr="00176CBF">
        <w:rPr>
          <w:rFonts w:ascii="Times New Roman" w:hAnsi="Times New Roman" w:cs="Times New Roman"/>
          <w:sz w:val="24"/>
          <w:szCs w:val="24"/>
        </w:rPr>
        <w:t xml:space="preserve">envolvam o DIH fazem parte do seu mandato, “dada </w:t>
      </w:r>
      <w:proofErr w:type="spellStart"/>
      <w:r w:rsidRPr="00176CBF">
        <w:rPr>
          <w:rFonts w:ascii="Times New Roman" w:hAnsi="Times New Roman" w:cs="Times New Roman"/>
          <w:sz w:val="24"/>
          <w:szCs w:val="24"/>
        </w:rPr>
        <w:t>la</w:t>
      </w:r>
      <w:proofErr w:type="spellEnd"/>
      <w:r w:rsidRPr="00176CBF">
        <w:rPr>
          <w:rFonts w:ascii="Times New Roman" w:hAnsi="Times New Roman" w:cs="Times New Roman"/>
          <w:sz w:val="24"/>
          <w:szCs w:val="24"/>
        </w:rPr>
        <w:t xml:space="preserve"> </w:t>
      </w:r>
      <w:proofErr w:type="spellStart"/>
      <w:r w:rsidRPr="00176CBF">
        <w:rPr>
          <w:rFonts w:ascii="Times New Roman" w:hAnsi="Times New Roman" w:cs="Times New Roman"/>
          <w:sz w:val="24"/>
          <w:szCs w:val="24"/>
        </w:rPr>
        <w:t>naturaleza</w:t>
      </w:r>
      <w:proofErr w:type="spellEnd"/>
      <w:r w:rsidRPr="00176CBF">
        <w:rPr>
          <w:rFonts w:ascii="Times New Roman" w:hAnsi="Times New Roman" w:cs="Times New Roman"/>
          <w:sz w:val="24"/>
          <w:szCs w:val="24"/>
        </w:rPr>
        <w:t xml:space="preserve"> complementaria y de </w:t>
      </w:r>
      <w:proofErr w:type="gramStart"/>
      <w:r w:rsidRPr="00176CBF">
        <w:rPr>
          <w:rFonts w:ascii="Times New Roman" w:hAnsi="Times New Roman" w:cs="Times New Roman"/>
          <w:sz w:val="24"/>
          <w:szCs w:val="24"/>
        </w:rPr>
        <w:t>mutua</w:t>
      </w:r>
      <w:proofErr w:type="gramEnd"/>
      <w:r w:rsidRPr="00176CBF">
        <w:rPr>
          <w:rFonts w:ascii="Times New Roman" w:hAnsi="Times New Roman" w:cs="Times New Roman"/>
          <w:sz w:val="24"/>
          <w:szCs w:val="24"/>
        </w:rPr>
        <w:t xml:space="preserve"> </w:t>
      </w:r>
      <w:proofErr w:type="spellStart"/>
      <w:r w:rsidRPr="00176CBF">
        <w:rPr>
          <w:rFonts w:ascii="Times New Roman" w:hAnsi="Times New Roman" w:cs="Times New Roman"/>
          <w:sz w:val="24"/>
          <w:szCs w:val="24"/>
        </w:rPr>
        <w:t>relación</w:t>
      </w:r>
      <w:proofErr w:type="spellEnd"/>
      <w:r w:rsidRPr="00176CBF">
        <w:rPr>
          <w:rFonts w:ascii="Times New Roman" w:hAnsi="Times New Roman" w:cs="Times New Roman"/>
          <w:sz w:val="24"/>
          <w:szCs w:val="24"/>
        </w:rPr>
        <w:t xml:space="preserve"> entre </w:t>
      </w:r>
      <w:proofErr w:type="spellStart"/>
      <w:r w:rsidRPr="00176CBF">
        <w:rPr>
          <w:rFonts w:ascii="Times New Roman" w:hAnsi="Times New Roman" w:cs="Times New Roman"/>
          <w:sz w:val="24"/>
          <w:szCs w:val="24"/>
        </w:rPr>
        <w:t>el</w:t>
      </w:r>
      <w:proofErr w:type="spellEnd"/>
      <w:r w:rsidRPr="00176CBF">
        <w:rPr>
          <w:rFonts w:ascii="Times New Roman" w:hAnsi="Times New Roman" w:cs="Times New Roman"/>
          <w:sz w:val="24"/>
          <w:szCs w:val="24"/>
        </w:rPr>
        <w:t xml:space="preserve"> </w:t>
      </w:r>
      <w:proofErr w:type="spellStart"/>
      <w:r w:rsidRPr="00176CBF">
        <w:rPr>
          <w:rFonts w:ascii="Times New Roman" w:hAnsi="Times New Roman" w:cs="Times New Roman"/>
          <w:sz w:val="24"/>
          <w:szCs w:val="24"/>
        </w:rPr>
        <w:t>derecho</w:t>
      </w:r>
      <w:proofErr w:type="spellEnd"/>
      <w:r w:rsidRPr="00176CBF">
        <w:rPr>
          <w:rFonts w:ascii="Times New Roman" w:hAnsi="Times New Roman" w:cs="Times New Roman"/>
          <w:sz w:val="24"/>
          <w:szCs w:val="24"/>
        </w:rPr>
        <w:t xml:space="preserve"> internacional de </w:t>
      </w:r>
      <w:proofErr w:type="spellStart"/>
      <w:r w:rsidRPr="00176CBF">
        <w:rPr>
          <w:rFonts w:ascii="Times New Roman" w:hAnsi="Times New Roman" w:cs="Times New Roman"/>
          <w:sz w:val="24"/>
          <w:szCs w:val="24"/>
        </w:rPr>
        <w:t>los</w:t>
      </w:r>
      <w:proofErr w:type="spellEnd"/>
      <w:r w:rsidRPr="00176CBF">
        <w:rPr>
          <w:rFonts w:ascii="Times New Roman" w:hAnsi="Times New Roman" w:cs="Times New Roman"/>
          <w:sz w:val="24"/>
          <w:szCs w:val="24"/>
        </w:rPr>
        <w:t xml:space="preserve"> </w:t>
      </w:r>
      <w:proofErr w:type="spellStart"/>
      <w:r w:rsidRPr="00176CBF">
        <w:rPr>
          <w:rFonts w:ascii="Times New Roman" w:hAnsi="Times New Roman" w:cs="Times New Roman"/>
          <w:sz w:val="24"/>
          <w:szCs w:val="24"/>
        </w:rPr>
        <w:t>derechos</w:t>
      </w:r>
      <w:proofErr w:type="spellEnd"/>
      <w:r w:rsidRPr="00176CBF">
        <w:rPr>
          <w:rFonts w:ascii="Times New Roman" w:hAnsi="Times New Roman" w:cs="Times New Roman"/>
          <w:sz w:val="24"/>
          <w:szCs w:val="24"/>
        </w:rPr>
        <w:t xml:space="preserve"> humanos y </w:t>
      </w:r>
      <w:proofErr w:type="spellStart"/>
      <w:r w:rsidRPr="00176CBF">
        <w:rPr>
          <w:rFonts w:ascii="Times New Roman" w:hAnsi="Times New Roman" w:cs="Times New Roman"/>
          <w:sz w:val="24"/>
          <w:szCs w:val="24"/>
        </w:rPr>
        <w:t>el</w:t>
      </w:r>
      <w:proofErr w:type="spellEnd"/>
      <w:r w:rsidRPr="00176CBF">
        <w:rPr>
          <w:rFonts w:ascii="Times New Roman" w:hAnsi="Times New Roman" w:cs="Times New Roman"/>
          <w:sz w:val="24"/>
          <w:szCs w:val="24"/>
        </w:rPr>
        <w:t xml:space="preserve"> </w:t>
      </w:r>
      <w:proofErr w:type="spellStart"/>
      <w:r w:rsidRPr="00176CBF">
        <w:rPr>
          <w:rFonts w:ascii="Times New Roman" w:hAnsi="Times New Roman" w:cs="Times New Roman"/>
          <w:sz w:val="24"/>
          <w:szCs w:val="24"/>
        </w:rPr>
        <w:t>derecho</w:t>
      </w:r>
      <w:proofErr w:type="spellEnd"/>
      <w:r w:rsidRPr="00176CBF">
        <w:rPr>
          <w:rFonts w:ascii="Times New Roman" w:hAnsi="Times New Roman" w:cs="Times New Roman"/>
          <w:sz w:val="24"/>
          <w:szCs w:val="24"/>
        </w:rPr>
        <w:t xml:space="preserve"> internacional </w:t>
      </w:r>
      <w:proofErr w:type="spellStart"/>
      <w:r w:rsidRPr="00176CBF">
        <w:rPr>
          <w:rFonts w:ascii="Times New Roman" w:hAnsi="Times New Roman" w:cs="Times New Roman"/>
          <w:sz w:val="24"/>
          <w:szCs w:val="24"/>
        </w:rPr>
        <w:t>humanitario</w:t>
      </w:r>
      <w:proofErr w:type="spellEnd"/>
      <w:r w:rsidRPr="00176CBF">
        <w:rPr>
          <w:rFonts w:ascii="Times New Roman" w:hAnsi="Times New Roman" w:cs="Times New Roman"/>
          <w:sz w:val="24"/>
          <w:szCs w:val="24"/>
        </w:rPr>
        <w:t xml:space="preserve">, </w:t>
      </w:r>
      <w:proofErr w:type="spellStart"/>
      <w:r w:rsidRPr="00176CBF">
        <w:rPr>
          <w:rFonts w:ascii="Times New Roman" w:hAnsi="Times New Roman" w:cs="Times New Roman"/>
          <w:sz w:val="24"/>
          <w:szCs w:val="24"/>
        </w:rPr>
        <w:t>el</w:t>
      </w:r>
      <w:proofErr w:type="spellEnd"/>
      <w:r w:rsidRPr="00176CBF">
        <w:rPr>
          <w:rFonts w:ascii="Times New Roman" w:hAnsi="Times New Roman" w:cs="Times New Roman"/>
          <w:sz w:val="24"/>
          <w:szCs w:val="24"/>
        </w:rPr>
        <w:t xml:space="preserve"> </w:t>
      </w:r>
      <w:proofErr w:type="spellStart"/>
      <w:r w:rsidRPr="00176CBF">
        <w:rPr>
          <w:rFonts w:ascii="Times New Roman" w:hAnsi="Times New Roman" w:cs="Times New Roman"/>
          <w:sz w:val="24"/>
          <w:szCs w:val="24"/>
        </w:rPr>
        <w:t>examen</w:t>
      </w:r>
      <w:proofErr w:type="spellEnd"/>
      <w:r w:rsidRPr="00176CBF">
        <w:rPr>
          <w:rFonts w:ascii="Times New Roman" w:hAnsi="Times New Roman" w:cs="Times New Roman"/>
          <w:sz w:val="24"/>
          <w:szCs w:val="24"/>
        </w:rPr>
        <w:t xml:space="preserve"> </w:t>
      </w:r>
      <w:proofErr w:type="spellStart"/>
      <w:r w:rsidRPr="00176CBF">
        <w:rPr>
          <w:rFonts w:ascii="Times New Roman" w:hAnsi="Times New Roman" w:cs="Times New Roman"/>
          <w:sz w:val="24"/>
          <w:szCs w:val="24"/>
        </w:rPr>
        <w:t>tendrá</w:t>
      </w:r>
      <w:proofErr w:type="spellEnd"/>
      <w:r w:rsidRPr="00176CBF">
        <w:rPr>
          <w:rFonts w:ascii="Times New Roman" w:hAnsi="Times New Roman" w:cs="Times New Roman"/>
          <w:sz w:val="24"/>
          <w:szCs w:val="24"/>
        </w:rPr>
        <w:t xml:space="preserve"> </w:t>
      </w:r>
      <w:proofErr w:type="spellStart"/>
      <w:r w:rsidRPr="00176CBF">
        <w:rPr>
          <w:rFonts w:ascii="Times New Roman" w:hAnsi="Times New Roman" w:cs="Times New Roman"/>
          <w:sz w:val="24"/>
          <w:szCs w:val="24"/>
        </w:rPr>
        <w:t>en</w:t>
      </w:r>
      <w:proofErr w:type="spellEnd"/>
      <w:r w:rsidRPr="00176CBF">
        <w:rPr>
          <w:rFonts w:ascii="Times New Roman" w:hAnsi="Times New Roman" w:cs="Times New Roman"/>
          <w:sz w:val="24"/>
          <w:szCs w:val="24"/>
        </w:rPr>
        <w:t xml:space="preserve"> </w:t>
      </w:r>
      <w:proofErr w:type="spellStart"/>
      <w:r w:rsidRPr="00176CBF">
        <w:rPr>
          <w:rFonts w:ascii="Times New Roman" w:hAnsi="Times New Roman" w:cs="Times New Roman"/>
          <w:sz w:val="24"/>
          <w:szCs w:val="24"/>
        </w:rPr>
        <w:t>cuenta</w:t>
      </w:r>
      <w:proofErr w:type="spellEnd"/>
      <w:r w:rsidRPr="00176CBF">
        <w:rPr>
          <w:rFonts w:ascii="Times New Roman" w:hAnsi="Times New Roman" w:cs="Times New Roman"/>
          <w:sz w:val="24"/>
          <w:szCs w:val="24"/>
        </w:rPr>
        <w:t xml:space="preserve"> </w:t>
      </w:r>
      <w:proofErr w:type="spellStart"/>
      <w:r w:rsidRPr="00176CBF">
        <w:rPr>
          <w:rFonts w:ascii="Times New Roman" w:hAnsi="Times New Roman" w:cs="Times New Roman"/>
          <w:sz w:val="24"/>
          <w:szCs w:val="24"/>
        </w:rPr>
        <w:t>el</w:t>
      </w:r>
      <w:proofErr w:type="spellEnd"/>
      <w:r w:rsidRPr="00176CBF">
        <w:rPr>
          <w:rFonts w:ascii="Times New Roman" w:hAnsi="Times New Roman" w:cs="Times New Roman"/>
          <w:sz w:val="24"/>
          <w:szCs w:val="24"/>
        </w:rPr>
        <w:t xml:space="preserve"> </w:t>
      </w:r>
      <w:proofErr w:type="spellStart"/>
      <w:r w:rsidRPr="00176CBF">
        <w:rPr>
          <w:rFonts w:ascii="Times New Roman" w:hAnsi="Times New Roman" w:cs="Times New Roman"/>
          <w:sz w:val="24"/>
          <w:szCs w:val="24"/>
        </w:rPr>
        <w:t>derecho</w:t>
      </w:r>
      <w:proofErr w:type="spellEnd"/>
      <w:r w:rsidRPr="00176CBF">
        <w:rPr>
          <w:rFonts w:ascii="Times New Roman" w:hAnsi="Times New Roman" w:cs="Times New Roman"/>
          <w:sz w:val="24"/>
          <w:szCs w:val="24"/>
        </w:rPr>
        <w:t xml:space="preserve"> internacional </w:t>
      </w:r>
      <w:proofErr w:type="spellStart"/>
      <w:r w:rsidRPr="00176CBF">
        <w:rPr>
          <w:rFonts w:ascii="Times New Roman" w:hAnsi="Times New Roman" w:cs="Times New Roman"/>
          <w:sz w:val="24"/>
          <w:szCs w:val="24"/>
        </w:rPr>
        <w:t>humanitario</w:t>
      </w:r>
      <w:proofErr w:type="spellEnd"/>
      <w:r w:rsidRPr="00176CBF">
        <w:rPr>
          <w:rFonts w:ascii="Times New Roman" w:hAnsi="Times New Roman" w:cs="Times New Roman"/>
          <w:sz w:val="24"/>
          <w:szCs w:val="24"/>
        </w:rPr>
        <w:t xml:space="preserve"> </w:t>
      </w:r>
      <w:proofErr w:type="spellStart"/>
      <w:r w:rsidRPr="00176CBF">
        <w:rPr>
          <w:rFonts w:ascii="Times New Roman" w:hAnsi="Times New Roman" w:cs="Times New Roman"/>
          <w:sz w:val="24"/>
          <w:szCs w:val="24"/>
        </w:rPr>
        <w:t>aplicable</w:t>
      </w:r>
      <w:proofErr w:type="spellEnd"/>
      <w:r w:rsidRPr="00176CBF">
        <w:rPr>
          <w:rFonts w:ascii="Times New Roman" w:hAnsi="Times New Roman" w:cs="Times New Roman"/>
          <w:sz w:val="24"/>
          <w:szCs w:val="24"/>
        </w:rPr>
        <w:t>”</w:t>
      </w:r>
      <w:r w:rsidR="00E25A0E" w:rsidRPr="00176CBF">
        <w:rPr>
          <w:rStyle w:val="Refdenotaderodap"/>
          <w:rFonts w:ascii="Times New Roman" w:hAnsi="Times New Roman" w:cs="Times New Roman"/>
          <w:sz w:val="24"/>
          <w:szCs w:val="24"/>
        </w:rPr>
        <w:footnoteReference w:id="11"/>
      </w:r>
      <w:r w:rsidRPr="00176CBF">
        <w:rPr>
          <w:rFonts w:ascii="Times New Roman" w:hAnsi="Times New Roman" w:cs="Times New Roman"/>
          <w:sz w:val="24"/>
          <w:szCs w:val="24"/>
        </w:rPr>
        <w:t>. No</w:t>
      </w:r>
      <w:r w:rsidRPr="00604543">
        <w:rPr>
          <w:rFonts w:ascii="Times New Roman" w:hAnsi="Times New Roman" w:cs="Times New Roman"/>
          <w:sz w:val="24"/>
          <w:szCs w:val="24"/>
        </w:rPr>
        <w:t xml:space="preserve"> ano seguinte, em 2008, o </w:t>
      </w:r>
      <w:r w:rsidRPr="00604543">
        <w:rPr>
          <w:rFonts w:ascii="Times New Roman" w:hAnsi="Times New Roman" w:cs="Times New Roman"/>
          <w:sz w:val="24"/>
          <w:szCs w:val="24"/>
        </w:rPr>
        <w:lastRenderedPageBreak/>
        <w:t xml:space="preserve">Conselho aprova a Resolução 9/9 </w:t>
      </w:r>
      <w:r w:rsidR="00E959F9">
        <w:rPr>
          <w:rFonts w:ascii="Times New Roman" w:hAnsi="Times New Roman" w:cs="Times New Roman"/>
          <w:sz w:val="24"/>
          <w:szCs w:val="24"/>
        </w:rPr>
        <w:t xml:space="preserve">sobre proteção dos direitos humanos a população civil em conflitos armados, </w:t>
      </w:r>
      <w:r w:rsidRPr="00604543">
        <w:rPr>
          <w:rFonts w:ascii="Times New Roman" w:hAnsi="Times New Roman" w:cs="Times New Roman"/>
          <w:sz w:val="24"/>
          <w:szCs w:val="24"/>
        </w:rPr>
        <w:t>reforçando a convergência entre DIH e DIDH.</w:t>
      </w:r>
    </w:p>
    <w:p w14:paraId="70490DF6" w14:textId="77777777" w:rsidR="00AC0C53" w:rsidRPr="00604543" w:rsidRDefault="00AC0C53" w:rsidP="00692871">
      <w:pPr>
        <w:pStyle w:val="Recuodecorpodetexto2"/>
        <w:spacing w:after="0" w:line="360" w:lineRule="auto"/>
        <w:ind w:left="0"/>
        <w:jc w:val="both"/>
        <w:rPr>
          <w:rFonts w:ascii="Times New Roman" w:hAnsi="Times New Roman" w:cs="Times New Roman"/>
          <w:sz w:val="24"/>
          <w:szCs w:val="24"/>
        </w:rPr>
      </w:pPr>
      <w:r w:rsidRPr="00604543">
        <w:rPr>
          <w:rFonts w:ascii="Times New Roman" w:hAnsi="Times New Roman" w:cs="Times New Roman"/>
          <w:sz w:val="24"/>
          <w:szCs w:val="24"/>
        </w:rPr>
        <w:tab/>
        <w:t>No âmbito do Sistema Interamericano, a Comissão Interamericana de Direitos Humanos, no caso da invasão de Granada pelos Estados Unidos em 1983, faz interpretação do artigo 1 da Declaração Americana dos Direitos e Deveres do Homem à luz dos princípios de Direito Internacional Humanitário, ao atribuir a responsabilidade do Estado por ter bombardeado um hospital psiquiátrico.</w:t>
      </w:r>
    </w:p>
    <w:p w14:paraId="09DD9651" w14:textId="42B86053" w:rsidR="00AC0C53" w:rsidRPr="00604543" w:rsidRDefault="00AC0C53" w:rsidP="00692871">
      <w:pPr>
        <w:pStyle w:val="Recuodecorpodetexto2"/>
        <w:spacing w:after="0" w:line="360" w:lineRule="auto"/>
        <w:ind w:left="0"/>
        <w:jc w:val="both"/>
        <w:rPr>
          <w:rFonts w:ascii="Times New Roman" w:hAnsi="Times New Roman" w:cs="Times New Roman"/>
          <w:sz w:val="24"/>
          <w:szCs w:val="24"/>
        </w:rPr>
      </w:pPr>
      <w:r w:rsidRPr="00604543">
        <w:rPr>
          <w:rFonts w:ascii="Times New Roman" w:hAnsi="Times New Roman" w:cs="Times New Roman"/>
          <w:sz w:val="24"/>
          <w:szCs w:val="24"/>
        </w:rPr>
        <w:tab/>
      </w:r>
      <w:r w:rsidR="00AA158E">
        <w:rPr>
          <w:rFonts w:ascii="Times New Roman" w:hAnsi="Times New Roman" w:cs="Times New Roman"/>
          <w:sz w:val="24"/>
          <w:szCs w:val="24"/>
        </w:rPr>
        <w:t>Entre os Tribunais de Direitos Humanos, tem-se a citar o</w:t>
      </w:r>
      <w:r w:rsidRPr="00604543">
        <w:rPr>
          <w:rFonts w:ascii="Times New Roman" w:hAnsi="Times New Roman" w:cs="Times New Roman"/>
          <w:sz w:val="24"/>
          <w:szCs w:val="24"/>
        </w:rPr>
        <w:t xml:space="preserve"> caso Al-</w:t>
      </w:r>
      <w:proofErr w:type="spellStart"/>
      <w:r w:rsidRPr="00604543">
        <w:rPr>
          <w:rFonts w:ascii="Times New Roman" w:hAnsi="Times New Roman" w:cs="Times New Roman"/>
          <w:sz w:val="24"/>
          <w:szCs w:val="24"/>
        </w:rPr>
        <w:t>Jedda</w:t>
      </w:r>
      <w:proofErr w:type="spellEnd"/>
      <w:r w:rsidRPr="00604543">
        <w:rPr>
          <w:rFonts w:ascii="Times New Roman" w:hAnsi="Times New Roman" w:cs="Times New Roman"/>
          <w:sz w:val="24"/>
          <w:szCs w:val="24"/>
        </w:rPr>
        <w:t xml:space="preserve"> vs. Reino Unido (2011), </w:t>
      </w:r>
      <w:r w:rsidR="00AA158E">
        <w:rPr>
          <w:rFonts w:ascii="Times New Roman" w:hAnsi="Times New Roman" w:cs="Times New Roman"/>
          <w:sz w:val="24"/>
          <w:szCs w:val="24"/>
        </w:rPr>
        <w:t>onde a</w:t>
      </w:r>
      <w:r w:rsidRPr="00604543">
        <w:rPr>
          <w:rFonts w:ascii="Times New Roman" w:hAnsi="Times New Roman" w:cs="Times New Roman"/>
          <w:sz w:val="24"/>
          <w:szCs w:val="24"/>
        </w:rPr>
        <w:t xml:space="preserve"> Corte Europeia de Direitos Humanos se pronunciou sobre o Direito Internacional Humanitário, fazendo uso da IV Convenção de Genebra, relativa à proteção de pessoas civis em tempo de conflitos, entendendo que </w:t>
      </w:r>
      <w:proofErr w:type="gramStart"/>
      <w:r w:rsidRPr="00604543">
        <w:rPr>
          <w:rFonts w:ascii="Times New Roman" w:hAnsi="Times New Roman" w:cs="Times New Roman"/>
          <w:sz w:val="24"/>
          <w:szCs w:val="24"/>
        </w:rPr>
        <w:t>a mesma</w:t>
      </w:r>
      <w:proofErr w:type="gramEnd"/>
      <w:r w:rsidRPr="00604543">
        <w:rPr>
          <w:rFonts w:ascii="Times New Roman" w:hAnsi="Times New Roman" w:cs="Times New Roman"/>
          <w:sz w:val="24"/>
          <w:szCs w:val="24"/>
        </w:rPr>
        <w:t xml:space="preserve"> não poderia se sobrepor as obrigações contidas na Convenção Europeia de Direitos Humanos.</w:t>
      </w:r>
    </w:p>
    <w:p w14:paraId="14DC5A60" w14:textId="2AD969D4" w:rsidR="00AC0C53" w:rsidRPr="00604543" w:rsidRDefault="00AC0C53" w:rsidP="00692871">
      <w:pPr>
        <w:pStyle w:val="Recuodecorpodetexto2"/>
        <w:spacing w:after="0" w:line="360" w:lineRule="auto"/>
        <w:ind w:left="0"/>
        <w:jc w:val="both"/>
        <w:rPr>
          <w:rFonts w:ascii="Times New Roman" w:hAnsi="Times New Roman" w:cs="Times New Roman"/>
          <w:sz w:val="24"/>
          <w:szCs w:val="24"/>
        </w:rPr>
      </w:pPr>
      <w:r w:rsidRPr="00604543">
        <w:rPr>
          <w:rFonts w:ascii="Times New Roman" w:hAnsi="Times New Roman" w:cs="Times New Roman"/>
          <w:sz w:val="24"/>
          <w:szCs w:val="24"/>
        </w:rPr>
        <w:tab/>
        <w:t>Muito embora o caso verse sobre a detenção arbitrária de uma pessoa sob investigação diante de um contexto de conflito armado no Iraque, a Corte Europeia afasta qualquer aplicação da considerada norma especial (DIH), para aplicação de uma norma proveniente do DIDH: Convenção Europeia de Direitos Humanos. Para o Tribunal de Strasbourg, o Direito Humanitário não autoriza o Estado, com poder de ocupação, o uso indiscriminado da detenção sem qualquer julgamento</w:t>
      </w:r>
      <w:r w:rsidR="00996549">
        <w:rPr>
          <w:rStyle w:val="Refdenotaderodap"/>
          <w:rFonts w:ascii="Times New Roman" w:hAnsi="Times New Roman" w:cs="Times New Roman"/>
          <w:lang w:eastAsia="pt-BR"/>
        </w:rPr>
        <w:footnoteReference w:id="12"/>
      </w:r>
      <w:r w:rsidRPr="00604543">
        <w:rPr>
          <w:rFonts w:ascii="Times New Roman" w:hAnsi="Times New Roman" w:cs="Times New Roman"/>
          <w:sz w:val="24"/>
          <w:szCs w:val="24"/>
        </w:rPr>
        <w:t>. Logo, há um afastamento das normas de DIH, para aplicação de normas de DIDH, não aplicando, portanto</w:t>
      </w:r>
      <w:r w:rsidR="007D5AE4">
        <w:rPr>
          <w:rFonts w:ascii="Times New Roman" w:hAnsi="Times New Roman" w:cs="Times New Roman"/>
          <w:sz w:val="24"/>
          <w:szCs w:val="24"/>
        </w:rPr>
        <w:t>,</w:t>
      </w:r>
      <w:r w:rsidRPr="00604543">
        <w:rPr>
          <w:rFonts w:ascii="Times New Roman" w:hAnsi="Times New Roman" w:cs="Times New Roman"/>
          <w:sz w:val="24"/>
          <w:szCs w:val="24"/>
        </w:rPr>
        <w:t xml:space="preserve"> o princípio da </w:t>
      </w:r>
      <w:proofErr w:type="spellStart"/>
      <w:r w:rsidRPr="00604543">
        <w:rPr>
          <w:rFonts w:ascii="Times New Roman" w:hAnsi="Times New Roman" w:cs="Times New Roman"/>
          <w:i/>
          <w:sz w:val="24"/>
          <w:szCs w:val="24"/>
        </w:rPr>
        <w:t>lex</w:t>
      </w:r>
      <w:proofErr w:type="spellEnd"/>
      <w:r w:rsidRPr="00604543">
        <w:rPr>
          <w:rFonts w:ascii="Times New Roman" w:hAnsi="Times New Roman" w:cs="Times New Roman"/>
          <w:i/>
          <w:sz w:val="24"/>
          <w:szCs w:val="24"/>
        </w:rPr>
        <w:t xml:space="preserve"> </w:t>
      </w:r>
      <w:proofErr w:type="spellStart"/>
      <w:r w:rsidRPr="00604543">
        <w:rPr>
          <w:rFonts w:ascii="Times New Roman" w:hAnsi="Times New Roman" w:cs="Times New Roman"/>
          <w:i/>
          <w:sz w:val="24"/>
          <w:szCs w:val="24"/>
        </w:rPr>
        <w:t>specialis</w:t>
      </w:r>
      <w:proofErr w:type="spellEnd"/>
      <w:r w:rsidRPr="00604543">
        <w:rPr>
          <w:rFonts w:ascii="Times New Roman" w:hAnsi="Times New Roman" w:cs="Times New Roman"/>
          <w:sz w:val="24"/>
          <w:szCs w:val="24"/>
        </w:rPr>
        <w:t>.</w:t>
      </w:r>
    </w:p>
    <w:p w14:paraId="6483CA26" w14:textId="6E23F60F" w:rsidR="00AC0C53" w:rsidRPr="00604543" w:rsidRDefault="00AC0C53" w:rsidP="00692871">
      <w:pPr>
        <w:pStyle w:val="Recuodecorpodetexto2"/>
        <w:spacing w:after="0" w:line="360" w:lineRule="auto"/>
        <w:ind w:left="0"/>
        <w:jc w:val="both"/>
        <w:rPr>
          <w:rFonts w:ascii="Times New Roman" w:hAnsi="Times New Roman" w:cs="Times New Roman"/>
          <w:sz w:val="24"/>
          <w:szCs w:val="24"/>
        </w:rPr>
      </w:pPr>
      <w:r w:rsidRPr="00604543">
        <w:rPr>
          <w:rFonts w:ascii="Times New Roman" w:hAnsi="Times New Roman" w:cs="Times New Roman"/>
          <w:sz w:val="24"/>
          <w:szCs w:val="24"/>
        </w:rPr>
        <w:tab/>
        <w:t xml:space="preserve">No caso Hassan vs. Reino Unido (2014), embora a Corte Europeia não tenha reconhecido a responsabilidade internacional do Estado, foi instada a se pronunciar mais uma vez acerca do Direito Internacional Humanitário, </w:t>
      </w:r>
      <w:r w:rsidR="00FC0DC4" w:rsidRPr="00604543">
        <w:rPr>
          <w:rFonts w:ascii="Times New Roman" w:hAnsi="Times New Roman" w:cs="Times New Roman"/>
          <w:sz w:val="24"/>
          <w:szCs w:val="24"/>
        </w:rPr>
        <w:t>mais</w:t>
      </w:r>
      <w:r w:rsidRPr="00604543">
        <w:rPr>
          <w:rFonts w:ascii="Times New Roman" w:hAnsi="Times New Roman" w:cs="Times New Roman"/>
          <w:sz w:val="24"/>
          <w:szCs w:val="24"/>
        </w:rPr>
        <w:t xml:space="preserve"> precisamente sobre III e IV Convenções de Genebra.</w:t>
      </w:r>
    </w:p>
    <w:p w14:paraId="2EEEF344" w14:textId="77777777" w:rsidR="00AC0C53" w:rsidRPr="00604543" w:rsidRDefault="00AC0C53" w:rsidP="00692871">
      <w:pPr>
        <w:pStyle w:val="Recuodecorpodetexto2"/>
        <w:spacing w:after="0" w:line="360" w:lineRule="auto"/>
        <w:ind w:left="0"/>
        <w:jc w:val="both"/>
        <w:rPr>
          <w:rFonts w:ascii="Times New Roman" w:hAnsi="Times New Roman" w:cs="Times New Roman"/>
          <w:sz w:val="24"/>
          <w:szCs w:val="24"/>
        </w:rPr>
      </w:pPr>
      <w:r w:rsidRPr="00604543">
        <w:rPr>
          <w:rFonts w:ascii="Times New Roman" w:hAnsi="Times New Roman" w:cs="Times New Roman"/>
          <w:sz w:val="24"/>
          <w:szCs w:val="24"/>
        </w:rPr>
        <w:tab/>
        <w:t xml:space="preserve">Esse foi o primeiro caso em que um Estado requereu ao Tribunal Europeu que afastasse sua obrigação nos termos do art. 5 da Convenção Europeia, a partir de uma interpretação à luz do Direito Humanitário, por entender que tal artigo não poderia ser levado em consideração diante de conflitos armados, aplicando-se, portanto, </w:t>
      </w:r>
      <w:proofErr w:type="spellStart"/>
      <w:r w:rsidRPr="00604543">
        <w:rPr>
          <w:rFonts w:ascii="Times New Roman" w:hAnsi="Times New Roman" w:cs="Times New Roman"/>
          <w:i/>
          <w:sz w:val="24"/>
          <w:szCs w:val="24"/>
        </w:rPr>
        <w:t>lex</w:t>
      </w:r>
      <w:proofErr w:type="spellEnd"/>
      <w:r w:rsidRPr="00604543">
        <w:rPr>
          <w:rFonts w:ascii="Times New Roman" w:hAnsi="Times New Roman" w:cs="Times New Roman"/>
          <w:i/>
          <w:sz w:val="24"/>
          <w:szCs w:val="24"/>
        </w:rPr>
        <w:t xml:space="preserve"> </w:t>
      </w:r>
      <w:proofErr w:type="spellStart"/>
      <w:r w:rsidRPr="00604543">
        <w:rPr>
          <w:rFonts w:ascii="Times New Roman" w:hAnsi="Times New Roman" w:cs="Times New Roman"/>
          <w:i/>
          <w:sz w:val="24"/>
          <w:szCs w:val="24"/>
        </w:rPr>
        <w:t>specialis</w:t>
      </w:r>
      <w:proofErr w:type="spellEnd"/>
      <w:r w:rsidRPr="00604543">
        <w:rPr>
          <w:rFonts w:ascii="Times New Roman" w:hAnsi="Times New Roman" w:cs="Times New Roman"/>
          <w:sz w:val="24"/>
          <w:szCs w:val="24"/>
        </w:rPr>
        <w:t>.</w:t>
      </w:r>
    </w:p>
    <w:p w14:paraId="1FF73AEB" w14:textId="6D7E2C29" w:rsidR="00AC0C53" w:rsidRPr="00CE626D" w:rsidRDefault="00AC0C53" w:rsidP="00692871">
      <w:pPr>
        <w:pStyle w:val="Recuodecorpodetexto2"/>
        <w:spacing w:after="0" w:line="360" w:lineRule="auto"/>
        <w:ind w:left="0"/>
        <w:jc w:val="both"/>
        <w:rPr>
          <w:rFonts w:ascii="Times New Roman" w:hAnsi="Times New Roman" w:cs="Times New Roman"/>
          <w:sz w:val="24"/>
          <w:szCs w:val="24"/>
        </w:rPr>
      </w:pPr>
      <w:r w:rsidRPr="00604543">
        <w:rPr>
          <w:rFonts w:ascii="Times New Roman" w:hAnsi="Times New Roman" w:cs="Times New Roman"/>
          <w:sz w:val="24"/>
          <w:szCs w:val="24"/>
        </w:rPr>
        <w:tab/>
      </w:r>
      <w:r w:rsidRPr="00604543">
        <w:rPr>
          <w:rFonts w:ascii="Times New Roman" w:hAnsi="Times New Roman" w:cs="Times New Roman"/>
          <w:i/>
          <w:sz w:val="24"/>
          <w:szCs w:val="24"/>
        </w:rPr>
        <w:t xml:space="preserve">In </w:t>
      </w:r>
      <w:proofErr w:type="spellStart"/>
      <w:r w:rsidRPr="00604543">
        <w:rPr>
          <w:rFonts w:ascii="Times New Roman" w:hAnsi="Times New Roman" w:cs="Times New Roman"/>
          <w:i/>
          <w:sz w:val="24"/>
          <w:szCs w:val="24"/>
        </w:rPr>
        <w:t>casu</w:t>
      </w:r>
      <w:proofErr w:type="spellEnd"/>
      <w:r w:rsidRPr="00604543">
        <w:rPr>
          <w:rFonts w:ascii="Times New Roman" w:hAnsi="Times New Roman" w:cs="Times New Roman"/>
          <w:sz w:val="24"/>
          <w:szCs w:val="24"/>
        </w:rPr>
        <w:t xml:space="preserve">, a Corte não acolheu a alegação do Estado de aplicar tão somente as provisões das Convenções de Genebra. No entanto, o Tribunal Europeu passa a afirmar </w:t>
      </w:r>
      <w:r w:rsidRPr="00CE626D">
        <w:rPr>
          <w:rFonts w:ascii="Times New Roman" w:hAnsi="Times New Roman" w:cs="Times New Roman"/>
          <w:sz w:val="24"/>
          <w:szCs w:val="24"/>
        </w:rPr>
        <w:t xml:space="preserve">que a Convenção Europeia não pode ser interpretada em um vácuo e deve, tanto quanto possível, ser interpretada em harmonia com outras normas de Direito Internacional de </w:t>
      </w:r>
      <w:r w:rsidRPr="00CE626D">
        <w:rPr>
          <w:rFonts w:ascii="Times New Roman" w:hAnsi="Times New Roman" w:cs="Times New Roman"/>
          <w:sz w:val="24"/>
          <w:szCs w:val="24"/>
        </w:rPr>
        <w:lastRenderedPageBreak/>
        <w:t>que faz part</w:t>
      </w:r>
      <w:r w:rsidR="00B91572" w:rsidRPr="00CE626D">
        <w:rPr>
          <w:rFonts w:ascii="Times New Roman" w:hAnsi="Times New Roman" w:cs="Times New Roman"/>
          <w:sz w:val="24"/>
          <w:szCs w:val="24"/>
        </w:rPr>
        <w:t>e</w:t>
      </w:r>
      <w:r w:rsidR="00DD18B5" w:rsidRPr="00CE626D">
        <w:rPr>
          <w:rStyle w:val="Refdenotaderodap"/>
          <w:rFonts w:ascii="Times New Roman" w:hAnsi="Times New Roman" w:cs="Times New Roman"/>
          <w:sz w:val="24"/>
          <w:szCs w:val="24"/>
        </w:rPr>
        <w:footnoteReference w:id="13"/>
      </w:r>
      <w:r w:rsidRPr="00CE626D">
        <w:rPr>
          <w:rFonts w:ascii="Times New Roman" w:hAnsi="Times New Roman" w:cs="Times New Roman"/>
          <w:sz w:val="24"/>
          <w:szCs w:val="24"/>
        </w:rPr>
        <w:t>. Em consonância com a Corte Internacional de Justiça e citando alguns precedentes como já narrados acima, “[...] a Corte Europeia considera que mesmo em situações de conflito armado, a Convenção Europeia continua sendo aplicada, ainda que interpretada no contexto das disposições do Direito Internacional Humanitário”</w:t>
      </w:r>
      <w:r w:rsidR="00CE626D" w:rsidRPr="00CE626D">
        <w:rPr>
          <w:rStyle w:val="Refdenotaderodap"/>
          <w:rFonts w:ascii="Times New Roman" w:hAnsi="Times New Roman" w:cs="Times New Roman"/>
          <w:sz w:val="24"/>
          <w:szCs w:val="24"/>
        </w:rPr>
        <w:footnoteReference w:id="14"/>
      </w:r>
      <w:r w:rsidRPr="00CE626D">
        <w:rPr>
          <w:rFonts w:ascii="Times New Roman" w:hAnsi="Times New Roman" w:cs="Times New Roman"/>
          <w:sz w:val="24"/>
          <w:szCs w:val="24"/>
        </w:rPr>
        <w:t>.</w:t>
      </w:r>
    </w:p>
    <w:p w14:paraId="682EBCE4" w14:textId="545C085F" w:rsidR="00AC0C53" w:rsidRPr="00604543" w:rsidRDefault="00AC0C53" w:rsidP="00467D35">
      <w:pPr>
        <w:pStyle w:val="Recuodecorpodetexto2"/>
        <w:spacing w:after="0" w:line="360" w:lineRule="auto"/>
        <w:ind w:left="0"/>
        <w:jc w:val="both"/>
        <w:rPr>
          <w:rFonts w:ascii="Times New Roman" w:hAnsi="Times New Roman" w:cs="Times New Roman"/>
          <w:sz w:val="24"/>
          <w:szCs w:val="24"/>
        </w:rPr>
      </w:pPr>
      <w:r w:rsidRPr="00CE626D">
        <w:rPr>
          <w:rFonts w:ascii="Times New Roman" w:hAnsi="Times New Roman" w:cs="Times New Roman"/>
          <w:sz w:val="24"/>
          <w:szCs w:val="24"/>
        </w:rPr>
        <w:tab/>
        <w:t>Para o Tribunal Europeu, os Estados-parte da Convenção Europeia não teriam</w:t>
      </w:r>
      <w:r w:rsidRPr="00604543">
        <w:rPr>
          <w:rFonts w:ascii="Times New Roman" w:hAnsi="Times New Roman" w:cs="Times New Roman"/>
          <w:sz w:val="24"/>
          <w:szCs w:val="24"/>
        </w:rPr>
        <w:t xml:space="preserve"> derrogado tacitamente as obrigações da Convenção Europeia diante de situações de conflito armados, em que se aplicam também as Convenções de Genebra. Isso significa afirmar que as obrigações decorrentes da detenção descritas no artigo 5 da Convenção Europeia devem estar com consonância com o DIH e mais ainda com o verdadeiro objetivo do artigo 5, que é proteger os indivíduos de arbitrariedades. Logo, o artigo 5 deve ser interpretado levando em consideração o contexto e as regras aplicáveis do DIH</w:t>
      </w:r>
      <w:r w:rsidR="00F51545">
        <w:rPr>
          <w:rStyle w:val="Refdenotaderodap"/>
          <w:rFonts w:ascii="Times New Roman" w:hAnsi="Times New Roman" w:cs="Times New Roman"/>
          <w:sz w:val="24"/>
          <w:szCs w:val="24"/>
        </w:rPr>
        <w:footnoteReference w:id="15"/>
      </w:r>
      <w:r w:rsidRPr="00604543">
        <w:rPr>
          <w:rFonts w:ascii="Times New Roman" w:hAnsi="Times New Roman" w:cs="Times New Roman"/>
          <w:sz w:val="24"/>
          <w:szCs w:val="24"/>
        </w:rPr>
        <w:t>, havendo, sempre que possível convergência entre os dois regimes legais internacionais.</w:t>
      </w:r>
    </w:p>
    <w:p w14:paraId="641158AF" w14:textId="77777777" w:rsidR="00AC0C53" w:rsidRPr="00604543" w:rsidRDefault="00AC0C53" w:rsidP="00692871">
      <w:pPr>
        <w:pStyle w:val="Recuodecorpodetexto2"/>
        <w:spacing w:after="0" w:line="360" w:lineRule="auto"/>
        <w:ind w:left="0"/>
        <w:jc w:val="both"/>
        <w:rPr>
          <w:rFonts w:ascii="Times New Roman" w:hAnsi="Times New Roman" w:cs="Times New Roman"/>
          <w:sz w:val="24"/>
          <w:szCs w:val="24"/>
        </w:rPr>
      </w:pPr>
      <w:r w:rsidRPr="00604543">
        <w:rPr>
          <w:rFonts w:ascii="Times New Roman" w:hAnsi="Times New Roman" w:cs="Times New Roman"/>
          <w:sz w:val="24"/>
          <w:szCs w:val="24"/>
        </w:rPr>
        <w:tab/>
        <w:t xml:space="preserve">Já no caso </w:t>
      </w:r>
      <w:proofErr w:type="spellStart"/>
      <w:r w:rsidRPr="00604543">
        <w:rPr>
          <w:rFonts w:ascii="Times New Roman" w:hAnsi="Times New Roman" w:cs="Times New Roman"/>
          <w:sz w:val="24"/>
          <w:szCs w:val="24"/>
        </w:rPr>
        <w:t>Korbely</w:t>
      </w:r>
      <w:proofErr w:type="spellEnd"/>
      <w:r w:rsidRPr="00604543">
        <w:rPr>
          <w:rFonts w:ascii="Times New Roman" w:hAnsi="Times New Roman" w:cs="Times New Roman"/>
          <w:sz w:val="24"/>
          <w:szCs w:val="24"/>
        </w:rPr>
        <w:t xml:space="preserve"> vs. Hungria (2008), a Corte Europeia interpreta diretamente o artigo </w:t>
      </w:r>
      <w:proofErr w:type="gramStart"/>
      <w:r w:rsidRPr="00604543">
        <w:rPr>
          <w:rFonts w:ascii="Times New Roman" w:hAnsi="Times New Roman" w:cs="Times New Roman"/>
          <w:sz w:val="24"/>
          <w:szCs w:val="24"/>
        </w:rPr>
        <w:t>3 comum</w:t>
      </w:r>
      <w:proofErr w:type="gramEnd"/>
      <w:r w:rsidRPr="00604543">
        <w:rPr>
          <w:rFonts w:ascii="Times New Roman" w:hAnsi="Times New Roman" w:cs="Times New Roman"/>
          <w:sz w:val="24"/>
          <w:szCs w:val="24"/>
        </w:rPr>
        <w:t xml:space="preserve"> das quatro Convenções de Genebra. Ao decidir se </w:t>
      </w:r>
      <w:proofErr w:type="spellStart"/>
      <w:r w:rsidRPr="00604543">
        <w:rPr>
          <w:rFonts w:ascii="Times New Roman" w:hAnsi="Times New Roman" w:cs="Times New Roman"/>
          <w:sz w:val="24"/>
          <w:szCs w:val="24"/>
        </w:rPr>
        <w:t>Korbely</w:t>
      </w:r>
      <w:proofErr w:type="spellEnd"/>
      <w:r w:rsidRPr="00604543">
        <w:rPr>
          <w:rFonts w:ascii="Times New Roman" w:hAnsi="Times New Roman" w:cs="Times New Roman"/>
          <w:sz w:val="24"/>
          <w:szCs w:val="24"/>
        </w:rPr>
        <w:t xml:space="preserve"> era acusado de cometer homicídio e incitação ao homicídio nos moldes da lei doméstica ou se o crime se enquadraria no âmbito do Direito Internacional, constituindo violação ao artigo 3 das Convenções de Genebra, a Corte passa a caracterizar se </w:t>
      </w:r>
      <w:proofErr w:type="spellStart"/>
      <w:r w:rsidRPr="00604543">
        <w:rPr>
          <w:rFonts w:ascii="Times New Roman" w:hAnsi="Times New Roman" w:cs="Times New Roman"/>
          <w:sz w:val="24"/>
          <w:szCs w:val="24"/>
        </w:rPr>
        <w:t>Korbley</w:t>
      </w:r>
      <w:proofErr w:type="spellEnd"/>
      <w:r w:rsidRPr="00604543">
        <w:rPr>
          <w:rFonts w:ascii="Times New Roman" w:hAnsi="Times New Roman" w:cs="Times New Roman"/>
          <w:sz w:val="24"/>
          <w:szCs w:val="24"/>
        </w:rPr>
        <w:t xml:space="preserve"> poderia ser considerado “pessoa fora de combate”, à luz dos crimes contra a humanidade, como eram interpretadas as obrigações contidas nas referidas Convenções em 1956.</w:t>
      </w:r>
    </w:p>
    <w:p w14:paraId="08842AF6" w14:textId="77777777" w:rsidR="00AC0C53" w:rsidRPr="00604543" w:rsidRDefault="00AC0C53" w:rsidP="00692871">
      <w:pPr>
        <w:pStyle w:val="Recuodecorpodetexto2"/>
        <w:spacing w:after="0" w:line="360" w:lineRule="auto"/>
        <w:ind w:left="0" w:firstLine="708"/>
        <w:jc w:val="both"/>
        <w:rPr>
          <w:rFonts w:ascii="Times New Roman" w:hAnsi="Times New Roman" w:cs="Times New Roman"/>
          <w:sz w:val="24"/>
          <w:szCs w:val="24"/>
        </w:rPr>
      </w:pPr>
      <w:r w:rsidRPr="00604543">
        <w:rPr>
          <w:rFonts w:ascii="Times New Roman" w:hAnsi="Times New Roman" w:cs="Times New Roman"/>
          <w:sz w:val="24"/>
          <w:szCs w:val="24"/>
        </w:rPr>
        <w:t xml:space="preserve">O Tribunal Europeu destacou que, com base no artigo 71 da Convenção Europeia, seu papel era avaliar se o ato cometido por </w:t>
      </w:r>
      <w:proofErr w:type="spellStart"/>
      <w:r w:rsidRPr="00604543">
        <w:rPr>
          <w:rFonts w:ascii="Times New Roman" w:hAnsi="Times New Roman" w:cs="Times New Roman"/>
          <w:sz w:val="24"/>
          <w:szCs w:val="24"/>
        </w:rPr>
        <w:t>Korbely</w:t>
      </w:r>
      <w:proofErr w:type="spellEnd"/>
      <w:r w:rsidRPr="00604543">
        <w:rPr>
          <w:rFonts w:ascii="Times New Roman" w:hAnsi="Times New Roman" w:cs="Times New Roman"/>
          <w:sz w:val="24"/>
          <w:szCs w:val="24"/>
        </w:rPr>
        <w:t xml:space="preserve">, ao tempo em que fora praticado, constituía uma ofensa suficientemente definida, segundo os critérios da </w:t>
      </w:r>
      <w:proofErr w:type="spellStart"/>
      <w:r w:rsidRPr="00604543">
        <w:rPr>
          <w:rFonts w:ascii="Times New Roman" w:hAnsi="Times New Roman" w:cs="Times New Roman"/>
          <w:i/>
          <w:sz w:val="24"/>
          <w:szCs w:val="24"/>
        </w:rPr>
        <w:t>accessibility</w:t>
      </w:r>
      <w:proofErr w:type="spellEnd"/>
      <w:r w:rsidRPr="00604543">
        <w:rPr>
          <w:rFonts w:ascii="Times New Roman" w:hAnsi="Times New Roman" w:cs="Times New Roman"/>
          <w:sz w:val="24"/>
          <w:szCs w:val="24"/>
        </w:rPr>
        <w:t xml:space="preserve"> e </w:t>
      </w:r>
      <w:proofErr w:type="spellStart"/>
      <w:r w:rsidRPr="00604543">
        <w:rPr>
          <w:rFonts w:ascii="Times New Roman" w:hAnsi="Times New Roman" w:cs="Times New Roman"/>
          <w:i/>
          <w:sz w:val="24"/>
          <w:szCs w:val="24"/>
        </w:rPr>
        <w:t>foreseeability</w:t>
      </w:r>
      <w:proofErr w:type="spellEnd"/>
      <w:r w:rsidRPr="00604543">
        <w:rPr>
          <w:rFonts w:ascii="Times New Roman" w:hAnsi="Times New Roman" w:cs="Times New Roman"/>
          <w:sz w:val="24"/>
          <w:szCs w:val="24"/>
        </w:rPr>
        <w:t>, tanto fosse da lei doméstica quanto da norma internacional aplicada.</w:t>
      </w:r>
    </w:p>
    <w:p w14:paraId="5170DCBC" w14:textId="77777777" w:rsidR="00AC0C53" w:rsidRPr="00604543" w:rsidRDefault="00AC0C53" w:rsidP="00692871">
      <w:pPr>
        <w:pStyle w:val="Recuodecorpodetexto2"/>
        <w:spacing w:after="0" w:line="360" w:lineRule="auto"/>
        <w:ind w:left="0" w:firstLine="708"/>
        <w:jc w:val="both"/>
        <w:rPr>
          <w:rFonts w:ascii="Times New Roman" w:hAnsi="Times New Roman" w:cs="Times New Roman"/>
          <w:sz w:val="24"/>
          <w:szCs w:val="24"/>
        </w:rPr>
      </w:pPr>
      <w:r w:rsidRPr="00604543">
        <w:rPr>
          <w:rFonts w:ascii="Times New Roman" w:hAnsi="Times New Roman" w:cs="Times New Roman"/>
          <w:sz w:val="24"/>
          <w:szCs w:val="24"/>
        </w:rPr>
        <w:t>Assim, ao realizar a análise, a Corte Europeia entendeu que embora os artigos 3 das Convenções de Genebra pudessem servir de base para fundamentar que a conduta do requerente fosse imputada como crime contra a humanidade (</w:t>
      </w:r>
      <w:proofErr w:type="spellStart"/>
      <w:r w:rsidRPr="00604543">
        <w:rPr>
          <w:rFonts w:ascii="Times New Roman" w:hAnsi="Times New Roman" w:cs="Times New Roman"/>
          <w:i/>
          <w:sz w:val="24"/>
          <w:szCs w:val="24"/>
        </w:rPr>
        <w:t>accessibility</w:t>
      </w:r>
      <w:proofErr w:type="spellEnd"/>
      <w:r w:rsidRPr="00604543">
        <w:rPr>
          <w:rFonts w:ascii="Times New Roman" w:hAnsi="Times New Roman" w:cs="Times New Roman"/>
          <w:sz w:val="24"/>
          <w:szCs w:val="24"/>
        </w:rPr>
        <w:t xml:space="preserve">), outros elementos deviam ser analisados para verificar a perfeita correspondência da conduta de </w:t>
      </w:r>
      <w:proofErr w:type="spellStart"/>
      <w:r w:rsidRPr="00604543">
        <w:rPr>
          <w:rFonts w:ascii="Times New Roman" w:hAnsi="Times New Roman" w:cs="Times New Roman"/>
          <w:sz w:val="24"/>
          <w:szCs w:val="24"/>
        </w:rPr>
        <w:t>Korbely</w:t>
      </w:r>
      <w:proofErr w:type="spellEnd"/>
      <w:r w:rsidRPr="00604543">
        <w:rPr>
          <w:rFonts w:ascii="Times New Roman" w:hAnsi="Times New Roman" w:cs="Times New Roman"/>
          <w:sz w:val="24"/>
          <w:szCs w:val="24"/>
        </w:rPr>
        <w:t xml:space="preserve"> com o supracitado artigo e sua interpretação dada à época (</w:t>
      </w:r>
      <w:proofErr w:type="spellStart"/>
      <w:r w:rsidRPr="00604543">
        <w:rPr>
          <w:rFonts w:ascii="Times New Roman" w:hAnsi="Times New Roman" w:cs="Times New Roman"/>
          <w:i/>
          <w:sz w:val="24"/>
          <w:szCs w:val="24"/>
        </w:rPr>
        <w:t>foreseeability</w:t>
      </w:r>
      <w:proofErr w:type="spellEnd"/>
      <w:r w:rsidRPr="00604543">
        <w:rPr>
          <w:rFonts w:ascii="Times New Roman" w:hAnsi="Times New Roman" w:cs="Times New Roman"/>
          <w:sz w:val="24"/>
          <w:szCs w:val="24"/>
        </w:rPr>
        <w:t xml:space="preserve">). </w:t>
      </w:r>
    </w:p>
    <w:p w14:paraId="71D0E911" w14:textId="77777777" w:rsidR="00AC0C53" w:rsidRPr="00604543" w:rsidRDefault="00AC0C53" w:rsidP="00692871">
      <w:pPr>
        <w:pStyle w:val="Recuodecorpodetexto2"/>
        <w:spacing w:after="0" w:line="360" w:lineRule="auto"/>
        <w:ind w:left="0" w:firstLine="708"/>
        <w:jc w:val="both"/>
        <w:rPr>
          <w:rFonts w:ascii="Times New Roman" w:hAnsi="Times New Roman" w:cs="Times New Roman"/>
          <w:sz w:val="24"/>
          <w:szCs w:val="24"/>
        </w:rPr>
      </w:pPr>
      <w:r w:rsidRPr="00604543">
        <w:rPr>
          <w:rFonts w:ascii="Times New Roman" w:hAnsi="Times New Roman" w:cs="Times New Roman"/>
          <w:sz w:val="24"/>
          <w:szCs w:val="24"/>
        </w:rPr>
        <w:t>Dessa maneira, quanto ao critério da previsibilidade (</w:t>
      </w:r>
      <w:proofErr w:type="spellStart"/>
      <w:r w:rsidRPr="00604543">
        <w:rPr>
          <w:rFonts w:ascii="Times New Roman" w:hAnsi="Times New Roman" w:cs="Times New Roman"/>
          <w:i/>
          <w:sz w:val="24"/>
          <w:szCs w:val="24"/>
        </w:rPr>
        <w:t>forseeability</w:t>
      </w:r>
      <w:proofErr w:type="spellEnd"/>
      <w:r w:rsidRPr="00604543">
        <w:rPr>
          <w:rFonts w:ascii="Times New Roman" w:hAnsi="Times New Roman" w:cs="Times New Roman"/>
          <w:sz w:val="24"/>
          <w:szCs w:val="24"/>
        </w:rPr>
        <w:t xml:space="preserve">), a Corte Europeia fixou que devia ser feita uma investigação dos elementos do Direito Internacional Humanitário. Por consequência, tornava-se necessário determinar se a </w:t>
      </w:r>
      <w:r w:rsidRPr="00604543">
        <w:rPr>
          <w:rFonts w:ascii="Times New Roman" w:hAnsi="Times New Roman" w:cs="Times New Roman"/>
          <w:sz w:val="24"/>
          <w:szCs w:val="24"/>
        </w:rPr>
        <w:lastRenderedPageBreak/>
        <w:t xml:space="preserve">conduta foi um ato isolado ou foi parte de uma ação ou política de Estado contra civis ou parte de ataques estatais sistemáticos contra seus cidadãos.  </w:t>
      </w:r>
    </w:p>
    <w:p w14:paraId="768A2A08" w14:textId="77777777" w:rsidR="00AC0C53" w:rsidRPr="00604543" w:rsidRDefault="00AC0C53" w:rsidP="00692871">
      <w:pPr>
        <w:pStyle w:val="Recuodecorpodetexto2"/>
        <w:spacing w:after="0" w:line="360" w:lineRule="auto"/>
        <w:ind w:left="0" w:firstLine="708"/>
        <w:jc w:val="both"/>
        <w:rPr>
          <w:rFonts w:ascii="Times New Roman" w:hAnsi="Times New Roman" w:cs="Times New Roman"/>
          <w:sz w:val="24"/>
          <w:szCs w:val="24"/>
        </w:rPr>
      </w:pPr>
      <w:r w:rsidRPr="00604543">
        <w:rPr>
          <w:rFonts w:ascii="Times New Roman" w:hAnsi="Times New Roman" w:cs="Times New Roman"/>
          <w:sz w:val="24"/>
          <w:szCs w:val="24"/>
        </w:rPr>
        <w:t>Conforme entendeu a Corte Europeia pelas provas apresentadas, a Corte Húngara não determinou qual seria o caso, mas tão só analisou o aspecto se podiam ou não as vítimas do incidente serem protegidas pelo artigo 3 da Convenção de Genebra, sem analisar os demais componentes do fato típico.</w:t>
      </w:r>
    </w:p>
    <w:p w14:paraId="2D7B74A9" w14:textId="77777777" w:rsidR="00AC0C53" w:rsidRPr="00604543" w:rsidRDefault="00AC0C53" w:rsidP="00692871">
      <w:pPr>
        <w:pStyle w:val="Recuodecorpodetexto2"/>
        <w:spacing w:after="0" w:line="360" w:lineRule="auto"/>
        <w:ind w:left="0" w:firstLine="708"/>
        <w:jc w:val="both"/>
        <w:rPr>
          <w:rFonts w:ascii="Times New Roman" w:hAnsi="Times New Roman" w:cs="Times New Roman"/>
          <w:sz w:val="24"/>
          <w:szCs w:val="24"/>
        </w:rPr>
      </w:pPr>
      <w:r w:rsidRPr="00604543">
        <w:rPr>
          <w:rFonts w:ascii="Times New Roman" w:hAnsi="Times New Roman" w:cs="Times New Roman"/>
          <w:sz w:val="24"/>
          <w:szCs w:val="24"/>
        </w:rPr>
        <w:t xml:space="preserve">No que tange ao enquadramento da vítima fatal da alegada ofensa como “não combatente” nos termos do artigo 3 da Convenção de Genebra, a Corte Europeia, levando em consideração a interpretação comumente aceita pelos padrões internacionais à época, não ficou satisfeita quanto à definição da vítima como “não combatente” nos termos do artigo 3 da Convenção, uma vez que esta tinha sido líder dos insurgentes na tomada do prédio da polícia e não havia ficado claro se </w:t>
      </w:r>
      <w:proofErr w:type="spellStart"/>
      <w:r w:rsidRPr="00604543">
        <w:rPr>
          <w:rFonts w:ascii="Times New Roman" w:hAnsi="Times New Roman" w:cs="Times New Roman"/>
          <w:sz w:val="24"/>
          <w:szCs w:val="24"/>
        </w:rPr>
        <w:t>ía</w:t>
      </w:r>
      <w:proofErr w:type="spellEnd"/>
      <w:r w:rsidRPr="00604543">
        <w:rPr>
          <w:rFonts w:ascii="Times New Roman" w:hAnsi="Times New Roman" w:cs="Times New Roman"/>
          <w:sz w:val="24"/>
          <w:szCs w:val="24"/>
        </w:rPr>
        <w:t xml:space="preserve"> ou não se render na ocasião do incidente. </w:t>
      </w:r>
    </w:p>
    <w:p w14:paraId="743745B1" w14:textId="0EFAB109" w:rsidR="00AC0C53" w:rsidRPr="00604543" w:rsidRDefault="00AC0C53" w:rsidP="00692871">
      <w:pPr>
        <w:pStyle w:val="Recuodecorpodetexto2"/>
        <w:spacing w:after="0" w:line="360" w:lineRule="auto"/>
        <w:ind w:left="0" w:firstLine="708"/>
        <w:jc w:val="both"/>
        <w:rPr>
          <w:rFonts w:ascii="Times New Roman" w:hAnsi="Times New Roman" w:cs="Times New Roman"/>
          <w:sz w:val="24"/>
          <w:szCs w:val="24"/>
        </w:rPr>
      </w:pPr>
      <w:r w:rsidRPr="00604543">
        <w:rPr>
          <w:rFonts w:ascii="Times New Roman" w:hAnsi="Times New Roman" w:cs="Times New Roman"/>
          <w:sz w:val="24"/>
          <w:szCs w:val="24"/>
        </w:rPr>
        <w:t>Dessa forma, não obstante ter passado no teste da “acessibilidade”, o crime não passou pelo teste da “previsibilidade”, havendo violação do artigo 7 da Convenção Europeia de Direitos Humanos. Para alcançar essa decisão, a Corte Europeia interpreta o artigo 3 comum às Convenções de Genebra diante dos fatos do caso, afasta a aplicação das referidas normas para declarar a Convenção Europeia como norma violada. Portanto, ela enfrenta o regime do Direito Internacional Humanitário</w:t>
      </w:r>
      <w:r w:rsidR="00243DB5">
        <w:rPr>
          <w:rStyle w:val="Refdenotaderodap"/>
          <w:rFonts w:ascii="Times New Roman" w:hAnsi="Times New Roman" w:cs="Times New Roman"/>
          <w:sz w:val="24"/>
          <w:szCs w:val="24"/>
        </w:rPr>
        <w:footnoteReference w:id="16"/>
      </w:r>
      <w:r w:rsidRPr="00604543">
        <w:rPr>
          <w:rFonts w:ascii="Times New Roman" w:hAnsi="Times New Roman" w:cs="Times New Roman"/>
          <w:sz w:val="24"/>
          <w:szCs w:val="24"/>
        </w:rPr>
        <w:t>.</w:t>
      </w:r>
    </w:p>
    <w:p w14:paraId="2BEB35DC" w14:textId="6338D93D" w:rsidR="00AC0C53" w:rsidRPr="00604543" w:rsidRDefault="00537D83" w:rsidP="00692871">
      <w:pPr>
        <w:pStyle w:val="Recuodecorpodetexto2"/>
        <w:spacing w:after="0" w:line="360" w:lineRule="auto"/>
        <w:ind w:left="0" w:firstLine="708"/>
        <w:jc w:val="both"/>
        <w:rPr>
          <w:rFonts w:ascii="Times New Roman" w:hAnsi="Times New Roman" w:cs="Times New Roman"/>
          <w:sz w:val="24"/>
          <w:szCs w:val="24"/>
        </w:rPr>
      </w:pPr>
      <w:r w:rsidRPr="000F1FA6">
        <w:rPr>
          <w:rFonts w:ascii="Times New Roman" w:hAnsi="Times New Roman" w:cs="Times New Roman"/>
          <w:sz w:val="24"/>
          <w:szCs w:val="24"/>
        </w:rPr>
        <w:t>Já pela aplicação do DIH pela Corte Interamericana de Direitos Humanos, tem-</w:t>
      </w:r>
      <w:r>
        <w:rPr>
          <w:rFonts w:ascii="Times New Roman" w:hAnsi="Times New Roman" w:cs="Times New Roman"/>
          <w:sz w:val="24"/>
          <w:szCs w:val="24"/>
        </w:rPr>
        <w:t xml:space="preserve">se algumas iniciativas, como no </w:t>
      </w:r>
      <w:r w:rsidR="00540815">
        <w:rPr>
          <w:rFonts w:ascii="Times New Roman" w:hAnsi="Times New Roman" w:cs="Times New Roman"/>
          <w:sz w:val="24"/>
          <w:szCs w:val="24"/>
        </w:rPr>
        <w:t xml:space="preserve">já mencionado </w:t>
      </w:r>
      <w:r w:rsidR="00AC0C53" w:rsidRPr="00604543">
        <w:rPr>
          <w:rFonts w:ascii="Times New Roman" w:hAnsi="Times New Roman" w:cs="Times New Roman"/>
          <w:sz w:val="24"/>
          <w:szCs w:val="24"/>
        </w:rPr>
        <w:t xml:space="preserve">caso De </w:t>
      </w:r>
      <w:proofErr w:type="spellStart"/>
      <w:r w:rsidR="00AC0C53" w:rsidRPr="00604543">
        <w:rPr>
          <w:rFonts w:ascii="Times New Roman" w:hAnsi="Times New Roman" w:cs="Times New Roman"/>
          <w:sz w:val="24"/>
          <w:szCs w:val="24"/>
        </w:rPr>
        <w:t>la</w:t>
      </w:r>
      <w:proofErr w:type="spellEnd"/>
      <w:r w:rsidR="00AC0C53" w:rsidRPr="00604543">
        <w:rPr>
          <w:rFonts w:ascii="Times New Roman" w:hAnsi="Times New Roman" w:cs="Times New Roman"/>
          <w:sz w:val="24"/>
          <w:szCs w:val="24"/>
        </w:rPr>
        <w:t xml:space="preserve"> Cruz Flores vs. Peru (2004), que versa sobre a médica </w:t>
      </w:r>
      <w:proofErr w:type="spellStart"/>
      <w:r w:rsidR="00AC0C53" w:rsidRPr="00604543">
        <w:rPr>
          <w:rFonts w:ascii="Times New Roman" w:hAnsi="Times New Roman" w:cs="Times New Roman"/>
          <w:sz w:val="24"/>
          <w:szCs w:val="24"/>
        </w:rPr>
        <w:t>María</w:t>
      </w:r>
      <w:proofErr w:type="spellEnd"/>
      <w:r w:rsidR="00AC0C53" w:rsidRPr="00604543">
        <w:rPr>
          <w:rFonts w:ascii="Times New Roman" w:hAnsi="Times New Roman" w:cs="Times New Roman"/>
          <w:sz w:val="24"/>
          <w:szCs w:val="24"/>
        </w:rPr>
        <w:t xml:space="preserve"> Teresa De La Cruz Flores que foi detida em 1996, por membros da polícia, por ter supostamente prestado serviços médicos à membros do Sendero Luminoso e, a partir disto, ter sido considerada integrante desta organização terrorista, a Corte Interamericana de Direitos Humanos (</w:t>
      </w:r>
      <w:proofErr w:type="spellStart"/>
      <w:r w:rsidR="00AC0C53" w:rsidRPr="00604543">
        <w:rPr>
          <w:rFonts w:ascii="Times New Roman" w:hAnsi="Times New Roman" w:cs="Times New Roman"/>
          <w:sz w:val="24"/>
          <w:szCs w:val="24"/>
        </w:rPr>
        <w:t>CorteIDH</w:t>
      </w:r>
      <w:proofErr w:type="spellEnd"/>
      <w:r w:rsidR="00AC0C53" w:rsidRPr="00604543">
        <w:rPr>
          <w:rFonts w:ascii="Times New Roman" w:hAnsi="Times New Roman" w:cs="Times New Roman"/>
          <w:sz w:val="24"/>
          <w:szCs w:val="24"/>
        </w:rPr>
        <w:t>) reconheceu que o ato médico é tratado em diversos instrumentos internacionais, ressaltando também a proteção fornecida pelo DIH acerca da temática.</w:t>
      </w:r>
    </w:p>
    <w:p w14:paraId="570B8EA7" w14:textId="77777777" w:rsidR="00E54ABC" w:rsidRDefault="00AC0C53" w:rsidP="00E54ABC">
      <w:pPr>
        <w:pStyle w:val="Recuodecorpodetexto2"/>
        <w:tabs>
          <w:tab w:val="left" w:pos="2268"/>
        </w:tabs>
        <w:spacing w:after="0" w:line="360" w:lineRule="auto"/>
        <w:ind w:left="0" w:firstLine="851"/>
        <w:jc w:val="both"/>
        <w:rPr>
          <w:rFonts w:ascii="Times New Roman" w:hAnsi="Times New Roman" w:cs="Times New Roman"/>
          <w:sz w:val="24"/>
          <w:szCs w:val="24"/>
        </w:rPr>
      </w:pPr>
      <w:r w:rsidRPr="00604543">
        <w:rPr>
          <w:rFonts w:ascii="Times New Roman" w:hAnsi="Times New Roman" w:cs="Times New Roman"/>
          <w:sz w:val="24"/>
          <w:szCs w:val="24"/>
        </w:rPr>
        <w:t xml:space="preserve">A </w:t>
      </w:r>
      <w:proofErr w:type="spellStart"/>
      <w:r w:rsidRPr="00604543">
        <w:rPr>
          <w:rFonts w:ascii="Times New Roman" w:hAnsi="Times New Roman" w:cs="Times New Roman"/>
          <w:sz w:val="24"/>
          <w:szCs w:val="24"/>
        </w:rPr>
        <w:t>CorteIDH</w:t>
      </w:r>
      <w:proofErr w:type="spellEnd"/>
      <w:r w:rsidRPr="00604543">
        <w:rPr>
          <w:rFonts w:ascii="Times New Roman" w:hAnsi="Times New Roman" w:cs="Times New Roman"/>
          <w:sz w:val="24"/>
          <w:szCs w:val="24"/>
        </w:rPr>
        <w:t xml:space="preserve"> usa as normas do DIH como reforço argumentativo ao afirmar que</w:t>
      </w:r>
      <w:r w:rsidR="00E54ABC">
        <w:rPr>
          <w:rFonts w:ascii="Times New Roman" w:hAnsi="Times New Roman" w:cs="Times New Roman"/>
          <w:sz w:val="24"/>
          <w:szCs w:val="24"/>
        </w:rPr>
        <w:t>:</w:t>
      </w:r>
      <w:r w:rsidRPr="00604543">
        <w:rPr>
          <w:rFonts w:ascii="Times New Roman" w:hAnsi="Times New Roman" w:cs="Times New Roman"/>
          <w:sz w:val="24"/>
          <w:szCs w:val="24"/>
        </w:rPr>
        <w:t xml:space="preserve"> </w:t>
      </w:r>
    </w:p>
    <w:p w14:paraId="797DF9F5" w14:textId="48DC7F52" w:rsidR="00AC0C53" w:rsidRPr="00E54ABC" w:rsidRDefault="00AC0C53" w:rsidP="00E54ABC">
      <w:pPr>
        <w:pStyle w:val="Recuodecorpodetexto2"/>
        <w:spacing w:after="0" w:line="240" w:lineRule="auto"/>
        <w:ind w:left="2268"/>
        <w:jc w:val="both"/>
        <w:rPr>
          <w:rFonts w:ascii="Times New Roman" w:hAnsi="Times New Roman" w:cs="Times New Roman"/>
          <w:sz w:val="20"/>
          <w:szCs w:val="20"/>
        </w:rPr>
      </w:pPr>
      <w:r w:rsidRPr="00E54ABC">
        <w:rPr>
          <w:rFonts w:ascii="Times New Roman" w:hAnsi="Times New Roman" w:cs="Times New Roman"/>
          <w:sz w:val="20"/>
          <w:szCs w:val="20"/>
        </w:rPr>
        <w:t xml:space="preserve">A título informativo, </w:t>
      </w:r>
      <w:proofErr w:type="spellStart"/>
      <w:r w:rsidRPr="00E54ABC">
        <w:rPr>
          <w:rFonts w:ascii="Times New Roman" w:hAnsi="Times New Roman" w:cs="Times New Roman"/>
          <w:sz w:val="20"/>
          <w:szCs w:val="20"/>
        </w:rPr>
        <w:t>la</w:t>
      </w:r>
      <w:proofErr w:type="spellEnd"/>
      <w:r w:rsidRPr="00E54ABC">
        <w:rPr>
          <w:rFonts w:ascii="Times New Roman" w:hAnsi="Times New Roman" w:cs="Times New Roman"/>
          <w:sz w:val="20"/>
          <w:szCs w:val="20"/>
        </w:rPr>
        <w:t xml:space="preserve"> Corte </w:t>
      </w:r>
      <w:proofErr w:type="spellStart"/>
      <w:r w:rsidRPr="00E54ABC">
        <w:rPr>
          <w:rFonts w:ascii="Times New Roman" w:hAnsi="Times New Roman" w:cs="Times New Roman"/>
          <w:sz w:val="20"/>
          <w:szCs w:val="20"/>
        </w:rPr>
        <w:t>recuerda</w:t>
      </w:r>
      <w:proofErr w:type="spellEnd"/>
      <w:r w:rsidRPr="00E54ABC">
        <w:rPr>
          <w:rFonts w:ascii="Times New Roman" w:hAnsi="Times New Roman" w:cs="Times New Roman"/>
          <w:sz w:val="20"/>
          <w:szCs w:val="20"/>
        </w:rPr>
        <w:t xml:space="preserve"> que </w:t>
      </w:r>
      <w:proofErr w:type="spellStart"/>
      <w:r w:rsidRPr="00E54ABC">
        <w:rPr>
          <w:rFonts w:ascii="Times New Roman" w:hAnsi="Times New Roman" w:cs="Times New Roman"/>
          <w:sz w:val="20"/>
          <w:szCs w:val="20"/>
        </w:rPr>
        <w:t>el</w:t>
      </w:r>
      <w:proofErr w:type="spellEnd"/>
      <w:r w:rsidRPr="00E54ABC">
        <w:rPr>
          <w:rFonts w:ascii="Times New Roman" w:hAnsi="Times New Roman" w:cs="Times New Roman"/>
          <w:sz w:val="20"/>
          <w:szCs w:val="20"/>
        </w:rPr>
        <w:t xml:space="preserve"> artículo 18 </w:t>
      </w:r>
      <w:proofErr w:type="spellStart"/>
      <w:r w:rsidRPr="00E54ABC">
        <w:rPr>
          <w:rFonts w:ascii="Times New Roman" w:hAnsi="Times New Roman" w:cs="Times New Roman"/>
          <w:sz w:val="20"/>
          <w:szCs w:val="20"/>
        </w:rPr>
        <w:t>del</w:t>
      </w:r>
      <w:proofErr w:type="spellEnd"/>
      <w:r w:rsidRPr="00E54ABC">
        <w:rPr>
          <w:rFonts w:ascii="Times New Roman" w:hAnsi="Times New Roman" w:cs="Times New Roman"/>
          <w:sz w:val="20"/>
          <w:szCs w:val="20"/>
        </w:rPr>
        <w:t xml:space="preserve"> I Convenio de </w:t>
      </w:r>
      <w:proofErr w:type="spellStart"/>
      <w:r w:rsidRPr="00E54ABC">
        <w:rPr>
          <w:rFonts w:ascii="Times New Roman" w:hAnsi="Times New Roman" w:cs="Times New Roman"/>
          <w:sz w:val="20"/>
          <w:szCs w:val="20"/>
        </w:rPr>
        <w:t>Ginebra</w:t>
      </w:r>
      <w:proofErr w:type="spellEnd"/>
      <w:r w:rsidRPr="00E54ABC">
        <w:rPr>
          <w:rFonts w:ascii="Times New Roman" w:hAnsi="Times New Roman" w:cs="Times New Roman"/>
          <w:sz w:val="20"/>
          <w:szCs w:val="20"/>
        </w:rPr>
        <w:t xml:space="preserve"> de 1949, </w:t>
      </w:r>
      <w:proofErr w:type="spellStart"/>
      <w:r w:rsidRPr="00E54ABC">
        <w:rPr>
          <w:rFonts w:ascii="Times New Roman" w:hAnsi="Times New Roman" w:cs="Times New Roman"/>
          <w:sz w:val="20"/>
          <w:szCs w:val="20"/>
        </w:rPr>
        <w:t>señala</w:t>
      </w:r>
      <w:proofErr w:type="spellEnd"/>
      <w:r w:rsidRPr="00E54ABC">
        <w:rPr>
          <w:rFonts w:ascii="Times New Roman" w:hAnsi="Times New Roman" w:cs="Times New Roman"/>
          <w:sz w:val="20"/>
          <w:szCs w:val="20"/>
        </w:rPr>
        <w:t xml:space="preserve"> que ‘[n]adie </w:t>
      </w:r>
      <w:proofErr w:type="spellStart"/>
      <w:r w:rsidRPr="00E54ABC">
        <w:rPr>
          <w:rFonts w:ascii="Times New Roman" w:hAnsi="Times New Roman" w:cs="Times New Roman"/>
          <w:sz w:val="20"/>
          <w:szCs w:val="20"/>
        </w:rPr>
        <w:t>podrá</w:t>
      </w:r>
      <w:proofErr w:type="spellEnd"/>
      <w:r w:rsidRPr="00E54ABC">
        <w:rPr>
          <w:rFonts w:ascii="Times New Roman" w:hAnsi="Times New Roman" w:cs="Times New Roman"/>
          <w:sz w:val="20"/>
          <w:szCs w:val="20"/>
        </w:rPr>
        <w:t xml:space="preserve"> ser molestado o condenado por </w:t>
      </w:r>
      <w:proofErr w:type="spellStart"/>
      <w:r w:rsidRPr="00E54ABC">
        <w:rPr>
          <w:rFonts w:ascii="Times New Roman" w:hAnsi="Times New Roman" w:cs="Times New Roman"/>
          <w:sz w:val="20"/>
          <w:szCs w:val="20"/>
        </w:rPr>
        <w:t>el</w:t>
      </w:r>
      <w:proofErr w:type="spellEnd"/>
      <w:r w:rsidRPr="00E54ABC">
        <w:rPr>
          <w:rFonts w:ascii="Times New Roman" w:hAnsi="Times New Roman" w:cs="Times New Roman"/>
          <w:sz w:val="20"/>
          <w:szCs w:val="20"/>
        </w:rPr>
        <w:t xml:space="preserve"> </w:t>
      </w:r>
      <w:proofErr w:type="spellStart"/>
      <w:r w:rsidRPr="00E54ABC">
        <w:rPr>
          <w:rFonts w:ascii="Times New Roman" w:hAnsi="Times New Roman" w:cs="Times New Roman"/>
          <w:sz w:val="20"/>
          <w:szCs w:val="20"/>
        </w:rPr>
        <w:t>hecho</w:t>
      </w:r>
      <w:proofErr w:type="spellEnd"/>
      <w:r w:rsidRPr="00E54ABC">
        <w:rPr>
          <w:rFonts w:ascii="Times New Roman" w:hAnsi="Times New Roman" w:cs="Times New Roman"/>
          <w:sz w:val="20"/>
          <w:szCs w:val="20"/>
        </w:rPr>
        <w:t xml:space="preserve"> de </w:t>
      </w:r>
      <w:proofErr w:type="spellStart"/>
      <w:r w:rsidRPr="00E54ABC">
        <w:rPr>
          <w:rFonts w:ascii="Times New Roman" w:hAnsi="Times New Roman" w:cs="Times New Roman"/>
          <w:sz w:val="20"/>
          <w:szCs w:val="20"/>
        </w:rPr>
        <w:t>haber</w:t>
      </w:r>
      <w:proofErr w:type="spellEnd"/>
      <w:r w:rsidRPr="00E54ABC">
        <w:rPr>
          <w:rFonts w:ascii="Times New Roman" w:hAnsi="Times New Roman" w:cs="Times New Roman"/>
          <w:sz w:val="20"/>
          <w:szCs w:val="20"/>
        </w:rPr>
        <w:t xml:space="preserve"> prestado </w:t>
      </w:r>
      <w:proofErr w:type="spellStart"/>
      <w:r w:rsidRPr="00E54ABC">
        <w:rPr>
          <w:rFonts w:ascii="Times New Roman" w:hAnsi="Times New Roman" w:cs="Times New Roman"/>
          <w:sz w:val="20"/>
          <w:szCs w:val="20"/>
        </w:rPr>
        <w:t>asistencia</w:t>
      </w:r>
      <w:proofErr w:type="spellEnd"/>
      <w:r w:rsidRPr="00E54ABC">
        <w:rPr>
          <w:rFonts w:ascii="Times New Roman" w:hAnsi="Times New Roman" w:cs="Times New Roman"/>
          <w:sz w:val="20"/>
          <w:szCs w:val="20"/>
        </w:rPr>
        <w:t xml:space="preserve"> a </w:t>
      </w:r>
      <w:proofErr w:type="spellStart"/>
      <w:r w:rsidRPr="00E54ABC">
        <w:rPr>
          <w:rFonts w:ascii="Times New Roman" w:hAnsi="Times New Roman" w:cs="Times New Roman"/>
          <w:sz w:val="20"/>
          <w:szCs w:val="20"/>
        </w:rPr>
        <w:t>heridos</w:t>
      </w:r>
      <w:proofErr w:type="spellEnd"/>
      <w:r w:rsidRPr="00E54ABC">
        <w:rPr>
          <w:rFonts w:ascii="Times New Roman" w:hAnsi="Times New Roman" w:cs="Times New Roman"/>
          <w:sz w:val="20"/>
          <w:szCs w:val="20"/>
        </w:rPr>
        <w:t xml:space="preserve"> o a enfermos’. </w:t>
      </w:r>
      <w:proofErr w:type="spellStart"/>
      <w:r w:rsidRPr="00E54ABC">
        <w:rPr>
          <w:rFonts w:ascii="Times New Roman" w:hAnsi="Times New Roman" w:cs="Times New Roman"/>
          <w:sz w:val="20"/>
          <w:szCs w:val="20"/>
        </w:rPr>
        <w:t>Asimismo</w:t>
      </w:r>
      <w:proofErr w:type="spellEnd"/>
      <w:r w:rsidRPr="00E54ABC">
        <w:rPr>
          <w:rFonts w:ascii="Times New Roman" w:hAnsi="Times New Roman" w:cs="Times New Roman"/>
          <w:sz w:val="20"/>
          <w:szCs w:val="20"/>
        </w:rPr>
        <w:t xml:space="preserve">, </w:t>
      </w:r>
      <w:proofErr w:type="spellStart"/>
      <w:r w:rsidRPr="00E54ABC">
        <w:rPr>
          <w:rFonts w:ascii="Times New Roman" w:hAnsi="Times New Roman" w:cs="Times New Roman"/>
          <w:sz w:val="20"/>
          <w:szCs w:val="20"/>
        </w:rPr>
        <w:t>el</w:t>
      </w:r>
      <w:proofErr w:type="spellEnd"/>
      <w:r w:rsidRPr="00E54ABC">
        <w:rPr>
          <w:rFonts w:ascii="Times New Roman" w:hAnsi="Times New Roman" w:cs="Times New Roman"/>
          <w:sz w:val="20"/>
          <w:szCs w:val="20"/>
        </w:rPr>
        <w:t xml:space="preserve"> artículo 16 </w:t>
      </w:r>
      <w:proofErr w:type="spellStart"/>
      <w:r w:rsidRPr="00E54ABC">
        <w:rPr>
          <w:rFonts w:ascii="Times New Roman" w:hAnsi="Times New Roman" w:cs="Times New Roman"/>
          <w:sz w:val="20"/>
          <w:szCs w:val="20"/>
        </w:rPr>
        <w:t>del</w:t>
      </w:r>
      <w:proofErr w:type="spellEnd"/>
      <w:r w:rsidRPr="00E54ABC">
        <w:rPr>
          <w:rFonts w:ascii="Times New Roman" w:hAnsi="Times New Roman" w:cs="Times New Roman"/>
          <w:sz w:val="20"/>
          <w:szCs w:val="20"/>
        </w:rPr>
        <w:t xml:space="preserve"> Protocolo I y </w:t>
      </w:r>
      <w:proofErr w:type="spellStart"/>
      <w:r w:rsidRPr="00E54ABC">
        <w:rPr>
          <w:rFonts w:ascii="Times New Roman" w:hAnsi="Times New Roman" w:cs="Times New Roman"/>
          <w:sz w:val="20"/>
          <w:szCs w:val="20"/>
        </w:rPr>
        <w:t>el</w:t>
      </w:r>
      <w:proofErr w:type="spellEnd"/>
      <w:r w:rsidRPr="00E54ABC">
        <w:rPr>
          <w:rFonts w:ascii="Times New Roman" w:hAnsi="Times New Roman" w:cs="Times New Roman"/>
          <w:sz w:val="20"/>
          <w:szCs w:val="20"/>
        </w:rPr>
        <w:t xml:space="preserve"> artículo 10 </w:t>
      </w:r>
      <w:proofErr w:type="spellStart"/>
      <w:r w:rsidRPr="00E54ABC">
        <w:rPr>
          <w:rFonts w:ascii="Times New Roman" w:hAnsi="Times New Roman" w:cs="Times New Roman"/>
          <w:sz w:val="20"/>
          <w:szCs w:val="20"/>
        </w:rPr>
        <w:t>del</w:t>
      </w:r>
      <w:proofErr w:type="spellEnd"/>
      <w:r w:rsidRPr="00E54ABC">
        <w:rPr>
          <w:rFonts w:ascii="Times New Roman" w:hAnsi="Times New Roman" w:cs="Times New Roman"/>
          <w:sz w:val="20"/>
          <w:szCs w:val="20"/>
        </w:rPr>
        <w:t xml:space="preserve"> Protocolo II, ambos Protocolos a </w:t>
      </w:r>
      <w:proofErr w:type="spellStart"/>
      <w:r w:rsidRPr="00E54ABC">
        <w:rPr>
          <w:rFonts w:ascii="Times New Roman" w:hAnsi="Times New Roman" w:cs="Times New Roman"/>
          <w:sz w:val="20"/>
          <w:szCs w:val="20"/>
        </w:rPr>
        <w:t>los</w:t>
      </w:r>
      <w:proofErr w:type="spellEnd"/>
      <w:r w:rsidRPr="00E54ABC">
        <w:rPr>
          <w:rFonts w:ascii="Times New Roman" w:hAnsi="Times New Roman" w:cs="Times New Roman"/>
          <w:sz w:val="20"/>
          <w:szCs w:val="20"/>
        </w:rPr>
        <w:t xml:space="preserve"> </w:t>
      </w:r>
      <w:proofErr w:type="spellStart"/>
      <w:r w:rsidRPr="00E54ABC">
        <w:rPr>
          <w:rFonts w:ascii="Times New Roman" w:hAnsi="Times New Roman" w:cs="Times New Roman"/>
          <w:sz w:val="20"/>
          <w:szCs w:val="20"/>
        </w:rPr>
        <w:t>Convenios</w:t>
      </w:r>
      <w:proofErr w:type="spellEnd"/>
      <w:r w:rsidRPr="00E54ABC">
        <w:rPr>
          <w:rFonts w:ascii="Times New Roman" w:hAnsi="Times New Roman" w:cs="Times New Roman"/>
          <w:sz w:val="20"/>
          <w:szCs w:val="20"/>
        </w:rPr>
        <w:t xml:space="preserve"> de </w:t>
      </w:r>
      <w:proofErr w:type="spellStart"/>
      <w:r w:rsidRPr="00E54ABC">
        <w:rPr>
          <w:rFonts w:ascii="Times New Roman" w:hAnsi="Times New Roman" w:cs="Times New Roman"/>
          <w:sz w:val="20"/>
          <w:szCs w:val="20"/>
        </w:rPr>
        <w:t>Ginebra</w:t>
      </w:r>
      <w:proofErr w:type="spellEnd"/>
      <w:r w:rsidRPr="00E54ABC">
        <w:rPr>
          <w:rFonts w:ascii="Times New Roman" w:hAnsi="Times New Roman" w:cs="Times New Roman"/>
          <w:sz w:val="20"/>
          <w:szCs w:val="20"/>
        </w:rPr>
        <w:t xml:space="preserve"> de 1949, </w:t>
      </w:r>
      <w:proofErr w:type="spellStart"/>
      <w:r w:rsidRPr="00E54ABC">
        <w:rPr>
          <w:rFonts w:ascii="Times New Roman" w:hAnsi="Times New Roman" w:cs="Times New Roman"/>
          <w:sz w:val="20"/>
          <w:szCs w:val="20"/>
        </w:rPr>
        <w:t>disponen</w:t>
      </w:r>
      <w:proofErr w:type="spellEnd"/>
      <w:r w:rsidRPr="00E54ABC">
        <w:rPr>
          <w:rFonts w:ascii="Times New Roman" w:hAnsi="Times New Roman" w:cs="Times New Roman"/>
          <w:sz w:val="20"/>
          <w:szCs w:val="20"/>
        </w:rPr>
        <w:t xml:space="preserve"> que ‘[n]o se castigará a </w:t>
      </w:r>
      <w:proofErr w:type="spellStart"/>
      <w:r w:rsidRPr="00E54ABC">
        <w:rPr>
          <w:rFonts w:ascii="Times New Roman" w:hAnsi="Times New Roman" w:cs="Times New Roman"/>
          <w:sz w:val="20"/>
          <w:szCs w:val="20"/>
        </w:rPr>
        <w:t>nadie</w:t>
      </w:r>
      <w:proofErr w:type="spellEnd"/>
      <w:r w:rsidRPr="00E54ABC">
        <w:rPr>
          <w:rFonts w:ascii="Times New Roman" w:hAnsi="Times New Roman" w:cs="Times New Roman"/>
          <w:sz w:val="20"/>
          <w:szCs w:val="20"/>
        </w:rPr>
        <w:t xml:space="preserve"> por </w:t>
      </w:r>
      <w:proofErr w:type="spellStart"/>
      <w:r w:rsidRPr="00E54ABC">
        <w:rPr>
          <w:rFonts w:ascii="Times New Roman" w:hAnsi="Times New Roman" w:cs="Times New Roman"/>
          <w:sz w:val="20"/>
          <w:szCs w:val="20"/>
        </w:rPr>
        <w:t>haber</w:t>
      </w:r>
      <w:proofErr w:type="spellEnd"/>
      <w:r w:rsidRPr="00E54ABC">
        <w:rPr>
          <w:rFonts w:ascii="Times New Roman" w:hAnsi="Times New Roman" w:cs="Times New Roman"/>
          <w:sz w:val="20"/>
          <w:szCs w:val="20"/>
        </w:rPr>
        <w:t xml:space="preserve"> </w:t>
      </w:r>
      <w:proofErr w:type="spellStart"/>
      <w:r w:rsidRPr="00E54ABC">
        <w:rPr>
          <w:rFonts w:ascii="Times New Roman" w:hAnsi="Times New Roman" w:cs="Times New Roman"/>
          <w:sz w:val="20"/>
          <w:szCs w:val="20"/>
        </w:rPr>
        <w:t>ejercido</w:t>
      </w:r>
      <w:proofErr w:type="spellEnd"/>
      <w:r w:rsidRPr="00E54ABC">
        <w:rPr>
          <w:rFonts w:ascii="Times New Roman" w:hAnsi="Times New Roman" w:cs="Times New Roman"/>
          <w:sz w:val="20"/>
          <w:szCs w:val="20"/>
        </w:rPr>
        <w:t xml:space="preserve"> una </w:t>
      </w:r>
      <w:proofErr w:type="spellStart"/>
      <w:r w:rsidRPr="00E54ABC">
        <w:rPr>
          <w:rFonts w:ascii="Times New Roman" w:hAnsi="Times New Roman" w:cs="Times New Roman"/>
          <w:sz w:val="20"/>
          <w:szCs w:val="20"/>
        </w:rPr>
        <w:t>actividad</w:t>
      </w:r>
      <w:proofErr w:type="spellEnd"/>
      <w:r w:rsidRPr="00E54ABC">
        <w:rPr>
          <w:rFonts w:ascii="Times New Roman" w:hAnsi="Times New Roman" w:cs="Times New Roman"/>
          <w:sz w:val="20"/>
          <w:szCs w:val="20"/>
        </w:rPr>
        <w:t xml:space="preserve"> médica conforme </w:t>
      </w:r>
      <w:proofErr w:type="spellStart"/>
      <w:r w:rsidRPr="00E54ABC">
        <w:rPr>
          <w:rFonts w:ascii="Times New Roman" w:hAnsi="Times New Roman" w:cs="Times New Roman"/>
          <w:sz w:val="20"/>
          <w:szCs w:val="20"/>
        </w:rPr>
        <w:t>con</w:t>
      </w:r>
      <w:proofErr w:type="spellEnd"/>
      <w:r w:rsidRPr="00E54ABC">
        <w:rPr>
          <w:rFonts w:ascii="Times New Roman" w:hAnsi="Times New Roman" w:cs="Times New Roman"/>
          <w:sz w:val="20"/>
          <w:szCs w:val="20"/>
        </w:rPr>
        <w:t xml:space="preserve"> </w:t>
      </w:r>
      <w:proofErr w:type="spellStart"/>
      <w:r w:rsidRPr="00E54ABC">
        <w:rPr>
          <w:rFonts w:ascii="Times New Roman" w:hAnsi="Times New Roman" w:cs="Times New Roman"/>
          <w:sz w:val="20"/>
          <w:szCs w:val="20"/>
        </w:rPr>
        <w:t>la</w:t>
      </w:r>
      <w:proofErr w:type="spellEnd"/>
      <w:r w:rsidRPr="00E54ABC">
        <w:rPr>
          <w:rFonts w:ascii="Times New Roman" w:hAnsi="Times New Roman" w:cs="Times New Roman"/>
          <w:sz w:val="20"/>
          <w:szCs w:val="20"/>
        </w:rPr>
        <w:t xml:space="preserve"> </w:t>
      </w:r>
      <w:proofErr w:type="spellStart"/>
      <w:r w:rsidRPr="00E54ABC">
        <w:rPr>
          <w:rFonts w:ascii="Times New Roman" w:hAnsi="Times New Roman" w:cs="Times New Roman"/>
          <w:sz w:val="20"/>
          <w:szCs w:val="20"/>
        </w:rPr>
        <w:t>deontología</w:t>
      </w:r>
      <w:proofErr w:type="spellEnd"/>
      <w:r w:rsidRPr="00E54ABC">
        <w:rPr>
          <w:rFonts w:ascii="Times New Roman" w:hAnsi="Times New Roman" w:cs="Times New Roman"/>
          <w:sz w:val="20"/>
          <w:szCs w:val="20"/>
        </w:rPr>
        <w:t xml:space="preserve">, </w:t>
      </w:r>
      <w:proofErr w:type="spellStart"/>
      <w:r w:rsidRPr="00E54ABC">
        <w:rPr>
          <w:rFonts w:ascii="Times New Roman" w:hAnsi="Times New Roman" w:cs="Times New Roman"/>
          <w:sz w:val="20"/>
          <w:szCs w:val="20"/>
        </w:rPr>
        <w:t>cualesquiera</w:t>
      </w:r>
      <w:proofErr w:type="spellEnd"/>
      <w:r w:rsidRPr="00E54ABC">
        <w:rPr>
          <w:rFonts w:ascii="Times New Roman" w:hAnsi="Times New Roman" w:cs="Times New Roman"/>
          <w:sz w:val="20"/>
          <w:szCs w:val="20"/>
        </w:rPr>
        <w:t xml:space="preserve"> </w:t>
      </w:r>
      <w:proofErr w:type="spellStart"/>
      <w:r w:rsidRPr="00E54ABC">
        <w:rPr>
          <w:rFonts w:ascii="Times New Roman" w:hAnsi="Times New Roman" w:cs="Times New Roman"/>
          <w:sz w:val="20"/>
          <w:szCs w:val="20"/>
        </w:rPr>
        <w:t>hubieran</w:t>
      </w:r>
      <w:proofErr w:type="spellEnd"/>
      <w:r w:rsidRPr="00E54ABC">
        <w:rPr>
          <w:rFonts w:ascii="Times New Roman" w:hAnsi="Times New Roman" w:cs="Times New Roman"/>
          <w:sz w:val="20"/>
          <w:szCs w:val="20"/>
        </w:rPr>
        <w:t xml:space="preserve"> sido </w:t>
      </w:r>
      <w:proofErr w:type="spellStart"/>
      <w:r w:rsidRPr="00E54ABC">
        <w:rPr>
          <w:rFonts w:ascii="Times New Roman" w:hAnsi="Times New Roman" w:cs="Times New Roman"/>
          <w:sz w:val="20"/>
          <w:szCs w:val="20"/>
        </w:rPr>
        <w:t>las</w:t>
      </w:r>
      <w:proofErr w:type="spellEnd"/>
      <w:r w:rsidRPr="00E54ABC">
        <w:rPr>
          <w:rFonts w:ascii="Times New Roman" w:hAnsi="Times New Roman" w:cs="Times New Roman"/>
          <w:sz w:val="20"/>
          <w:szCs w:val="20"/>
        </w:rPr>
        <w:t xml:space="preserve"> </w:t>
      </w:r>
      <w:proofErr w:type="gramStart"/>
      <w:r w:rsidRPr="00E54ABC">
        <w:rPr>
          <w:rFonts w:ascii="Times New Roman" w:hAnsi="Times New Roman" w:cs="Times New Roman"/>
          <w:sz w:val="20"/>
          <w:szCs w:val="20"/>
        </w:rPr>
        <w:t>circunstancias</w:t>
      </w:r>
      <w:proofErr w:type="gramEnd"/>
      <w:r w:rsidRPr="00E54ABC">
        <w:rPr>
          <w:rFonts w:ascii="Times New Roman" w:hAnsi="Times New Roman" w:cs="Times New Roman"/>
          <w:sz w:val="20"/>
          <w:szCs w:val="20"/>
        </w:rPr>
        <w:t xml:space="preserve"> o </w:t>
      </w:r>
      <w:proofErr w:type="spellStart"/>
      <w:r w:rsidRPr="00E54ABC">
        <w:rPr>
          <w:rFonts w:ascii="Times New Roman" w:hAnsi="Times New Roman" w:cs="Times New Roman"/>
          <w:sz w:val="20"/>
          <w:szCs w:val="20"/>
        </w:rPr>
        <w:t>los</w:t>
      </w:r>
      <w:proofErr w:type="spellEnd"/>
      <w:r w:rsidRPr="00E54ABC">
        <w:rPr>
          <w:rFonts w:ascii="Times New Roman" w:hAnsi="Times New Roman" w:cs="Times New Roman"/>
          <w:sz w:val="20"/>
          <w:szCs w:val="20"/>
        </w:rPr>
        <w:t xml:space="preserve"> </w:t>
      </w:r>
      <w:proofErr w:type="spellStart"/>
      <w:r w:rsidRPr="00E54ABC">
        <w:rPr>
          <w:rFonts w:ascii="Times New Roman" w:hAnsi="Times New Roman" w:cs="Times New Roman"/>
          <w:sz w:val="20"/>
          <w:szCs w:val="20"/>
        </w:rPr>
        <w:t>beneficiarios</w:t>
      </w:r>
      <w:proofErr w:type="spellEnd"/>
      <w:r w:rsidRPr="00E54ABC">
        <w:rPr>
          <w:rFonts w:ascii="Times New Roman" w:hAnsi="Times New Roman" w:cs="Times New Roman"/>
          <w:sz w:val="20"/>
          <w:szCs w:val="20"/>
        </w:rPr>
        <w:t xml:space="preserve"> de </w:t>
      </w:r>
      <w:proofErr w:type="spellStart"/>
      <w:r w:rsidRPr="00E54ABC">
        <w:rPr>
          <w:rFonts w:ascii="Times New Roman" w:hAnsi="Times New Roman" w:cs="Times New Roman"/>
          <w:sz w:val="20"/>
          <w:szCs w:val="20"/>
        </w:rPr>
        <w:t>dicha</w:t>
      </w:r>
      <w:proofErr w:type="spellEnd"/>
      <w:r w:rsidRPr="00E54ABC">
        <w:rPr>
          <w:rFonts w:ascii="Times New Roman" w:hAnsi="Times New Roman" w:cs="Times New Roman"/>
          <w:sz w:val="20"/>
          <w:szCs w:val="20"/>
        </w:rPr>
        <w:t xml:space="preserve"> </w:t>
      </w:r>
      <w:proofErr w:type="spellStart"/>
      <w:r w:rsidRPr="00E54ABC">
        <w:rPr>
          <w:rFonts w:ascii="Times New Roman" w:hAnsi="Times New Roman" w:cs="Times New Roman"/>
          <w:sz w:val="20"/>
          <w:szCs w:val="20"/>
        </w:rPr>
        <w:lastRenderedPageBreak/>
        <w:t>actividad</w:t>
      </w:r>
      <w:proofErr w:type="spellEnd"/>
      <w:r w:rsidRPr="00E54ABC">
        <w:rPr>
          <w:rFonts w:ascii="Times New Roman" w:hAnsi="Times New Roman" w:cs="Times New Roman"/>
          <w:sz w:val="20"/>
          <w:szCs w:val="20"/>
        </w:rPr>
        <w:t xml:space="preserve">’. Al momento de </w:t>
      </w:r>
      <w:proofErr w:type="spellStart"/>
      <w:r w:rsidRPr="00E54ABC">
        <w:rPr>
          <w:rFonts w:ascii="Times New Roman" w:hAnsi="Times New Roman" w:cs="Times New Roman"/>
          <w:sz w:val="20"/>
          <w:szCs w:val="20"/>
        </w:rPr>
        <w:t>la</w:t>
      </w:r>
      <w:proofErr w:type="spellEnd"/>
      <w:r w:rsidRPr="00E54ABC">
        <w:rPr>
          <w:rFonts w:ascii="Times New Roman" w:hAnsi="Times New Roman" w:cs="Times New Roman"/>
          <w:sz w:val="20"/>
          <w:szCs w:val="20"/>
        </w:rPr>
        <w:t xml:space="preserve"> </w:t>
      </w:r>
      <w:proofErr w:type="spellStart"/>
      <w:r w:rsidRPr="00E54ABC">
        <w:rPr>
          <w:rFonts w:ascii="Times New Roman" w:hAnsi="Times New Roman" w:cs="Times New Roman"/>
          <w:sz w:val="20"/>
          <w:szCs w:val="20"/>
        </w:rPr>
        <w:t>ocurrencia</w:t>
      </w:r>
      <w:proofErr w:type="spellEnd"/>
      <w:r w:rsidRPr="00E54ABC">
        <w:rPr>
          <w:rFonts w:ascii="Times New Roman" w:hAnsi="Times New Roman" w:cs="Times New Roman"/>
          <w:sz w:val="20"/>
          <w:szCs w:val="20"/>
        </w:rPr>
        <w:t xml:space="preserve"> de </w:t>
      </w:r>
      <w:proofErr w:type="spellStart"/>
      <w:r w:rsidRPr="00E54ABC">
        <w:rPr>
          <w:rFonts w:ascii="Times New Roman" w:hAnsi="Times New Roman" w:cs="Times New Roman"/>
          <w:sz w:val="20"/>
          <w:szCs w:val="20"/>
        </w:rPr>
        <w:t>los</w:t>
      </w:r>
      <w:proofErr w:type="spellEnd"/>
      <w:r w:rsidRPr="00E54ABC">
        <w:rPr>
          <w:rFonts w:ascii="Times New Roman" w:hAnsi="Times New Roman" w:cs="Times New Roman"/>
          <w:sz w:val="20"/>
          <w:szCs w:val="20"/>
        </w:rPr>
        <w:t xml:space="preserve"> </w:t>
      </w:r>
      <w:proofErr w:type="spellStart"/>
      <w:r w:rsidRPr="00E54ABC">
        <w:rPr>
          <w:rFonts w:ascii="Times New Roman" w:hAnsi="Times New Roman" w:cs="Times New Roman"/>
          <w:sz w:val="20"/>
          <w:szCs w:val="20"/>
        </w:rPr>
        <w:t>hechos</w:t>
      </w:r>
      <w:proofErr w:type="spellEnd"/>
      <w:r w:rsidRPr="00E54ABC">
        <w:rPr>
          <w:rFonts w:ascii="Times New Roman" w:hAnsi="Times New Roman" w:cs="Times New Roman"/>
          <w:sz w:val="20"/>
          <w:szCs w:val="20"/>
        </w:rPr>
        <w:t xml:space="preserve"> </w:t>
      </w:r>
      <w:proofErr w:type="spellStart"/>
      <w:r w:rsidRPr="00E54ABC">
        <w:rPr>
          <w:rFonts w:ascii="Times New Roman" w:hAnsi="Times New Roman" w:cs="Times New Roman"/>
          <w:sz w:val="20"/>
          <w:szCs w:val="20"/>
        </w:rPr>
        <w:t>del</w:t>
      </w:r>
      <w:proofErr w:type="spellEnd"/>
      <w:r w:rsidRPr="00E54ABC">
        <w:rPr>
          <w:rFonts w:ascii="Times New Roman" w:hAnsi="Times New Roman" w:cs="Times New Roman"/>
          <w:sz w:val="20"/>
          <w:szCs w:val="20"/>
        </w:rPr>
        <w:t xml:space="preserve"> presente caso, </w:t>
      </w:r>
      <w:proofErr w:type="spellStart"/>
      <w:r w:rsidRPr="00E54ABC">
        <w:rPr>
          <w:rFonts w:ascii="Times New Roman" w:hAnsi="Times New Roman" w:cs="Times New Roman"/>
          <w:sz w:val="20"/>
          <w:szCs w:val="20"/>
        </w:rPr>
        <w:t>el</w:t>
      </w:r>
      <w:proofErr w:type="spellEnd"/>
      <w:r w:rsidRPr="00E54ABC">
        <w:rPr>
          <w:rFonts w:ascii="Times New Roman" w:hAnsi="Times New Roman" w:cs="Times New Roman"/>
          <w:sz w:val="20"/>
          <w:szCs w:val="20"/>
        </w:rPr>
        <w:t xml:space="preserve"> </w:t>
      </w:r>
      <w:proofErr w:type="spellStart"/>
      <w:r w:rsidRPr="00E54ABC">
        <w:rPr>
          <w:rFonts w:ascii="Times New Roman" w:hAnsi="Times New Roman" w:cs="Times New Roman"/>
          <w:sz w:val="20"/>
          <w:szCs w:val="20"/>
        </w:rPr>
        <w:t>Perú</w:t>
      </w:r>
      <w:proofErr w:type="spellEnd"/>
      <w:r w:rsidRPr="00E54ABC">
        <w:rPr>
          <w:rFonts w:ascii="Times New Roman" w:hAnsi="Times New Roman" w:cs="Times New Roman"/>
          <w:sz w:val="20"/>
          <w:szCs w:val="20"/>
        </w:rPr>
        <w:t xml:space="preserve"> </w:t>
      </w:r>
      <w:proofErr w:type="spellStart"/>
      <w:r w:rsidRPr="00E54ABC">
        <w:rPr>
          <w:rFonts w:ascii="Times New Roman" w:hAnsi="Times New Roman" w:cs="Times New Roman"/>
          <w:sz w:val="20"/>
          <w:szCs w:val="20"/>
        </w:rPr>
        <w:t>ya</w:t>
      </w:r>
      <w:proofErr w:type="spellEnd"/>
      <w:r w:rsidRPr="00E54ABC">
        <w:rPr>
          <w:rFonts w:ascii="Times New Roman" w:hAnsi="Times New Roman" w:cs="Times New Roman"/>
          <w:sz w:val="20"/>
          <w:szCs w:val="20"/>
        </w:rPr>
        <w:t xml:space="preserve"> era parte de </w:t>
      </w:r>
      <w:proofErr w:type="spellStart"/>
      <w:r w:rsidRPr="00E54ABC">
        <w:rPr>
          <w:rFonts w:ascii="Times New Roman" w:hAnsi="Times New Roman" w:cs="Times New Roman"/>
          <w:sz w:val="20"/>
          <w:szCs w:val="20"/>
        </w:rPr>
        <w:t>dichos</w:t>
      </w:r>
      <w:proofErr w:type="spellEnd"/>
      <w:r w:rsidRPr="00E54ABC">
        <w:rPr>
          <w:rFonts w:ascii="Times New Roman" w:hAnsi="Times New Roman" w:cs="Times New Roman"/>
          <w:sz w:val="20"/>
          <w:szCs w:val="20"/>
        </w:rPr>
        <w:t xml:space="preserve"> instrumentos </w:t>
      </w:r>
      <w:r w:rsidR="00E54ABC">
        <w:rPr>
          <w:rFonts w:ascii="Times New Roman" w:hAnsi="Times New Roman" w:cs="Times New Roman"/>
          <w:sz w:val="20"/>
          <w:szCs w:val="20"/>
        </w:rPr>
        <w:t>Internacionales</w:t>
      </w:r>
      <w:r w:rsidR="00EA7C61">
        <w:rPr>
          <w:rStyle w:val="Refdenotaderodap"/>
          <w:rFonts w:ascii="Times New Roman" w:hAnsi="Times New Roman" w:cs="Times New Roman"/>
          <w:sz w:val="20"/>
          <w:szCs w:val="20"/>
        </w:rPr>
        <w:footnoteReference w:id="17"/>
      </w:r>
      <w:r w:rsidRPr="00E54ABC">
        <w:rPr>
          <w:rFonts w:ascii="Times New Roman" w:hAnsi="Times New Roman" w:cs="Times New Roman"/>
          <w:sz w:val="20"/>
          <w:szCs w:val="20"/>
        </w:rPr>
        <w:t>.</w:t>
      </w:r>
    </w:p>
    <w:p w14:paraId="10A79753" w14:textId="77777777" w:rsidR="00E54ABC" w:rsidRDefault="00E54ABC" w:rsidP="00692871">
      <w:pPr>
        <w:pStyle w:val="Recuodecorpodetexto2"/>
        <w:spacing w:after="0" w:line="360" w:lineRule="auto"/>
        <w:ind w:left="0" w:firstLine="708"/>
        <w:jc w:val="both"/>
        <w:rPr>
          <w:rFonts w:ascii="Times New Roman" w:hAnsi="Times New Roman" w:cs="Times New Roman"/>
          <w:sz w:val="24"/>
          <w:szCs w:val="24"/>
        </w:rPr>
      </w:pPr>
    </w:p>
    <w:p w14:paraId="70EB1F51" w14:textId="732A413E" w:rsidR="00AC0C53" w:rsidRPr="00604543" w:rsidRDefault="00AC0C53" w:rsidP="00692871">
      <w:pPr>
        <w:pStyle w:val="Recuodecorpodetexto2"/>
        <w:spacing w:after="0" w:line="360" w:lineRule="auto"/>
        <w:ind w:left="0" w:firstLine="708"/>
        <w:jc w:val="both"/>
        <w:rPr>
          <w:rFonts w:ascii="Times New Roman" w:hAnsi="Times New Roman" w:cs="Times New Roman"/>
          <w:sz w:val="24"/>
          <w:szCs w:val="24"/>
          <w:lang w:eastAsia="pt-BR"/>
        </w:rPr>
      </w:pPr>
      <w:r w:rsidRPr="00454327">
        <w:rPr>
          <w:rFonts w:ascii="Times New Roman" w:hAnsi="Times New Roman" w:cs="Times New Roman"/>
          <w:sz w:val="24"/>
          <w:szCs w:val="24"/>
        </w:rPr>
        <w:t xml:space="preserve">No caso </w:t>
      </w:r>
      <w:proofErr w:type="spellStart"/>
      <w:r w:rsidRPr="00454327">
        <w:rPr>
          <w:rFonts w:ascii="Times New Roman" w:hAnsi="Times New Roman" w:cs="Times New Roman"/>
          <w:sz w:val="24"/>
          <w:szCs w:val="24"/>
        </w:rPr>
        <w:t>Bámaca</w:t>
      </w:r>
      <w:proofErr w:type="spellEnd"/>
      <w:r w:rsidRPr="00454327">
        <w:rPr>
          <w:rFonts w:ascii="Times New Roman" w:hAnsi="Times New Roman" w:cs="Times New Roman"/>
          <w:sz w:val="24"/>
          <w:szCs w:val="24"/>
        </w:rPr>
        <w:t xml:space="preserve"> Velásquez vs. Guatemala (2000), que versa sobre </w:t>
      </w:r>
      <w:r w:rsidRPr="00454327">
        <w:rPr>
          <w:rFonts w:ascii="Times New Roman" w:hAnsi="Times New Roman" w:cs="Times New Roman"/>
          <w:sz w:val="24"/>
          <w:szCs w:val="24"/>
          <w:lang w:eastAsia="pt-BR"/>
        </w:rPr>
        <w:t>um</w:t>
      </w:r>
      <w:r w:rsidRPr="00604543">
        <w:rPr>
          <w:rFonts w:ascii="Times New Roman" w:hAnsi="Times New Roman" w:cs="Times New Roman"/>
          <w:sz w:val="24"/>
          <w:szCs w:val="24"/>
          <w:lang w:eastAsia="pt-BR"/>
        </w:rPr>
        <w:t xml:space="preserve"> enfrentamento armado entre combatentes do grupo guerrilheiro Frente </w:t>
      </w:r>
      <w:proofErr w:type="spellStart"/>
      <w:r w:rsidRPr="00604543">
        <w:rPr>
          <w:rFonts w:ascii="Times New Roman" w:hAnsi="Times New Roman" w:cs="Times New Roman"/>
          <w:sz w:val="24"/>
          <w:szCs w:val="24"/>
          <w:lang w:eastAsia="pt-BR"/>
        </w:rPr>
        <w:t>Luis</w:t>
      </w:r>
      <w:proofErr w:type="spellEnd"/>
      <w:r w:rsidRPr="00604543">
        <w:rPr>
          <w:rFonts w:ascii="Times New Roman" w:hAnsi="Times New Roman" w:cs="Times New Roman"/>
          <w:sz w:val="24"/>
          <w:szCs w:val="24"/>
          <w:lang w:eastAsia="pt-BR"/>
        </w:rPr>
        <w:t xml:space="preserve"> </w:t>
      </w:r>
      <w:proofErr w:type="spellStart"/>
      <w:r w:rsidRPr="00604543">
        <w:rPr>
          <w:rFonts w:ascii="Times New Roman" w:hAnsi="Times New Roman" w:cs="Times New Roman"/>
          <w:sz w:val="24"/>
          <w:szCs w:val="24"/>
          <w:lang w:eastAsia="pt-BR"/>
        </w:rPr>
        <w:t>Ixmatá</w:t>
      </w:r>
      <w:proofErr w:type="spellEnd"/>
      <w:r w:rsidRPr="00604543">
        <w:rPr>
          <w:rFonts w:ascii="Times New Roman" w:hAnsi="Times New Roman" w:cs="Times New Roman"/>
          <w:sz w:val="24"/>
          <w:szCs w:val="24"/>
          <w:lang w:eastAsia="pt-BR"/>
        </w:rPr>
        <w:t xml:space="preserve"> e membros do Exército da Guatemala, a Corte afirma que, apesar de carecer de competência para declarar que um Estado é internacionalmente responsável pela violação de tratados internacionais que não a atribuíram tal competência, se pode observar que certos atos ou omissões que violam os Direitos Humanos, encontram-se proibidos não somente pelos tratados interamericanos, mas também para outros instrumentos internacionais de proteção, como as Convenções de Genebra de 1949 e, em particular, seu artigo 3 (comum as quatro Convenções)</w:t>
      </w:r>
      <w:r w:rsidR="00EA61F6">
        <w:rPr>
          <w:rStyle w:val="Refdenotaderodap"/>
          <w:rFonts w:ascii="Times New Roman" w:hAnsi="Times New Roman" w:cs="Times New Roman"/>
          <w:sz w:val="24"/>
          <w:szCs w:val="24"/>
          <w:lang w:eastAsia="pt-BR"/>
        </w:rPr>
        <w:footnoteReference w:id="18"/>
      </w:r>
      <w:r w:rsidRPr="00604543">
        <w:rPr>
          <w:rFonts w:ascii="Times New Roman" w:hAnsi="Times New Roman" w:cs="Times New Roman"/>
          <w:sz w:val="24"/>
          <w:szCs w:val="24"/>
          <w:lang w:eastAsia="pt-BR"/>
        </w:rPr>
        <w:t xml:space="preserve">. </w:t>
      </w:r>
    </w:p>
    <w:p w14:paraId="6800E785" w14:textId="77777777" w:rsidR="00AC0C53" w:rsidRPr="00604543" w:rsidRDefault="00AC0C53" w:rsidP="00692871">
      <w:pPr>
        <w:pStyle w:val="Recuodecorpodetexto2"/>
        <w:spacing w:after="0" w:line="360" w:lineRule="auto"/>
        <w:ind w:left="0" w:firstLine="708"/>
        <w:jc w:val="both"/>
        <w:rPr>
          <w:rFonts w:ascii="Times New Roman" w:hAnsi="Times New Roman" w:cs="Times New Roman"/>
          <w:sz w:val="24"/>
          <w:szCs w:val="24"/>
          <w:lang w:val="es-PE" w:eastAsia="pt-BR"/>
        </w:rPr>
      </w:pPr>
      <w:r w:rsidRPr="00604543">
        <w:rPr>
          <w:rFonts w:ascii="Times New Roman" w:hAnsi="Times New Roman" w:cs="Times New Roman"/>
          <w:sz w:val="24"/>
          <w:szCs w:val="24"/>
          <w:lang w:val="es-PE" w:eastAsia="pt-BR"/>
        </w:rPr>
        <w:t xml:space="preserve">No caso </w:t>
      </w:r>
      <w:proofErr w:type="spellStart"/>
      <w:r w:rsidRPr="00604543">
        <w:rPr>
          <w:rFonts w:ascii="Times New Roman" w:hAnsi="Times New Roman" w:cs="Times New Roman"/>
          <w:sz w:val="24"/>
          <w:szCs w:val="24"/>
          <w:lang w:val="es-PE" w:eastAsia="pt-BR"/>
        </w:rPr>
        <w:t>Massacres</w:t>
      </w:r>
      <w:proofErr w:type="spellEnd"/>
      <w:r w:rsidRPr="00604543">
        <w:rPr>
          <w:rFonts w:ascii="Times New Roman" w:hAnsi="Times New Roman" w:cs="Times New Roman"/>
          <w:sz w:val="24"/>
          <w:szCs w:val="24"/>
          <w:lang w:val="es-PE" w:eastAsia="pt-BR"/>
        </w:rPr>
        <w:t xml:space="preserve"> de El Mozote e lugares próximos vs. El Salvador (2012), onde as </w:t>
      </w:r>
      <w:proofErr w:type="spellStart"/>
      <w:r w:rsidRPr="00604543">
        <w:rPr>
          <w:rFonts w:ascii="Times New Roman" w:hAnsi="Times New Roman" w:cs="Times New Roman"/>
          <w:sz w:val="24"/>
          <w:szCs w:val="24"/>
          <w:lang w:val="es-PE" w:eastAsia="pt-BR"/>
        </w:rPr>
        <w:t>Forças</w:t>
      </w:r>
      <w:proofErr w:type="spellEnd"/>
      <w:r w:rsidRPr="00604543">
        <w:rPr>
          <w:rFonts w:ascii="Times New Roman" w:hAnsi="Times New Roman" w:cs="Times New Roman"/>
          <w:sz w:val="24"/>
          <w:szCs w:val="24"/>
          <w:lang w:val="es-PE" w:eastAsia="pt-BR"/>
        </w:rPr>
        <w:t xml:space="preserve"> Armadas de El Salvador </w:t>
      </w:r>
      <w:proofErr w:type="spellStart"/>
      <w:r w:rsidRPr="00604543">
        <w:rPr>
          <w:rFonts w:ascii="Times New Roman" w:hAnsi="Times New Roman" w:cs="Times New Roman"/>
          <w:sz w:val="24"/>
          <w:szCs w:val="24"/>
          <w:lang w:val="es-PE" w:eastAsia="pt-BR"/>
        </w:rPr>
        <w:t>realizaram</w:t>
      </w:r>
      <w:proofErr w:type="spellEnd"/>
      <w:r w:rsidRPr="00604543">
        <w:rPr>
          <w:rFonts w:ascii="Times New Roman" w:hAnsi="Times New Roman" w:cs="Times New Roman"/>
          <w:sz w:val="24"/>
          <w:szCs w:val="24"/>
          <w:lang w:val="es-PE" w:eastAsia="pt-BR"/>
        </w:rPr>
        <w:t xml:space="preserve"> </w:t>
      </w:r>
      <w:proofErr w:type="spellStart"/>
      <w:r w:rsidRPr="00604543">
        <w:rPr>
          <w:rFonts w:ascii="Times New Roman" w:hAnsi="Times New Roman" w:cs="Times New Roman"/>
          <w:sz w:val="24"/>
          <w:szCs w:val="24"/>
          <w:lang w:val="es-PE" w:eastAsia="pt-BR"/>
        </w:rPr>
        <w:t>uma</w:t>
      </w:r>
      <w:proofErr w:type="spellEnd"/>
      <w:r w:rsidRPr="00604543">
        <w:rPr>
          <w:rFonts w:ascii="Times New Roman" w:hAnsi="Times New Roman" w:cs="Times New Roman"/>
          <w:sz w:val="24"/>
          <w:szCs w:val="24"/>
          <w:lang w:val="es-PE" w:eastAsia="pt-BR"/>
        </w:rPr>
        <w:t xml:space="preserve"> </w:t>
      </w:r>
      <w:proofErr w:type="spellStart"/>
      <w:r w:rsidRPr="00604543">
        <w:rPr>
          <w:rFonts w:ascii="Times New Roman" w:hAnsi="Times New Roman" w:cs="Times New Roman"/>
          <w:sz w:val="24"/>
          <w:szCs w:val="24"/>
          <w:lang w:val="es-PE" w:eastAsia="pt-BR"/>
        </w:rPr>
        <w:t>série</w:t>
      </w:r>
      <w:proofErr w:type="spellEnd"/>
      <w:r w:rsidRPr="00604543">
        <w:rPr>
          <w:rFonts w:ascii="Times New Roman" w:hAnsi="Times New Roman" w:cs="Times New Roman"/>
          <w:sz w:val="24"/>
          <w:szCs w:val="24"/>
          <w:lang w:val="es-PE" w:eastAsia="pt-BR"/>
        </w:rPr>
        <w:t xml:space="preserve"> consecutiva de </w:t>
      </w:r>
      <w:proofErr w:type="spellStart"/>
      <w:r w:rsidRPr="00604543">
        <w:rPr>
          <w:rFonts w:ascii="Times New Roman" w:hAnsi="Times New Roman" w:cs="Times New Roman"/>
          <w:sz w:val="24"/>
          <w:szCs w:val="24"/>
          <w:lang w:val="es-PE" w:eastAsia="pt-BR"/>
        </w:rPr>
        <w:t>execuções</w:t>
      </w:r>
      <w:proofErr w:type="spellEnd"/>
      <w:r w:rsidRPr="00604543">
        <w:rPr>
          <w:rFonts w:ascii="Times New Roman" w:hAnsi="Times New Roman" w:cs="Times New Roman"/>
          <w:sz w:val="24"/>
          <w:szCs w:val="24"/>
          <w:lang w:val="es-PE" w:eastAsia="pt-BR"/>
        </w:rPr>
        <w:t xml:space="preserve"> </w:t>
      </w:r>
      <w:proofErr w:type="spellStart"/>
      <w:r w:rsidRPr="00604543">
        <w:rPr>
          <w:rFonts w:ascii="Times New Roman" w:hAnsi="Times New Roman" w:cs="Times New Roman"/>
          <w:sz w:val="24"/>
          <w:szCs w:val="24"/>
          <w:lang w:val="es-PE" w:eastAsia="pt-BR"/>
        </w:rPr>
        <w:t>massivas</w:t>
      </w:r>
      <w:proofErr w:type="spellEnd"/>
      <w:r w:rsidRPr="00604543">
        <w:rPr>
          <w:rFonts w:ascii="Times New Roman" w:hAnsi="Times New Roman" w:cs="Times New Roman"/>
          <w:sz w:val="24"/>
          <w:szCs w:val="24"/>
          <w:lang w:val="es-PE" w:eastAsia="pt-BR"/>
        </w:rPr>
        <w:t xml:space="preserve">, </w:t>
      </w:r>
      <w:proofErr w:type="spellStart"/>
      <w:r w:rsidRPr="00604543">
        <w:rPr>
          <w:rFonts w:ascii="Times New Roman" w:hAnsi="Times New Roman" w:cs="Times New Roman"/>
          <w:sz w:val="24"/>
          <w:szCs w:val="24"/>
          <w:lang w:val="es-PE" w:eastAsia="pt-BR"/>
        </w:rPr>
        <w:t>coletivas</w:t>
      </w:r>
      <w:proofErr w:type="spellEnd"/>
      <w:r w:rsidRPr="00604543">
        <w:rPr>
          <w:rFonts w:ascii="Times New Roman" w:hAnsi="Times New Roman" w:cs="Times New Roman"/>
          <w:sz w:val="24"/>
          <w:szCs w:val="24"/>
          <w:lang w:val="es-PE" w:eastAsia="pt-BR"/>
        </w:rPr>
        <w:t xml:space="preserve"> e indiscriminadas de </w:t>
      </w:r>
      <w:proofErr w:type="spellStart"/>
      <w:r w:rsidRPr="00604543">
        <w:rPr>
          <w:rFonts w:ascii="Times New Roman" w:hAnsi="Times New Roman" w:cs="Times New Roman"/>
          <w:sz w:val="24"/>
          <w:szCs w:val="24"/>
          <w:lang w:val="es-PE" w:eastAsia="pt-BR"/>
        </w:rPr>
        <w:t>civis</w:t>
      </w:r>
      <w:proofErr w:type="spellEnd"/>
      <w:r w:rsidRPr="00604543">
        <w:rPr>
          <w:rFonts w:ascii="Times New Roman" w:hAnsi="Times New Roman" w:cs="Times New Roman"/>
          <w:sz w:val="24"/>
          <w:szCs w:val="24"/>
          <w:lang w:val="es-PE" w:eastAsia="pt-BR"/>
        </w:rPr>
        <w:t xml:space="preserve"> em El Mozote e </w:t>
      </w:r>
      <w:proofErr w:type="spellStart"/>
      <w:r w:rsidRPr="00604543">
        <w:rPr>
          <w:rFonts w:ascii="Times New Roman" w:hAnsi="Times New Roman" w:cs="Times New Roman"/>
          <w:sz w:val="24"/>
          <w:szCs w:val="24"/>
          <w:lang w:val="es-PE" w:eastAsia="pt-BR"/>
        </w:rPr>
        <w:t>locais</w:t>
      </w:r>
      <w:proofErr w:type="spellEnd"/>
      <w:r w:rsidRPr="00604543">
        <w:rPr>
          <w:rFonts w:ascii="Times New Roman" w:hAnsi="Times New Roman" w:cs="Times New Roman"/>
          <w:sz w:val="24"/>
          <w:szCs w:val="24"/>
          <w:lang w:val="es-PE" w:eastAsia="pt-BR"/>
        </w:rPr>
        <w:t xml:space="preserve"> próximos, a Corte finalmente faz uso das normas de DIH, a </w:t>
      </w:r>
      <w:proofErr w:type="spellStart"/>
      <w:r w:rsidRPr="00604543">
        <w:rPr>
          <w:rFonts w:ascii="Times New Roman" w:hAnsi="Times New Roman" w:cs="Times New Roman"/>
          <w:sz w:val="24"/>
          <w:szCs w:val="24"/>
          <w:lang w:val="es-PE" w:eastAsia="pt-BR"/>
        </w:rPr>
        <w:t>fim</w:t>
      </w:r>
      <w:proofErr w:type="spellEnd"/>
      <w:r w:rsidRPr="00604543">
        <w:rPr>
          <w:rFonts w:ascii="Times New Roman" w:hAnsi="Times New Roman" w:cs="Times New Roman"/>
          <w:sz w:val="24"/>
          <w:szCs w:val="24"/>
          <w:lang w:val="es-PE" w:eastAsia="pt-BR"/>
        </w:rPr>
        <w:t xml:space="preserve"> de interpretar </w:t>
      </w:r>
      <w:proofErr w:type="gramStart"/>
      <w:r w:rsidRPr="00604543">
        <w:rPr>
          <w:rFonts w:ascii="Times New Roman" w:hAnsi="Times New Roman" w:cs="Times New Roman"/>
          <w:sz w:val="24"/>
          <w:szCs w:val="24"/>
          <w:lang w:val="es-PE" w:eastAsia="pt-BR"/>
        </w:rPr>
        <w:t>e</w:t>
      </w:r>
      <w:proofErr w:type="gramEnd"/>
      <w:r w:rsidRPr="00604543">
        <w:rPr>
          <w:rFonts w:ascii="Times New Roman" w:hAnsi="Times New Roman" w:cs="Times New Roman"/>
          <w:sz w:val="24"/>
          <w:szCs w:val="24"/>
          <w:lang w:val="es-PE" w:eastAsia="pt-BR"/>
        </w:rPr>
        <w:t xml:space="preserve"> definir o alcance e </w:t>
      </w:r>
      <w:proofErr w:type="spellStart"/>
      <w:r w:rsidRPr="00604543">
        <w:rPr>
          <w:rFonts w:ascii="Times New Roman" w:hAnsi="Times New Roman" w:cs="Times New Roman"/>
          <w:sz w:val="24"/>
          <w:szCs w:val="24"/>
          <w:lang w:val="es-PE" w:eastAsia="pt-BR"/>
        </w:rPr>
        <w:t>conteúdo</w:t>
      </w:r>
      <w:proofErr w:type="spellEnd"/>
      <w:r w:rsidRPr="00604543">
        <w:rPr>
          <w:rFonts w:ascii="Times New Roman" w:hAnsi="Times New Roman" w:cs="Times New Roman"/>
          <w:sz w:val="24"/>
          <w:szCs w:val="24"/>
          <w:lang w:val="es-PE" w:eastAsia="pt-BR"/>
        </w:rPr>
        <w:t xml:space="preserve"> dos </w:t>
      </w:r>
      <w:proofErr w:type="spellStart"/>
      <w:r w:rsidRPr="00604543">
        <w:rPr>
          <w:rFonts w:ascii="Times New Roman" w:hAnsi="Times New Roman" w:cs="Times New Roman"/>
          <w:sz w:val="24"/>
          <w:szCs w:val="24"/>
          <w:lang w:val="es-PE" w:eastAsia="pt-BR"/>
        </w:rPr>
        <w:t>direitos</w:t>
      </w:r>
      <w:proofErr w:type="spellEnd"/>
      <w:r w:rsidRPr="00604543">
        <w:rPr>
          <w:rFonts w:ascii="Times New Roman" w:hAnsi="Times New Roman" w:cs="Times New Roman"/>
          <w:sz w:val="24"/>
          <w:szCs w:val="24"/>
          <w:lang w:val="es-PE" w:eastAsia="pt-BR"/>
        </w:rPr>
        <w:t xml:space="preserve"> e das </w:t>
      </w:r>
      <w:proofErr w:type="spellStart"/>
      <w:r w:rsidRPr="00604543">
        <w:rPr>
          <w:rFonts w:ascii="Times New Roman" w:hAnsi="Times New Roman" w:cs="Times New Roman"/>
          <w:sz w:val="24"/>
          <w:szCs w:val="24"/>
          <w:lang w:val="es-PE" w:eastAsia="pt-BR"/>
        </w:rPr>
        <w:t>obrigações</w:t>
      </w:r>
      <w:proofErr w:type="spellEnd"/>
      <w:r w:rsidRPr="00604543">
        <w:rPr>
          <w:rFonts w:ascii="Times New Roman" w:hAnsi="Times New Roman" w:cs="Times New Roman"/>
          <w:sz w:val="24"/>
          <w:szCs w:val="24"/>
          <w:lang w:val="es-PE" w:eastAsia="pt-BR"/>
        </w:rPr>
        <w:t xml:space="preserve"> </w:t>
      </w:r>
      <w:proofErr w:type="spellStart"/>
      <w:r w:rsidRPr="00604543">
        <w:rPr>
          <w:rFonts w:ascii="Times New Roman" w:hAnsi="Times New Roman" w:cs="Times New Roman"/>
          <w:sz w:val="24"/>
          <w:szCs w:val="24"/>
          <w:lang w:val="es-PE" w:eastAsia="pt-BR"/>
        </w:rPr>
        <w:t>contidas</w:t>
      </w:r>
      <w:proofErr w:type="spellEnd"/>
      <w:r w:rsidRPr="00604543">
        <w:rPr>
          <w:rFonts w:ascii="Times New Roman" w:hAnsi="Times New Roman" w:cs="Times New Roman"/>
          <w:sz w:val="24"/>
          <w:szCs w:val="24"/>
          <w:lang w:val="es-PE" w:eastAsia="pt-BR"/>
        </w:rPr>
        <w:t xml:space="preserve"> </w:t>
      </w:r>
      <w:proofErr w:type="spellStart"/>
      <w:r w:rsidRPr="00604543">
        <w:rPr>
          <w:rFonts w:ascii="Times New Roman" w:hAnsi="Times New Roman" w:cs="Times New Roman"/>
          <w:sz w:val="24"/>
          <w:szCs w:val="24"/>
          <w:lang w:val="es-PE" w:eastAsia="pt-BR"/>
        </w:rPr>
        <w:t>na</w:t>
      </w:r>
      <w:proofErr w:type="spellEnd"/>
      <w:r w:rsidRPr="00604543">
        <w:rPr>
          <w:rFonts w:ascii="Times New Roman" w:hAnsi="Times New Roman" w:cs="Times New Roman"/>
          <w:sz w:val="24"/>
          <w:szCs w:val="24"/>
          <w:lang w:val="es-PE" w:eastAsia="pt-BR"/>
        </w:rPr>
        <w:t xml:space="preserve"> CADH:</w:t>
      </w:r>
    </w:p>
    <w:p w14:paraId="05BEBF99" w14:textId="5C3A6DFF" w:rsidR="00AC0C53" w:rsidRDefault="00AC0C53" w:rsidP="00EB50AF">
      <w:pPr>
        <w:pStyle w:val="Recuodecorpodetexto2"/>
        <w:spacing w:after="0" w:line="240" w:lineRule="auto"/>
        <w:ind w:left="2410"/>
        <w:jc w:val="both"/>
        <w:rPr>
          <w:rFonts w:ascii="Times New Roman" w:hAnsi="Times New Roman" w:cs="Times New Roman"/>
          <w:sz w:val="20"/>
          <w:szCs w:val="20"/>
          <w:lang w:val="es-PE" w:eastAsia="pt-BR"/>
        </w:rPr>
      </w:pPr>
      <w:r w:rsidRPr="00EB50AF">
        <w:rPr>
          <w:rFonts w:ascii="Times New Roman" w:hAnsi="Times New Roman" w:cs="Times New Roman"/>
          <w:sz w:val="20"/>
          <w:szCs w:val="20"/>
          <w:lang w:val="es-PE" w:eastAsia="pt-BR"/>
        </w:rPr>
        <w:t>el Tribunal  considera útil y apropiado, tal como lo ha hecho en otras oportunidades, al  analizar e interpretar el alcance de las normas de la Convención Americana en el presente caso en que los hechos ocurrieron en el contexto de un conflicto armado no internacional y de conformidad con el  artículo 29 de la Convención Americana, recurrir a otros tratados  internacionales, tales como los Convenios de Ginebra de 12 de  agosto de 1949 y en particular el artículo 3 común a los cuatro convenios, el Protocolo II  adicional a los Convenios de Ginebra de 1949 relativo a la protección de las  víctimas de los conflictos armados sin carácter internacional de 8 de junio de  1977 (en adelante “Protocolo II adicional”) del cual el Estado es parte, y el  derecho internacional humanitario consuetudinario, como instrumentos complementarios y habida consideración de su especificidad en la materia</w:t>
      </w:r>
      <w:r w:rsidR="006414D2">
        <w:rPr>
          <w:rStyle w:val="Refdenotaderodap"/>
          <w:rFonts w:ascii="Times New Roman" w:hAnsi="Times New Roman" w:cs="Times New Roman"/>
          <w:sz w:val="20"/>
          <w:szCs w:val="20"/>
          <w:lang w:val="es-PE" w:eastAsia="pt-BR"/>
        </w:rPr>
        <w:footnoteReference w:id="19"/>
      </w:r>
      <w:r w:rsidR="006212A6" w:rsidRPr="00EB50AF">
        <w:rPr>
          <w:rFonts w:ascii="Times New Roman" w:hAnsi="Times New Roman" w:cs="Times New Roman"/>
          <w:sz w:val="20"/>
          <w:szCs w:val="20"/>
          <w:lang w:val="es-PE" w:eastAsia="pt-BR"/>
        </w:rPr>
        <w:t>.</w:t>
      </w:r>
    </w:p>
    <w:p w14:paraId="35C1542F" w14:textId="77777777" w:rsidR="00EB50AF" w:rsidRPr="00EB50AF" w:rsidRDefault="00EB50AF" w:rsidP="00EB50AF">
      <w:pPr>
        <w:pStyle w:val="Recuodecorpodetexto2"/>
        <w:spacing w:after="0" w:line="240" w:lineRule="auto"/>
        <w:ind w:left="2410"/>
        <w:jc w:val="both"/>
        <w:rPr>
          <w:rFonts w:ascii="Times New Roman" w:hAnsi="Times New Roman" w:cs="Times New Roman"/>
          <w:sz w:val="20"/>
          <w:szCs w:val="20"/>
          <w:lang w:val="es-PE" w:eastAsia="pt-BR"/>
        </w:rPr>
      </w:pPr>
    </w:p>
    <w:p w14:paraId="17546922" w14:textId="77777777" w:rsidR="00AC0C53" w:rsidRPr="00604543" w:rsidRDefault="00AC0C53" w:rsidP="00692871">
      <w:pPr>
        <w:pStyle w:val="Recuodecorpodetexto2"/>
        <w:spacing w:after="0" w:line="360" w:lineRule="auto"/>
        <w:ind w:left="0" w:firstLine="708"/>
        <w:jc w:val="both"/>
        <w:rPr>
          <w:rFonts w:ascii="Times New Roman" w:hAnsi="Times New Roman" w:cs="Times New Roman"/>
          <w:sz w:val="24"/>
          <w:szCs w:val="24"/>
        </w:rPr>
      </w:pPr>
      <w:r w:rsidRPr="00604543">
        <w:rPr>
          <w:rFonts w:ascii="Times New Roman" w:hAnsi="Times New Roman" w:cs="Times New Roman"/>
          <w:sz w:val="24"/>
          <w:szCs w:val="24"/>
        </w:rPr>
        <w:t>A Corte utiliza o artigo 4 do II Protocolo Adicional às Convenções de Genebra, o qual protege o direito à vida de civis e dos que deixaram de participar ativamente das hostilidades, assim como o artigo 13 do citado Protocolo, que fornece uma proteção específica à população civil, para a análise que faz de diversos artigos da CADH, conjuntamente, demonstrando que direitos como liberdade, integridade pessoal, vida, entre outros, são inderrogáveis, mesmo em cenário de conflito armado.</w:t>
      </w:r>
    </w:p>
    <w:p w14:paraId="427C6267" w14:textId="275E976F" w:rsidR="00AC0C53" w:rsidRPr="00604543" w:rsidRDefault="00AC0C53" w:rsidP="002C5CD1">
      <w:pPr>
        <w:pStyle w:val="Recuodecorpodetexto2"/>
        <w:spacing w:after="0" w:line="360" w:lineRule="auto"/>
        <w:ind w:left="0" w:firstLine="708"/>
        <w:jc w:val="both"/>
        <w:rPr>
          <w:rFonts w:ascii="Times New Roman" w:hAnsi="Times New Roman" w:cs="Times New Roman"/>
          <w:color w:val="000000"/>
          <w:sz w:val="24"/>
          <w:szCs w:val="24"/>
          <w:lang w:eastAsia="pt-BR"/>
        </w:rPr>
      </w:pPr>
      <w:proofErr w:type="spellStart"/>
      <w:r w:rsidRPr="00604543">
        <w:rPr>
          <w:rFonts w:ascii="Times New Roman" w:hAnsi="Times New Roman" w:cs="Times New Roman"/>
          <w:sz w:val="24"/>
          <w:szCs w:val="24"/>
          <w:shd w:val="clear" w:color="auto" w:fill="FFFFFF"/>
          <w:lang w:val="es-PE"/>
        </w:rPr>
        <w:lastRenderedPageBreak/>
        <w:t>Acrescenta</w:t>
      </w:r>
      <w:proofErr w:type="spellEnd"/>
      <w:r w:rsidRPr="00604543">
        <w:rPr>
          <w:rFonts w:ascii="Times New Roman" w:hAnsi="Times New Roman" w:cs="Times New Roman"/>
          <w:sz w:val="24"/>
          <w:szCs w:val="24"/>
          <w:shd w:val="clear" w:color="auto" w:fill="FFFFFF"/>
          <w:lang w:val="es-PE"/>
        </w:rPr>
        <w:t xml:space="preserve"> a Corte, que o </w:t>
      </w:r>
      <w:r w:rsidRPr="00604543">
        <w:rPr>
          <w:rFonts w:ascii="Times New Roman" w:hAnsi="Times New Roman" w:cs="Times New Roman"/>
          <w:sz w:val="24"/>
          <w:szCs w:val="24"/>
        </w:rPr>
        <w:t>DIH impõe aos Estados a obrigação de investigar e julgar crimes de guerra. Por isso, as pessoas suspeitas de terem cometido tal crime ou que estejam condenadas em virtude de sua prática, não podem sofrer anistia. Ao alcançar tal conclusão, a Corte interpreta o artigo 6(5) do II Protocolo Adicional</w:t>
      </w:r>
      <w:r w:rsidR="002C5CD1">
        <w:rPr>
          <w:rFonts w:ascii="Times New Roman" w:hAnsi="Times New Roman" w:cs="Times New Roman"/>
          <w:sz w:val="24"/>
          <w:szCs w:val="24"/>
        </w:rPr>
        <w:t>.</w:t>
      </w:r>
    </w:p>
    <w:p w14:paraId="38D7E4AE" w14:textId="77777777" w:rsidR="00AC0C53" w:rsidRPr="00604543" w:rsidRDefault="00AC0C53" w:rsidP="00692871">
      <w:pPr>
        <w:shd w:val="clear" w:color="auto" w:fill="FFFFFF"/>
        <w:spacing w:after="0" w:line="360" w:lineRule="auto"/>
        <w:jc w:val="both"/>
        <w:textAlignment w:val="top"/>
        <w:rPr>
          <w:rFonts w:ascii="Times New Roman" w:hAnsi="Times New Roman" w:cs="Times New Roman"/>
          <w:sz w:val="24"/>
          <w:szCs w:val="24"/>
        </w:rPr>
      </w:pPr>
      <w:r w:rsidRPr="00604543">
        <w:rPr>
          <w:rFonts w:ascii="Times New Roman" w:eastAsia="Times New Roman" w:hAnsi="Times New Roman" w:cs="Times New Roman"/>
          <w:color w:val="000000"/>
          <w:sz w:val="24"/>
          <w:szCs w:val="24"/>
          <w:lang w:eastAsia="pt-BR"/>
        </w:rPr>
        <w:tab/>
        <w:t>Ainda em 2012, a Corte julgou o c</w:t>
      </w:r>
      <w:r w:rsidRPr="00604543">
        <w:rPr>
          <w:rFonts w:ascii="Times New Roman" w:hAnsi="Times New Roman" w:cs="Times New Roman"/>
          <w:sz w:val="24"/>
          <w:szCs w:val="24"/>
        </w:rPr>
        <w:t>aso Massacre de Santo Domingo vs. Colômbia, em que as forças armadas da Colômbia e a guerrilha protagonizaram diversos enfrentamentos. Semelhante a estratégia de defesa dos Estados perante a Corte Europeia de Direitos Humanos, a</w:t>
      </w:r>
      <w:r w:rsidRPr="00604543">
        <w:rPr>
          <w:rFonts w:ascii="Times New Roman" w:hAnsi="Times New Roman" w:cs="Times New Roman"/>
          <w:color w:val="000000"/>
          <w:sz w:val="24"/>
          <w:szCs w:val="24"/>
        </w:rPr>
        <w:t xml:space="preserve"> Colômbia apresentou uma exceção preliminar sob a alegação de incompetência material, em virtude da necessidade de aplicação do Direito Internacional Humanitário ao caso, argumentando a visão clássica do Direito Internacional e seguindo os primeiros precedentes da Corte Internacional de Justiça sobre o tema, de que deveria ser aplicada a </w:t>
      </w:r>
      <w:proofErr w:type="spellStart"/>
      <w:r w:rsidRPr="00604543">
        <w:rPr>
          <w:rFonts w:ascii="Times New Roman" w:hAnsi="Times New Roman" w:cs="Times New Roman"/>
          <w:i/>
          <w:sz w:val="24"/>
          <w:szCs w:val="24"/>
        </w:rPr>
        <w:t>lex</w:t>
      </w:r>
      <w:proofErr w:type="spellEnd"/>
      <w:r w:rsidRPr="00604543">
        <w:rPr>
          <w:rFonts w:ascii="Times New Roman" w:hAnsi="Times New Roman" w:cs="Times New Roman"/>
          <w:i/>
          <w:sz w:val="24"/>
          <w:szCs w:val="24"/>
        </w:rPr>
        <w:t xml:space="preserve"> </w:t>
      </w:r>
      <w:proofErr w:type="spellStart"/>
      <w:r w:rsidRPr="00604543">
        <w:rPr>
          <w:rFonts w:ascii="Times New Roman" w:hAnsi="Times New Roman" w:cs="Times New Roman"/>
          <w:i/>
          <w:sz w:val="24"/>
          <w:szCs w:val="24"/>
        </w:rPr>
        <w:t>specialis</w:t>
      </w:r>
      <w:proofErr w:type="spellEnd"/>
      <w:r w:rsidRPr="00604543">
        <w:rPr>
          <w:rFonts w:ascii="Times New Roman" w:hAnsi="Times New Roman" w:cs="Times New Roman"/>
          <w:sz w:val="24"/>
          <w:szCs w:val="24"/>
        </w:rPr>
        <w:t>.</w:t>
      </w:r>
    </w:p>
    <w:p w14:paraId="4D6CCA31" w14:textId="033DFD35" w:rsidR="00AC0C53" w:rsidRPr="00604543" w:rsidRDefault="00AC0C53" w:rsidP="00692871">
      <w:pPr>
        <w:shd w:val="clear" w:color="auto" w:fill="FFFFFF"/>
        <w:spacing w:after="0" w:line="360" w:lineRule="auto"/>
        <w:jc w:val="both"/>
        <w:textAlignment w:val="top"/>
        <w:rPr>
          <w:rFonts w:ascii="Times New Roman" w:hAnsi="Times New Roman" w:cs="Times New Roman"/>
          <w:color w:val="000000"/>
          <w:sz w:val="24"/>
          <w:szCs w:val="24"/>
          <w:lang w:val="es-PE"/>
        </w:rPr>
      </w:pPr>
      <w:r w:rsidRPr="00604543">
        <w:rPr>
          <w:rFonts w:ascii="Times New Roman" w:hAnsi="Times New Roman" w:cs="Times New Roman"/>
          <w:sz w:val="24"/>
          <w:szCs w:val="24"/>
        </w:rPr>
        <w:tab/>
      </w:r>
      <w:r w:rsidRPr="00604543">
        <w:rPr>
          <w:rFonts w:ascii="Times New Roman" w:hAnsi="Times New Roman" w:cs="Times New Roman"/>
          <w:color w:val="000000"/>
          <w:sz w:val="24"/>
          <w:szCs w:val="24"/>
        </w:rPr>
        <w:t>A Corte desestimou tal alegação afirmando que, apesar da Convenção Americana apenas ter atribuído competência a ela, para que determine a compatibilidade de ações e omissões ou de normas dos Estados-parte com a própria Convenção, ela pode sim interpretar à luz de outros tratados e princípios consuetudinários, os direitos contidos na CADH, em particular matérias provenientes do Direito Internacional Humanitário</w:t>
      </w:r>
      <w:r w:rsidR="0023559C">
        <w:rPr>
          <w:rStyle w:val="Refdenotaderodap"/>
          <w:rFonts w:ascii="Times New Roman" w:hAnsi="Times New Roman" w:cs="Times New Roman"/>
          <w:color w:val="000000"/>
          <w:sz w:val="24"/>
          <w:szCs w:val="24"/>
        </w:rPr>
        <w:footnoteReference w:id="20"/>
      </w:r>
      <w:r w:rsidRPr="00604543">
        <w:rPr>
          <w:rFonts w:ascii="Times New Roman" w:hAnsi="Times New Roman" w:cs="Times New Roman"/>
          <w:color w:val="000000"/>
          <w:sz w:val="24"/>
          <w:szCs w:val="24"/>
        </w:rPr>
        <w:t xml:space="preserve">, entendimento também exposto no Caso </w:t>
      </w:r>
      <w:proofErr w:type="spellStart"/>
      <w:r w:rsidRPr="00604543">
        <w:rPr>
          <w:rFonts w:ascii="Times New Roman" w:hAnsi="Times New Roman" w:cs="Times New Roman"/>
          <w:color w:val="000000"/>
          <w:sz w:val="24"/>
          <w:szCs w:val="24"/>
        </w:rPr>
        <w:t>Las</w:t>
      </w:r>
      <w:proofErr w:type="spellEnd"/>
      <w:r w:rsidRPr="00604543">
        <w:rPr>
          <w:rFonts w:ascii="Times New Roman" w:hAnsi="Times New Roman" w:cs="Times New Roman"/>
          <w:color w:val="000000"/>
          <w:sz w:val="24"/>
          <w:szCs w:val="24"/>
        </w:rPr>
        <w:t xml:space="preserve"> </w:t>
      </w:r>
      <w:proofErr w:type="spellStart"/>
      <w:r w:rsidRPr="00604543">
        <w:rPr>
          <w:rFonts w:ascii="Times New Roman" w:hAnsi="Times New Roman" w:cs="Times New Roman"/>
          <w:color w:val="000000"/>
          <w:sz w:val="24"/>
          <w:szCs w:val="24"/>
        </w:rPr>
        <w:t>Palmeras</w:t>
      </w:r>
      <w:proofErr w:type="spellEnd"/>
      <w:r w:rsidRPr="00604543">
        <w:rPr>
          <w:rFonts w:ascii="Times New Roman" w:hAnsi="Times New Roman" w:cs="Times New Roman"/>
          <w:color w:val="000000"/>
          <w:sz w:val="24"/>
          <w:szCs w:val="24"/>
        </w:rPr>
        <w:t xml:space="preserve"> vs. </w:t>
      </w:r>
      <w:proofErr w:type="spellStart"/>
      <w:r w:rsidRPr="00604543">
        <w:rPr>
          <w:rFonts w:ascii="Times New Roman" w:hAnsi="Times New Roman" w:cs="Times New Roman"/>
          <w:color w:val="000000"/>
          <w:sz w:val="24"/>
          <w:szCs w:val="24"/>
          <w:lang w:val="es-PE"/>
        </w:rPr>
        <w:t>Colômbia</w:t>
      </w:r>
      <w:proofErr w:type="spellEnd"/>
      <w:r w:rsidRPr="00604543">
        <w:rPr>
          <w:rFonts w:ascii="Times New Roman" w:hAnsi="Times New Roman" w:cs="Times New Roman"/>
          <w:color w:val="000000"/>
          <w:sz w:val="24"/>
          <w:szCs w:val="24"/>
          <w:lang w:val="es-PE"/>
        </w:rPr>
        <w:t xml:space="preserve"> (2000); </w:t>
      </w:r>
      <w:r w:rsidRPr="00604543">
        <w:rPr>
          <w:rFonts w:ascii="Times New Roman" w:hAnsi="Times New Roman" w:cs="Times New Roman"/>
          <w:color w:val="000000"/>
          <w:sz w:val="24"/>
          <w:szCs w:val="24"/>
        </w:rPr>
        <w:t xml:space="preserve">Caso da </w:t>
      </w:r>
      <w:proofErr w:type="spellStart"/>
      <w:r w:rsidRPr="00604543">
        <w:rPr>
          <w:rFonts w:ascii="Times New Roman" w:hAnsi="Times New Roman" w:cs="Times New Roman"/>
          <w:color w:val="000000"/>
          <w:sz w:val="24"/>
          <w:szCs w:val="24"/>
        </w:rPr>
        <w:t>Comunidad</w:t>
      </w:r>
      <w:proofErr w:type="spellEnd"/>
      <w:r w:rsidRPr="00604543">
        <w:rPr>
          <w:rFonts w:ascii="Times New Roman" w:hAnsi="Times New Roman" w:cs="Times New Roman"/>
          <w:color w:val="000000"/>
          <w:sz w:val="24"/>
          <w:szCs w:val="24"/>
        </w:rPr>
        <w:t xml:space="preserve"> </w:t>
      </w:r>
      <w:proofErr w:type="spellStart"/>
      <w:r w:rsidRPr="00604543">
        <w:rPr>
          <w:rFonts w:ascii="Times New Roman" w:hAnsi="Times New Roman" w:cs="Times New Roman"/>
          <w:color w:val="000000"/>
          <w:sz w:val="24"/>
          <w:szCs w:val="24"/>
        </w:rPr>
        <w:t>Mayagna</w:t>
      </w:r>
      <w:proofErr w:type="spellEnd"/>
      <w:r w:rsidRPr="00604543">
        <w:rPr>
          <w:rFonts w:ascii="Times New Roman" w:hAnsi="Times New Roman" w:cs="Times New Roman"/>
          <w:color w:val="000000"/>
          <w:sz w:val="24"/>
          <w:szCs w:val="24"/>
        </w:rPr>
        <w:t xml:space="preserve"> (Sumo) </w:t>
      </w:r>
      <w:proofErr w:type="spellStart"/>
      <w:r w:rsidRPr="00604543">
        <w:rPr>
          <w:rFonts w:ascii="Times New Roman" w:hAnsi="Times New Roman" w:cs="Times New Roman"/>
          <w:color w:val="000000"/>
          <w:sz w:val="24"/>
          <w:szCs w:val="24"/>
        </w:rPr>
        <w:t>Awas</w:t>
      </w:r>
      <w:proofErr w:type="spellEnd"/>
      <w:r w:rsidRPr="00604543">
        <w:rPr>
          <w:rFonts w:ascii="Times New Roman" w:hAnsi="Times New Roman" w:cs="Times New Roman"/>
          <w:color w:val="000000"/>
          <w:sz w:val="24"/>
          <w:szCs w:val="24"/>
        </w:rPr>
        <w:t xml:space="preserve"> </w:t>
      </w:r>
      <w:proofErr w:type="spellStart"/>
      <w:r w:rsidRPr="00604543">
        <w:rPr>
          <w:rFonts w:ascii="Times New Roman" w:hAnsi="Times New Roman" w:cs="Times New Roman"/>
          <w:color w:val="000000"/>
          <w:sz w:val="24"/>
          <w:szCs w:val="24"/>
        </w:rPr>
        <w:t>Tingni</w:t>
      </w:r>
      <w:proofErr w:type="spellEnd"/>
      <w:r w:rsidRPr="00604543">
        <w:rPr>
          <w:rFonts w:ascii="Times New Roman" w:hAnsi="Times New Roman" w:cs="Times New Roman"/>
          <w:color w:val="000000"/>
          <w:sz w:val="24"/>
          <w:szCs w:val="24"/>
        </w:rPr>
        <w:t xml:space="preserve"> vs. </w:t>
      </w:r>
      <w:proofErr w:type="spellStart"/>
      <w:r w:rsidRPr="00604543">
        <w:rPr>
          <w:rFonts w:ascii="Times New Roman" w:hAnsi="Times New Roman" w:cs="Times New Roman"/>
          <w:color w:val="000000"/>
          <w:sz w:val="24"/>
          <w:szCs w:val="24"/>
        </w:rPr>
        <w:t>Nicaragua</w:t>
      </w:r>
      <w:proofErr w:type="spellEnd"/>
      <w:r w:rsidRPr="00604543">
        <w:rPr>
          <w:rFonts w:ascii="Times New Roman" w:hAnsi="Times New Roman" w:cs="Times New Roman"/>
          <w:color w:val="000000"/>
          <w:sz w:val="24"/>
          <w:szCs w:val="24"/>
        </w:rPr>
        <w:t xml:space="preserve"> (2001), Caso </w:t>
      </w:r>
      <w:proofErr w:type="spellStart"/>
      <w:r w:rsidRPr="00604543">
        <w:rPr>
          <w:rFonts w:ascii="Times New Roman" w:hAnsi="Times New Roman" w:cs="Times New Roman"/>
          <w:color w:val="000000"/>
          <w:sz w:val="24"/>
          <w:szCs w:val="24"/>
        </w:rPr>
        <w:t>Liakat</w:t>
      </w:r>
      <w:proofErr w:type="spellEnd"/>
      <w:r w:rsidRPr="00604543">
        <w:rPr>
          <w:rFonts w:ascii="Times New Roman" w:hAnsi="Times New Roman" w:cs="Times New Roman"/>
          <w:color w:val="000000"/>
          <w:sz w:val="24"/>
          <w:szCs w:val="24"/>
        </w:rPr>
        <w:t xml:space="preserve"> Ali </w:t>
      </w:r>
      <w:proofErr w:type="spellStart"/>
      <w:r w:rsidRPr="00604543">
        <w:rPr>
          <w:rFonts w:ascii="Times New Roman" w:hAnsi="Times New Roman" w:cs="Times New Roman"/>
          <w:color w:val="000000"/>
          <w:sz w:val="24"/>
          <w:szCs w:val="24"/>
        </w:rPr>
        <w:t>Alibux</w:t>
      </w:r>
      <w:proofErr w:type="spellEnd"/>
      <w:r w:rsidRPr="00604543">
        <w:rPr>
          <w:rFonts w:ascii="Times New Roman" w:hAnsi="Times New Roman" w:cs="Times New Roman"/>
          <w:color w:val="000000"/>
          <w:sz w:val="24"/>
          <w:szCs w:val="24"/>
        </w:rPr>
        <w:t xml:space="preserve"> vs. Suriname (2014); Caso Rodríguez Vera e outros vs. Colômbia (2014)</w:t>
      </w:r>
      <w:r w:rsidRPr="00604543">
        <w:rPr>
          <w:rFonts w:ascii="Times New Roman" w:hAnsi="Times New Roman" w:cs="Times New Roman"/>
          <w:color w:val="000000"/>
          <w:sz w:val="24"/>
          <w:szCs w:val="24"/>
          <w:lang w:val="es-PE"/>
        </w:rPr>
        <w:t>.</w:t>
      </w:r>
    </w:p>
    <w:p w14:paraId="6195919D" w14:textId="08D9B36B" w:rsidR="00AC0C53" w:rsidRPr="006D50FE" w:rsidRDefault="00AC0C53" w:rsidP="00692871">
      <w:pPr>
        <w:shd w:val="clear" w:color="auto" w:fill="FFFFFF"/>
        <w:spacing w:after="0" w:line="360" w:lineRule="auto"/>
        <w:jc w:val="both"/>
        <w:textAlignment w:val="top"/>
        <w:rPr>
          <w:rFonts w:ascii="Times New Roman" w:hAnsi="Times New Roman" w:cs="Times New Roman"/>
          <w:sz w:val="24"/>
          <w:szCs w:val="24"/>
          <w:lang w:val="es-PE"/>
        </w:rPr>
      </w:pPr>
      <w:r w:rsidRPr="00604543">
        <w:rPr>
          <w:rFonts w:ascii="Times New Roman" w:hAnsi="Times New Roman" w:cs="Times New Roman"/>
          <w:color w:val="000000"/>
          <w:sz w:val="24"/>
          <w:szCs w:val="24"/>
          <w:lang w:val="es-PE"/>
        </w:rPr>
        <w:tab/>
        <w:t xml:space="preserve">Como os fatos do caso </w:t>
      </w:r>
      <w:proofErr w:type="spellStart"/>
      <w:r w:rsidRPr="00604543">
        <w:rPr>
          <w:rFonts w:ascii="Times New Roman" w:hAnsi="Times New Roman" w:cs="Times New Roman"/>
          <w:color w:val="000000"/>
          <w:sz w:val="24"/>
          <w:szCs w:val="24"/>
          <w:lang w:val="es-PE"/>
        </w:rPr>
        <w:t>ocorreram</w:t>
      </w:r>
      <w:proofErr w:type="spellEnd"/>
      <w:r w:rsidRPr="00604543">
        <w:rPr>
          <w:rFonts w:ascii="Times New Roman" w:hAnsi="Times New Roman" w:cs="Times New Roman"/>
          <w:color w:val="000000"/>
          <w:sz w:val="24"/>
          <w:szCs w:val="24"/>
          <w:lang w:val="es-PE"/>
        </w:rPr>
        <w:t xml:space="preserve"> em </w:t>
      </w:r>
      <w:proofErr w:type="spellStart"/>
      <w:r w:rsidRPr="00604543">
        <w:rPr>
          <w:rFonts w:ascii="Times New Roman" w:hAnsi="Times New Roman" w:cs="Times New Roman"/>
          <w:color w:val="000000"/>
          <w:sz w:val="24"/>
          <w:szCs w:val="24"/>
          <w:lang w:val="es-PE"/>
        </w:rPr>
        <w:t>um</w:t>
      </w:r>
      <w:proofErr w:type="spellEnd"/>
      <w:r w:rsidRPr="00604543">
        <w:rPr>
          <w:rFonts w:ascii="Times New Roman" w:hAnsi="Times New Roman" w:cs="Times New Roman"/>
          <w:color w:val="000000"/>
          <w:sz w:val="24"/>
          <w:szCs w:val="24"/>
          <w:lang w:val="es-PE"/>
        </w:rPr>
        <w:t xml:space="preserve"> contexto de </w:t>
      </w:r>
      <w:proofErr w:type="spellStart"/>
      <w:r w:rsidRPr="00604543">
        <w:rPr>
          <w:rFonts w:ascii="Times New Roman" w:hAnsi="Times New Roman" w:cs="Times New Roman"/>
          <w:color w:val="000000"/>
          <w:sz w:val="24"/>
          <w:szCs w:val="24"/>
          <w:lang w:val="es-PE"/>
        </w:rPr>
        <w:t>conflito</w:t>
      </w:r>
      <w:proofErr w:type="spellEnd"/>
      <w:r w:rsidRPr="00604543">
        <w:rPr>
          <w:rFonts w:ascii="Times New Roman" w:hAnsi="Times New Roman" w:cs="Times New Roman"/>
          <w:color w:val="000000"/>
          <w:sz w:val="24"/>
          <w:szCs w:val="24"/>
          <w:lang w:val="es-PE"/>
        </w:rPr>
        <w:t xml:space="preserve"> armado </w:t>
      </w:r>
      <w:proofErr w:type="spellStart"/>
      <w:r w:rsidRPr="00604543">
        <w:rPr>
          <w:rFonts w:ascii="Times New Roman" w:hAnsi="Times New Roman" w:cs="Times New Roman"/>
          <w:color w:val="000000"/>
          <w:sz w:val="24"/>
          <w:szCs w:val="24"/>
          <w:lang w:val="es-PE"/>
        </w:rPr>
        <w:t>não</w:t>
      </w:r>
      <w:proofErr w:type="spellEnd"/>
      <w:r w:rsidRPr="00604543">
        <w:rPr>
          <w:rFonts w:ascii="Times New Roman" w:hAnsi="Times New Roman" w:cs="Times New Roman"/>
          <w:color w:val="000000"/>
          <w:sz w:val="24"/>
          <w:szCs w:val="24"/>
          <w:lang w:val="es-PE"/>
        </w:rPr>
        <w:t xml:space="preserve"> internacional, “</w:t>
      </w:r>
      <w:r w:rsidRPr="00604543">
        <w:rPr>
          <w:rFonts w:ascii="Times New Roman" w:hAnsi="Times New Roman" w:cs="Times New Roman"/>
          <w:sz w:val="24"/>
          <w:szCs w:val="24"/>
          <w:lang w:val="es-PE"/>
        </w:rPr>
        <w:t xml:space="preserve">el Tribunal considera útil y apropiado interpretar el alcance de las normas de las obligaciones convencionales en forma complementaria con la normativa del Derecho Internacional Humanitario, habida consideración de su especificidad en la </w:t>
      </w:r>
      <w:r w:rsidRPr="006D50FE">
        <w:rPr>
          <w:rFonts w:ascii="Times New Roman" w:hAnsi="Times New Roman" w:cs="Times New Roman"/>
          <w:sz w:val="24"/>
          <w:szCs w:val="24"/>
          <w:lang w:val="es-PE"/>
        </w:rPr>
        <w:t>materia</w:t>
      </w:r>
      <w:r w:rsidR="006D50FE" w:rsidRPr="006D50FE">
        <w:rPr>
          <w:rFonts w:ascii="Times New Roman" w:hAnsi="Times New Roman" w:cs="Times New Roman"/>
          <w:sz w:val="24"/>
          <w:szCs w:val="24"/>
          <w:lang w:val="es-PE"/>
        </w:rPr>
        <w:t>”</w:t>
      </w:r>
      <w:r w:rsidR="00DE413D">
        <w:rPr>
          <w:rStyle w:val="Refdenotaderodap"/>
          <w:rFonts w:ascii="Times New Roman" w:hAnsi="Times New Roman" w:cs="Times New Roman"/>
          <w:sz w:val="24"/>
          <w:szCs w:val="24"/>
          <w:lang w:val="es-PE"/>
        </w:rPr>
        <w:footnoteReference w:id="21"/>
      </w:r>
      <w:r w:rsidRPr="006D50FE">
        <w:rPr>
          <w:rFonts w:ascii="Times New Roman" w:hAnsi="Times New Roman" w:cs="Times New Roman"/>
          <w:sz w:val="24"/>
          <w:szCs w:val="24"/>
          <w:lang w:val="es-PE"/>
        </w:rPr>
        <w:t>.</w:t>
      </w:r>
    </w:p>
    <w:p w14:paraId="35C84A49" w14:textId="50FC7DDA" w:rsidR="00487612" w:rsidRDefault="00AC0C53" w:rsidP="003A016E">
      <w:pPr>
        <w:shd w:val="clear" w:color="auto" w:fill="FFFFFF"/>
        <w:spacing w:after="0" w:line="360" w:lineRule="auto"/>
        <w:jc w:val="both"/>
        <w:textAlignment w:val="top"/>
        <w:rPr>
          <w:rFonts w:ascii="Times New Roman" w:hAnsi="Times New Roman" w:cs="Times New Roman"/>
          <w:sz w:val="24"/>
          <w:szCs w:val="24"/>
          <w:lang w:val="es-PE"/>
        </w:rPr>
      </w:pPr>
      <w:r w:rsidRPr="00604543">
        <w:rPr>
          <w:rFonts w:ascii="Times New Roman" w:hAnsi="Times New Roman" w:cs="Times New Roman"/>
          <w:sz w:val="24"/>
          <w:szCs w:val="24"/>
          <w:lang w:val="es-PE"/>
        </w:rPr>
        <w:tab/>
      </w:r>
      <w:proofErr w:type="spellStart"/>
      <w:r w:rsidR="00DA094B">
        <w:rPr>
          <w:rFonts w:ascii="Times New Roman" w:hAnsi="Times New Roman" w:cs="Times New Roman"/>
          <w:sz w:val="24"/>
          <w:szCs w:val="24"/>
          <w:lang w:val="es-PE"/>
        </w:rPr>
        <w:t>Embora</w:t>
      </w:r>
      <w:proofErr w:type="spellEnd"/>
      <w:r w:rsidR="00DA094B">
        <w:rPr>
          <w:rFonts w:ascii="Times New Roman" w:hAnsi="Times New Roman" w:cs="Times New Roman"/>
          <w:sz w:val="24"/>
          <w:szCs w:val="24"/>
          <w:lang w:val="es-PE"/>
        </w:rPr>
        <w:t xml:space="preserve"> </w:t>
      </w:r>
      <w:proofErr w:type="spellStart"/>
      <w:r w:rsidR="00DA094B">
        <w:rPr>
          <w:rFonts w:ascii="Times New Roman" w:hAnsi="Times New Roman" w:cs="Times New Roman"/>
          <w:sz w:val="24"/>
          <w:szCs w:val="24"/>
          <w:lang w:val="es-PE"/>
        </w:rPr>
        <w:t>registra</w:t>
      </w:r>
      <w:r w:rsidR="005C7FC6">
        <w:rPr>
          <w:rFonts w:ascii="Times New Roman" w:hAnsi="Times New Roman" w:cs="Times New Roman"/>
          <w:sz w:val="24"/>
          <w:szCs w:val="24"/>
          <w:lang w:val="es-PE"/>
        </w:rPr>
        <w:t>m</w:t>
      </w:r>
      <w:proofErr w:type="spellEnd"/>
      <w:r w:rsidR="00DA094B">
        <w:rPr>
          <w:rFonts w:ascii="Times New Roman" w:hAnsi="Times New Roman" w:cs="Times New Roman"/>
          <w:sz w:val="24"/>
          <w:szCs w:val="24"/>
          <w:lang w:val="es-PE"/>
        </w:rPr>
        <w:t xml:space="preserve">-se </w:t>
      </w:r>
      <w:proofErr w:type="spellStart"/>
      <w:r w:rsidR="00DA094B">
        <w:rPr>
          <w:rFonts w:ascii="Times New Roman" w:hAnsi="Times New Roman" w:cs="Times New Roman"/>
          <w:sz w:val="24"/>
          <w:szCs w:val="24"/>
          <w:lang w:val="es-PE"/>
        </w:rPr>
        <w:t>avanços</w:t>
      </w:r>
      <w:proofErr w:type="spellEnd"/>
      <w:r w:rsidR="00DA094B">
        <w:rPr>
          <w:rFonts w:ascii="Times New Roman" w:hAnsi="Times New Roman" w:cs="Times New Roman"/>
          <w:sz w:val="24"/>
          <w:szCs w:val="24"/>
          <w:lang w:val="es-PE"/>
        </w:rPr>
        <w:t xml:space="preserve"> </w:t>
      </w:r>
      <w:proofErr w:type="spellStart"/>
      <w:r w:rsidR="00DA094B">
        <w:rPr>
          <w:rFonts w:ascii="Times New Roman" w:hAnsi="Times New Roman" w:cs="Times New Roman"/>
          <w:sz w:val="24"/>
          <w:szCs w:val="24"/>
          <w:lang w:val="es-PE"/>
        </w:rPr>
        <w:t>na</w:t>
      </w:r>
      <w:proofErr w:type="spellEnd"/>
      <w:r w:rsidR="00DA094B">
        <w:rPr>
          <w:rFonts w:ascii="Times New Roman" w:hAnsi="Times New Roman" w:cs="Times New Roman"/>
          <w:sz w:val="24"/>
          <w:szCs w:val="24"/>
          <w:lang w:val="es-PE"/>
        </w:rPr>
        <w:t xml:space="preserve"> jurisprudencia internacional sobre o tema, </w:t>
      </w:r>
      <w:r w:rsidR="005C7FC6">
        <w:rPr>
          <w:rFonts w:ascii="Times New Roman" w:hAnsi="Times New Roman" w:cs="Times New Roman"/>
          <w:sz w:val="24"/>
          <w:szCs w:val="24"/>
          <w:lang w:val="es-PE"/>
        </w:rPr>
        <w:t xml:space="preserve">a Corte Interamericana faz uso do DIH como </w:t>
      </w:r>
      <w:proofErr w:type="spellStart"/>
      <w:r w:rsidR="005C7FC6">
        <w:rPr>
          <w:rFonts w:ascii="Times New Roman" w:hAnsi="Times New Roman" w:cs="Times New Roman"/>
          <w:sz w:val="24"/>
          <w:szCs w:val="24"/>
          <w:lang w:val="es-PE"/>
        </w:rPr>
        <w:t>reforço</w:t>
      </w:r>
      <w:proofErr w:type="spellEnd"/>
      <w:r w:rsidR="005C7FC6">
        <w:rPr>
          <w:rFonts w:ascii="Times New Roman" w:hAnsi="Times New Roman" w:cs="Times New Roman"/>
          <w:sz w:val="24"/>
          <w:szCs w:val="24"/>
          <w:lang w:val="es-PE"/>
        </w:rPr>
        <w:t xml:space="preserve"> argumentativo para </w:t>
      </w:r>
      <w:proofErr w:type="spellStart"/>
      <w:r w:rsidR="005C7FC6">
        <w:rPr>
          <w:rFonts w:ascii="Times New Roman" w:hAnsi="Times New Roman" w:cs="Times New Roman"/>
          <w:sz w:val="24"/>
          <w:szCs w:val="24"/>
          <w:lang w:val="es-PE"/>
        </w:rPr>
        <w:t>suas</w:t>
      </w:r>
      <w:proofErr w:type="spellEnd"/>
      <w:r w:rsidR="005C7FC6">
        <w:rPr>
          <w:rFonts w:ascii="Times New Roman" w:hAnsi="Times New Roman" w:cs="Times New Roman"/>
          <w:sz w:val="24"/>
          <w:szCs w:val="24"/>
          <w:lang w:val="es-PE"/>
        </w:rPr>
        <w:t xml:space="preserve"> </w:t>
      </w:r>
      <w:proofErr w:type="spellStart"/>
      <w:r w:rsidR="005C7FC6">
        <w:rPr>
          <w:rFonts w:ascii="Times New Roman" w:hAnsi="Times New Roman" w:cs="Times New Roman"/>
          <w:sz w:val="24"/>
          <w:szCs w:val="24"/>
          <w:lang w:val="es-PE"/>
        </w:rPr>
        <w:t>decisões</w:t>
      </w:r>
      <w:proofErr w:type="spellEnd"/>
      <w:r w:rsidR="005C7FC6">
        <w:rPr>
          <w:rFonts w:ascii="Times New Roman" w:hAnsi="Times New Roman" w:cs="Times New Roman"/>
          <w:sz w:val="24"/>
          <w:szCs w:val="24"/>
          <w:lang w:val="es-PE"/>
        </w:rPr>
        <w:t xml:space="preserve">, </w:t>
      </w:r>
      <w:proofErr w:type="spellStart"/>
      <w:r w:rsidR="005C7FC6">
        <w:rPr>
          <w:rFonts w:ascii="Times New Roman" w:hAnsi="Times New Roman" w:cs="Times New Roman"/>
          <w:sz w:val="24"/>
          <w:szCs w:val="24"/>
          <w:lang w:val="es-PE"/>
        </w:rPr>
        <w:t>sem</w:t>
      </w:r>
      <w:proofErr w:type="spellEnd"/>
      <w:r w:rsidR="005C7FC6">
        <w:rPr>
          <w:rFonts w:ascii="Times New Roman" w:hAnsi="Times New Roman" w:cs="Times New Roman"/>
          <w:sz w:val="24"/>
          <w:szCs w:val="24"/>
          <w:lang w:val="es-PE"/>
        </w:rPr>
        <w:t xml:space="preserve"> </w:t>
      </w:r>
      <w:proofErr w:type="spellStart"/>
      <w:r w:rsidR="005C7FC6">
        <w:rPr>
          <w:rFonts w:ascii="Times New Roman" w:hAnsi="Times New Roman" w:cs="Times New Roman"/>
          <w:sz w:val="24"/>
          <w:szCs w:val="24"/>
          <w:lang w:val="es-PE"/>
        </w:rPr>
        <w:t>fazer</w:t>
      </w:r>
      <w:proofErr w:type="spellEnd"/>
      <w:r w:rsidR="005C7FC6">
        <w:rPr>
          <w:rFonts w:ascii="Times New Roman" w:hAnsi="Times New Roman" w:cs="Times New Roman"/>
          <w:sz w:val="24"/>
          <w:szCs w:val="24"/>
          <w:lang w:val="es-PE"/>
        </w:rPr>
        <w:t xml:space="preserve"> uso de </w:t>
      </w:r>
      <w:proofErr w:type="spellStart"/>
      <w:r w:rsidR="00101ADC">
        <w:rPr>
          <w:rFonts w:ascii="Times New Roman" w:hAnsi="Times New Roman" w:cs="Times New Roman"/>
          <w:sz w:val="24"/>
          <w:szCs w:val="24"/>
          <w:lang w:val="es-PE"/>
        </w:rPr>
        <w:t>princ</w:t>
      </w:r>
      <w:r w:rsidR="0025663D">
        <w:rPr>
          <w:rFonts w:ascii="Times New Roman" w:hAnsi="Times New Roman" w:cs="Times New Roman"/>
          <w:sz w:val="24"/>
          <w:szCs w:val="24"/>
          <w:lang w:val="es-PE"/>
        </w:rPr>
        <w:t>í</w:t>
      </w:r>
      <w:r w:rsidR="00101ADC">
        <w:rPr>
          <w:rFonts w:ascii="Times New Roman" w:hAnsi="Times New Roman" w:cs="Times New Roman"/>
          <w:sz w:val="24"/>
          <w:szCs w:val="24"/>
          <w:lang w:val="es-PE"/>
        </w:rPr>
        <w:t>pios</w:t>
      </w:r>
      <w:proofErr w:type="spellEnd"/>
      <w:r w:rsidR="00101ADC">
        <w:rPr>
          <w:rFonts w:ascii="Times New Roman" w:hAnsi="Times New Roman" w:cs="Times New Roman"/>
          <w:sz w:val="24"/>
          <w:szCs w:val="24"/>
          <w:lang w:val="es-PE"/>
        </w:rPr>
        <w:t xml:space="preserve"> do DIH </w:t>
      </w:r>
      <w:proofErr w:type="spellStart"/>
      <w:r w:rsidR="00101ADC">
        <w:rPr>
          <w:rFonts w:ascii="Times New Roman" w:hAnsi="Times New Roman" w:cs="Times New Roman"/>
          <w:sz w:val="24"/>
          <w:szCs w:val="24"/>
          <w:lang w:val="es-PE"/>
        </w:rPr>
        <w:t>ou</w:t>
      </w:r>
      <w:proofErr w:type="spellEnd"/>
      <w:r w:rsidR="00101ADC">
        <w:rPr>
          <w:rFonts w:ascii="Times New Roman" w:hAnsi="Times New Roman" w:cs="Times New Roman"/>
          <w:sz w:val="24"/>
          <w:szCs w:val="24"/>
          <w:lang w:val="es-PE"/>
        </w:rPr>
        <w:t xml:space="preserve"> </w:t>
      </w:r>
      <w:proofErr w:type="spellStart"/>
      <w:r w:rsidR="00101ADC">
        <w:rPr>
          <w:rFonts w:ascii="Times New Roman" w:hAnsi="Times New Roman" w:cs="Times New Roman"/>
          <w:sz w:val="24"/>
          <w:szCs w:val="24"/>
          <w:lang w:val="es-PE"/>
        </w:rPr>
        <w:t>critérios</w:t>
      </w:r>
      <w:proofErr w:type="spellEnd"/>
      <w:r w:rsidR="00101ADC">
        <w:rPr>
          <w:rFonts w:ascii="Times New Roman" w:hAnsi="Times New Roman" w:cs="Times New Roman"/>
          <w:sz w:val="24"/>
          <w:szCs w:val="24"/>
          <w:lang w:val="es-PE"/>
        </w:rPr>
        <w:t xml:space="preserve"> </w:t>
      </w:r>
      <w:proofErr w:type="spellStart"/>
      <w:r w:rsidR="00101ADC">
        <w:rPr>
          <w:rFonts w:ascii="Times New Roman" w:hAnsi="Times New Roman" w:cs="Times New Roman"/>
          <w:sz w:val="24"/>
          <w:szCs w:val="24"/>
          <w:lang w:val="es-PE"/>
        </w:rPr>
        <w:t>apontados</w:t>
      </w:r>
      <w:proofErr w:type="spellEnd"/>
      <w:r w:rsidR="00101ADC">
        <w:rPr>
          <w:rFonts w:ascii="Times New Roman" w:hAnsi="Times New Roman" w:cs="Times New Roman"/>
          <w:sz w:val="24"/>
          <w:szCs w:val="24"/>
          <w:lang w:val="es-PE"/>
        </w:rPr>
        <w:t xml:space="preserve"> pelas </w:t>
      </w:r>
      <w:proofErr w:type="spellStart"/>
      <w:r w:rsidR="00101ADC">
        <w:rPr>
          <w:rFonts w:ascii="Times New Roman" w:hAnsi="Times New Roman" w:cs="Times New Roman"/>
          <w:sz w:val="24"/>
          <w:szCs w:val="24"/>
          <w:lang w:val="es-PE"/>
        </w:rPr>
        <w:t>Convenções</w:t>
      </w:r>
      <w:proofErr w:type="spellEnd"/>
      <w:r w:rsidR="00101ADC">
        <w:rPr>
          <w:rFonts w:ascii="Times New Roman" w:hAnsi="Times New Roman" w:cs="Times New Roman"/>
          <w:sz w:val="24"/>
          <w:szCs w:val="24"/>
          <w:lang w:val="es-PE"/>
        </w:rPr>
        <w:t xml:space="preserve"> de </w:t>
      </w:r>
      <w:proofErr w:type="spellStart"/>
      <w:r w:rsidR="00101ADC">
        <w:rPr>
          <w:rFonts w:ascii="Times New Roman" w:hAnsi="Times New Roman" w:cs="Times New Roman"/>
          <w:sz w:val="24"/>
          <w:szCs w:val="24"/>
          <w:lang w:val="es-PE"/>
        </w:rPr>
        <w:t>Genebra</w:t>
      </w:r>
      <w:proofErr w:type="spellEnd"/>
      <w:r w:rsidR="00101ADC">
        <w:rPr>
          <w:rFonts w:ascii="Times New Roman" w:hAnsi="Times New Roman" w:cs="Times New Roman"/>
          <w:sz w:val="24"/>
          <w:szCs w:val="24"/>
          <w:lang w:val="es-PE"/>
        </w:rPr>
        <w:t xml:space="preserve"> para </w:t>
      </w:r>
      <w:proofErr w:type="spellStart"/>
      <w:r w:rsidR="00101ADC">
        <w:rPr>
          <w:rFonts w:ascii="Times New Roman" w:hAnsi="Times New Roman" w:cs="Times New Roman"/>
          <w:sz w:val="24"/>
          <w:szCs w:val="24"/>
          <w:lang w:val="es-PE"/>
        </w:rPr>
        <w:t>declaração</w:t>
      </w:r>
      <w:proofErr w:type="spellEnd"/>
      <w:r w:rsidR="00101ADC">
        <w:rPr>
          <w:rFonts w:ascii="Times New Roman" w:hAnsi="Times New Roman" w:cs="Times New Roman"/>
          <w:sz w:val="24"/>
          <w:szCs w:val="24"/>
          <w:lang w:val="es-PE"/>
        </w:rPr>
        <w:t xml:space="preserve"> de </w:t>
      </w:r>
      <w:proofErr w:type="spellStart"/>
      <w:r w:rsidR="00101ADC">
        <w:rPr>
          <w:rFonts w:ascii="Times New Roman" w:hAnsi="Times New Roman" w:cs="Times New Roman"/>
          <w:sz w:val="24"/>
          <w:szCs w:val="24"/>
          <w:lang w:val="es-PE"/>
        </w:rPr>
        <w:t>situação</w:t>
      </w:r>
      <w:proofErr w:type="spellEnd"/>
      <w:r w:rsidR="00101ADC">
        <w:rPr>
          <w:rFonts w:ascii="Times New Roman" w:hAnsi="Times New Roman" w:cs="Times New Roman"/>
          <w:sz w:val="24"/>
          <w:szCs w:val="24"/>
          <w:lang w:val="es-PE"/>
        </w:rPr>
        <w:t xml:space="preserve"> de </w:t>
      </w:r>
      <w:proofErr w:type="spellStart"/>
      <w:r w:rsidR="00101ADC">
        <w:rPr>
          <w:rFonts w:ascii="Times New Roman" w:hAnsi="Times New Roman" w:cs="Times New Roman"/>
          <w:sz w:val="24"/>
          <w:szCs w:val="24"/>
          <w:lang w:val="es-PE"/>
        </w:rPr>
        <w:t>violação</w:t>
      </w:r>
      <w:proofErr w:type="spellEnd"/>
      <w:r w:rsidR="00101ADC">
        <w:rPr>
          <w:rFonts w:ascii="Times New Roman" w:hAnsi="Times New Roman" w:cs="Times New Roman"/>
          <w:sz w:val="24"/>
          <w:szCs w:val="24"/>
          <w:lang w:val="es-PE"/>
        </w:rPr>
        <w:t xml:space="preserve"> </w:t>
      </w:r>
      <w:proofErr w:type="spellStart"/>
      <w:r w:rsidR="00101ADC">
        <w:rPr>
          <w:rFonts w:ascii="Times New Roman" w:hAnsi="Times New Roman" w:cs="Times New Roman"/>
          <w:sz w:val="24"/>
          <w:szCs w:val="24"/>
          <w:lang w:val="es-PE"/>
        </w:rPr>
        <w:t>ou</w:t>
      </w:r>
      <w:proofErr w:type="spellEnd"/>
      <w:r w:rsidR="00101ADC">
        <w:rPr>
          <w:rFonts w:ascii="Times New Roman" w:hAnsi="Times New Roman" w:cs="Times New Roman"/>
          <w:sz w:val="24"/>
          <w:szCs w:val="24"/>
          <w:lang w:val="es-PE"/>
        </w:rPr>
        <w:t xml:space="preserve"> </w:t>
      </w:r>
      <w:proofErr w:type="spellStart"/>
      <w:r w:rsidR="00101ADC">
        <w:rPr>
          <w:rFonts w:ascii="Times New Roman" w:hAnsi="Times New Roman" w:cs="Times New Roman"/>
          <w:sz w:val="24"/>
          <w:szCs w:val="24"/>
          <w:lang w:val="es-PE"/>
        </w:rPr>
        <w:t>não</w:t>
      </w:r>
      <w:proofErr w:type="spellEnd"/>
      <w:r w:rsidR="00101ADC">
        <w:rPr>
          <w:rFonts w:ascii="Times New Roman" w:hAnsi="Times New Roman" w:cs="Times New Roman"/>
          <w:sz w:val="24"/>
          <w:szCs w:val="24"/>
          <w:lang w:val="es-PE"/>
        </w:rPr>
        <w:t xml:space="preserve"> do tratado, diverso que do se </w:t>
      </w:r>
      <w:proofErr w:type="spellStart"/>
      <w:r w:rsidR="00101ADC">
        <w:rPr>
          <w:rFonts w:ascii="Times New Roman" w:hAnsi="Times New Roman" w:cs="Times New Roman"/>
          <w:sz w:val="24"/>
          <w:szCs w:val="24"/>
          <w:lang w:val="es-PE"/>
        </w:rPr>
        <w:t>observou</w:t>
      </w:r>
      <w:proofErr w:type="spellEnd"/>
      <w:r w:rsidR="00101ADC">
        <w:rPr>
          <w:rFonts w:ascii="Times New Roman" w:hAnsi="Times New Roman" w:cs="Times New Roman"/>
          <w:sz w:val="24"/>
          <w:szCs w:val="24"/>
          <w:lang w:val="es-PE"/>
        </w:rPr>
        <w:t xml:space="preserve"> </w:t>
      </w:r>
      <w:proofErr w:type="spellStart"/>
      <w:r w:rsidR="00101ADC">
        <w:rPr>
          <w:rFonts w:ascii="Times New Roman" w:hAnsi="Times New Roman" w:cs="Times New Roman"/>
          <w:sz w:val="24"/>
          <w:szCs w:val="24"/>
          <w:lang w:val="es-PE"/>
        </w:rPr>
        <w:t>na</w:t>
      </w:r>
      <w:proofErr w:type="spellEnd"/>
      <w:r w:rsidR="00101ADC">
        <w:rPr>
          <w:rFonts w:ascii="Times New Roman" w:hAnsi="Times New Roman" w:cs="Times New Roman"/>
          <w:sz w:val="24"/>
          <w:szCs w:val="24"/>
          <w:lang w:val="es-PE"/>
        </w:rPr>
        <w:t xml:space="preserve"> </w:t>
      </w:r>
      <w:proofErr w:type="spellStart"/>
      <w:r w:rsidR="00101ADC">
        <w:rPr>
          <w:rFonts w:ascii="Times New Roman" w:hAnsi="Times New Roman" w:cs="Times New Roman"/>
          <w:sz w:val="24"/>
          <w:szCs w:val="24"/>
          <w:lang w:val="es-PE"/>
        </w:rPr>
        <w:t>jurisprud</w:t>
      </w:r>
      <w:r w:rsidR="009B4C23">
        <w:rPr>
          <w:rFonts w:ascii="Times New Roman" w:hAnsi="Times New Roman" w:cs="Times New Roman"/>
          <w:sz w:val="24"/>
          <w:szCs w:val="24"/>
          <w:lang w:val="es-PE"/>
        </w:rPr>
        <w:t>ê</w:t>
      </w:r>
      <w:r w:rsidR="00101ADC">
        <w:rPr>
          <w:rFonts w:ascii="Times New Roman" w:hAnsi="Times New Roman" w:cs="Times New Roman"/>
          <w:sz w:val="24"/>
          <w:szCs w:val="24"/>
          <w:lang w:val="es-PE"/>
        </w:rPr>
        <w:t>ncia</w:t>
      </w:r>
      <w:proofErr w:type="spellEnd"/>
      <w:r w:rsidR="00101ADC">
        <w:rPr>
          <w:rFonts w:ascii="Times New Roman" w:hAnsi="Times New Roman" w:cs="Times New Roman"/>
          <w:sz w:val="24"/>
          <w:szCs w:val="24"/>
          <w:lang w:val="es-PE"/>
        </w:rPr>
        <w:t xml:space="preserve"> da Corte </w:t>
      </w:r>
      <w:proofErr w:type="spellStart"/>
      <w:r w:rsidR="00101ADC">
        <w:rPr>
          <w:rFonts w:ascii="Times New Roman" w:hAnsi="Times New Roman" w:cs="Times New Roman"/>
          <w:sz w:val="24"/>
          <w:szCs w:val="24"/>
          <w:lang w:val="es-PE"/>
        </w:rPr>
        <w:t>Europeia</w:t>
      </w:r>
      <w:proofErr w:type="spellEnd"/>
      <w:r w:rsidR="00101ADC">
        <w:rPr>
          <w:rFonts w:ascii="Times New Roman" w:hAnsi="Times New Roman" w:cs="Times New Roman"/>
          <w:sz w:val="24"/>
          <w:szCs w:val="24"/>
          <w:lang w:val="es-PE"/>
        </w:rPr>
        <w:t xml:space="preserve"> de </w:t>
      </w:r>
      <w:proofErr w:type="spellStart"/>
      <w:r w:rsidR="00101ADC">
        <w:rPr>
          <w:rFonts w:ascii="Times New Roman" w:hAnsi="Times New Roman" w:cs="Times New Roman"/>
          <w:sz w:val="24"/>
          <w:szCs w:val="24"/>
          <w:lang w:val="es-PE"/>
        </w:rPr>
        <w:t>Direitos</w:t>
      </w:r>
      <w:proofErr w:type="spellEnd"/>
      <w:r w:rsidR="00101ADC">
        <w:rPr>
          <w:rFonts w:ascii="Times New Roman" w:hAnsi="Times New Roman" w:cs="Times New Roman"/>
          <w:sz w:val="24"/>
          <w:szCs w:val="24"/>
          <w:lang w:val="es-PE"/>
        </w:rPr>
        <w:t xml:space="preserve"> Humanos.</w:t>
      </w:r>
    </w:p>
    <w:p w14:paraId="0E016C0C" w14:textId="156B0E16" w:rsidR="00101ADC" w:rsidRPr="00604543" w:rsidRDefault="00101ADC" w:rsidP="003A016E">
      <w:pPr>
        <w:shd w:val="clear" w:color="auto" w:fill="FFFFFF"/>
        <w:spacing w:after="0" w:line="360" w:lineRule="auto"/>
        <w:jc w:val="both"/>
        <w:textAlignment w:val="top"/>
        <w:rPr>
          <w:rFonts w:ascii="Times New Roman" w:hAnsi="Times New Roman" w:cs="Times New Roman"/>
          <w:sz w:val="24"/>
          <w:szCs w:val="24"/>
        </w:rPr>
      </w:pPr>
      <w:r>
        <w:rPr>
          <w:rFonts w:ascii="Times New Roman" w:hAnsi="Times New Roman" w:cs="Times New Roman"/>
          <w:sz w:val="24"/>
          <w:szCs w:val="24"/>
          <w:lang w:val="es-PE"/>
        </w:rPr>
        <w:tab/>
        <w:t xml:space="preserve">Para </w:t>
      </w:r>
      <w:proofErr w:type="spellStart"/>
      <w:r>
        <w:rPr>
          <w:rFonts w:ascii="Times New Roman" w:hAnsi="Times New Roman" w:cs="Times New Roman"/>
          <w:sz w:val="24"/>
          <w:szCs w:val="24"/>
          <w:lang w:val="es-PE"/>
        </w:rPr>
        <w:t>além</w:t>
      </w:r>
      <w:proofErr w:type="spellEnd"/>
      <w:r>
        <w:rPr>
          <w:rFonts w:ascii="Times New Roman" w:hAnsi="Times New Roman" w:cs="Times New Roman"/>
          <w:sz w:val="24"/>
          <w:szCs w:val="24"/>
          <w:lang w:val="es-PE"/>
        </w:rPr>
        <w:t xml:space="preserve"> </w:t>
      </w:r>
      <w:r w:rsidR="00813485">
        <w:rPr>
          <w:rFonts w:ascii="Times New Roman" w:hAnsi="Times New Roman" w:cs="Times New Roman"/>
          <w:sz w:val="24"/>
          <w:szCs w:val="24"/>
          <w:lang w:val="es-PE"/>
        </w:rPr>
        <w:t xml:space="preserve">da </w:t>
      </w:r>
      <w:proofErr w:type="spellStart"/>
      <w:r w:rsidR="00813485">
        <w:rPr>
          <w:rFonts w:ascii="Times New Roman" w:hAnsi="Times New Roman" w:cs="Times New Roman"/>
          <w:sz w:val="24"/>
          <w:szCs w:val="24"/>
          <w:lang w:val="es-PE"/>
        </w:rPr>
        <w:t>aplicação</w:t>
      </w:r>
      <w:proofErr w:type="spellEnd"/>
      <w:r w:rsidR="00813485">
        <w:rPr>
          <w:rFonts w:ascii="Times New Roman" w:hAnsi="Times New Roman" w:cs="Times New Roman"/>
          <w:sz w:val="24"/>
          <w:szCs w:val="24"/>
          <w:lang w:val="es-PE"/>
        </w:rPr>
        <w:t xml:space="preserve"> dos </w:t>
      </w:r>
      <w:proofErr w:type="spellStart"/>
      <w:r w:rsidR="00813485">
        <w:rPr>
          <w:rFonts w:ascii="Times New Roman" w:hAnsi="Times New Roman" w:cs="Times New Roman"/>
          <w:sz w:val="24"/>
          <w:szCs w:val="24"/>
          <w:lang w:val="es-PE"/>
        </w:rPr>
        <w:t>regimes</w:t>
      </w:r>
      <w:proofErr w:type="spellEnd"/>
      <w:r w:rsidR="00813485">
        <w:rPr>
          <w:rFonts w:ascii="Times New Roman" w:hAnsi="Times New Roman" w:cs="Times New Roman"/>
          <w:sz w:val="24"/>
          <w:szCs w:val="24"/>
          <w:lang w:val="es-PE"/>
        </w:rPr>
        <w:t xml:space="preserve"> de </w:t>
      </w:r>
      <w:proofErr w:type="spellStart"/>
      <w:r w:rsidR="00813485">
        <w:rPr>
          <w:rFonts w:ascii="Times New Roman" w:hAnsi="Times New Roman" w:cs="Times New Roman"/>
          <w:sz w:val="24"/>
          <w:szCs w:val="24"/>
          <w:lang w:val="es-PE"/>
        </w:rPr>
        <w:t>Direito</w:t>
      </w:r>
      <w:proofErr w:type="spellEnd"/>
      <w:r w:rsidR="00813485">
        <w:rPr>
          <w:rFonts w:ascii="Times New Roman" w:hAnsi="Times New Roman" w:cs="Times New Roman"/>
          <w:sz w:val="24"/>
          <w:szCs w:val="24"/>
          <w:lang w:val="es-PE"/>
        </w:rPr>
        <w:t xml:space="preserve"> Internacional em casos de </w:t>
      </w:r>
      <w:proofErr w:type="spellStart"/>
      <w:r w:rsidR="00813485">
        <w:rPr>
          <w:rFonts w:ascii="Times New Roman" w:hAnsi="Times New Roman" w:cs="Times New Roman"/>
          <w:sz w:val="24"/>
          <w:szCs w:val="24"/>
          <w:lang w:val="es-PE"/>
        </w:rPr>
        <w:t>violações</w:t>
      </w:r>
      <w:proofErr w:type="spellEnd"/>
      <w:r w:rsidR="00813485">
        <w:rPr>
          <w:rFonts w:ascii="Times New Roman" w:hAnsi="Times New Roman" w:cs="Times New Roman"/>
          <w:sz w:val="24"/>
          <w:szCs w:val="24"/>
          <w:lang w:val="es-PE"/>
        </w:rPr>
        <w:t xml:space="preserve"> de </w:t>
      </w:r>
      <w:proofErr w:type="spellStart"/>
      <w:r w:rsidR="000B6EE7">
        <w:rPr>
          <w:rFonts w:ascii="Times New Roman" w:hAnsi="Times New Roman" w:cs="Times New Roman"/>
          <w:sz w:val="24"/>
          <w:szCs w:val="24"/>
          <w:lang w:val="es-PE"/>
        </w:rPr>
        <w:t>D</w:t>
      </w:r>
      <w:r w:rsidR="00813485">
        <w:rPr>
          <w:rFonts w:ascii="Times New Roman" w:hAnsi="Times New Roman" w:cs="Times New Roman"/>
          <w:sz w:val="24"/>
          <w:szCs w:val="24"/>
          <w:lang w:val="es-PE"/>
        </w:rPr>
        <w:t>ireitos</w:t>
      </w:r>
      <w:proofErr w:type="spellEnd"/>
      <w:r w:rsidR="00813485">
        <w:rPr>
          <w:rFonts w:ascii="Times New Roman" w:hAnsi="Times New Roman" w:cs="Times New Roman"/>
          <w:sz w:val="24"/>
          <w:szCs w:val="24"/>
          <w:lang w:val="es-PE"/>
        </w:rPr>
        <w:t xml:space="preserve"> </w:t>
      </w:r>
      <w:r w:rsidR="000B6EE7">
        <w:rPr>
          <w:rFonts w:ascii="Times New Roman" w:hAnsi="Times New Roman" w:cs="Times New Roman"/>
          <w:sz w:val="24"/>
          <w:szCs w:val="24"/>
          <w:lang w:val="es-PE"/>
        </w:rPr>
        <w:t>H</w:t>
      </w:r>
      <w:r w:rsidR="00813485">
        <w:rPr>
          <w:rFonts w:ascii="Times New Roman" w:hAnsi="Times New Roman" w:cs="Times New Roman"/>
          <w:sz w:val="24"/>
          <w:szCs w:val="24"/>
          <w:lang w:val="es-PE"/>
        </w:rPr>
        <w:t xml:space="preserve">umanos a </w:t>
      </w:r>
      <w:proofErr w:type="spellStart"/>
      <w:r w:rsidR="00813485">
        <w:rPr>
          <w:rFonts w:ascii="Times New Roman" w:hAnsi="Times New Roman" w:cs="Times New Roman"/>
          <w:sz w:val="24"/>
          <w:szCs w:val="24"/>
          <w:lang w:val="es-PE"/>
        </w:rPr>
        <w:t>serem</w:t>
      </w:r>
      <w:proofErr w:type="spellEnd"/>
      <w:r w:rsidR="00813485">
        <w:rPr>
          <w:rFonts w:ascii="Times New Roman" w:hAnsi="Times New Roman" w:cs="Times New Roman"/>
          <w:sz w:val="24"/>
          <w:szCs w:val="24"/>
          <w:lang w:val="es-PE"/>
        </w:rPr>
        <w:t xml:space="preserve"> apreciados por </w:t>
      </w:r>
      <w:proofErr w:type="spellStart"/>
      <w:r w:rsidR="00813485">
        <w:rPr>
          <w:rFonts w:ascii="Times New Roman" w:hAnsi="Times New Roman" w:cs="Times New Roman"/>
          <w:sz w:val="24"/>
          <w:szCs w:val="24"/>
          <w:lang w:val="es-PE"/>
        </w:rPr>
        <w:t>Tribunais</w:t>
      </w:r>
      <w:proofErr w:type="spellEnd"/>
      <w:r w:rsidR="00813485">
        <w:rPr>
          <w:rFonts w:ascii="Times New Roman" w:hAnsi="Times New Roman" w:cs="Times New Roman"/>
          <w:sz w:val="24"/>
          <w:szCs w:val="24"/>
          <w:lang w:val="es-PE"/>
        </w:rPr>
        <w:t xml:space="preserve"> </w:t>
      </w:r>
      <w:proofErr w:type="spellStart"/>
      <w:r w:rsidR="00813485">
        <w:rPr>
          <w:rFonts w:ascii="Times New Roman" w:hAnsi="Times New Roman" w:cs="Times New Roman"/>
          <w:sz w:val="24"/>
          <w:szCs w:val="24"/>
          <w:lang w:val="es-PE"/>
        </w:rPr>
        <w:t>Internacionais</w:t>
      </w:r>
      <w:proofErr w:type="spellEnd"/>
      <w:r w:rsidR="00813485">
        <w:rPr>
          <w:rFonts w:ascii="Times New Roman" w:hAnsi="Times New Roman" w:cs="Times New Roman"/>
          <w:sz w:val="24"/>
          <w:szCs w:val="24"/>
          <w:lang w:val="es-PE"/>
        </w:rPr>
        <w:t xml:space="preserve"> de </w:t>
      </w:r>
      <w:proofErr w:type="spellStart"/>
      <w:r w:rsidR="000B6EE7">
        <w:rPr>
          <w:rFonts w:ascii="Times New Roman" w:hAnsi="Times New Roman" w:cs="Times New Roman"/>
          <w:sz w:val="24"/>
          <w:szCs w:val="24"/>
          <w:lang w:val="es-PE"/>
        </w:rPr>
        <w:lastRenderedPageBreak/>
        <w:t>D</w:t>
      </w:r>
      <w:r w:rsidR="00813485">
        <w:rPr>
          <w:rFonts w:ascii="Times New Roman" w:hAnsi="Times New Roman" w:cs="Times New Roman"/>
          <w:sz w:val="24"/>
          <w:szCs w:val="24"/>
          <w:lang w:val="es-PE"/>
        </w:rPr>
        <w:t>ireitos</w:t>
      </w:r>
      <w:proofErr w:type="spellEnd"/>
      <w:r w:rsidR="00813485">
        <w:rPr>
          <w:rFonts w:ascii="Times New Roman" w:hAnsi="Times New Roman" w:cs="Times New Roman"/>
          <w:sz w:val="24"/>
          <w:szCs w:val="24"/>
          <w:lang w:val="es-PE"/>
        </w:rPr>
        <w:t xml:space="preserve"> </w:t>
      </w:r>
      <w:r w:rsidR="000B6EE7">
        <w:rPr>
          <w:rFonts w:ascii="Times New Roman" w:hAnsi="Times New Roman" w:cs="Times New Roman"/>
          <w:sz w:val="24"/>
          <w:szCs w:val="24"/>
          <w:lang w:val="es-PE"/>
        </w:rPr>
        <w:t>H</w:t>
      </w:r>
      <w:r w:rsidR="00813485">
        <w:rPr>
          <w:rFonts w:ascii="Times New Roman" w:hAnsi="Times New Roman" w:cs="Times New Roman"/>
          <w:sz w:val="24"/>
          <w:szCs w:val="24"/>
          <w:lang w:val="es-PE"/>
        </w:rPr>
        <w:t xml:space="preserve">umanos, o </w:t>
      </w:r>
      <w:proofErr w:type="spellStart"/>
      <w:r w:rsidR="00813485" w:rsidRPr="0025663D">
        <w:rPr>
          <w:rFonts w:ascii="Times New Roman" w:hAnsi="Times New Roman" w:cs="Times New Roman"/>
          <w:i/>
          <w:iCs/>
          <w:sz w:val="24"/>
          <w:szCs w:val="24"/>
          <w:lang w:val="es-PE"/>
        </w:rPr>
        <w:t>amicus</w:t>
      </w:r>
      <w:proofErr w:type="spellEnd"/>
      <w:r w:rsidR="00813485" w:rsidRPr="0025663D">
        <w:rPr>
          <w:rFonts w:ascii="Times New Roman" w:hAnsi="Times New Roman" w:cs="Times New Roman"/>
          <w:i/>
          <w:iCs/>
          <w:sz w:val="24"/>
          <w:szCs w:val="24"/>
          <w:lang w:val="es-PE"/>
        </w:rPr>
        <w:t xml:space="preserve"> </w:t>
      </w:r>
      <w:proofErr w:type="spellStart"/>
      <w:r w:rsidR="00813485" w:rsidRPr="0025663D">
        <w:rPr>
          <w:rFonts w:ascii="Times New Roman" w:hAnsi="Times New Roman" w:cs="Times New Roman"/>
          <w:i/>
          <w:iCs/>
          <w:sz w:val="24"/>
          <w:szCs w:val="24"/>
          <w:lang w:val="es-PE"/>
        </w:rPr>
        <w:t>curiae</w:t>
      </w:r>
      <w:proofErr w:type="spellEnd"/>
      <w:r w:rsidR="00813485">
        <w:rPr>
          <w:rFonts w:ascii="Times New Roman" w:hAnsi="Times New Roman" w:cs="Times New Roman"/>
          <w:sz w:val="24"/>
          <w:szCs w:val="24"/>
          <w:lang w:val="es-PE"/>
        </w:rPr>
        <w:t xml:space="preserve"> </w:t>
      </w:r>
      <w:proofErr w:type="spellStart"/>
      <w:r w:rsidR="00813485">
        <w:rPr>
          <w:rFonts w:ascii="Times New Roman" w:hAnsi="Times New Roman" w:cs="Times New Roman"/>
          <w:sz w:val="24"/>
          <w:szCs w:val="24"/>
          <w:lang w:val="es-PE"/>
        </w:rPr>
        <w:t>também</w:t>
      </w:r>
      <w:proofErr w:type="spellEnd"/>
      <w:r w:rsidR="00813485">
        <w:rPr>
          <w:rFonts w:ascii="Times New Roman" w:hAnsi="Times New Roman" w:cs="Times New Roman"/>
          <w:sz w:val="24"/>
          <w:szCs w:val="24"/>
          <w:lang w:val="es-PE"/>
        </w:rPr>
        <w:t xml:space="preserve"> </w:t>
      </w:r>
      <w:proofErr w:type="spellStart"/>
      <w:r w:rsidR="00813485">
        <w:rPr>
          <w:rFonts w:ascii="Times New Roman" w:hAnsi="Times New Roman" w:cs="Times New Roman"/>
          <w:sz w:val="24"/>
          <w:szCs w:val="24"/>
          <w:lang w:val="es-PE"/>
        </w:rPr>
        <w:t>enfrentou</w:t>
      </w:r>
      <w:proofErr w:type="spellEnd"/>
      <w:r w:rsidR="00813485">
        <w:rPr>
          <w:rFonts w:ascii="Times New Roman" w:hAnsi="Times New Roman" w:cs="Times New Roman"/>
          <w:sz w:val="24"/>
          <w:szCs w:val="24"/>
          <w:lang w:val="es-PE"/>
        </w:rPr>
        <w:t xml:space="preserve"> o</w:t>
      </w:r>
      <w:r w:rsidR="00806F6E">
        <w:rPr>
          <w:rFonts w:ascii="Times New Roman" w:hAnsi="Times New Roman" w:cs="Times New Roman"/>
          <w:sz w:val="24"/>
          <w:szCs w:val="24"/>
          <w:lang w:val="es-PE"/>
        </w:rPr>
        <w:t xml:space="preserve"> ato médico em tempos de </w:t>
      </w:r>
      <w:proofErr w:type="spellStart"/>
      <w:r w:rsidR="00806F6E">
        <w:rPr>
          <w:rFonts w:ascii="Times New Roman" w:hAnsi="Times New Roman" w:cs="Times New Roman"/>
          <w:sz w:val="24"/>
          <w:szCs w:val="24"/>
          <w:lang w:val="es-PE"/>
        </w:rPr>
        <w:t>conflitos</w:t>
      </w:r>
      <w:proofErr w:type="spellEnd"/>
      <w:r w:rsidR="00806F6E">
        <w:rPr>
          <w:rFonts w:ascii="Times New Roman" w:hAnsi="Times New Roman" w:cs="Times New Roman"/>
          <w:sz w:val="24"/>
          <w:szCs w:val="24"/>
          <w:lang w:val="es-PE"/>
        </w:rPr>
        <w:t xml:space="preserve"> armados internos</w:t>
      </w:r>
      <w:r w:rsidR="00C41870">
        <w:rPr>
          <w:rFonts w:ascii="Times New Roman" w:hAnsi="Times New Roman" w:cs="Times New Roman"/>
          <w:sz w:val="24"/>
          <w:szCs w:val="24"/>
          <w:lang w:val="es-PE"/>
        </w:rPr>
        <w:t xml:space="preserve"> e </w:t>
      </w:r>
      <w:proofErr w:type="spellStart"/>
      <w:r w:rsidR="00C41870">
        <w:rPr>
          <w:rFonts w:ascii="Times New Roman" w:hAnsi="Times New Roman" w:cs="Times New Roman"/>
          <w:sz w:val="24"/>
          <w:szCs w:val="24"/>
          <w:lang w:val="es-PE"/>
        </w:rPr>
        <w:t>sua</w:t>
      </w:r>
      <w:proofErr w:type="spellEnd"/>
      <w:r w:rsidR="00C41870">
        <w:rPr>
          <w:rFonts w:ascii="Times New Roman" w:hAnsi="Times New Roman" w:cs="Times New Roman"/>
          <w:sz w:val="24"/>
          <w:szCs w:val="24"/>
          <w:lang w:val="es-PE"/>
        </w:rPr>
        <w:t xml:space="preserve"> </w:t>
      </w:r>
      <w:proofErr w:type="spellStart"/>
      <w:r w:rsidR="00C41870">
        <w:rPr>
          <w:rFonts w:ascii="Times New Roman" w:hAnsi="Times New Roman" w:cs="Times New Roman"/>
          <w:sz w:val="24"/>
          <w:szCs w:val="24"/>
          <w:lang w:val="es-PE"/>
        </w:rPr>
        <w:t>legitimidade</w:t>
      </w:r>
      <w:proofErr w:type="spellEnd"/>
      <w:r w:rsidR="00C41870">
        <w:rPr>
          <w:rFonts w:ascii="Times New Roman" w:hAnsi="Times New Roman" w:cs="Times New Roman"/>
          <w:sz w:val="24"/>
          <w:szCs w:val="24"/>
          <w:lang w:val="es-PE"/>
        </w:rPr>
        <w:t xml:space="preserve">, </w:t>
      </w:r>
      <w:proofErr w:type="spellStart"/>
      <w:r w:rsidR="00C41870">
        <w:rPr>
          <w:rFonts w:ascii="Times New Roman" w:hAnsi="Times New Roman" w:cs="Times New Roman"/>
          <w:sz w:val="24"/>
          <w:szCs w:val="24"/>
          <w:lang w:val="es-PE"/>
        </w:rPr>
        <w:t>apontando</w:t>
      </w:r>
      <w:proofErr w:type="spellEnd"/>
      <w:r w:rsidR="00C41870">
        <w:rPr>
          <w:rFonts w:ascii="Times New Roman" w:hAnsi="Times New Roman" w:cs="Times New Roman"/>
          <w:sz w:val="24"/>
          <w:szCs w:val="24"/>
          <w:lang w:val="es-PE"/>
        </w:rPr>
        <w:t xml:space="preserve"> as normas </w:t>
      </w:r>
      <w:proofErr w:type="spellStart"/>
      <w:r w:rsidR="00C41870">
        <w:rPr>
          <w:rFonts w:ascii="Times New Roman" w:hAnsi="Times New Roman" w:cs="Times New Roman"/>
          <w:sz w:val="24"/>
          <w:szCs w:val="24"/>
          <w:lang w:val="es-PE"/>
        </w:rPr>
        <w:t>internacionais</w:t>
      </w:r>
      <w:proofErr w:type="spellEnd"/>
      <w:r w:rsidR="00C41870">
        <w:rPr>
          <w:rFonts w:ascii="Times New Roman" w:hAnsi="Times New Roman" w:cs="Times New Roman"/>
          <w:sz w:val="24"/>
          <w:szCs w:val="24"/>
          <w:lang w:val="es-PE"/>
        </w:rPr>
        <w:t xml:space="preserve"> que </w:t>
      </w:r>
      <w:proofErr w:type="spellStart"/>
      <w:r w:rsidR="00C41870">
        <w:rPr>
          <w:rFonts w:ascii="Times New Roman" w:hAnsi="Times New Roman" w:cs="Times New Roman"/>
          <w:sz w:val="24"/>
          <w:szCs w:val="24"/>
          <w:lang w:val="es-PE"/>
        </w:rPr>
        <w:t>protegem</w:t>
      </w:r>
      <w:proofErr w:type="spellEnd"/>
      <w:r w:rsidR="00C41870">
        <w:rPr>
          <w:rFonts w:ascii="Times New Roman" w:hAnsi="Times New Roman" w:cs="Times New Roman"/>
          <w:sz w:val="24"/>
          <w:szCs w:val="24"/>
          <w:lang w:val="es-PE"/>
        </w:rPr>
        <w:t xml:space="preserve"> </w:t>
      </w:r>
      <w:proofErr w:type="spellStart"/>
      <w:r w:rsidR="00C41870">
        <w:rPr>
          <w:rFonts w:ascii="Times New Roman" w:hAnsi="Times New Roman" w:cs="Times New Roman"/>
          <w:sz w:val="24"/>
          <w:szCs w:val="24"/>
          <w:lang w:val="es-PE"/>
        </w:rPr>
        <w:t>profissionais</w:t>
      </w:r>
      <w:proofErr w:type="spellEnd"/>
      <w:r w:rsidR="00C41870">
        <w:rPr>
          <w:rFonts w:ascii="Times New Roman" w:hAnsi="Times New Roman" w:cs="Times New Roman"/>
          <w:sz w:val="24"/>
          <w:szCs w:val="24"/>
          <w:lang w:val="es-PE"/>
        </w:rPr>
        <w:t xml:space="preserve"> </w:t>
      </w:r>
      <w:proofErr w:type="spellStart"/>
      <w:r w:rsidR="00C41870">
        <w:rPr>
          <w:rFonts w:ascii="Times New Roman" w:hAnsi="Times New Roman" w:cs="Times New Roman"/>
          <w:sz w:val="24"/>
          <w:szCs w:val="24"/>
          <w:lang w:val="es-PE"/>
        </w:rPr>
        <w:t>liber</w:t>
      </w:r>
      <w:r w:rsidR="00DC02BD">
        <w:rPr>
          <w:rFonts w:ascii="Times New Roman" w:hAnsi="Times New Roman" w:cs="Times New Roman"/>
          <w:sz w:val="24"/>
          <w:szCs w:val="24"/>
          <w:lang w:val="es-PE"/>
        </w:rPr>
        <w:t>a</w:t>
      </w:r>
      <w:r w:rsidR="00C41870">
        <w:rPr>
          <w:rFonts w:ascii="Times New Roman" w:hAnsi="Times New Roman" w:cs="Times New Roman"/>
          <w:sz w:val="24"/>
          <w:szCs w:val="24"/>
          <w:lang w:val="es-PE"/>
        </w:rPr>
        <w:t>is</w:t>
      </w:r>
      <w:proofErr w:type="spellEnd"/>
      <w:r w:rsidR="00C41870">
        <w:rPr>
          <w:rFonts w:ascii="Times New Roman" w:hAnsi="Times New Roman" w:cs="Times New Roman"/>
          <w:sz w:val="24"/>
          <w:szCs w:val="24"/>
          <w:lang w:val="es-PE"/>
        </w:rPr>
        <w:t xml:space="preserve"> no </w:t>
      </w:r>
      <w:proofErr w:type="spellStart"/>
      <w:r w:rsidR="00C41870">
        <w:rPr>
          <w:rFonts w:ascii="Times New Roman" w:hAnsi="Times New Roman" w:cs="Times New Roman"/>
          <w:sz w:val="24"/>
          <w:szCs w:val="24"/>
          <w:lang w:val="es-PE"/>
        </w:rPr>
        <w:t>exercício</w:t>
      </w:r>
      <w:proofErr w:type="spellEnd"/>
      <w:r w:rsidR="00C41870">
        <w:rPr>
          <w:rFonts w:ascii="Times New Roman" w:hAnsi="Times New Roman" w:cs="Times New Roman"/>
          <w:sz w:val="24"/>
          <w:szCs w:val="24"/>
          <w:lang w:val="es-PE"/>
        </w:rPr>
        <w:t xml:space="preserve"> da </w:t>
      </w:r>
      <w:proofErr w:type="spellStart"/>
      <w:r w:rsidR="00C41870">
        <w:rPr>
          <w:rFonts w:ascii="Times New Roman" w:hAnsi="Times New Roman" w:cs="Times New Roman"/>
          <w:sz w:val="24"/>
          <w:szCs w:val="24"/>
          <w:lang w:val="es-PE"/>
        </w:rPr>
        <w:t>sua</w:t>
      </w:r>
      <w:proofErr w:type="spellEnd"/>
      <w:r w:rsidR="00C41870">
        <w:rPr>
          <w:rFonts w:ascii="Times New Roman" w:hAnsi="Times New Roman" w:cs="Times New Roman"/>
          <w:sz w:val="24"/>
          <w:szCs w:val="24"/>
          <w:lang w:val="es-PE"/>
        </w:rPr>
        <w:t xml:space="preserve"> </w:t>
      </w:r>
      <w:proofErr w:type="spellStart"/>
      <w:r w:rsidR="00C41870">
        <w:rPr>
          <w:rFonts w:ascii="Times New Roman" w:hAnsi="Times New Roman" w:cs="Times New Roman"/>
          <w:sz w:val="24"/>
          <w:szCs w:val="24"/>
          <w:lang w:val="es-PE"/>
        </w:rPr>
        <w:t>profissão</w:t>
      </w:r>
      <w:proofErr w:type="spellEnd"/>
      <w:r w:rsidR="00C41870">
        <w:rPr>
          <w:rFonts w:ascii="Times New Roman" w:hAnsi="Times New Roman" w:cs="Times New Roman"/>
          <w:sz w:val="24"/>
          <w:szCs w:val="24"/>
          <w:lang w:val="es-PE"/>
        </w:rPr>
        <w:t xml:space="preserve">, </w:t>
      </w:r>
      <w:proofErr w:type="spellStart"/>
      <w:r w:rsidR="00C41870">
        <w:rPr>
          <w:rFonts w:ascii="Times New Roman" w:hAnsi="Times New Roman" w:cs="Times New Roman"/>
          <w:sz w:val="24"/>
          <w:szCs w:val="24"/>
          <w:lang w:val="es-PE"/>
        </w:rPr>
        <w:t>situação</w:t>
      </w:r>
      <w:proofErr w:type="spellEnd"/>
      <w:r w:rsidR="00C41870">
        <w:rPr>
          <w:rFonts w:ascii="Times New Roman" w:hAnsi="Times New Roman" w:cs="Times New Roman"/>
          <w:sz w:val="24"/>
          <w:szCs w:val="24"/>
          <w:lang w:val="es-PE"/>
        </w:rPr>
        <w:t xml:space="preserve"> que corresponde </w:t>
      </w:r>
      <w:proofErr w:type="spellStart"/>
      <w:r w:rsidR="00C41870">
        <w:rPr>
          <w:rFonts w:ascii="Times New Roman" w:hAnsi="Times New Roman" w:cs="Times New Roman"/>
          <w:sz w:val="24"/>
          <w:szCs w:val="24"/>
          <w:lang w:val="es-PE"/>
        </w:rPr>
        <w:t>também</w:t>
      </w:r>
      <w:proofErr w:type="spellEnd"/>
      <w:r w:rsidR="00C41870">
        <w:rPr>
          <w:rFonts w:ascii="Times New Roman" w:hAnsi="Times New Roman" w:cs="Times New Roman"/>
          <w:sz w:val="24"/>
          <w:szCs w:val="24"/>
          <w:lang w:val="es-PE"/>
        </w:rPr>
        <w:t xml:space="preserve"> </w:t>
      </w:r>
      <w:proofErr w:type="spellStart"/>
      <w:r w:rsidR="00C41870">
        <w:rPr>
          <w:rFonts w:ascii="Times New Roman" w:hAnsi="Times New Roman" w:cs="Times New Roman"/>
          <w:sz w:val="24"/>
          <w:szCs w:val="24"/>
          <w:lang w:val="es-PE"/>
        </w:rPr>
        <w:t>ao</w:t>
      </w:r>
      <w:proofErr w:type="spellEnd"/>
      <w:r w:rsidR="00C41870">
        <w:rPr>
          <w:rFonts w:ascii="Times New Roman" w:hAnsi="Times New Roman" w:cs="Times New Roman"/>
          <w:sz w:val="24"/>
          <w:szCs w:val="24"/>
          <w:lang w:val="es-PE"/>
        </w:rPr>
        <w:t xml:space="preserve"> caso </w:t>
      </w:r>
      <w:proofErr w:type="spellStart"/>
      <w:r w:rsidR="00C41870">
        <w:rPr>
          <w:rFonts w:ascii="Times New Roman" w:hAnsi="Times New Roman" w:cs="Times New Roman"/>
          <w:sz w:val="24"/>
          <w:szCs w:val="24"/>
          <w:lang w:val="es-PE"/>
        </w:rPr>
        <w:t>trabalhado</w:t>
      </w:r>
      <w:proofErr w:type="spellEnd"/>
      <w:r w:rsidR="00C41870">
        <w:rPr>
          <w:rFonts w:ascii="Times New Roman" w:hAnsi="Times New Roman" w:cs="Times New Roman"/>
          <w:sz w:val="24"/>
          <w:szCs w:val="24"/>
          <w:lang w:val="es-PE"/>
        </w:rPr>
        <w:t xml:space="preserve"> pela CIDHA.</w:t>
      </w:r>
    </w:p>
    <w:p w14:paraId="3B2F48F5" w14:textId="77777777" w:rsidR="00487612" w:rsidRPr="00CB3443" w:rsidRDefault="00487612" w:rsidP="00692871">
      <w:pPr>
        <w:pStyle w:val="NormalWeb"/>
        <w:spacing w:before="0" w:beforeAutospacing="0" w:after="0" w:afterAutospacing="0" w:line="360" w:lineRule="auto"/>
        <w:jc w:val="both"/>
        <w:rPr>
          <w:rStyle w:val="Forte"/>
          <w:b w:val="0"/>
          <w:bCs w:val="0"/>
          <w:color w:val="222222"/>
        </w:rPr>
      </w:pPr>
    </w:p>
    <w:p w14:paraId="19A0EB0D" w14:textId="199FCE29" w:rsidR="00B2550C" w:rsidRPr="00CC79F0" w:rsidRDefault="000D08F6" w:rsidP="00692871">
      <w:pPr>
        <w:spacing w:after="0" w:line="360" w:lineRule="auto"/>
        <w:jc w:val="both"/>
        <w:rPr>
          <w:rStyle w:val="Forte"/>
          <w:rFonts w:ascii="Times New Roman" w:eastAsia="Times New Roman" w:hAnsi="Times New Roman" w:cs="Times New Roman"/>
          <w:caps/>
          <w:color w:val="222222"/>
          <w:sz w:val="24"/>
          <w:szCs w:val="24"/>
          <w:lang w:eastAsia="pt-BR"/>
        </w:rPr>
      </w:pPr>
      <w:r w:rsidRPr="00CC79F0">
        <w:rPr>
          <w:rStyle w:val="Forte"/>
          <w:rFonts w:ascii="Times New Roman" w:eastAsia="Times New Roman" w:hAnsi="Times New Roman" w:cs="Times New Roman"/>
          <w:caps/>
          <w:color w:val="222222"/>
          <w:sz w:val="24"/>
          <w:szCs w:val="24"/>
          <w:lang w:eastAsia="pt-BR"/>
        </w:rPr>
        <w:t xml:space="preserve">4. </w:t>
      </w:r>
      <w:r w:rsidR="006C5D26" w:rsidRPr="00CC79F0">
        <w:rPr>
          <w:rStyle w:val="Forte"/>
          <w:rFonts w:ascii="Times New Roman" w:eastAsia="Times New Roman" w:hAnsi="Times New Roman" w:cs="Times New Roman"/>
          <w:caps/>
          <w:color w:val="222222"/>
          <w:sz w:val="24"/>
          <w:szCs w:val="24"/>
          <w:lang w:eastAsia="pt-BR"/>
        </w:rPr>
        <w:t>Considerações finais</w:t>
      </w:r>
    </w:p>
    <w:p w14:paraId="074B3095" w14:textId="77777777" w:rsidR="00193090" w:rsidRPr="000D08F6" w:rsidRDefault="00193090" w:rsidP="00692871">
      <w:pPr>
        <w:spacing w:after="0" w:line="360" w:lineRule="auto"/>
        <w:jc w:val="both"/>
        <w:rPr>
          <w:rStyle w:val="Forte"/>
          <w:rFonts w:ascii="Times New Roman" w:eastAsia="Times New Roman" w:hAnsi="Times New Roman" w:cs="Times New Roman"/>
          <w:b w:val="0"/>
          <w:bCs w:val="0"/>
          <w:color w:val="222222"/>
          <w:sz w:val="24"/>
          <w:szCs w:val="24"/>
          <w:lang w:eastAsia="pt-BR"/>
        </w:rPr>
      </w:pPr>
    </w:p>
    <w:p w14:paraId="1B94FE0A" w14:textId="2066B9C6" w:rsidR="000D08F6" w:rsidRDefault="000D08F6" w:rsidP="00692871">
      <w:pPr>
        <w:pStyle w:val="NormalWeb"/>
        <w:spacing w:before="0" w:beforeAutospacing="0" w:after="0" w:afterAutospacing="0" w:line="360" w:lineRule="auto"/>
        <w:ind w:firstLine="709"/>
        <w:jc w:val="both"/>
      </w:pPr>
      <w:r w:rsidRPr="00487612">
        <w:t xml:space="preserve">A sentença do Caso </w:t>
      </w:r>
      <w:proofErr w:type="spellStart"/>
      <w:r w:rsidRPr="00487612">
        <w:t>Pollo</w:t>
      </w:r>
      <w:proofErr w:type="spellEnd"/>
      <w:r w:rsidRPr="00487612">
        <w:t xml:space="preserve"> Rivera </w:t>
      </w:r>
      <w:r w:rsidR="00DC02BD">
        <w:t xml:space="preserve">vs. Peru </w:t>
      </w:r>
      <w:r w:rsidRPr="00487612">
        <w:t xml:space="preserve">foi emitida em outubro de 2016, tendo sido notificada às partes em dezembro do mesmo ano. Em que pese a CIDHA ter conquistado a condenação do Estado peruano perante a </w:t>
      </w:r>
      <w:proofErr w:type="spellStart"/>
      <w:r w:rsidRPr="00487612">
        <w:t>CorteIDH</w:t>
      </w:r>
      <w:proofErr w:type="spellEnd"/>
      <w:r w:rsidRPr="00487612">
        <w:t xml:space="preserve">, verificou-se que o tribunal não enfrentou determinados aspectos relevantes para o caso, </w:t>
      </w:r>
      <w:r w:rsidR="00DC02BD">
        <w:t>morment</w:t>
      </w:r>
      <w:r w:rsidR="00614B2D">
        <w:t xml:space="preserve">e a aplicação direita de normas de Direito Internacional Humanitário, com vista a reconhecer a atuação de profissionais liberais em contexto </w:t>
      </w:r>
      <w:r w:rsidR="00672A0B">
        <w:t>de conflito armado interno, sem qualquer caracterização como integrantes de grupos combates, mas os considerando fora de combate.</w:t>
      </w:r>
    </w:p>
    <w:p w14:paraId="14FBE847" w14:textId="4F5AAF78" w:rsidR="0006069A" w:rsidRDefault="00C0766D" w:rsidP="00692871">
      <w:pPr>
        <w:pStyle w:val="NormalWeb"/>
        <w:spacing w:before="0" w:beforeAutospacing="0" w:after="0" w:afterAutospacing="0" w:line="360" w:lineRule="auto"/>
        <w:ind w:firstLine="709"/>
        <w:jc w:val="both"/>
      </w:pPr>
      <w:r>
        <w:t xml:space="preserve">Por </w:t>
      </w:r>
      <w:proofErr w:type="spellStart"/>
      <w:r>
        <w:t>tal</w:t>
      </w:r>
      <w:proofErr w:type="spellEnd"/>
      <w:r>
        <w:t xml:space="preserve"> razão, p</w:t>
      </w:r>
      <w:r w:rsidR="0006069A">
        <w:t xml:space="preserve">esquisas sobre o tema permanecem ativas dentro da CIDHA, por entender </w:t>
      </w:r>
      <w:r>
        <w:t xml:space="preserve">ainda </w:t>
      </w:r>
      <w:r w:rsidR="0006069A">
        <w:t xml:space="preserve">que o caso em que </w:t>
      </w:r>
      <w:r w:rsidR="00991B2B">
        <w:t>se atuou</w:t>
      </w:r>
      <w:r w:rsidR="0006069A">
        <w:t xml:space="preserve"> reflete a realidade de vários outros que seguem pendentes no Sistema Interamericano </w:t>
      </w:r>
      <w:proofErr w:type="gramStart"/>
      <w:r w:rsidR="0006069A">
        <w:t>e também</w:t>
      </w:r>
      <w:proofErr w:type="gramEnd"/>
      <w:r w:rsidR="0006069A">
        <w:t xml:space="preserve"> em âmbito interno, onde muitos profissionais liberais, como médicos, advo</w:t>
      </w:r>
      <w:r w:rsidR="00EE2292">
        <w:t>gados dentre outros</w:t>
      </w:r>
      <w:r w:rsidR="008E40E5">
        <w:t>,</w:t>
      </w:r>
      <w:r w:rsidR="00EE2292">
        <w:t xml:space="preserve"> prestaram serviços para grupos de combate organizados</w:t>
      </w:r>
      <w:r w:rsidR="008E40E5">
        <w:t xml:space="preserve"> e continuam sendo criminalizados.</w:t>
      </w:r>
    </w:p>
    <w:p w14:paraId="223D7F4F" w14:textId="0DE9C90B" w:rsidR="00EE2292" w:rsidRDefault="00EE2292" w:rsidP="00692871">
      <w:pPr>
        <w:pStyle w:val="NormalWeb"/>
        <w:spacing w:before="0" w:beforeAutospacing="0" w:after="0" w:afterAutospacing="0" w:line="360" w:lineRule="auto"/>
        <w:ind w:firstLine="709"/>
        <w:jc w:val="both"/>
      </w:pPr>
      <w:r>
        <w:t>Convém ressaltar como uma atuação de ensino clínico, o caso em apreço deve, portanto</w:t>
      </w:r>
      <w:r w:rsidR="004266E1">
        <w:t>,</w:t>
      </w:r>
      <w:r>
        <w:t xml:space="preserve"> refletir uma realidade não meramente individual, de representação de vítimas e familiares, mas ter reflexos coletivos, com mudanças de legislações</w:t>
      </w:r>
      <w:r w:rsidR="00C57EB2">
        <w:t xml:space="preserve"> ou políticas públicas, como a Lei </w:t>
      </w:r>
      <w:proofErr w:type="spellStart"/>
      <w:r w:rsidR="00C57EB2">
        <w:t>Anti-Terrorismo</w:t>
      </w:r>
      <w:proofErr w:type="spellEnd"/>
      <w:r w:rsidR="00C57EB2">
        <w:t xml:space="preserve"> no Peru, que foi usada para condenação de </w:t>
      </w:r>
      <w:proofErr w:type="spellStart"/>
      <w:r w:rsidR="00C57EB2">
        <w:t>Pollo</w:t>
      </w:r>
      <w:proofErr w:type="spellEnd"/>
      <w:r w:rsidR="00C57EB2">
        <w:t xml:space="preserve"> Rivera</w:t>
      </w:r>
      <w:r w:rsidR="006C6D9A">
        <w:t>, que segue em vigor.</w:t>
      </w:r>
    </w:p>
    <w:p w14:paraId="59D5CEEB" w14:textId="77777777" w:rsidR="005A5673" w:rsidRDefault="006C6D9A" w:rsidP="00C3457C">
      <w:pPr>
        <w:pStyle w:val="NormalWeb"/>
        <w:spacing w:before="0" w:beforeAutospacing="0" w:after="0" w:afterAutospacing="0" w:line="360" w:lineRule="auto"/>
        <w:ind w:firstLine="709"/>
        <w:jc w:val="both"/>
      </w:pPr>
      <w:r>
        <w:t>Nesse sentido, a atuação da CIDHA/UFPA</w:t>
      </w:r>
      <w:r w:rsidR="00C3457C">
        <w:t>, por meio de uma demanda em trâmite no Sistema Interamericano</w:t>
      </w:r>
      <w:r w:rsidR="000D08F6" w:rsidRPr="00487612">
        <w:t xml:space="preserve">, além de ter possibilitado aos estudantes à participação em assessoria </w:t>
      </w:r>
      <w:r w:rsidR="000D08F6" w:rsidRPr="00516591">
        <w:t>jurídica internaciona</w:t>
      </w:r>
      <w:r w:rsidR="00C3457C">
        <w:t>l</w:t>
      </w:r>
      <w:r w:rsidR="000D08F6" w:rsidRPr="00516591">
        <w:t xml:space="preserve"> relevante, </w:t>
      </w:r>
      <w:r w:rsidR="00C3457C">
        <w:t xml:space="preserve">contribui para debates internos sobre normas vigentes e ainda a repercussão em </w:t>
      </w:r>
      <w:r w:rsidR="0024766D">
        <w:t>s</w:t>
      </w:r>
      <w:r w:rsidR="0024766D" w:rsidRPr="00290325">
        <w:rPr>
          <w:i/>
          <w:iCs/>
        </w:rPr>
        <w:t>tandards</w:t>
      </w:r>
      <w:r w:rsidR="0024766D">
        <w:t xml:space="preserve"> jurisprudenciais internacionais.</w:t>
      </w:r>
      <w:r w:rsidR="00290325">
        <w:t xml:space="preserve"> </w:t>
      </w:r>
    </w:p>
    <w:p w14:paraId="3C5D46B0" w14:textId="0559576B" w:rsidR="000D08F6" w:rsidRPr="00516591" w:rsidRDefault="00290325" w:rsidP="00C3457C">
      <w:pPr>
        <w:pStyle w:val="NormalWeb"/>
        <w:spacing w:before="0" w:beforeAutospacing="0" w:after="0" w:afterAutospacing="0" w:line="360" w:lineRule="auto"/>
        <w:ind w:firstLine="709"/>
        <w:jc w:val="both"/>
      </w:pPr>
      <w:r>
        <w:t xml:space="preserve">Certamente, ensinar a aplicação de normas de DIDH e DIH, por meio de um caso real, cuja temática tem grande </w:t>
      </w:r>
      <w:r w:rsidR="005A5673">
        <w:t>repercussão</w:t>
      </w:r>
      <w:r>
        <w:t xml:space="preserve"> para um país da América Latina, </w:t>
      </w:r>
      <w:r w:rsidR="005A5673">
        <w:t>proporcionando</w:t>
      </w:r>
      <w:r>
        <w:t xml:space="preserve"> campo, com entrevistas, contatos com vítimas e atuação </w:t>
      </w:r>
      <w:r w:rsidR="005A5673">
        <w:t xml:space="preserve">prática em audiência de um tribunal Internacional, não é só inédito no Brasil, mas </w:t>
      </w:r>
      <w:r w:rsidR="00E12FD3">
        <w:t>questiona a forma de ensinar o Direito Internacional, por meio de uma educação meramente formal.</w:t>
      </w:r>
    </w:p>
    <w:p w14:paraId="75AF7EAD" w14:textId="77777777" w:rsidR="000D08F6" w:rsidRPr="00516591" w:rsidRDefault="000D08F6" w:rsidP="000D08F6">
      <w:pPr>
        <w:pStyle w:val="PargrafodaLista"/>
        <w:spacing w:after="0" w:line="360" w:lineRule="auto"/>
        <w:ind w:left="1065"/>
        <w:jc w:val="both"/>
        <w:rPr>
          <w:sz w:val="24"/>
          <w:szCs w:val="24"/>
        </w:rPr>
      </w:pPr>
    </w:p>
    <w:p w14:paraId="4D661E73" w14:textId="77777777" w:rsidR="006C5D26" w:rsidRPr="00516591" w:rsidRDefault="006C5D26" w:rsidP="00193090">
      <w:pPr>
        <w:spacing w:after="0" w:line="360" w:lineRule="auto"/>
        <w:jc w:val="both"/>
        <w:rPr>
          <w:rStyle w:val="Forte"/>
          <w:rFonts w:ascii="Times New Roman" w:eastAsia="Times New Roman" w:hAnsi="Times New Roman" w:cs="Times New Roman"/>
          <w:caps/>
          <w:sz w:val="24"/>
          <w:szCs w:val="24"/>
          <w:lang w:eastAsia="pt-BR"/>
        </w:rPr>
      </w:pPr>
      <w:r w:rsidRPr="00516591">
        <w:rPr>
          <w:rStyle w:val="Forte"/>
          <w:rFonts w:ascii="Times New Roman" w:eastAsia="Times New Roman" w:hAnsi="Times New Roman" w:cs="Times New Roman"/>
          <w:caps/>
          <w:sz w:val="24"/>
          <w:szCs w:val="24"/>
          <w:lang w:eastAsia="pt-BR"/>
        </w:rPr>
        <w:t>Referências</w:t>
      </w:r>
    </w:p>
    <w:p w14:paraId="7B1F065A" w14:textId="77777777" w:rsidR="004B1ED5" w:rsidRPr="00BA7B03" w:rsidRDefault="004B1ED5" w:rsidP="00BA7B03">
      <w:pPr>
        <w:pStyle w:val="Textodenotaderodap"/>
        <w:spacing w:before="360" w:after="240" w:line="240" w:lineRule="auto"/>
        <w:rPr>
          <w:rFonts w:ascii="Times New Roman" w:hAnsi="Times New Roman"/>
          <w:sz w:val="24"/>
          <w:szCs w:val="24"/>
        </w:rPr>
      </w:pPr>
      <w:r w:rsidRPr="00BA7B03">
        <w:rPr>
          <w:rFonts w:ascii="Times New Roman" w:hAnsi="Times New Roman"/>
          <w:sz w:val="24"/>
          <w:szCs w:val="24"/>
        </w:rPr>
        <w:t xml:space="preserve">CANÇADO TRINDADE, Antônio Augusto; PEYTRIGNET, Gérard; RUIZ DE SANTIAGO, Jaime. </w:t>
      </w:r>
      <w:r w:rsidRPr="00BA7B03">
        <w:rPr>
          <w:rFonts w:ascii="Times New Roman" w:hAnsi="Times New Roman"/>
          <w:b/>
          <w:bCs/>
          <w:sz w:val="24"/>
          <w:szCs w:val="24"/>
        </w:rPr>
        <w:t>As três vertentes da proteção internaciona</w:t>
      </w:r>
      <w:r w:rsidRPr="00BA7B03">
        <w:rPr>
          <w:rFonts w:ascii="Times New Roman" w:hAnsi="Times New Roman"/>
          <w:b/>
          <w:bCs/>
          <w:sz w:val="24"/>
          <w:szCs w:val="24"/>
          <w:lang w:val="pt-BR"/>
        </w:rPr>
        <w:t xml:space="preserve">l </w:t>
      </w:r>
      <w:r w:rsidRPr="00BA7B03">
        <w:rPr>
          <w:rFonts w:ascii="Times New Roman" w:hAnsi="Times New Roman"/>
          <w:b/>
          <w:bCs/>
          <w:sz w:val="24"/>
          <w:szCs w:val="24"/>
        </w:rPr>
        <w:t xml:space="preserve">dos direitos da pessoa humana. Direitos Humanos, Direito Humanitário, Direito dos Refugiados. </w:t>
      </w:r>
      <w:r w:rsidRPr="00BA7B03">
        <w:rPr>
          <w:rFonts w:ascii="Times New Roman" w:hAnsi="Times New Roman"/>
          <w:sz w:val="24"/>
          <w:szCs w:val="24"/>
        </w:rPr>
        <w:t xml:space="preserve">Versão Digital. Disponível em http://www.icrc.org/por/resources/documents/misc/direitos-da-pessoa-humana.htm, Parte I.  </w:t>
      </w:r>
    </w:p>
    <w:p w14:paraId="70439A09" w14:textId="136FBCA2" w:rsidR="004B1ED5" w:rsidRPr="00BA7B03" w:rsidRDefault="004B1ED5" w:rsidP="00BA7B03">
      <w:pPr>
        <w:pStyle w:val="Textodenotaderodap"/>
        <w:spacing w:before="360" w:after="240" w:line="240" w:lineRule="auto"/>
        <w:rPr>
          <w:rFonts w:ascii="Times New Roman" w:hAnsi="Times New Roman"/>
          <w:sz w:val="24"/>
          <w:szCs w:val="24"/>
          <w:lang w:val="pt-BR"/>
        </w:rPr>
      </w:pPr>
      <w:r w:rsidRPr="00BA7B03">
        <w:rPr>
          <w:rFonts w:ascii="Times New Roman" w:hAnsi="Times New Roman"/>
          <w:sz w:val="24"/>
          <w:szCs w:val="24"/>
          <w:lang w:val="pt-BR"/>
        </w:rPr>
        <w:t xml:space="preserve">CORTE EUROPEIA DE DIREITOS HUMANOS. Caso </w:t>
      </w:r>
      <w:r w:rsidRPr="00BA7B03">
        <w:rPr>
          <w:rFonts w:ascii="Times New Roman" w:hAnsi="Times New Roman"/>
          <w:sz w:val="24"/>
          <w:szCs w:val="24"/>
          <w:lang w:eastAsia="pt-BR"/>
        </w:rPr>
        <w:t>Al-</w:t>
      </w:r>
      <w:proofErr w:type="spellStart"/>
      <w:r w:rsidRPr="00BA7B03">
        <w:rPr>
          <w:rFonts w:ascii="Times New Roman" w:hAnsi="Times New Roman"/>
          <w:sz w:val="24"/>
          <w:szCs w:val="24"/>
          <w:lang w:eastAsia="pt-BR"/>
        </w:rPr>
        <w:t>Jedda</w:t>
      </w:r>
      <w:proofErr w:type="spellEnd"/>
      <w:r w:rsidRPr="00BA7B03">
        <w:rPr>
          <w:rFonts w:ascii="Times New Roman" w:hAnsi="Times New Roman"/>
          <w:sz w:val="24"/>
          <w:szCs w:val="24"/>
          <w:lang w:eastAsia="pt-BR"/>
        </w:rPr>
        <w:t xml:space="preserve"> </w:t>
      </w:r>
      <w:proofErr w:type="spellStart"/>
      <w:r w:rsidRPr="00BA7B03">
        <w:rPr>
          <w:rFonts w:ascii="Times New Roman" w:hAnsi="Times New Roman"/>
          <w:sz w:val="24"/>
          <w:szCs w:val="24"/>
          <w:lang w:eastAsia="pt-BR"/>
        </w:rPr>
        <w:t>v</w:t>
      </w:r>
      <w:r w:rsidRPr="00BA7B03">
        <w:rPr>
          <w:rFonts w:ascii="Times New Roman" w:hAnsi="Times New Roman"/>
          <w:sz w:val="24"/>
          <w:szCs w:val="24"/>
          <w:lang w:val="pt-BR" w:eastAsia="pt-BR"/>
        </w:rPr>
        <w:t>s</w:t>
      </w:r>
      <w:proofErr w:type="spellEnd"/>
      <w:r w:rsidRPr="00BA7B03">
        <w:rPr>
          <w:rFonts w:ascii="Times New Roman" w:hAnsi="Times New Roman"/>
          <w:sz w:val="24"/>
          <w:szCs w:val="24"/>
          <w:lang w:eastAsia="pt-BR"/>
        </w:rPr>
        <w:t xml:space="preserve">. </w:t>
      </w:r>
      <w:r w:rsidRPr="00BA7B03">
        <w:rPr>
          <w:rFonts w:ascii="Times New Roman" w:hAnsi="Times New Roman"/>
          <w:sz w:val="24"/>
          <w:szCs w:val="24"/>
          <w:lang w:val="pt-BR" w:eastAsia="pt-BR"/>
        </w:rPr>
        <w:t>Reino Unido, 2011.</w:t>
      </w:r>
    </w:p>
    <w:p w14:paraId="77644A4D" w14:textId="77777777" w:rsidR="0042277F" w:rsidRPr="00BA7B03" w:rsidRDefault="0042277F" w:rsidP="00BA7B03">
      <w:pPr>
        <w:pStyle w:val="Textodenotaderodap"/>
        <w:spacing w:before="360" w:after="240" w:line="240" w:lineRule="auto"/>
        <w:rPr>
          <w:rFonts w:ascii="Times New Roman" w:hAnsi="Times New Roman"/>
          <w:sz w:val="24"/>
          <w:szCs w:val="24"/>
          <w:lang w:val="pt-BR"/>
        </w:rPr>
      </w:pPr>
      <w:r w:rsidRPr="00BA7B03">
        <w:rPr>
          <w:rFonts w:ascii="Times New Roman" w:hAnsi="Times New Roman"/>
          <w:sz w:val="24"/>
          <w:szCs w:val="24"/>
          <w:lang w:val="pt-BR"/>
        </w:rPr>
        <w:t>______.</w:t>
      </w:r>
      <w:r w:rsidRPr="00BA7B03">
        <w:rPr>
          <w:rFonts w:ascii="Times New Roman" w:hAnsi="Times New Roman"/>
          <w:sz w:val="24"/>
          <w:szCs w:val="24"/>
        </w:rPr>
        <w:t xml:space="preserve"> </w:t>
      </w:r>
      <w:r w:rsidRPr="00BA7B03">
        <w:rPr>
          <w:rFonts w:ascii="Times New Roman" w:hAnsi="Times New Roman"/>
          <w:sz w:val="24"/>
          <w:szCs w:val="24"/>
          <w:lang w:val="pt-BR"/>
        </w:rPr>
        <w:t xml:space="preserve">Caso </w:t>
      </w:r>
      <w:proofErr w:type="spellStart"/>
      <w:r w:rsidRPr="00BA7B03">
        <w:rPr>
          <w:rFonts w:ascii="Times New Roman" w:hAnsi="Times New Roman"/>
          <w:sz w:val="24"/>
          <w:szCs w:val="24"/>
        </w:rPr>
        <w:t>Korbely</w:t>
      </w:r>
      <w:proofErr w:type="spellEnd"/>
      <w:r w:rsidRPr="00BA7B03">
        <w:rPr>
          <w:rFonts w:ascii="Times New Roman" w:hAnsi="Times New Roman"/>
          <w:sz w:val="24"/>
          <w:szCs w:val="24"/>
        </w:rPr>
        <w:t xml:space="preserve"> vs. Hungria</w:t>
      </w:r>
      <w:r w:rsidRPr="00BA7B03">
        <w:rPr>
          <w:rFonts w:ascii="Times New Roman" w:hAnsi="Times New Roman"/>
          <w:sz w:val="24"/>
          <w:szCs w:val="24"/>
          <w:lang w:val="pt-BR"/>
        </w:rPr>
        <w:t xml:space="preserve">, </w:t>
      </w:r>
      <w:r w:rsidRPr="00BA7B03">
        <w:rPr>
          <w:rFonts w:ascii="Times New Roman" w:hAnsi="Times New Roman"/>
          <w:sz w:val="24"/>
          <w:szCs w:val="24"/>
        </w:rPr>
        <w:t>2008</w:t>
      </w:r>
      <w:r w:rsidRPr="00BA7B03">
        <w:rPr>
          <w:rFonts w:ascii="Times New Roman" w:hAnsi="Times New Roman"/>
          <w:sz w:val="24"/>
          <w:szCs w:val="24"/>
          <w:lang w:val="pt-BR"/>
        </w:rPr>
        <w:t>.</w:t>
      </w:r>
    </w:p>
    <w:p w14:paraId="6C794879" w14:textId="4742E819" w:rsidR="004B1ED5" w:rsidRPr="00BA7B03" w:rsidRDefault="00CB5AB8" w:rsidP="00BA7B03">
      <w:pPr>
        <w:pStyle w:val="Textodenotaderodap"/>
        <w:spacing w:before="360" w:after="240" w:line="240" w:lineRule="auto"/>
        <w:rPr>
          <w:rFonts w:ascii="Times New Roman" w:hAnsi="Times New Roman"/>
          <w:sz w:val="24"/>
          <w:szCs w:val="24"/>
        </w:rPr>
      </w:pPr>
      <w:r w:rsidRPr="00BA7B03">
        <w:rPr>
          <w:rFonts w:ascii="Times New Roman" w:hAnsi="Times New Roman"/>
          <w:sz w:val="24"/>
          <w:szCs w:val="24"/>
          <w:lang w:val="pt-BR"/>
        </w:rPr>
        <w:t>______</w:t>
      </w:r>
      <w:r w:rsidR="004B1ED5" w:rsidRPr="00BA7B03">
        <w:rPr>
          <w:rFonts w:ascii="Times New Roman" w:hAnsi="Times New Roman"/>
          <w:sz w:val="24"/>
          <w:szCs w:val="24"/>
          <w:lang w:val="pt-BR"/>
        </w:rPr>
        <w:t>. Caso Hassan vs. Reino Unido</w:t>
      </w:r>
      <w:r w:rsidR="004B1ED5" w:rsidRPr="00BA7B03">
        <w:rPr>
          <w:rFonts w:ascii="Times New Roman" w:hAnsi="Times New Roman"/>
          <w:sz w:val="24"/>
          <w:szCs w:val="24"/>
          <w:lang w:val="pt-BR" w:eastAsia="pt-BR"/>
        </w:rPr>
        <w:t>, 2014.</w:t>
      </w:r>
    </w:p>
    <w:p w14:paraId="1210E0D7" w14:textId="77777777" w:rsidR="00014949" w:rsidRPr="00BA7B03" w:rsidRDefault="00014949" w:rsidP="00BA7B03">
      <w:pPr>
        <w:autoSpaceDE w:val="0"/>
        <w:autoSpaceDN w:val="0"/>
        <w:adjustRightInd w:val="0"/>
        <w:spacing w:before="360" w:after="240" w:line="240" w:lineRule="auto"/>
        <w:rPr>
          <w:rFonts w:ascii="Times New Roman" w:hAnsi="Times New Roman" w:cs="Times New Roman"/>
          <w:b/>
          <w:bCs/>
          <w:sz w:val="24"/>
          <w:szCs w:val="24"/>
          <w:lang w:eastAsia="pt-BR"/>
        </w:rPr>
      </w:pPr>
      <w:r w:rsidRPr="00BA7B03">
        <w:rPr>
          <w:rFonts w:ascii="Times New Roman" w:hAnsi="Times New Roman" w:cs="Times New Roman"/>
          <w:sz w:val="24"/>
          <w:szCs w:val="24"/>
        </w:rPr>
        <w:t xml:space="preserve">CORTE INTERAMERICANA DE DIREITOS HUMANOS. </w:t>
      </w:r>
      <w:r w:rsidRPr="00BA7B03">
        <w:rPr>
          <w:rFonts w:ascii="Times New Roman" w:hAnsi="Times New Roman" w:cs="Times New Roman"/>
          <w:bCs/>
          <w:sz w:val="24"/>
          <w:szCs w:val="24"/>
          <w:lang w:eastAsia="pt-BR"/>
        </w:rPr>
        <w:t xml:space="preserve">Caso </w:t>
      </w:r>
      <w:proofErr w:type="spellStart"/>
      <w:r w:rsidRPr="00BA7B03">
        <w:rPr>
          <w:rFonts w:ascii="Times New Roman" w:hAnsi="Times New Roman" w:cs="Times New Roman"/>
          <w:bCs/>
          <w:sz w:val="24"/>
          <w:szCs w:val="24"/>
          <w:lang w:eastAsia="pt-BR"/>
        </w:rPr>
        <w:t>Bámaca</w:t>
      </w:r>
      <w:proofErr w:type="spellEnd"/>
      <w:r w:rsidRPr="00BA7B03">
        <w:rPr>
          <w:rFonts w:ascii="Times New Roman" w:hAnsi="Times New Roman" w:cs="Times New Roman"/>
          <w:bCs/>
          <w:sz w:val="24"/>
          <w:szCs w:val="24"/>
          <w:lang w:eastAsia="pt-BR"/>
        </w:rPr>
        <w:t xml:space="preserve"> Velásquez </w:t>
      </w:r>
      <w:r w:rsidRPr="00BA7B03">
        <w:rPr>
          <w:rFonts w:ascii="Times New Roman" w:hAnsi="Times New Roman" w:cs="Times New Roman"/>
          <w:bCs/>
          <w:iCs/>
          <w:sz w:val="24"/>
          <w:szCs w:val="24"/>
          <w:lang w:eastAsia="pt-BR"/>
        </w:rPr>
        <w:t>vs</w:t>
      </w:r>
      <w:r w:rsidRPr="00BA7B03">
        <w:rPr>
          <w:rFonts w:ascii="Times New Roman" w:hAnsi="Times New Roman" w:cs="Times New Roman"/>
          <w:bCs/>
          <w:sz w:val="24"/>
          <w:szCs w:val="24"/>
          <w:lang w:eastAsia="pt-BR"/>
        </w:rPr>
        <w:t>. Guatemala. Sentença de mérito, 2000.</w:t>
      </w:r>
    </w:p>
    <w:p w14:paraId="4179FC5F" w14:textId="757A4B57" w:rsidR="00014949" w:rsidRPr="00BA7B03" w:rsidRDefault="00014949" w:rsidP="00BA7B03">
      <w:pPr>
        <w:pStyle w:val="Textodenotaderodap"/>
        <w:spacing w:before="360" w:after="240" w:line="240" w:lineRule="auto"/>
        <w:rPr>
          <w:rFonts w:ascii="Times New Roman" w:hAnsi="Times New Roman"/>
          <w:sz w:val="24"/>
          <w:szCs w:val="24"/>
        </w:rPr>
      </w:pPr>
      <w:r w:rsidRPr="00BA7B03">
        <w:rPr>
          <w:rFonts w:ascii="Times New Roman" w:hAnsi="Times New Roman"/>
          <w:sz w:val="24"/>
          <w:szCs w:val="24"/>
          <w:lang w:val="pt-BR"/>
        </w:rPr>
        <w:t xml:space="preserve">______. Caso </w:t>
      </w:r>
      <w:r w:rsidRPr="00BA7B03">
        <w:rPr>
          <w:rFonts w:ascii="Times New Roman" w:hAnsi="Times New Roman"/>
          <w:sz w:val="24"/>
          <w:szCs w:val="24"/>
        </w:rPr>
        <w:t xml:space="preserve">Cruz Sánchez </w:t>
      </w:r>
      <w:r w:rsidRPr="00BA7B03">
        <w:rPr>
          <w:rFonts w:ascii="Times New Roman" w:hAnsi="Times New Roman"/>
          <w:sz w:val="24"/>
          <w:szCs w:val="24"/>
          <w:lang w:val="pt-BR"/>
        </w:rPr>
        <w:t xml:space="preserve">e </w:t>
      </w:r>
      <w:r w:rsidRPr="00BA7B03">
        <w:rPr>
          <w:rFonts w:ascii="Times New Roman" w:hAnsi="Times New Roman"/>
          <w:sz w:val="24"/>
          <w:szCs w:val="24"/>
        </w:rPr>
        <w:t>O</w:t>
      </w:r>
      <w:r w:rsidRPr="00BA7B03">
        <w:rPr>
          <w:rFonts w:ascii="Times New Roman" w:hAnsi="Times New Roman"/>
          <w:sz w:val="24"/>
          <w:szCs w:val="24"/>
          <w:lang w:val="pt-BR"/>
        </w:rPr>
        <w:t>u</w:t>
      </w:r>
      <w:proofErr w:type="spellStart"/>
      <w:r w:rsidRPr="00BA7B03">
        <w:rPr>
          <w:rFonts w:ascii="Times New Roman" w:hAnsi="Times New Roman"/>
          <w:sz w:val="24"/>
          <w:szCs w:val="24"/>
        </w:rPr>
        <w:t>tros</w:t>
      </w:r>
      <w:proofErr w:type="spellEnd"/>
      <w:r w:rsidRPr="00BA7B03">
        <w:rPr>
          <w:rFonts w:ascii="Times New Roman" w:hAnsi="Times New Roman"/>
          <w:sz w:val="24"/>
          <w:szCs w:val="24"/>
        </w:rPr>
        <w:t xml:space="preserve"> </w:t>
      </w:r>
      <w:proofErr w:type="spellStart"/>
      <w:r w:rsidRPr="00BA7B03">
        <w:rPr>
          <w:rFonts w:ascii="Times New Roman" w:hAnsi="Times New Roman"/>
          <w:sz w:val="24"/>
          <w:szCs w:val="24"/>
          <w:lang w:val="pt-BR"/>
        </w:rPr>
        <w:t>vs</w:t>
      </w:r>
      <w:proofErr w:type="spellEnd"/>
      <w:r w:rsidRPr="00BA7B03">
        <w:rPr>
          <w:rFonts w:ascii="Times New Roman" w:hAnsi="Times New Roman"/>
          <w:sz w:val="24"/>
          <w:szCs w:val="24"/>
        </w:rPr>
        <w:t>. P</w:t>
      </w:r>
      <w:r w:rsidRPr="00BA7B03">
        <w:rPr>
          <w:rFonts w:ascii="Times New Roman" w:hAnsi="Times New Roman"/>
          <w:sz w:val="24"/>
          <w:szCs w:val="24"/>
          <w:lang w:val="pt-BR"/>
        </w:rPr>
        <w:t xml:space="preserve">eru, </w:t>
      </w:r>
      <w:r w:rsidRPr="00BA7B03">
        <w:rPr>
          <w:rFonts w:ascii="Times New Roman" w:hAnsi="Times New Roman"/>
          <w:sz w:val="24"/>
          <w:szCs w:val="24"/>
        </w:rPr>
        <w:t>S</w:t>
      </w:r>
      <w:r w:rsidRPr="00BA7B03">
        <w:rPr>
          <w:rFonts w:ascii="Times New Roman" w:hAnsi="Times New Roman"/>
          <w:sz w:val="24"/>
          <w:szCs w:val="24"/>
          <w:lang w:val="pt-BR"/>
        </w:rPr>
        <w:t>entença de mérito, reparações e custas, 2003</w:t>
      </w:r>
      <w:r w:rsidR="00BA7B03" w:rsidRPr="00BA7B03">
        <w:rPr>
          <w:rFonts w:ascii="Times New Roman" w:hAnsi="Times New Roman"/>
          <w:sz w:val="24"/>
          <w:szCs w:val="24"/>
          <w:lang w:val="pt-BR"/>
        </w:rPr>
        <w:t>.</w:t>
      </w:r>
    </w:p>
    <w:p w14:paraId="18A01949" w14:textId="73382AA9" w:rsidR="002C652D" w:rsidRPr="00BA7B03" w:rsidRDefault="00014949" w:rsidP="00BA7B03">
      <w:pPr>
        <w:pStyle w:val="Textodenotaderodap"/>
        <w:spacing w:before="360" w:after="240" w:line="240" w:lineRule="auto"/>
        <w:rPr>
          <w:rFonts w:ascii="Times New Roman" w:hAnsi="Times New Roman"/>
          <w:sz w:val="24"/>
          <w:szCs w:val="24"/>
          <w:lang w:val="pt-BR"/>
        </w:rPr>
      </w:pPr>
      <w:r w:rsidRPr="00BA7B03">
        <w:rPr>
          <w:rFonts w:ascii="Times New Roman" w:hAnsi="Times New Roman"/>
          <w:sz w:val="24"/>
          <w:szCs w:val="24"/>
          <w:lang w:val="pt-BR"/>
        </w:rPr>
        <w:t>______</w:t>
      </w:r>
      <w:r w:rsidR="002C652D" w:rsidRPr="00BA7B03">
        <w:rPr>
          <w:rFonts w:ascii="Times New Roman" w:hAnsi="Times New Roman"/>
          <w:sz w:val="24"/>
          <w:szCs w:val="24"/>
          <w:lang w:val="pt-BR"/>
        </w:rPr>
        <w:t xml:space="preserve">. Caso </w:t>
      </w:r>
      <w:r w:rsidR="002C652D" w:rsidRPr="00BA7B03">
        <w:rPr>
          <w:rFonts w:ascii="Times New Roman" w:hAnsi="Times New Roman"/>
          <w:sz w:val="24"/>
          <w:szCs w:val="24"/>
        </w:rPr>
        <w:t xml:space="preserve">De </w:t>
      </w:r>
      <w:proofErr w:type="spellStart"/>
      <w:r w:rsidR="002C652D" w:rsidRPr="00BA7B03">
        <w:rPr>
          <w:rFonts w:ascii="Times New Roman" w:hAnsi="Times New Roman"/>
          <w:sz w:val="24"/>
          <w:szCs w:val="24"/>
        </w:rPr>
        <w:t>la</w:t>
      </w:r>
      <w:proofErr w:type="spellEnd"/>
      <w:r w:rsidR="002C652D" w:rsidRPr="00BA7B03">
        <w:rPr>
          <w:rFonts w:ascii="Times New Roman" w:hAnsi="Times New Roman"/>
          <w:sz w:val="24"/>
          <w:szCs w:val="24"/>
        </w:rPr>
        <w:t xml:space="preserve"> Cruz Flores vs. Peru</w:t>
      </w:r>
      <w:r w:rsidR="002C652D" w:rsidRPr="00BA7B03">
        <w:rPr>
          <w:rFonts w:ascii="Times New Roman" w:hAnsi="Times New Roman"/>
          <w:sz w:val="24"/>
          <w:szCs w:val="24"/>
          <w:lang w:val="pt-BR"/>
        </w:rPr>
        <w:t>.</w:t>
      </w:r>
      <w:r w:rsidR="002C652D" w:rsidRPr="00BA7B03">
        <w:rPr>
          <w:rFonts w:ascii="Times New Roman" w:hAnsi="Times New Roman"/>
          <w:sz w:val="24"/>
          <w:szCs w:val="24"/>
        </w:rPr>
        <w:t xml:space="preserve"> </w:t>
      </w:r>
      <w:r w:rsidR="002C652D" w:rsidRPr="00BA7B03">
        <w:rPr>
          <w:rFonts w:ascii="Times New Roman" w:hAnsi="Times New Roman"/>
          <w:sz w:val="24"/>
          <w:szCs w:val="24"/>
          <w:lang w:val="pt-BR"/>
        </w:rPr>
        <w:t xml:space="preserve">Sentença de mérito, reparações e custas, </w:t>
      </w:r>
      <w:r w:rsidR="002C652D" w:rsidRPr="00BA7B03">
        <w:rPr>
          <w:rFonts w:ascii="Times New Roman" w:hAnsi="Times New Roman"/>
          <w:sz w:val="24"/>
          <w:szCs w:val="24"/>
        </w:rPr>
        <w:t>20</w:t>
      </w:r>
      <w:r w:rsidR="002C652D" w:rsidRPr="00BA7B03">
        <w:rPr>
          <w:rFonts w:ascii="Times New Roman" w:hAnsi="Times New Roman"/>
          <w:sz w:val="24"/>
          <w:szCs w:val="24"/>
          <w:lang w:val="pt-BR"/>
        </w:rPr>
        <w:t>04.</w:t>
      </w:r>
    </w:p>
    <w:p w14:paraId="3F0DE66E" w14:textId="77777777" w:rsidR="00014949" w:rsidRPr="00BA7B03" w:rsidRDefault="00014949" w:rsidP="00BA7B03">
      <w:pPr>
        <w:autoSpaceDE w:val="0"/>
        <w:autoSpaceDN w:val="0"/>
        <w:adjustRightInd w:val="0"/>
        <w:spacing w:before="360" w:after="240" w:line="240" w:lineRule="auto"/>
        <w:rPr>
          <w:rFonts w:ascii="Times New Roman" w:hAnsi="Times New Roman" w:cs="Times New Roman"/>
          <w:b/>
          <w:bCs/>
          <w:sz w:val="24"/>
          <w:szCs w:val="24"/>
          <w:lang w:val="es-PE" w:eastAsia="pt-BR"/>
        </w:rPr>
      </w:pPr>
      <w:r w:rsidRPr="00BA7B03">
        <w:rPr>
          <w:rFonts w:ascii="Times New Roman" w:hAnsi="Times New Roman" w:cs="Times New Roman"/>
          <w:sz w:val="24"/>
          <w:szCs w:val="24"/>
        </w:rPr>
        <w:t>______.</w:t>
      </w:r>
      <w:r w:rsidRPr="00BA7B03">
        <w:rPr>
          <w:rFonts w:ascii="Times New Roman" w:hAnsi="Times New Roman" w:cs="Times New Roman"/>
          <w:bCs/>
          <w:sz w:val="24"/>
          <w:szCs w:val="24"/>
          <w:lang w:eastAsia="pt-BR"/>
        </w:rPr>
        <w:t xml:space="preserve"> Caso do “Massacre de </w:t>
      </w:r>
      <w:proofErr w:type="spellStart"/>
      <w:r w:rsidRPr="00BA7B03">
        <w:rPr>
          <w:rFonts w:ascii="Times New Roman" w:hAnsi="Times New Roman" w:cs="Times New Roman"/>
          <w:bCs/>
          <w:sz w:val="24"/>
          <w:szCs w:val="24"/>
          <w:lang w:eastAsia="pt-BR"/>
        </w:rPr>
        <w:t>Mapiripán</w:t>
      </w:r>
      <w:proofErr w:type="spellEnd"/>
      <w:r w:rsidRPr="00BA7B03">
        <w:rPr>
          <w:rFonts w:ascii="Times New Roman" w:hAnsi="Times New Roman" w:cs="Times New Roman"/>
          <w:bCs/>
          <w:sz w:val="24"/>
          <w:szCs w:val="24"/>
          <w:lang w:eastAsia="pt-BR"/>
        </w:rPr>
        <w:t xml:space="preserve">” </w:t>
      </w:r>
      <w:r w:rsidRPr="00BA7B03">
        <w:rPr>
          <w:rFonts w:ascii="Times New Roman" w:hAnsi="Times New Roman" w:cs="Times New Roman"/>
          <w:bCs/>
          <w:iCs/>
          <w:sz w:val="24"/>
          <w:szCs w:val="24"/>
          <w:lang w:eastAsia="pt-BR"/>
        </w:rPr>
        <w:t>Vs.</w:t>
      </w:r>
      <w:r w:rsidRPr="00BA7B03">
        <w:rPr>
          <w:rFonts w:ascii="Times New Roman" w:hAnsi="Times New Roman" w:cs="Times New Roman"/>
          <w:bCs/>
          <w:i/>
          <w:iCs/>
          <w:sz w:val="24"/>
          <w:szCs w:val="24"/>
          <w:lang w:eastAsia="pt-BR"/>
        </w:rPr>
        <w:t xml:space="preserve"> </w:t>
      </w:r>
      <w:r w:rsidRPr="00BA7B03">
        <w:rPr>
          <w:rFonts w:ascii="Times New Roman" w:hAnsi="Times New Roman" w:cs="Times New Roman"/>
          <w:bCs/>
          <w:sz w:val="24"/>
          <w:szCs w:val="24"/>
          <w:lang w:eastAsia="pt-BR"/>
        </w:rPr>
        <w:t xml:space="preserve">Colômbia. </w:t>
      </w:r>
      <w:r w:rsidRPr="00BA7B03">
        <w:rPr>
          <w:rFonts w:ascii="Times New Roman" w:hAnsi="Times New Roman" w:cs="Times New Roman"/>
          <w:sz w:val="24"/>
          <w:szCs w:val="24"/>
        </w:rPr>
        <w:t>Sentença de mérito, reparações e custas,</w:t>
      </w:r>
      <w:r w:rsidRPr="00BA7B03">
        <w:rPr>
          <w:rFonts w:ascii="Times New Roman" w:hAnsi="Times New Roman" w:cs="Times New Roman"/>
          <w:bCs/>
          <w:sz w:val="24"/>
          <w:szCs w:val="24"/>
          <w:lang w:eastAsia="pt-BR"/>
        </w:rPr>
        <w:t xml:space="preserve"> 2005.</w:t>
      </w:r>
    </w:p>
    <w:p w14:paraId="3F1737FC" w14:textId="7B8D173E" w:rsidR="00014949" w:rsidRPr="00BA7B03" w:rsidRDefault="00014949" w:rsidP="00BA7B03">
      <w:pPr>
        <w:autoSpaceDE w:val="0"/>
        <w:autoSpaceDN w:val="0"/>
        <w:adjustRightInd w:val="0"/>
        <w:spacing w:before="360" w:after="240" w:line="240" w:lineRule="auto"/>
        <w:rPr>
          <w:rFonts w:ascii="Times New Roman" w:hAnsi="Times New Roman" w:cs="Times New Roman"/>
          <w:bCs/>
          <w:sz w:val="24"/>
          <w:szCs w:val="24"/>
          <w:lang w:eastAsia="pt-BR"/>
        </w:rPr>
      </w:pPr>
      <w:r w:rsidRPr="00BA7B03">
        <w:rPr>
          <w:rFonts w:ascii="Times New Roman" w:hAnsi="Times New Roman" w:cs="Times New Roman"/>
          <w:sz w:val="24"/>
          <w:szCs w:val="24"/>
        </w:rPr>
        <w:t>______</w:t>
      </w:r>
      <w:r w:rsidRPr="00BA7B03">
        <w:rPr>
          <w:rFonts w:ascii="Times New Roman" w:hAnsi="Times New Roman" w:cs="Times New Roman"/>
          <w:sz w:val="24"/>
          <w:szCs w:val="24"/>
        </w:rPr>
        <w:t>. Caso Massacre de Santo Domingo vs. Colômbia</w:t>
      </w:r>
      <w:r w:rsidRPr="00BA7B03">
        <w:rPr>
          <w:rFonts w:ascii="Times New Roman" w:hAnsi="Times New Roman" w:cs="Times New Roman"/>
          <w:bCs/>
          <w:sz w:val="24"/>
          <w:szCs w:val="24"/>
          <w:lang w:eastAsia="pt-BR"/>
        </w:rPr>
        <w:t xml:space="preserve">. </w:t>
      </w:r>
      <w:r w:rsidRPr="00BA7B03">
        <w:rPr>
          <w:rFonts w:ascii="Times New Roman" w:hAnsi="Times New Roman" w:cs="Times New Roman"/>
          <w:sz w:val="24"/>
          <w:szCs w:val="24"/>
        </w:rPr>
        <w:t>Sentença de exceções preliminares, mérito e reparações,</w:t>
      </w:r>
      <w:r w:rsidRPr="00BA7B03">
        <w:rPr>
          <w:rFonts w:ascii="Times New Roman" w:hAnsi="Times New Roman" w:cs="Times New Roman"/>
          <w:bCs/>
          <w:sz w:val="24"/>
          <w:szCs w:val="24"/>
          <w:lang w:eastAsia="pt-BR"/>
        </w:rPr>
        <w:t xml:space="preserve"> 2012.</w:t>
      </w:r>
    </w:p>
    <w:p w14:paraId="24773C8F" w14:textId="61E8DFB7" w:rsidR="002C652D" w:rsidRPr="00BA7B03" w:rsidRDefault="00014949" w:rsidP="00BA7B03">
      <w:pPr>
        <w:pStyle w:val="Textodenotaderodap"/>
        <w:spacing w:before="360" w:after="240" w:line="240" w:lineRule="auto"/>
        <w:rPr>
          <w:rFonts w:ascii="Times New Roman" w:hAnsi="Times New Roman"/>
          <w:sz w:val="24"/>
          <w:szCs w:val="24"/>
          <w:lang w:val="pt-BR"/>
        </w:rPr>
      </w:pPr>
      <w:r w:rsidRPr="00BA7B03">
        <w:rPr>
          <w:rFonts w:ascii="Times New Roman" w:hAnsi="Times New Roman"/>
          <w:sz w:val="24"/>
          <w:szCs w:val="24"/>
          <w:lang w:val="pt-BR"/>
        </w:rPr>
        <w:t>______</w:t>
      </w:r>
      <w:r w:rsidR="002C652D" w:rsidRPr="00BA7B03">
        <w:rPr>
          <w:rFonts w:ascii="Times New Roman" w:hAnsi="Times New Roman"/>
          <w:sz w:val="24"/>
          <w:szCs w:val="24"/>
          <w:lang w:val="pt-BR"/>
        </w:rPr>
        <w:t xml:space="preserve">. Caso </w:t>
      </w:r>
      <w:proofErr w:type="spellStart"/>
      <w:r w:rsidR="002C652D" w:rsidRPr="00BA7B03">
        <w:rPr>
          <w:rFonts w:ascii="Times New Roman" w:hAnsi="Times New Roman"/>
          <w:sz w:val="24"/>
          <w:szCs w:val="24"/>
          <w:lang w:val="es-PE" w:eastAsia="pt-BR"/>
        </w:rPr>
        <w:t>Massacres</w:t>
      </w:r>
      <w:proofErr w:type="spellEnd"/>
      <w:r w:rsidR="002C652D" w:rsidRPr="00BA7B03">
        <w:rPr>
          <w:rFonts w:ascii="Times New Roman" w:hAnsi="Times New Roman"/>
          <w:sz w:val="24"/>
          <w:szCs w:val="24"/>
          <w:lang w:val="es-PE" w:eastAsia="pt-BR"/>
        </w:rPr>
        <w:t xml:space="preserve"> de El Mozote e lugares próximos vs. El Salvador. </w:t>
      </w:r>
      <w:proofErr w:type="spellStart"/>
      <w:r w:rsidR="002C652D" w:rsidRPr="00BA7B03">
        <w:rPr>
          <w:rFonts w:ascii="Times New Roman" w:hAnsi="Times New Roman"/>
          <w:sz w:val="24"/>
          <w:szCs w:val="24"/>
          <w:lang w:val="es-PE" w:eastAsia="pt-BR"/>
        </w:rPr>
        <w:t>Sentença</w:t>
      </w:r>
      <w:proofErr w:type="spellEnd"/>
      <w:r w:rsidR="002C652D" w:rsidRPr="00BA7B03">
        <w:rPr>
          <w:rFonts w:ascii="Times New Roman" w:hAnsi="Times New Roman"/>
          <w:sz w:val="24"/>
          <w:szCs w:val="24"/>
          <w:lang w:val="es-PE" w:eastAsia="pt-BR"/>
        </w:rPr>
        <w:t xml:space="preserve"> de mérito, </w:t>
      </w:r>
      <w:proofErr w:type="spellStart"/>
      <w:r w:rsidR="002C652D" w:rsidRPr="00BA7B03">
        <w:rPr>
          <w:rFonts w:ascii="Times New Roman" w:hAnsi="Times New Roman"/>
          <w:sz w:val="24"/>
          <w:szCs w:val="24"/>
          <w:lang w:val="es-PE" w:eastAsia="pt-BR"/>
        </w:rPr>
        <w:t>reparações</w:t>
      </w:r>
      <w:proofErr w:type="spellEnd"/>
      <w:r w:rsidR="002C652D" w:rsidRPr="00BA7B03">
        <w:rPr>
          <w:rFonts w:ascii="Times New Roman" w:hAnsi="Times New Roman"/>
          <w:sz w:val="24"/>
          <w:szCs w:val="24"/>
          <w:lang w:val="es-PE" w:eastAsia="pt-BR"/>
        </w:rPr>
        <w:t xml:space="preserve"> e </w:t>
      </w:r>
      <w:proofErr w:type="spellStart"/>
      <w:r w:rsidR="002C652D" w:rsidRPr="00BA7B03">
        <w:rPr>
          <w:rFonts w:ascii="Times New Roman" w:hAnsi="Times New Roman"/>
          <w:sz w:val="24"/>
          <w:szCs w:val="24"/>
          <w:lang w:val="es-PE" w:eastAsia="pt-BR"/>
        </w:rPr>
        <w:t>custas</w:t>
      </w:r>
      <w:proofErr w:type="spellEnd"/>
      <w:r w:rsidR="002C652D" w:rsidRPr="00BA7B03">
        <w:rPr>
          <w:rFonts w:ascii="Times New Roman" w:hAnsi="Times New Roman"/>
          <w:sz w:val="24"/>
          <w:szCs w:val="24"/>
          <w:lang w:val="es-PE" w:eastAsia="pt-BR"/>
        </w:rPr>
        <w:t xml:space="preserve">, </w:t>
      </w:r>
      <w:r w:rsidR="002C652D" w:rsidRPr="00BA7B03">
        <w:rPr>
          <w:rFonts w:ascii="Times New Roman" w:hAnsi="Times New Roman"/>
          <w:sz w:val="24"/>
          <w:szCs w:val="24"/>
        </w:rPr>
        <w:t>2012</w:t>
      </w:r>
      <w:r w:rsidR="002C652D" w:rsidRPr="00BA7B03">
        <w:rPr>
          <w:rFonts w:ascii="Times New Roman" w:hAnsi="Times New Roman"/>
          <w:sz w:val="24"/>
          <w:szCs w:val="24"/>
          <w:lang w:val="pt-BR"/>
        </w:rPr>
        <w:t>.</w:t>
      </w:r>
    </w:p>
    <w:p w14:paraId="69427676" w14:textId="77777777" w:rsidR="00B90FA5" w:rsidRPr="00BA7B03" w:rsidRDefault="00B90FA5" w:rsidP="00BA7B03">
      <w:pPr>
        <w:pStyle w:val="Textodenotaderodap"/>
        <w:spacing w:before="360" w:after="240" w:line="240" w:lineRule="auto"/>
        <w:rPr>
          <w:rFonts w:ascii="Times New Roman" w:hAnsi="Times New Roman"/>
          <w:sz w:val="24"/>
          <w:szCs w:val="24"/>
          <w:lang w:val="pt-BR"/>
        </w:rPr>
      </w:pPr>
      <w:r w:rsidRPr="00BA7B03">
        <w:rPr>
          <w:rFonts w:ascii="Times New Roman" w:hAnsi="Times New Roman"/>
          <w:caps/>
          <w:sz w:val="24"/>
          <w:szCs w:val="24"/>
        </w:rPr>
        <w:t>Corte Internacional de Justiça</w:t>
      </w:r>
      <w:r w:rsidRPr="00BA7B03">
        <w:rPr>
          <w:rFonts w:ascii="Times New Roman" w:hAnsi="Times New Roman"/>
          <w:sz w:val="24"/>
          <w:szCs w:val="24"/>
        </w:rPr>
        <w:t>. Opini</w:t>
      </w:r>
      <w:r w:rsidRPr="00BA7B03">
        <w:rPr>
          <w:rFonts w:ascii="Times New Roman" w:hAnsi="Times New Roman"/>
          <w:sz w:val="24"/>
          <w:szCs w:val="24"/>
          <w:lang w:val="pt-BR"/>
        </w:rPr>
        <w:t>ão</w:t>
      </w:r>
      <w:r w:rsidRPr="00BA7B03">
        <w:rPr>
          <w:rFonts w:ascii="Times New Roman" w:hAnsi="Times New Roman"/>
          <w:sz w:val="24"/>
          <w:szCs w:val="24"/>
        </w:rPr>
        <w:t xml:space="preserve"> Consultiva</w:t>
      </w:r>
      <w:r w:rsidRPr="00BA7B03">
        <w:rPr>
          <w:rFonts w:ascii="Times New Roman" w:hAnsi="Times New Roman"/>
          <w:sz w:val="24"/>
          <w:szCs w:val="24"/>
          <w:lang w:val="pt-BR"/>
        </w:rPr>
        <w:t>,</w:t>
      </w:r>
      <w:r w:rsidRPr="00BA7B03">
        <w:rPr>
          <w:rFonts w:ascii="Times New Roman" w:hAnsi="Times New Roman"/>
          <w:sz w:val="24"/>
          <w:szCs w:val="24"/>
        </w:rPr>
        <w:t xml:space="preserve"> de 08 de </w:t>
      </w:r>
      <w:proofErr w:type="spellStart"/>
      <w:r w:rsidRPr="00BA7B03">
        <w:rPr>
          <w:rFonts w:ascii="Times New Roman" w:hAnsi="Times New Roman"/>
          <w:sz w:val="24"/>
          <w:szCs w:val="24"/>
        </w:rPr>
        <w:t>jul</w:t>
      </w:r>
      <w:r w:rsidRPr="00BA7B03">
        <w:rPr>
          <w:rFonts w:ascii="Times New Roman" w:hAnsi="Times New Roman"/>
          <w:sz w:val="24"/>
          <w:szCs w:val="24"/>
          <w:lang w:val="pt-BR"/>
        </w:rPr>
        <w:t>h</w:t>
      </w:r>
      <w:proofErr w:type="spellEnd"/>
      <w:r w:rsidRPr="00BA7B03">
        <w:rPr>
          <w:rFonts w:ascii="Times New Roman" w:hAnsi="Times New Roman"/>
          <w:sz w:val="24"/>
          <w:szCs w:val="24"/>
        </w:rPr>
        <w:t>o de 1996</w:t>
      </w:r>
      <w:r w:rsidRPr="00BA7B03">
        <w:rPr>
          <w:rFonts w:ascii="Times New Roman" w:hAnsi="Times New Roman"/>
          <w:sz w:val="24"/>
          <w:szCs w:val="24"/>
          <w:lang w:val="pt-BR"/>
        </w:rPr>
        <w:t>.</w:t>
      </w:r>
    </w:p>
    <w:p w14:paraId="256583DC" w14:textId="4AC026FB" w:rsidR="004B1ED5" w:rsidRPr="00BA7B03" w:rsidRDefault="0010291F" w:rsidP="00BA7B03">
      <w:pPr>
        <w:pStyle w:val="Textodenotaderodap"/>
        <w:spacing w:before="360" w:after="240" w:line="240" w:lineRule="auto"/>
        <w:rPr>
          <w:rFonts w:ascii="Times New Roman" w:hAnsi="Times New Roman"/>
          <w:sz w:val="24"/>
          <w:szCs w:val="24"/>
        </w:rPr>
      </w:pPr>
      <w:r w:rsidRPr="00BA7B03">
        <w:rPr>
          <w:rFonts w:ascii="Times New Roman" w:hAnsi="Times New Roman"/>
          <w:caps/>
          <w:sz w:val="24"/>
          <w:szCs w:val="24"/>
          <w:lang w:val="pt-BR"/>
        </w:rPr>
        <w:t>______</w:t>
      </w:r>
      <w:r w:rsidR="004B1ED5" w:rsidRPr="00BA7B03">
        <w:rPr>
          <w:rFonts w:ascii="Times New Roman" w:hAnsi="Times New Roman"/>
          <w:sz w:val="24"/>
          <w:szCs w:val="24"/>
        </w:rPr>
        <w:t>. Opinião Consultiva</w:t>
      </w:r>
      <w:r w:rsidR="004B1ED5" w:rsidRPr="00BA7B03">
        <w:rPr>
          <w:rFonts w:ascii="Times New Roman" w:hAnsi="Times New Roman"/>
          <w:sz w:val="24"/>
          <w:szCs w:val="24"/>
          <w:lang w:val="pt-BR"/>
        </w:rPr>
        <w:t>,</w:t>
      </w:r>
      <w:r w:rsidR="004B1ED5" w:rsidRPr="00BA7B03">
        <w:rPr>
          <w:rFonts w:ascii="Times New Roman" w:hAnsi="Times New Roman"/>
          <w:sz w:val="24"/>
          <w:szCs w:val="24"/>
        </w:rPr>
        <w:t xml:space="preserve"> de 09 de julho de 2004.</w:t>
      </w:r>
    </w:p>
    <w:p w14:paraId="42805A86" w14:textId="7EE3FB84" w:rsidR="004B1ED5" w:rsidRPr="00BA7B03" w:rsidRDefault="004B1ED5" w:rsidP="00BA7B03">
      <w:pPr>
        <w:autoSpaceDE w:val="0"/>
        <w:autoSpaceDN w:val="0"/>
        <w:adjustRightInd w:val="0"/>
        <w:spacing w:before="360" w:after="240" w:line="240" w:lineRule="auto"/>
        <w:rPr>
          <w:rFonts w:ascii="Times New Roman" w:hAnsi="Times New Roman" w:cs="Times New Roman"/>
          <w:sz w:val="24"/>
          <w:szCs w:val="24"/>
        </w:rPr>
      </w:pPr>
      <w:r w:rsidRPr="00BA7B03">
        <w:rPr>
          <w:rFonts w:ascii="Times New Roman" w:hAnsi="Times New Roman" w:cs="Times New Roman"/>
          <w:sz w:val="24"/>
          <w:szCs w:val="24"/>
          <w:lang w:val="en-US"/>
        </w:rPr>
        <w:t xml:space="preserve">DROEGE, </w:t>
      </w:r>
      <w:proofErr w:type="spellStart"/>
      <w:r w:rsidRPr="00BA7B03">
        <w:rPr>
          <w:rFonts w:ascii="Times New Roman" w:hAnsi="Times New Roman" w:cs="Times New Roman"/>
          <w:sz w:val="24"/>
          <w:szCs w:val="24"/>
          <w:lang w:val="en-US" w:eastAsia="pt-BR"/>
        </w:rPr>
        <w:t>Cordula</w:t>
      </w:r>
      <w:proofErr w:type="spellEnd"/>
      <w:r w:rsidRPr="00BA7B03">
        <w:rPr>
          <w:rFonts w:ascii="Times New Roman" w:hAnsi="Times New Roman" w:cs="Times New Roman"/>
          <w:sz w:val="24"/>
          <w:szCs w:val="24"/>
          <w:lang w:val="en-US" w:eastAsia="pt-BR"/>
        </w:rPr>
        <w:t xml:space="preserve">. The interplay between international humanitarian law and international human rights law in situations of armed conflict. </w:t>
      </w:r>
      <w:r w:rsidRPr="00BA7B03">
        <w:rPr>
          <w:rFonts w:ascii="Times New Roman" w:hAnsi="Times New Roman" w:cs="Times New Roman"/>
          <w:b/>
          <w:sz w:val="24"/>
          <w:szCs w:val="24"/>
          <w:lang w:eastAsia="pt-BR"/>
        </w:rPr>
        <w:t>Israel Law Review</w:t>
      </w:r>
      <w:r w:rsidRPr="00BA7B03">
        <w:rPr>
          <w:rFonts w:ascii="Times New Roman" w:hAnsi="Times New Roman" w:cs="Times New Roman"/>
          <w:sz w:val="24"/>
          <w:szCs w:val="24"/>
          <w:lang w:eastAsia="pt-BR"/>
        </w:rPr>
        <w:t>, v. 40, n. 2, dezembro, 2007.</w:t>
      </w:r>
    </w:p>
    <w:p w14:paraId="511DAB15" w14:textId="77777777" w:rsidR="004B1ED5" w:rsidRPr="00BA7B03" w:rsidRDefault="004B1ED5" w:rsidP="00BA7B03">
      <w:pPr>
        <w:pStyle w:val="Recuodecorpodetexto2"/>
        <w:spacing w:before="360" w:after="240" w:line="240" w:lineRule="auto"/>
        <w:ind w:left="0"/>
        <w:rPr>
          <w:rFonts w:ascii="Times New Roman" w:hAnsi="Times New Roman" w:cs="Times New Roman"/>
          <w:sz w:val="24"/>
          <w:szCs w:val="24"/>
        </w:rPr>
      </w:pPr>
      <w:r w:rsidRPr="00BA7B03">
        <w:rPr>
          <w:rFonts w:ascii="Times New Roman" w:hAnsi="Times New Roman" w:cs="Times New Roman"/>
          <w:sz w:val="24"/>
          <w:szCs w:val="24"/>
        </w:rPr>
        <w:t xml:space="preserve">ESPIELL, H. Gros. </w:t>
      </w:r>
      <w:proofErr w:type="spellStart"/>
      <w:r w:rsidRPr="00BA7B03">
        <w:rPr>
          <w:rFonts w:ascii="Times New Roman" w:hAnsi="Times New Roman" w:cs="Times New Roman"/>
          <w:b/>
          <w:sz w:val="24"/>
          <w:szCs w:val="24"/>
        </w:rPr>
        <w:t>Derechos</w:t>
      </w:r>
      <w:proofErr w:type="spellEnd"/>
      <w:r w:rsidRPr="00BA7B03">
        <w:rPr>
          <w:rFonts w:ascii="Times New Roman" w:hAnsi="Times New Roman" w:cs="Times New Roman"/>
          <w:b/>
          <w:sz w:val="24"/>
          <w:szCs w:val="24"/>
        </w:rPr>
        <w:t xml:space="preserve"> humanos, </w:t>
      </w:r>
      <w:proofErr w:type="spellStart"/>
      <w:r w:rsidRPr="00BA7B03">
        <w:rPr>
          <w:rFonts w:ascii="Times New Roman" w:hAnsi="Times New Roman" w:cs="Times New Roman"/>
          <w:b/>
          <w:sz w:val="24"/>
          <w:szCs w:val="24"/>
        </w:rPr>
        <w:t>derecho</w:t>
      </w:r>
      <w:proofErr w:type="spellEnd"/>
      <w:r w:rsidRPr="00BA7B03">
        <w:rPr>
          <w:rFonts w:ascii="Times New Roman" w:hAnsi="Times New Roman" w:cs="Times New Roman"/>
          <w:b/>
          <w:sz w:val="24"/>
          <w:szCs w:val="24"/>
        </w:rPr>
        <w:t xml:space="preserve"> internacional humanitário y </w:t>
      </w:r>
      <w:proofErr w:type="spellStart"/>
      <w:r w:rsidRPr="00BA7B03">
        <w:rPr>
          <w:rFonts w:ascii="Times New Roman" w:hAnsi="Times New Roman" w:cs="Times New Roman"/>
          <w:b/>
          <w:sz w:val="24"/>
          <w:szCs w:val="24"/>
        </w:rPr>
        <w:t>derecho</w:t>
      </w:r>
      <w:proofErr w:type="spellEnd"/>
      <w:r w:rsidRPr="00BA7B03">
        <w:rPr>
          <w:rFonts w:ascii="Times New Roman" w:hAnsi="Times New Roman" w:cs="Times New Roman"/>
          <w:b/>
          <w:sz w:val="24"/>
          <w:szCs w:val="24"/>
        </w:rPr>
        <w:t xml:space="preserve"> internacional de </w:t>
      </w:r>
      <w:proofErr w:type="spellStart"/>
      <w:r w:rsidRPr="00BA7B03">
        <w:rPr>
          <w:rFonts w:ascii="Times New Roman" w:hAnsi="Times New Roman" w:cs="Times New Roman"/>
          <w:b/>
          <w:sz w:val="24"/>
          <w:szCs w:val="24"/>
        </w:rPr>
        <w:t>los</w:t>
      </w:r>
      <w:proofErr w:type="spellEnd"/>
      <w:r w:rsidRPr="00BA7B03">
        <w:rPr>
          <w:rFonts w:ascii="Times New Roman" w:hAnsi="Times New Roman" w:cs="Times New Roman"/>
          <w:b/>
          <w:sz w:val="24"/>
          <w:szCs w:val="24"/>
        </w:rPr>
        <w:t xml:space="preserve"> refugiados</w:t>
      </w:r>
      <w:r w:rsidRPr="00BA7B03">
        <w:rPr>
          <w:rFonts w:ascii="Times New Roman" w:hAnsi="Times New Roman" w:cs="Times New Roman"/>
          <w:sz w:val="24"/>
          <w:szCs w:val="24"/>
        </w:rPr>
        <w:t xml:space="preserve">. In: </w:t>
      </w:r>
      <w:proofErr w:type="spellStart"/>
      <w:r w:rsidRPr="00BA7B03">
        <w:rPr>
          <w:rFonts w:ascii="Times New Roman" w:hAnsi="Times New Roman" w:cs="Times New Roman"/>
          <w:sz w:val="24"/>
          <w:szCs w:val="24"/>
        </w:rPr>
        <w:t>Etudes</w:t>
      </w:r>
      <w:proofErr w:type="spellEnd"/>
      <w:r w:rsidRPr="00BA7B03">
        <w:rPr>
          <w:rFonts w:ascii="Times New Roman" w:hAnsi="Times New Roman" w:cs="Times New Roman"/>
          <w:sz w:val="24"/>
          <w:szCs w:val="24"/>
        </w:rPr>
        <w:t xml:space="preserve"> et </w:t>
      </w:r>
      <w:proofErr w:type="spellStart"/>
      <w:r w:rsidRPr="00BA7B03">
        <w:rPr>
          <w:rFonts w:ascii="Times New Roman" w:hAnsi="Times New Roman" w:cs="Times New Roman"/>
          <w:sz w:val="24"/>
          <w:szCs w:val="24"/>
        </w:rPr>
        <w:t>essais</w:t>
      </w:r>
      <w:proofErr w:type="spellEnd"/>
      <w:r w:rsidRPr="00BA7B03">
        <w:rPr>
          <w:rFonts w:ascii="Times New Roman" w:hAnsi="Times New Roman" w:cs="Times New Roman"/>
          <w:sz w:val="24"/>
          <w:szCs w:val="24"/>
        </w:rPr>
        <w:t xml:space="preserve"> </w:t>
      </w:r>
      <w:proofErr w:type="spellStart"/>
      <w:r w:rsidRPr="00BA7B03">
        <w:rPr>
          <w:rFonts w:ascii="Times New Roman" w:hAnsi="Times New Roman" w:cs="Times New Roman"/>
          <w:sz w:val="24"/>
          <w:szCs w:val="24"/>
        </w:rPr>
        <w:t>sur</w:t>
      </w:r>
      <w:proofErr w:type="spellEnd"/>
      <w:r w:rsidRPr="00BA7B03">
        <w:rPr>
          <w:rFonts w:ascii="Times New Roman" w:hAnsi="Times New Roman" w:cs="Times New Roman"/>
          <w:sz w:val="24"/>
          <w:szCs w:val="24"/>
        </w:rPr>
        <w:t xml:space="preserve"> </w:t>
      </w:r>
      <w:proofErr w:type="spellStart"/>
      <w:r w:rsidRPr="00BA7B03">
        <w:rPr>
          <w:rFonts w:ascii="Times New Roman" w:hAnsi="Times New Roman" w:cs="Times New Roman"/>
          <w:sz w:val="24"/>
          <w:szCs w:val="24"/>
        </w:rPr>
        <w:t>le</w:t>
      </w:r>
      <w:proofErr w:type="spellEnd"/>
      <w:r w:rsidRPr="00BA7B03">
        <w:rPr>
          <w:rFonts w:ascii="Times New Roman" w:hAnsi="Times New Roman" w:cs="Times New Roman"/>
          <w:sz w:val="24"/>
          <w:szCs w:val="24"/>
        </w:rPr>
        <w:t xml:space="preserve"> </w:t>
      </w:r>
      <w:proofErr w:type="spellStart"/>
      <w:r w:rsidRPr="00BA7B03">
        <w:rPr>
          <w:rFonts w:ascii="Times New Roman" w:hAnsi="Times New Roman" w:cs="Times New Roman"/>
          <w:sz w:val="24"/>
          <w:szCs w:val="24"/>
        </w:rPr>
        <w:t>droit</w:t>
      </w:r>
      <w:proofErr w:type="spellEnd"/>
      <w:r w:rsidRPr="00BA7B03">
        <w:rPr>
          <w:rFonts w:ascii="Times New Roman" w:hAnsi="Times New Roman" w:cs="Times New Roman"/>
          <w:sz w:val="24"/>
          <w:szCs w:val="24"/>
        </w:rPr>
        <w:t xml:space="preserve"> </w:t>
      </w:r>
      <w:proofErr w:type="spellStart"/>
      <w:r w:rsidRPr="00BA7B03">
        <w:rPr>
          <w:rFonts w:ascii="Times New Roman" w:hAnsi="Times New Roman" w:cs="Times New Roman"/>
          <w:sz w:val="24"/>
          <w:szCs w:val="24"/>
        </w:rPr>
        <w:t>international</w:t>
      </w:r>
      <w:proofErr w:type="spellEnd"/>
      <w:r w:rsidRPr="00BA7B03">
        <w:rPr>
          <w:rFonts w:ascii="Times New Roman" w:hAnsi="Times New Roman" w:cs="Times New Roman"/>
          <w:sz w:val="24"/>
          <w:szCs w:val="24"/>
        </w:rPr>
        <w:t xml:space="preserve"> </w:t>
      </w:r>
      <w:proofErr w:type="spellStart"/>
      <w:r w:rsidRPr="00BA7B03">
        <w:rPr>
          <w:rFonts w:ascii="Times New Roman" w:hAnsi="Times New Roman" w:cs="Times New Roman"/>
          <w:sz w:val="24"/>
          <w:szCs w:val="24"/>
        </w:rPr>
        <w:t>humanitaire</w:t>
      </w:r>
      <w:proofErr w:type="spellEnd"/>
      <w:r w:rsidRPr="00BA7B03">
        <w:rPr>
          <w:rFonts w:ascii="Times New Roman" w:hAnsi="Times New Roman" w:cs="Times New Roman"/>
          <w:sz w:val="24"/>
          <w:szCs w:val="24"/>
        </w:rPr>
        <w:t xml:space="preserve"> et </w:t>
      </w:r>
      <w:proofErr w:type="spellStart"/>
      <w:r w:rsidRPr="00BA7B03">
        <w:rPr>
          <w:rFonts w:ascii="Times New Roman" w:hAnsi="Times New Roman" w:cs="Times New Roman"/>
          <w:sz w:val="24"/>
          <w:szCs w:val="24"/>
        </w:rPr>
        <w:t>sur</w:t>
      </w:r>
      <w:proofErr w:type="spellEnd"/>
      <w:r w:rsidRPr="00BA7B03">
        <w:rPr>
          <w:rFonts w:ascii="Times New Roman" w:hAnsi="Times New Roman" w:cs="Times New Roman"/>
          <w:sz w:val="24"/>
          <w:szCs w:val="24"/>
        </w:rPr>
        <w:t xml:space="preserve"> </w:t>
      </w:r>
      <w:proofErr w:type="spellStart"/>
      <w:r w:rsidRPr="00BA7B03">
        <w:rPr>
          <w:rFonts w:ascii="Times New Roman" w:hAnsi="Times New Roman" w:cs="Times New Roman"/>
          <w:sz w:val="24"/>
          <w:szCs w:val="24"/>
        </w:rPr>
        <w:t>les</w:t>
      </w:r>
      <w:proofErr w:type="spellEnd"/>
      <w:r w:rsidRPr="00BA7B03">
        <w:rPr>
          <w:rFonts w:ascii="Times New Roman" w:hAnsi="Times New Roman" w:cs="Times New Roman"/>
          <w:sz w:val="24"/>
          <w:szCs w:val="24"/>
        </w:rPr>
        <w:t xml:space="preserve"> </w:t>
      </w:r>
      <w:proofErr w:type="spellStart"/>
      <w:r w:rsidRPr="00BA7B03">
        <w:rPr>
          <w:rFonts w:ascii="Times New Roman" w:hAnsi="Times New Roman" w:cs="Times New Roman"/>
          <w:sz w:val="24"/>
          <w:szCs w:val="24"/>
        </w:rPr>
        <w:t>principes</w:t>
      </w:r>
      <w:proofErr w:type="spellEnd"/>
      <w:r w:rsidRPr="00BA7B03">
        <w:rPr>
          <w:rFonts w:ascii="Times New Roman" w:hAnsi="Times New Roman" w:cs="Times New Roman"/>
          <w:sz w:val="24"/>
          <w:szCs w:val="24"/>
        </w:rPr>
        <w:t xml:space="preserve"> de La Croix-Rouge </w:t>
      </w:r>
      <w:proofErr w:type="spellStart"/>
      <w:r w:rsidRPr="00BA7B03">
        <w:rPr>
          <w:rFonts w:ascii="Times New Roman" w:hAnsi="Times New Roman" w:cs="Times New Roman"/>
          <w:sz w:val="24"/>
          <w:szCs w:val="24"/>
        </w:rPr>
        <w:t>en</w:t>
      </w:r>
      <w:proofErr w:type="spellEnd"/>
      <w:r w:rsidRPr="00BA7B03">
        <w:rPr>
          <w:rFonts w:ascii="Times New Roman" w:hAnsi="Times New Roman" w:cs="Times New Roman"/>
          <w:sz w:val="24"/>
          <w:szCs w:val="24"/>
        </w:rPr>
        <w:t xml:space="preserve"> </w:t>
      </w:r>
      <w:proofErr w:type="spellStart"/>
      <w:r w:rsidRPr="00BA7B03">
        <w:rPr>
          <w:rFonts w:ascii="Times New Roman" w:hAnsi="Times New Roman" w:cs="Times New Roman"/>
          <w:sz w:val="24"/>
          <w:szCs w:val="24"/>
        </w:rPr>
        <w:t>l´honneu</w:t>
      </w:r>
      <w:proofErr w:type="spellEnd"/>
      <w:r w:rsidRPr="00BA7B03">
        <w:rPr>
          <w:rFonts w:ascii="Times New Roman" w:hAnsi="Times New Roman" w:cs="Times New Roman"/>
          <w:sz w:val="24"/>
          <w:szCs w:val="24"/>
        </w:rPr>
        <w:t xml:space="preserve"> de Jean </w:t>
      </w:r>
      <w:proofErr w:type="spellStart"/>
      <w:r w:rsidRPr="00BA7B03">
        <w:rPr>
          <w:rFonts w:ascii="Times New Roman" w:hAnsi="Times New Roman" w:cs="Times New Roman"/>
          <w:sz w:val="24"/>
          <w:szCs w:val="24"/>
        </w:rPr>
        <w:t>Pictet</w:t>
      </w:r>
      <w:proofErr w:type="spellEnd"/>
      <w:r w:rsidRPr="00BA7B03">
        <w:rPr>
          <w:rFonts w:ascii="Times New Roman" w:hAnsi="Times New Roman" w:cs="Times New Roman"/>
          <w:sz w:val="24"/>
          <w:szCs w:val="24"/>
        </w:rPr>
        <w:t xml:space="preserve">. 1984. </w:t>
      </w:r>
    </w:p>
    <w:p w14:paraId="3CA8DB57" w14:textId="34F362B6" w:rsidR="00B471CE" w:rsidRPr="00BA7B03" w:rsidRDefault="00B471CE" w:rsidP="00BA7B03">
      <w:pPr>
        <w:pStyle w:val="NormalWeb"/>
        <w:spacing w:before="360" w:beforeAutospacing="0" w:after="240" w:afterAutospacing="0"/>
        <w:rPr>
          <w:lang w:val="es-419"/>
        </w:rPr>
      </w:pPr>
      <w:r w:rsidRPr="00BA7B03">
        <w:lastRenderedPageBreak/>
        <w:t xml:space="preserve">LAPA, Fernanda B. </w:t>
      </w:r>
      <w:r w:rsidRPr="00BA7B03">
        <w:rPr>
          <w:b/>
          <w:bCs/>
        </w:rPr>
        <w:t>Clínica de Direitos Humanos: uma proposta metodológica para a educação jurídica</w:t>
      </w:r>
      <w:r w:rsidRPr="00BA7B03">
        <w:t>. Rio de Janeiro: Lúmen Juris, 2014.</w:t>
      </w:r>
    </w:p>
    <w:p w14:paraId="7A392DC0" w14:textId="498CE137" w:rsidR="004B1ED5" w:rsidRPr="00BA7B03" w:rsidRDefault="004B1ED5" w:rsidP="00BA7B03">
      <w:pPr>
        <w:pStyle w:val="NormalWeb"/>
        <w:spacing w:before="360" w:beforeAutospacing="0" w:after="240" w:afterAutospacing="0"/>
      </w:pPr>
      <w:r w:rsidRPr="00BA7B03">
        <w:rPr>
          <w:lang w:val="es-419"/>
        </w:rPr>
        <w:t xml:space="preserve">ŁOMOWSKI, </w:t>
      </w:r>
      <w:proofErr w:type="spellStart"/>
      <w:r w:rsidRPr="00BA7B03">
        <w:rPr>
          <w:lang w:val="es-419"/>
        </w:rPr>
        <w:t>Dariusz</w:t>
      </w:r>
      <w:proofErr w:type="spellEnd"/>
      <w:r w:rsidRPr="00BA7B03">
        <w:rPr>
          <w:lang w:val="es-419"/>
        </w:rPr>
        <w:t xml:space="preserve">. </w:t>
      </w:r>
      <w:proofErr w:type="spellStart"/>
      <w:r w:rsidRPr="00BA7B03">
        <w:rPr>
          <w:b/>
          <w:bCs/>
          <w:lang w:val="es-419"/>
        </w:rPr>
        <w:t>The</w:t>
      </w:r>
      <w:proofErr w:type="spellEnd"/>
      <w:r w:rsidRPr="00BA7B03">
        <w:rPr>
          <w:b/>
          <w:bCs/>
          <w:lang w:val="es-419"/>
        </w:rPr>
        <w:t xml:space="preserve"> Legal </w:t>
      </w:r>
      <w:proofErr w:type="spellStart"/>
      <w:r w:rsidRPr="00BA7B03">
        <w:rPr>
          <w:b/>
          <w:bCs/>
          <w:lang w:val="es-419"/>
        </w:rPr>
        <w:t>Clinic</w:t>
      </w:r>
      <w:proofErr w:type="spellEnd"/>
      <w:r w:rsidRPr="00BA7B03">
        <w:rPr>
          <w:b/>
          <w:bCs/>
          <w:lang w:val="es-419"/>
        </w:rPr>
        <w:t xml:space="preserve">: </w:t>
      </w:r>
      <w:proofErr w:type="spellStart"/>
      <w:r w:rsidRPr="00BA7B03">
        <w:rPr>
          <w:b/>
          <w:bCs/>
          <w:lang w:val="es-419"/>
        </w:rPr>
        <w:t>The</w:t>
      </w:r>
      <w:proofErr w:type="spellEnd"/>
      <w:r w:rsidRPr="00BA7B03">
        <w:rPr>
          <w:b/>
          <w:bCs/>
          <w:lang w:val="es-419"/>
        </w:rPr>
        <w:t xml:space="preserve"> Idea, </w:t>
      </w:r>
      <w:proofErr w:type="spellStart"/>
      <w:r w:rsidRPr="00BA7B03">
        <w:rPr>
          <w:b/>
          <w:bCs/>
          <w:lang w:val="es-419"/>
        </w:rPr>
        <w:t>Organization</w:t>
      </w:r>
      <w:proofErr w:type="spellEnd"/>
      <w:r w:rsidRPr="00BA7B03">
        <w:rPr>
          <w:b/>
          <w:bCs/>
          <w:lang w:val="es-419"/>
        </w:rPr>
        <w:t xml:space="preserve">, </w:t>
      </w:r>
      <w:proofErr w:type="spellStart"/>
      <w:r w:rsidRPr="00BA7B03">
        <w:rPr>
          <w:b/>
          <w:bCs/>
          <w:lang w:val="es-419"/>
        </w:rPr>
        <w:t>Methodology</w:t>
      </w:r>
      <w:proofErr w:type="spellEnd"/>
      <w:r w:rsidRPr="00BA7B03">
        <w:rPr>
          <w:lang w:val="es-419"/>
        </w:rPr>
        <w:t xml:space="preserve">. </w:t>
      </w:r>
      <w:r w:rsidRPr="00BA7B03">
        <w:rPr>
          <w:lang w:val="en-US"/>
        </w:rPr>
        <w:t xml:space="preserve">The Legal Clinics Foundation: Warsaw, </w:t>
      </w:r>
      <w:r w:rsidRPr="00BA7B03">
        <w:t>2005.</w:t>
      </w:r>
    </w:p>
    <w:p w14:paraId="7E9D18E1" w14:textId="77777777" w:rsidR="004B1ED5" w:rsidRPr="00BA7B03" w:rsidRDefault="004B1ED5" w:rsidP="00BA7B03">
      <w:pPr>
        <w:autoSpaceDE w:val="0"/>
        <w:autoSpaceDN w:val="0"/>
        <w:adjustRightInd w:val="0"/>
        <w:spacing w:before="360" w:after="240" w:line="240" w:lineRule="auto"/>
        <w:rPr>
          <w:rFonts w:ascii="Times New Roman" w:hAnsi="Times New Roman" w:cs="Times New Roman"/>
          <w:sz w:val="24"/>
          <w:szCs w:val="24"/>
          <w:lang w:val="en-US"/>
        </w:rPr>
      </w:pPr>
      <w:r w:rsidRPr="00BA7B03">
        <w:rPr>
          <w:rFonts w:ascii="Times New Roman" w:hAnsi="Times New Roman" w:cs="Times New Roman"/>
          <w:sz w:val="24"/>
          <w:szCs w:val="24"/>
          <w:lang w:val="en-US"/>
        </w:rPr>
        <w:t xml:space="preserve">MULLER, </w:t>
      </w:r>
      <w:proofErr w:type="spellStart"/>
      <w:r w:rsidRPr="00BA7B03">
        <w:rPr>
          <w:rFonts w:ascii="Times New Roman" w:hAnsi="Times New Roman" w:cs="Times New Roman"/>
          <w:sz w:val="24"/>
          <w:szCs w:val="24"/>
          <w:lang w:val="en-US" w:eastAsia="pt-BR"/>
        </w:rPr>
        <w:t>Amrei</w:t>
      </w:r>
      <w:proofErr w:type="spellEnd"/>
      <w:r w:rsidRPr="00BA7B03">
        <w:rPr>
          <w:rFonts w:ascii="Times New Roman" w:hAnsi="Times New Roman" w:cs="Times New Roman"/>
          <w:sz w:val="24"/>
          <w:szCs w:val="24"/>
          <w:lang w:val="en-US" w:eastAsia="pt-BR"/>
        </w:rPr>
        <w:t>. States</w:t>
      </w:r>
      <w:r w:rsidRPr="00BA7B03">
        <w:rPr>
          <w:rFonts w:ascii="Times New Roman" w:hAnsi="Times New Roman" w:cs="Times New Roman"/>
          <w:i/>
          <w:iCs/>
          <w:sz w:val="24"/>
          <w:szCs w:val="24"/>
          <w:lang w:val="en-US" w:eastAsia="pt-BR"/>
        </w:rPr>
        <w:t xml:space="preserve">’ </w:t>
      </w:r>
      <w:r w:rsidRPr="00BA7B03">
        <w:rPr>
          <w:rFonts w:ascii="Times New Roman" w:hAnsi="Times New Roman" w:cs="Times New Roman"/>
          <w:sz w:val="24"/>
          <w:szCs w:val="24"/>
          <w:lang w:val="en-US" w:eastAsia="pt-BR"/>
        </w:rPr>
        <w:t xml:space="preserve">obligations to mitigate the direct and indirect health consequences of non-international armed conflicts: complementarity of IHL and the right to health. </w:t>
      </w:r>
      <w:r w:rsidRPr="00BA7B03">
        <w:rPr>
          <w:rFonts w:ascii="Times New Roman" w:hAnsi="Times New Roman" w:cs="Times New Roman"/>
          <w:b/>
          <w:sz w:val="24"/>
          <w:szCs w:val="24"/>
          <w:lang w:val="en-US" w:eastAsia="pt-BR"/>
        </w:rPr>
        <w:t>International Review of the Red Cross</w:t>
      </w:r>
      <w:r w:rsidRPr="00BA7B03">
        <w:rPr>
          <w:rFonts w:ascii="Times New Roman" w:hAnsi="Times New Roman" w:cs="Times New Roman"/>
          <w:sz w:val="24"/>
          <w:szCs w:val="24"/>
          <w:lang w:val="en-US" w:eastAsia="pt-BR"/>
        </w:rPr>
        <w:t>. Violence against health care, 2013, v. I, p. 29-165.</w:t>
      </w:r>
    </w:p>
    <w:p w14:paraId="6BD072EF" w14:textId="77777777" w:rsidR="004B1ED5" w:rsidRPr="00BA7B03" w:rsidRDefault="004B1ED5" w:rsidP="00BA7B03">
      <w:pPr>
        <w:autoSpaceDE w:val="0"/>
        <w:autoSpaceDN w:val="0"/>
        <w:adjustRightInd w:val="0"/>
        <w:spacing w:before="360" w:after="240" w:line="240" w:lineRule="auto"/>
        <w:rPr>
          <w:rFonts w:ascii="Times New Roman" w:hAnsi="Times New Roman" w:cs="Times New Roman"/>
          <w:sz w:val="24"/>
          <w:szCs w:val="24"/>
          <w:lang w:val="en-US"/>
        </w:rPr>
      </w:pPr>
      <w:r w:rsidRPr="00BA7B03">
        <w:rPr>
          <w:rFonts w:ascii="Times New Roman" w:hAnsi="Times New Roman" w:cs="Times New Roman"/>
          <w:sz w:val="24"/>
          <w:szCs w:val="24"/>
        </w:rPr>
        <w:t xml:space="preserve">ONU. Comissão de Direito Internacional. </w:t>
      </w:r>
      <w:r w:rsidRPr="00BA7B03">
        <w:rPr>
          <w:rFonts w:ascii="Times New Roman" w:hAnsi="Times New Roman" w:cs="Times New Roman"/>
          <w:b/>
          <w:bCs/>
          <w:sz w:val="24"/>
          <w:szCs w:val="24"/>
          <w:lang w:val="en-US" w:eastAsia="pt-BR"/>
        </w:rPr>
        <w:t>Fragmentation of International Law: Difficulties Arising from the Diversification and Expansion of International Law, Report of the ILC’s Study Group on Fragmentation</w:t>
      </w:r>
      <w:r w:rsidRPr="00BA7B03">
        <w:rPr>
          <w:rFonts w:ascii="Times New Roman" w:hAnsi="Times New Roman" w:cs="Times New Roman"/>
          <w:sz w:val="24"/>
          <w:szCs w:val="24"/>
          <w:lang w:val="en-US" w:eastAsia="pt-BR"/>
        </w:rPr>
        <w:t>, A/CN.4/L.682, 13 April 2006 (hereinafter ILC Report).</w:t>
      </w:r>
    </w:p>
    <w:p w14:paraId="36D63D20" w14:textId="6691705C" w:rsidR="004B1ED5" w:rsidRPr="00BA7B03" w:rsidRDefault="00CB5AB8" w:rsidP="00BA7B03">
      <w:pPr>
        <w:autoSpaceDE w:val="0"/>
        <w:autoSpaceDN w:val="0"/>
        <w:adjustRightInd w:val="0"/>
        <w:spacing w:before="360" w:after="240" w:line="240" w:lineRule="auto"/>
        <w:rPr>
          <w:rFonts w:ascii="Times New Roman" w:hAnsi="Times New Roman" w:cs="Times New Roman"/>
          <w:sz w:val="24"/>
          <w:szCs w:val="24"/>
        </w:rPr>
      </w:pPr>
      <w:r w:rsidRPr="00BA7B03">
        <w:rPr>
          <w:rFonts w:ascii="Times New Roman" w:hAnsi="Times New Roman" w:cs="Times New Roman"/>
          <w:sz w:val="24"/>
          <w:szCs w:val="24"/>
        </w:rPr>
        <w:softHyphen/>
      </w:r>
      <w:r w:rsidRPr="00BA7B03">
        <w:rPr>
          <w:rFonts w:ascii="Times New Roman" w:hAnsi="Times New Roman" w:cs="Times New Roman"/>
          <w:sz w:val="24"/>
          <w:szCs w:val="24"/>
        </w:rPr>
        <w:softHyphen/>
      </w:r>
      <w:r w:rsidRPr="00BA7B03">
        <w:rPr>
          <w:rFonts w:ascii="Times New Roman" w:hAnsi="Times New Roman" w:cs="Times New Roman"/>
          <w:sz w:val="24"/>
          <w:szCs w:val="24"/>
        </w:rPr>
        <w:softHyphen/>
        <w:t>______</w:t>
      </w:r>
      <w:r w:rsidR="004B1ED5" w:rsidRPr="00BA7B03">
        <w:rPr>
          <w:rFonts w:ascii="Times New Roman" w:hAnsi="Times New Roman" w:cs="Times New Roman"/>
          <w:sz w:val="24"/>
          <w:szCs w:val="24"/>
        </w:rPr>
        <w:t xml:space="preserve">. Comissão de Direito Internacional. </w:t>
      </w:r>
      <w:r w:rsidR="004B1ED5" w:rsidRPr="00BA7B03">
        <w:rPr>
          <w:rFonts w:ascii="Times New Roman" w:hAnsi="Times New Roman" w:cs="Times New Roman"/>
          <w:b/>
          <w:bCs/>
          <w:sz w:val="24"/>
          <w:szCs w:val="24"/>
        </w:rPr>
        <w:t xml:space="preserve">Relatório de trabalho, </w:t>
      </w:r>
      <w:proofErr w:type="gramStart"/>
      <w:r w:rsidR="004B1ED5" w:rsidRPr="00BA7B03">
        <w:rPr>
          <w:rFonts w:ascii="Times New Roman" w:hAnsi="Times New Roman" w:cs="Times New Roman"/>
          <w:b/>
          <w:bCs/>
          <w:sz w:val="24"/>
          <w:szCs w:val="24"/>
        </w:rPr>
        <w:t>58 sessão</w:t>
      </w:r>
      <w:proofErr w:type="gramEnd"/>
      <w:r w:rsidR="004B1ED5" w:rsidRPr="00BA7B03">
        <w:rPr>
          <w:rFonts w:ascii="Times New Roman" w:hAnsi="Times New Roman" w:cs="Times New Roman"/>
          <w:sz w:val="24"/>
          <w:szCs w:val="24"/>
          <w:lang w:eastAsia="pt-BR"/>
        </w:rPr>
        <w:t>, UN Doc. A/61/10 (2006)</w:t>
      </w:r>
      <w:r w:rsidR="00656200" w:rsidRPr="00BA7B03">
        <w:rPr>
          <w:rFonts w:ascii="Times New Roman" w:hAnsi="Times New Roman" w:cs="Times New Roman"/>
          <w:sz w:val="24"/>
          <w:szCs w:val="24"/>
          <w:lang w:eastAsia="pt-BR"/>
        </w:rPr>
        <w:t>.</w:t>
      </w:r>
    </w:p>
    <w:p w14:paraId="2DD75505" w14:textId="75CEE129" w:rsidR="00656200" w:rsidRPr="00BA7B03" w:rsidRDefault="00656200" w:rsidP="00BA7B03">
      <w:pPr>
        <w:pStyle w:val="Textodenotaderodap"/>
        <w:spacing w:before="360" w:after="240" w:line="240" w:lineRule="auto"/>
        <w:rPr>
          <w:rFonts w:ascii="Times New Roman" w:hAnsi="Times New Roman"/>
          <w:sz w:val="24"/>
          <w:szCs w:val="24"/>
          <w:lang w:val="pt-BR"/>
        </w:rPr>
      </w:pPr>
      <w:r w:rsidRPr="00BA7B03">
        <w:rPr>
          <w:rFonts w:ascii="Times New Roman" w:hAnsi="Times New Roman"/>
          <w:sz w:val="24"/>
          <w:szCs w:val="24"/>
          <w:lang w:val="pt-BR"/>
        </w:rPr>
        <w:t>______</w:t>
      </w:r>
      <w:r w:rsidRPr="00BA7B03">
        <w:rPr>
          <w:rFonts w:ascii="Times New Roman" w:hAnsi="Times New Roman"/>
          <w:sz w:val="24"/>
          <w:szCs w:val="24"/>
          <w:lang w:val="pt-BR"/>
        </w:rPr>
        <w:t>. Conselho de Direitos Humanos, 2007,</w:t>
      </w:r>
      <w:r w:rsidRPr="00BA7B03">
        <w:rPr>
          <w:rFonts w:ascii="Times New Roman" w:hAnsi="Times New Roman"/>
          <w:sz w:val="24"/>
          <w:szCs w:val="24"/>
        </w:rPr>
        <w:t xml:space="preserve"> A/HRC/5/21</w:t>
      </w:r>
      <w:r w:rsidRPr="00BA7B03">
        <w:rPr>
          <w:rFonts w:ascii="Times New Roman" w:hAnsi="Times New Roman"/>
          <w:sz w:val="24"/>
          <w:szCs w:val="24"/>
          <w:lang w:val="pt-BR"/>
        </w:rPr>
        <w:t>.</w:t>
      </w:r>
    </w:p>
    <w:p w14:paraId="53F3C9AB" w14:textId="6B06AA4A" w:rsidR="004B1ED5" w:rsidRPr="00BA7B03" w:rsidRDefault="007A7BFC" w:rsidP="00BA7B03">
      <w:pPr>
        <w:spacing w:before="360" w:after="240" w:line="240" w:lineRule="auto"/>
        <w:textAlignment w:val="baseline"/>
        <w:rPr>
          <w:rFonts w:ascii="Times New Roman" w:hAnsi="Times New Roman" w:cs="Times New Roman"/>
          <w:sz w:val="24"/>
          <w:szCs w:val="24"/>
        </w:rPr>
      </w:pPr>
      <w:hyperlink r:id="rId8" w:tgtFrame="_blank" w:tooltip="Clique para visualizar o currículo" w:history="1">
        <w:r w:rsidR="004B1ED5" w:rsidRPr="00BA7B03">
          <w:rPr>
            <w:rFonts w:ascii="Times New Roman" w:hAnsi="Times New Roman" w:cs="Times New Roman"/>
            <w:color w:val="000000"/>
            <w:sz w:val="24"/>
            <w:szCs w:val="24"/>
          </w:rPr>
          <w:t xml:space="preserve">TEREZO, Cristina Figueiredo, </w:t>
        </w:r>
        <w:r w:rsidR="004B1ED5" w:rsidRPr="00BA7B03">
          <w:rPr>
            <w:rFonts w:ascii="Times New Roman" w:hAnsi="Times New Roman" w:cs="Times New Roman"/>
            <w:i/>
            <w:iCs/>
            <w:color w:val="000000"/>
            <w:sz w:val="24"/>
            <w:szCs w:val="24"/>
          </w:rPr>
          <w:t>et al</w:t>
        </w:r>
        <w:r w:rsidR="004B1ED5" w:rsidRPr="00BA7B03">
          <w:rPr>
            <w:rFonts w:ascii="Times New Roman" w:hAnsi="Times New Roman" w:cs="Times New Roman"/>
            <w:color w:val="000000"/>
            <w:sz w:val="24"/>
            <w:szCs w:val="24"/>
          </w:rPr>
          <w:t>.</w:t>
        </w:r>
      </w:hyperlink>
      <w:r w:rsidR="004B1ED5" w:rsidRPr="00BA7B03">
        <w:rPr>
          <w:rFonts w:ascii="Times New Roman" w:hAnsi="Times New Roman" w:cs="Times New Roman"/>
          <w:color w:val="000000"/>
          <w:sz w:val="24"/>
          <w:szCs w:val="24"/>
        </w:rPr>
        <w:t xml:space="preserve"> </w:t>
      </w:r>
      <w:r w:rsidR="004B1ED5" w:rsidRPr="00BA7B03">
        <w:rPr>
          <w:rFonts w:ascii="Times New Roman" w:hAnsi="Times New Roman" w:cs="Times New Roman"/>
          <w:b/>
          <w:color w:val="000000"/>
          <w:sz w:val="24"/>
          <w:szCs w:val="24"/>
        </w:rPr>
        <w:t xml:space="preserve">Manual para clínicas jurídicas no Brasil: de onde vem? O que é? </w:t>
      </w:r>
      <w:proofErr w:type="gramStart"/>
      <w:r w:rsidR="004B1ED5" w:rsidRPr="00BA7B03">
        <w:rPr>
          <w:rFonts w:ascii="Times New Roman" w:hAnsi="Times New Roman" w:cs="Times New Roman"/>
          <w:b/>
          <w:color w:val="000000"/>
          <w:sz w:val="24"/>
          <w:szCs w:val="24"/>
        </w:rPr>
        <w:t>Pra</w:t>
      </w:r>
      <w:proofErr w:type="gramEnd"/>
      <w:r w:rsidR="004B1ED5" w:rsidRPr="00BA7B03">
        <w:rPr>
          <w:rFonts w:ascii="Times New Roman" w:hAnsi="Times New Roman" w:cs="Times New Roman"/>
          <w:b/>
          <w:color w:val="000000"/>
          <w:sz w:val="24"/>
          <w:szCs w:val="24"/>
        </w:rPr>
        <w:t xml:space="preserve"> que serve? Como funciona?</w:t>
      </w:r>
      <w:r w:rsidR="007608DF" w:rsidRPr="00BA7B03">
        <w:rPr>
          <w:rFonts w:ascii="Times New Roman" w:hAnsi="Times New Roman" w:cs="Times New Roman"/>
          <w:b/>
          <w:color w:val="000000"/>
          <w:sz w:val="24"/>
          <w:szCs w:val="24"/>
        </w:rPr>
        <w:t xml:space="preserve"> </w:t>
      </w:r>
      <w:r w:rsidR="004B1ED5" w:rsidRPr="00BA7B03">
        <w:rPr>
          <w:rFonts w:ascii="Times New Roman" w:hAnsi="Times New Roman" w:cs="Times New Roman"/>
          <w:color w:val="000000"/>
          <w:sz w:val="24"/>
          <w:szCs w:val="24"/>
        </w:rPr>
        <w:t xml:space="preserve">Rio de Janeiro: </w:t>
      </w:r>
      <w:proofErr w:type="spellStart"/>
      <w:r w:rsidR="004B1ED5" w:rsidRPr="00BA7B03">
        <w:rPr>
          <w:rFonts w:ascii="Times New Roman" w:hAnsi="Times New Roman" w:cs="Times New Roman"/>
          <w:color w:val="000000"/>
          <w:sz w:val="24"/>
          <w:szCs w:val="24"/>
        </w:rPr>
        <w:t>Lumen</w:t>
      </w:r>
      <w:proofErr w:type="spellEnd"/>
      <w:r w:rsidR="004B1ED5" w:rsidRPr="00BA7B03">
        <w:rPr>
          <w:rFonts w:ascii="Times New Roman" w:hAnsi="Times New Roman" w:cs="Times New Roman"/>
          <w:color w:val="000000"/>
          <w:sz w:val="24"/>
          <w:szCs w:val="24"/>
        </w:rPr>
        <w:t xml:space="preserve"> Juris, </w:t>
      </w:r>
      <w:r w:rsidR="004B1ED5" w:rsidRPr="00BA7B03">
        <w:rPr>
          <w:rFonts w:ascii="Times New Roman" w:hAnsi="Times New Roman" w:cs="Times New Roman"/>
          <w:b/>
          <w:color w:val="000000"/>
          <w:sz w:val="24"/>
          <w:szCs w:val="24"/>
        </w:rPr>
        <w:t>2021</w:t>
      </w:r>
      <w:r w:rsidR="004B1ED5" w:rsidRPr="00BA7B03">
        <w:rPr>
          <w:rFonts w:ascii="Times New Roman" w:hAnsi="Times New Roman" w:cs="Times New Roman"/>
          <w:color w:val="000000"/>
          <w:sz w:val="24"/>
          <w:szCs w:val="24"/>
        </w:rPr>
        <w:t xml:space="preserve">. </w:t>
      </w:r>
    </w:p>
    <w:p w14:paraId="4A8C852E" w14:textId="77777777" w:rsidR="004B1ED5" w:rsidRPr="00BA7B03" w:rsidRDefault="004B1ED5" w:rsidP="00BA7B03">
      <w:pPr>
        <w:pStyle w:val="NormalWeb"/>
        <w:spacing w:before="360" w:beforeAutospacing="0" w:after="240" w:afterAutospacing="0"/>
      </w:pPr>
      <w:r w:rsidRPr="00BA7B03">
        <w:t xml:space="preserve">TEREZO, Cristina. </w:t>
      </w:r>
      <w:r w:rsidRPr="00BA7B03">
        <w:rPr>
          <w:b/>
          <w:bCs/>
        </w:rPr>
        <w:t>Rede Amazônica de Clínicas de Direitos Humanos</w:t>
      </w:r>
      <w:r w:rsidRPr="00BA7B03">
        <w:t xml:space="preserve">. In: SILVA NETO, </w:t>
      </w:r>
      <w:proofErr w:type="spellStart"/>
      <w:r w:rsidRPr="00BA7B03">
        <w:t>Nirson</w:t>
      </w:r>
      <w:proofErr w:type="spellEnd"/>
      <w:r w:rsidRPr="00BA7B03">
        <w:t xml:space="preserve"> Medeiros et al., (</w:t>
      </w:r>
      <w:proofErr w:type="spellStart"/>
      <w:r w:rsidRPr="00BA7B03">
        <w:t>Orgs</w:t>
      </w:r>
      <w:proofErr w:type="spellEnd"/>
      <w:r w:rsidRPr="00BA7B03">
        <w:t xml:space="preserve">.). Educação clínica em direitos humanos: experiências da rede amazônica de clínicas de direitos humanos. Rio de Janeiro: </w:t>
      </w:r>
      <w:proofErr w:type="spellStart"/>
      <w:r w:rsidRPr="00BA7B03">
        <w:t>Lumen</w:t>
      </w:r>
      <w:proofErr w:type="spellEnd"/>
      <w:r w:rsidRPr="00BA7B03">
        <w:t xml:space="preserve"> Juris, p. 9-20. 2016.</w:t>
      </w:r>
    </w:p>
    <w:p w14:paraId="0BDE0A4F" w14:textId="77777777" w:rsidR="004B1ED5" w:rsidRPr="00BA7B03" w:rsidRDefault="004B1ED5" w:rsidP="00BA7B03">
      <w:pPr>
        <w:pStyle w:val="NormalWeb"/>
        <w:spacing w:before="360" w:beforeAutospacing="0" w:after="240" w:afterAutospacing="0"/>
      </w:pPr>
      <w:bookmarkStart w:id="2" w:name="_Hlk71659491"/>
      <w:r w:rsidRPr="00BA7B03">
        <w:t xml:space="preserve">TEREZO, Cristina; CAZETTA, Ana Carolina; FONSECA; Maria Eduarda. </w:t>
      </w:r>
      <w:r w:rsidRPr="00BA7B03">
        <w:rPr>
          <w:b/>
          <w:bCs/>
        </w:rPr>
        <w:t>Clínica de Direitos Humanos da Amazônia: da Institucionalização à sua Expertise em Competições Internacionais</w:t>
      </w:r>
      <w:r w:rsidRPr="00BA7B03">
        <w:t xml:space="preserve">. In: TEREZO, Cristina; LAPA, Fernanda; LOUREIRO, Silvia. Clínicas jurídicas no Brasil. Rio de Janeiro: </w:t>
      </w:r>
      <w:proofErr w:type="spellStart"/>
      <w:r w:rsidRPr="00BA7B03">
        <w:t>Lumen</w:t>
      </w:r>
      <w:proofErr w:type="spellEnd"/>
      <w:r w:rsidRPr="00BA7B03">
        <w:t xml:space="preserve"> Juris, 2021.</w:t>
      </w:r>
    </w:p>
    <w:bookmarkEnd w:id="2"/>
    <w:p w14:paraId="240681CB" w14:textId="523FF14D" w:rsidR="00B97220" w:rsidRPr="00BA7B03" w:rsidRDefault="004B1ED5" w:rsidP="00BA7B03">
      <w:pPr>
        <w:pStyle w:val="NormalWeb"/>
        <w:spacing w:before="360" w:beforeAutospacing="0" w:after="240" w:afterAutospacing="0"/>
        <w:rPr>
          <w:rStyle w:val="Forte"/>
          <w:b w:val="0"/>
          <w:bCs w:val="0"/>
          <w:color w:val="222222"/>
        </w:rPr>
      </w:pPr>
      <w:r w:rsidRPr="00BA7B03">
        <w:t xml:space="preserve">TEREZO, Cristina; VIEIRA, Flavia; GIFFONI, </w:t>
      </w:r>
      <w:proofErr w:type="spellStart"/>
      <w:r w:rsidRPr="00BA7B03">
        <w:t>Jonhy</w:t>
      </w:r>
      <w:proofErr w:type="spellEnd"/>
      <w:r w:rsidRPr="00BA7B03">
        <w:t xml:space="preserve">. </w:t>
      </w:r>
      <w:r w:rsidRPr="00BA7B03">
        <w:rPr>
          <w:bCs/>
        </w:rPr>
        <w:t>A parceria entre a Defensoria Pública do Estado do Pará e a Clínica de Direitos Humanos da Amazônia/UFPA no enfrentamento de violações de direitos humanos por empresas transnacionais</w:t>
      </w:r>
      <w:r w:rsidRPr="00BA7B03">
        <w:t xml:space="preserve">. </w:t>
      </w:r>
      <w:r w:rsidRPr="00BA7B03">
        <w:rPr>
          <w:b/>
        </w:rPr>
        <w:t>Revista Internacional de Direitos Humanos e Empresas</w:t>
      </w:r>
      <w:r w:rsidRPr="00BA7B03">
        <w:t>, v. 3, p. 44-64, 2019.</w:t>
      </w:r>
    </w:p>
    <w:sectPr w:rsidR="00B97220" w:rsidRPr="00BA7B03" w:rsidSect="00B6635E">
      <w:head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84A09" w14:textId="77777777" w:rsidR="00F41BA6" w:rsidRDefault="00F41BA6" w:rsidP="00AC0C53">
      <w:pPr>
        <w:spacing w:after="0" w:line="240" w:lineRule="auto"/>
      </w:pPr>
      <w:r>
        <w:separator/>
      </w:r>
    </w:p>
  </w:endnote>
  <w:endnote w:type="continuationSeparator" w:id="0">
    <w:p w14:paraId="25C134F0" w14:textId="77777777" w:rsidR="00F41BA6" w:rsidRDefault="00F41BA6" w:rsidP="00AC0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92F6B" w14:textId="77777777" w:rsidR="00F41BA6" w:rsidRDefault="00F41BA6" w:rsidP="00AC0C53">
      <w:pPr>
        <w:spacing w:after="0" w:line="240" w:lineRule="auto"/>
      </w:pPr>
      <w:r>
        <w:separator/>
      </w:r>
    </w:p>
  </w:footnote>
  <w:footnote w:type="continuationSeparator" w:id="0">
    <w:p w14:paraId="7661E1D7" w14:textId="77777777" w:rsidR="00F41BA6" w:rsidRDefault="00F41BA6" w:rsidP="00AC0C53">
      <w:pPr>
        <w:spacing w:after="0" w:line="240" w:lineRule="auto"/>
      </w:pPr>
      <w:r>
        <w:continuationSeparator/>
      </w:r>
    </w:p>
  </w:footnote>
  <w:footnote w:id="1">
    <w:p w14:paraId="574CA5AE" w14:textId="09801998" w:rsidR="003D1026" w:rsidRPr="00F37980" w:rsidRDefault="003D1026" w:rsidP="00F37980">
      <w:pPr>
        <w:pStyle w:val="Textodenotaderodap"/>
        <w:spacing w:after="0" w:line="240" w:lineRule="auto"/>
        <w:jc w:val="both"/>
        <w:rPr>
          <w:rFonts w:ascii="Times New Roman" w:hAnsi="Times New Roman"/>
        </w:rPr>
      </w:pPr>
      <w:r w:rsidRPr="00F37980">
        <w:rPr>
          <w:rStyle w:val="Refdenotaderodap"/>
          <w:rFonts w:ascii="Times New Roman" w:hAnsi="Times New Roman"/>
        </w:rPr>
        <w:footnoteRef/>
      </w:r>
      <w:r w:rsidRPr="00F37980">
        <w:rPr>
          <w:rFonts w:ascii="Times New Roman" w:hAnsi="Times New Roman"/>
        </w:rPr>
        <w:t xml:space="preserve"> </w:t>
      </w:r>
      <w:r w:rsidRPr="00F37980">
        <w:rPr>
          <w:rFonts w:ascii="Times New Roman" w:hAnsi="Times New Roman"/>
          <w:lang w:val="es-419"/>
        </w:rPr>
        <w:t xml:space="preserve">ŁOMOWSKI, </w:t>
      </w:r>
      <w:proofErr w:type="spellStart"/>
      <w:r w:rsidRPr="00F37980">
        <w:rPr>
          <w:rFonts w:ascii="Times New Roman" w:hAnsi="Times New Roman"/>
          <w:lang w:val="es-419"/>
        </w:rPr>
        <w:t>Dariusz</w:t>
      </w:r>
      <w:proofErr w:type="spellEnd"/>
      <w:r w:rsidRPr="00F37980">
        <w:rPr>
          <w:rFonts w:ascii="Times New Roman" w:hAnsi="Times New Roman"/>
          <w:lang w:val="es-419"/>
        </w:rPr>
        <w:t xml:space="preserve">. </w:t>
      </w:r>
      <w:proofErr w:type="spellStart"/>
      <w:r w:rsidRPr="00F37980">
        <w:rPr>
          <w:rFonts w:ascii="Times New Roman" w:hAnsi="Times New Roman"/>
          <w:b/>
          <w:bCs/>
          <w:lang w:val="es-419"/>
        </w:rPr>
        <w:t>The</w:t>
      </w:r>
      <w:proofErr w:type="spellEnd"/>
      <w:r w:rsidRPr="00F37980">
        <w:rPr>
          <w:rFonts w:ascii="Times New Roman" w:hAnsi="Times New Roman"/>
          <w:b/>
          <w:bCs/>
          <w:lang w:val="es-419"/>
        </w:rPr>
        <w:t xml:space="preserve"> Legal </w:t>
      </w:r>
      <w:proofErr w:type="spellStart"/>
      <w:r w:rsidRPr="00F37980">
        <w:rPr>
          <w:rFonts w:ascii="Times New Roman" w:hAnsi="Times New Roman"/>
          <w:b/>
          <w:bCs/>
          <w:lang w:val="es-419"/>
        </w:rPr>
        <w:t>Clinic</w:t>
      </w:r>
      <w:proofErr w:type="spellEnd"/>
      <w:r w:rsidRPr="00F37980">
        <w:rPr>
          <w:rFonts w:ascii="Times New Roman" w:hAnsi="Times New Roman"/>
          <w:b/>
          <w:bCs/>
          <w:lang w:val="es-419"/>
        </w:rPr>
        <w:t xml:space="preserve">: </w:t>
      </w:r>
      <w:proofErr w:type="spellStart"/>
      <w:r w:rsidRPr="00F37980">
        <w:rPr>
          <w:rFonts w:ascii="Times New Roman" w:hAnsi="Times New Roman"/>
          <w:b/>
          <w:bCs/>
          <w:lang w:val="es-419"/>
        </w:rPr>
        <w:t>The</w:t>
      </w:r>
      <w:proofErr w:type="spellEnd"/>
      <w:r w:rsidRPr="00F37980">
        <w:rPr>
          <w:rFonts w:ascii="Times New Roman" w:hAnsi="Times New Roman"/>
          <w:b/>
          <w:bCs/>
          <w:lang w:val="es-419"/>
        </w:rPr>
        <w:t xml:space="preserve"> Idea, </w:t>
      </w:r>
      <w:proofErr w:type="spellStart"/>
      <w:r w:rsidRPr="00F37980">
        <w:rPr>
          <w:rFonts w:ascii="Times New Roman" w:hAnsi="Times New Roman"/>
          <w:b/>
          <w:bCs/>
          <w:lang w:val="es-419"/>
        </w:rPr>
        <w:t>Organization</w:t>
      </w:r>
      <w:proofErr w:type="spellEnd"/>
      <w:r w:rsidRPr="00F37980">
        <w:rPr>
          <w:rFonts w:ascii="Times New Roman" w:hAnsi="Times New Roman"/>
          <w:b/>
          <w:bCs/>
          <w:lang w:val="es-419"/>
        </w:rPr>
        <w:t xml:space="preserve">, </w:t>
      </w:r>
      <w:proofErr w:type="spellStart"/>
      <w:r w:rsidRPr="00F37980">
        <w:rPr>
          <w:rFonts w:ascii="Times New Roman" w:hAnsi="Times New Roman"/>
          <w:b/>
          <w:bCs/>
          <w:lang w:val="es-419"/>
        </w:rPr>
        <w:t>Methodology</w:t>
      </w:r>
      <w:proofErr w:type="spellEnd"/>
      <w:r w:rsidRPr="00F37980">
        <w:rPr>
          <w:rFonts w:ascii="Times New Roman" w:hAnsi="Times New Roman"/>
          <w:lang w:val="es-419"/>
        </w:rPr>
        <w:t xml:space="preserve">. </w:t>
      </w:r>
      <w:r w:rsidRPr="00F37980">
        <w:rPr>
          <w:rFonts w:ascii="Times New Roman" w:hAnsi="Times New Roman"/>
          <w:lang w:val="en-US"/>
        </w:rPr>
        <w:t xml:space="preserve">The Legal Clinics Foundation: Warsaw, </w:t>
      </w:r>
      <w:r w:rsidRPr="00F37980">
        <w:rPr>
          <w:rFonts w:ascii="Times New Roman" w:hAnsi="Times New Roman"/>
        </w:rPr>
        <w:t>2005.</w:t>
      </w:r>
    </w:p>
  </w:footnote>
  <w:footnote w:id="2">
    <w:p w14:paraId="2B62F96A" w14:textId="0E6165D9" w:rsidR="004439A5" w:rsidRPr="00F37980" w:rsidRDefault="004439A5" w:rsidP="00F37980">
      <w:pPr>
        <w:pStyle w:val="Textodenotaderodap"/>
        <w:spacing w:after="0" w:line="240" w:lineRule="auto"/>
        <w:jc w:val="both"/>
        <w:rPr>
          <w:rFonts w:ascii="Times New Roman" w:hAnsi="Times New Roman"/>
        </w:rPr>
      </w:pPr>
      <w:r w:rsidRPr="00F37980">
        <w:rPr>
          <w:rStyle w:val="Refdenotaderodap"/>
          <w:rFonts w:ascii="Times New Roman" w:hAnsi="Times New Roman"/>
        </w:rPr>
        <w:footnoteRef/>
      </w:r>
      <w:r w:rsidRPr="00F37980">
        <w:rPr>
          <w:rFonts w:ascii="Times New Roman" w:hAnsi="Times New Roman"/>
        </w:rPr>
        <w:t xml:space="preserve"> </w:t>
      </w:r>
      <w:r w:rsidR="00B471CE" w:rsidRPr="00F37980">
        <w:rPr>
          <w:rFonts w:ascii="Times New Roman" w:hAnsi="Times New Roman"/>
          <w:lang w:val="pt-BR"/>
        </w:rPr>
        <w:t>L</w:t>
      </w:r>
      <w:r w:rsidR="00BD542B" w:rsidRPr="00F37980">
        <w:rPr>
          <w:rFonts w:ascii="Times New Roman" w:hAnsi="Times New Roman"/>
        </w:rPr>
        <w:t xml:space="preserve">APA, Fernanda B. </w:t>
      </w:r>
      <w:r w:rsidR="00BD542B" w:rsidRPr="00F37980">
        <w:rPr>
          <w:rFonts w:ascii="Times New Roman" w:hAnsi="Times New Roman"/>
          <w:b/>
          <w:bCs/>
        </w:rPr>
        <w:t>Clínica de Direitos Humanos: uma proposta metodológica para a educação jurídica</w:t>
      </w:r>
      <w:r w:rsidR="00BD542B" w:rsidRPr="00F37980">
        <w:rPr>
          <w:rFonts w:ascii="Times New Roman" w:hAnsi="Times New Roman"/>
        </w:rPr>
        <w:t xml:space="preserve">. </w:t>
      </w:r>
      <w:r w:rsidR="00BD542B" w:rsidRPr="00F37980">
        <w:rPr>
          <w:rFonts w:ascii="Times New Roman" w:hAnsi="Times New Roman"/>
        </w:rPr>
        <w:t>Rio de Janeiro: Lúmen Juris, 2014.</w:t>
      </w:r>
    </w:p>
  </w:footnote>
  <w:footnote w:id="3">
    <w:p w14:paraId="15C530C7" w14:textId="598B9D2D" w:rsidR="0078371E" w:rsidRPr="00F37980" w:rsidRDefault="0078371E" w:rsidP="00F37980">
      <w:pPr>
        <w:pStyle w:val="Textodenotaderodap"/>
        <w:spacing w:after="0" w:line="240" w:lineRule="auto"/>
        <w:jc w:val="both"/>
        <w:rPr>
          <w:rFonts w:ascii="Times New Roman" w:hAnsi="Times New Roman"/>
        </w:rPr>
      </w:pPr>
      <w:r w:rsidRPr="00F37980">
        <w:rPr>
          <w:rStyle w:val="Refdenotaderodap"/>
          <w:rFonts w:ascii="Times New Roman" w:hAnsi="Times New Roman"/>
        </w:rPr>
        <w:footnoteRef/>
      </w:r>
      <w:r w:rsidRPr="00F37980">
        <w:rPr>
          <w:rFonts w:ascii="Times New Roman" w:hAnsi="Times New Roman"/>
        </w:rPr>
        <w:t xml:space="preserve"> </w:t>
      </w:r>
      <w:r w:rsidRPr="00F37980">
        <w:rPr>
          <w:rFonts w:ascii="Times New Roman" w:hAnsi="Times New Roman"/>
        </w:rPr>
        <w:t xml:space="preserve">TEREZO, Cristina; CAZETTA, Ana Carolina; FONSECA; Maria Eduarda. </w:t>
      </w:r>
      <w:r w:rsidRPr="00F37980">
        <w:rPr>
          <w:rFonts w:ascii="Times New Roman" w:hAnsi="Times New Roman"/>
          <w:b/>
          <w:bCs/>
        </w:rPr>
        <w:t>Clínica de Direitos Humanos da Amazônia: da Institucionalização à sua Expertise em Competições Internacionais</w:t>
      </w:r>
      <w:r w:rsidRPr="00F37980">
        <w:rPr>
          <w:rFonts w:ascii="Times New Roman" w:hAnsi="Times New Roman"/>
        </w:rPr>
        <w:t xml:space="preserve">. In: TEREZO, Cristina; LAPA, Fernanda; LOUREIRO, Silvia. Clínicas jurídicas no Brasil. Rio de Janeiro: </w:t>
      </w:r>
      <w:proofErr w:type="spellStart"/>
      <w:r w:rsidRPr="00F37980">
        <w:rPr>
          <w:rFonts w:ascii="Times New Roman" w:hAnsi="Times New Roman"/>
        </w:rPr>
        <w:t>Lumen</w:t>
      </w:r>
      <w:proofErr w:type="spellEnd"/>
      <w:r w:rsidRPr="00F37980">
        <w:rPr>
          <w:rFonts w:ascii="Times New Roman" w:hAnsi="Times New Roman"/>
        </w:rPr>
        <w:t xml:space="preserve"> Juris, 2021.</w:t>
      </w:r>
    </w:p>
  </w:footnote>
  <w:footnote w:id="4">
    <w:p w14:paraId="41FE727D" w14:textId="01186223" w:rsidR="0078371E" w:rsidRPr="00F37980" w:rsidRDefault="0078371E" w:rsidP="00F37980">
      <w:pPr>
        <w:pStyle w:val="Textodenotaderodap"/>
        <w:spacing w:after="0" w:line="240" w:lineRule="auto"/>
        <w:jc w:val="both"/>
        <w:rPr>
          <w:rFonts w:ascii="Times New Roman" w:hAnsi="Times New Roman"/>
          <w:color w:val="222222"/>
        </w:rPr>
      </w:pPr>
      <w:r w:rsidRPr="00F37980">
        <w:rPr>
          <w:rStyle w:val="Refdenotaderodap"/>
          <w:rFonts w:ascii="Times New Roman" w:hAnsi="Times New Roman"/>
        </w:rPr>
        <w:footnoteRef/>
      </w:r>
      <w:r w:rsidRPr="00F37980">
        <w:rPr>
          <w:rFonts w:ascii="Times New Roman" w:hAnsi="Times New Roman"/>
        </w:rPr>
        <w:t xml:space="preserve"> </w:t>
      </w:r>
      <w:r w:rsidRPr="00F37980">
        <w:rPr>
          <w:rFonts w:ascii="Times New Roman" w:hAnsi="Times New Roman"/>
        </w:rPr>
        <w:t xml:space="preserve">TEREZO, Cristina; VIEIRA, Flavia; GIFFONI, </w:t>
      </w:r>
      <w:proofErr w:type="spellStart"/>
      <w:r w:rsidRPr="00F37980">
        <w:rPr>
          <w:rFonts w:ascii="Times New Roman" w:hAnsi="Times New Roman"/>
        </w:rPr>
        <w:t>Jonhy</w:t>
      </w:r>
      <w:proofErr w:type="spellEnd"/>
      <w:r w:rsidRPr="00F37980">
        <w:rPr>
          <w:rFonts w:ascii="Times New Roman" w:hAnsi="Times New Roman"/>
        </w:rPr>
        <w:t xml:space="preserve">. </w:t>
      </w:r>
      <w:r w:rsidRPr="00F37980">
        <w:rPr>
          <w:rFonts w:ascii="Times New Roman" w:hAnsi="Times New Roman"/>
          <w:bCs/>
        </w:rPr>
        <w:t>A parceria entre a Defensoria Pública do Estado do Pará e a Clínica de Direitos Humanos da Amazônia/UFPA no enfrentamento de violações de direitos humanos por empresas transnacionais</w:t>
      </w:r>
      <w:r w:rsidRPr="00F37980">
        <w:rPr>
          <w:rFonts w:ascii="Times New Roman" w:hAnsi="Times New Roman"/>
        </w:rPr>
        <w:t xml:space="preserve">. </w:t>
      </w:r>
      <w:r w:rsidRPr="00F37980">
        <w:rPr>
          <w:rFonts w:ascii="Times New Roman" w:hAnsi="Times New Roman"/>
          <w:b/>
        </w:rPr>
        <w:t>Revista Internacional de Direitos Humanos e Empresas</w:t>
      </w:r>
      <w:r w:rsidRPr="00F37980">
        <w:rPr>
          <w:rFonts w:ascii="Times New Roman" w:hAnsi="Times New Roman"/>
        </w:rPr>
        <w:t>, v. 3, p. 44-64, 2019.</w:t>
      </w:r>
    </w:p>
  </w:footnote>
  <w:footnote w:id="5">
    <w:p w14:paraId="395DA7EF" w14:textId="346A767C" w:rsidR="00AA4161" w:rsidRPr="00F37980" w:rsidRDefault="00AA4161" w:rsidP="00F37980">
      <w:pPr>
        <w:pStyle w:val="Textodenotaderodap"/>
        <w:spacing w:after="0" w:line="240" w:lineRule="auto"/>
        <w:jc w:val="both"/>
        <w:rPr>
          <w:rFonts w:ascii="Times New Roman" w:hAnsi="Times New Roman"/>
          <w:lang w:val="pt-BR"/>
        </w:rPr>
      </w:pPr>
      <w:r w:rsidRPr="00F37980">
        <w:rPr>
          <w:rStyle w:val="Refdenotaderodap"/>
          <w:rFonts w:ascii="Times New Roman" w:hAnsi="Times New Roman"/>
        </w:rPr>
        <w:footnoteRef/>
      </w:r>
      <w:r w:rsidRPr="00F37980">
        <w:rPr>
          <w:rFonts w:ascii="Times New Roman" w:hAnsi="Times New Roman"/>
        </w:rPr>
        <w:t xml:space="preserve"> </w:t>
      </w:r>
      <w:r w:rsidRPr="00F37980">
        <w:rPr>
          <w:rFonts w:ascii="Times New Roman" w:hAnsi="Times New Roman"/>
          <w:caps/>
        </w:rPr>
        <w:t>Corte Internacional de Justiça</w:t>
      </w:r>
      <w:r w:rsidRPr="00F37980">
        <w:rPr>
          <w:rFonts w:ascii="Times New Roman" w:hAnsi="Times New Roman"/>
        </w:rPr>
        <w:t>. Opinião Consultiva</w:t>
      </w:r>
      <w:r w:rsidRPr="00F37980">
        <w:rPr>
          <w:rFonts w:ascii="Times New Roman" w:hAnsi="Times New Roman"/>
          <w:lang w:val="pt-BR"/>
        </w:rPr>
        <w:t>,</w:t>
      </w:r>
      <w:r w:rsidRPr="00F37980">
        <w:rPr>
          <w:rFonts w:ascii="Times New Roman" w:hAnsi="Times New Roman"/>
        </w:rPr>
        <w:t xml:space="preserve"> de 09 de julho de 2004</w:t>
      </w:r>
      <w:r w:rsidR="00094FF2" w:rsidRPr="00F37980">
        <w:rPr>
          <w:rFonts w:ascii="Times New Roman" w:hAnsi="Times New Roman"/>
          <w:lang w:val="pt-BR"/>
        </w:rPr>
        <w:t xml:space="preserve">, parágrafos 105-106; </w:t>
      </w:r>
      <w:r w:rsidR="0079733D" w:rsidRPr="00F37980">
        <w:rPr>
          <w:rFonts w:ascii="Times New Roman" w:hAnsi="Times New Roman"/>
          <w:lang w:val="pt-BR"/>
        </w:rPr>
        <w:t xml:space="preserve">Idem, </w:t>
      </w:r>
      <w:r w:rsidR="005E66B7" w:rsidRPr="00F37980">
        <w:rPr>
          <w:rFonts w:ascii="Times New Roman" w:hAnsi="Times New Roman"/>
        </w:rPr>
        <w:t>Opini</w:t>
      </w:r>
      <w:proofErr w:type="spellStart"/>
      <w:r w:rsidR="005E66B7" w:rsidRPr="00F37980">
        <w:rPr>
          <w:rFonts w:ascii="Times New Roman" w:hAnsi="Times New Roman"/>
          <w:lang w:val="pt-BR"/>
        </w:rPr>
        <w:t>ão</w:t>
      </w:r>
      <w:proofErr w:type="spellEnd"/>
      <w:r w:rsidR="005E66B7" w:rsidRPr="00F37980">
        <w:rPr>
          <w:rFonts w:ascii="Times New Roman" w:hAnsi="Times New Roman"/>
        </w:rPr>
        <w:t xml:space="preserve"> Consultiva</w:t>
      </w:r>
      <w:r w:rsidR="005E66B7" w:rsidRPr="00F37980">
        <w:rPr>
          <w:rFonts w:ascii="Times New Roman" w:hAnsi="Times New Roman"/>
          <w:lang w:val="pt-BR"/>
        </w:rPr>
        <w:t>,</w:t>
      </w:r>
      <w:r w:rsidR="005E66B7" w:rsidRPr="00F37980">
        <w:rPr>
          <w:rFonts w:ascii="Times New Roman" w:hAnsi="Times New Roman"/>
        </w:rPr>
        <w:t xml:space="preserve"> de 08 de </w:t>
      </w:r>
      <w:proofErr w:type="spellStart"/>
      <w:r w:rsidR="005E66B7" w:rsidRPr="00F37980">
        <w:rPr>
          <w:rFonts w:ascii="Times New Roman" w:hAnsi="Times New Roman"/>
        </w:rPr>
        <w:t>jul</w:t>
      </w:r>
      <w:proofErr w:type="spellEnd"/>
      <w:r w:rsidR="005E66B7" w:rsidRPr="00F37980">
        <w:rPr>
          <w:rFonts w:ascii="Times New Roman" w:hAnsi="Times New Roman"/>
          <w:lang w:val="pt-BR"/>
        </w:rPr>
        <w:t>h</w:t>
      </w:r>
      <w:r w:rsidR="005E66B7" w:rsidRPr="00F37980">
        <w:rPr>
          <w:rFonts w:ascii="Times New Roman" w:hAnsi="Times New Roman"/>
        </w:rPr>
        <w:t>o de 1996</w:t>
      </w:r>
      <w:r w:rsidR="00094FF2" w:rsidRPr="00F37980">
        <w:rPr>
          <w:rFonts w:ascii="Times New Roman" w:hAnsi="Times New Roman"/>
          <w:lang w:val="en-US"/>
        </w:rPr>
        <w:t xml:space="preserve">, </w:t>
      </w:r>
      <w:proofErr w:type="spellStart"/>
      <w:r w:rsidR="00094FF2" w:rsidRPr="00F37980">
        <w:rPr>
          <w:rFonts w:ascii="Times New Roman" w:hAnsi="Times New Roman"/>
          <w:lang w:val="en-US"/>
        </w:rPr>
        <w:t>parágrafo</w:t>
      </w:r>
      <w:proofErr w:type="spellEnd"/>
      <w:r w:rsidR="00DC4B3B" w:rsidRPr="00F37980">
        <w:rPr>
          <w:rFonts w:ascii="Times New Roman" w:hAnsi="Times New Roman"/>
          <w:lang w:val="en-US"/>
        </w:rPr>
        <w:t xml:space="preserve"> 25</w:t>
      </w:r>
      <w:r w:rsidR="003C68BA" w:rsidRPr="00F37980">
        <w:rPr>
          <w:rFonts w:ascii="Times New Roman" w:hAnsi="Times New Roman"/>
          <w:lang w:val="pt-BR"/>
        </w:rPr>
        <w:t>.</w:t>
      </w:r>
    </w:p>
  </w:footnote>
  <w:footnote w:id="6">
    <w:p w14:paraId="72DEAB23" w14:textId="07875E85" w:rsidR="003C68BA" w:rsidRPr="00F37980" w:rsidRDefault="003C68BA" w:rsidP="00F37980">
      <w:pPr>
        <w:pStyle w:val="Textodenotaderodap"/>
        <w:spacing w:after="0" w:line="240" w:lineRule="auto"/>
        <w:jc w:val="both"/>
        <w:rPr>
          <w:rFonts w:ascii="Times New Roman" w:hAnsi="Times New Roman"/>
          <w:lang w:val="pt-BR"/>
        </w:rPr>
      </w:pPr>
      <w:r w:rsidRPr="00F37980">
        <w:rPr>
          <w:rStyle w:val="Refdenotaderodap"/>
          <w:rFonts w:ascii="Times New Roman" w:hAnsi="Times New Roman"/>
        </w:rPr>
        <w:footnoteRef/>
      </w:r>
      <w:r w:rsidRPr="00F37980">
        <w:rPr>
          <w:rFonts w:ascii="Times New Roman" w:hAnsi="Times New Roman"/>
        </w:rPr>
        <w:t xml:space="preserve"> </w:t>
      </w:r>
      <w:r w:rsidRPr="00F37980">
        <w:rPr>
          <w:rFonts w:ascii="Times New Roman" w:hAnsi="Times New Roman"/>
        </w:rPr>
        <w:t xml:space="preserve">ONU. Comissão de Direito Internacional. </w:t>
      </w:r>
      <w:r w:rsidRPr="00F37980">
        <w:rPr>
          <w:rFonts w:ascii="Times New Roman" w:hAnsi="Times New Roman"/>
          <w:b/>
          <w:bCs/>
        </w:rPr>
        <w:t>Relatório de trabalho, 58 sessão</w:t>
      </w:r>
      <w:r w:rsidRPr="00F37980">
        <w:rPr>
          <w:rFonts w:ascii="Times New Roman" w:hAnsi="Times New Roman"/>
          <w:lang w:eastAsia="pt-BR"/>
        </w:rPr>
        <w:t>, UN Doc. A/61/10 (2006), p. 409</w:t>
      </w:r>
      <w:r w:rsidR="00E07EFB" w:rsidRPr="00F37980">
        <w:rPr>
          <w:rFonts w:ascii="Times New Roman" w:hAnsi="Times New Roman"/>
          <w:lang w:eastAsia="pt-BR"/>
        </w:rPr>
        <w:t>.</w:t>
      </w:r>
    </w:p>
  </w:footnote>
  <w:footnote w:id="7">
    <w:p w14:paraId="2748BE53" w14:textId="55227408" w:rsidR="000D5B38" w:rsidRPr="00F37980" w:rsidRDefault="000D5B38" w:rsidP="00F37980">
      <w:pPr>
        <w:pStyle w:val="Textodenotaderodap"/>
        <w:spacing w:after="0" w:line="240" w:lineRule="auto"/>
        <w:jc w:val="both"/>
        <w:rPr>
          <w:rFonts w:ascii="Times New Roman" w:hAnsi="Times New Roman"/>
          <w:lang w:val="pt-BR"/>
        </w:rPr>
      </w:pPr>
      <w:r w:rsidRPr="00F37980">
        <w:rPr>
          <w:rStyle w:val="Refdenotaderodap"/>
          <w:rFonts w:ascii="Times New Roman" w:hAnsi="Times New Roman"/>
        </w:rPr>
        <w:footnoteRef/>
      </w:r>
      <w:r w:rsidRPr="00F37980">
        <w:rPr>
          <w:rFonts w:ascii="Times New Roman" w:hAnsi="Times New Roman"/>
        </w:rPr>
        <w:t xml:space="preserve"> </w:t>
      </w:r>
      <w:r w:rsidRPr="00F37980">
        <w:rPr>
          <w:rFonts w:ascii="Times New Roman" w:hAnsi="Times New Roman"/>
          <w:caps/>
        </w:rPr>
        <w:t>Corte Internacional de Justiça</w:t>
      </w:r>
      <w:r w:rsidRPr="00F37980">
        <w:rPr>
          <w:rFonts w:ascii="Times New Roman" w:hAnsi="Times New Roman"/>
          <w:lang w:val="pt-BR"/>
        </w:rPr>
        <w:t>,</w:t>
      </w:r>
      <w:r w:rsidRPr="00F37980">
        <w:rPr>
          <w:rFonts w:ascii="Times New Roman" w:hAnsi="Times New Roman"/>
        </w:rPr>
        <w:t xml:space="preserve"> </w:t>
      </w:r>
      <w:r w:rsidRPr="00F37980">
        <w:rPr>
          <w:rFonts w:ascii="Times New Roman" w:hAnsi="Times New Roman"/>
          <w:lang w:val="pt-BR"/>
        </w:rPr>
        <w:t xml:space="preserve">2004, </w:t>
      </w:r>
      <w:r w:rsidRPr="00F37980">
        <w:rPr>
          <w:rFonts w:ascii="Times New Roman" w:hAnsi="Times New Roman"/>
        </w:rPr>
        <w:t>Op</w:t>
      </w:r>
      <w:r w:rsidR="006B1B59" w:rsidRPr="00F37980">
        <w:rPr>
          <w:rFonts w:ascii="Times New Roman" w:hAnsi="Times New Roman"/>
          <w:lang w:val="pt-BR"/>
        </w:rPr>
        <w:t>.</w:t>
      </w:r>
      <w:r w:rsidRPr="00F37980">
        <w:rPr>
          <w:rFonts w:ascii="Times New Roman" w:hAnsi="Times New Roman"/>
          <w:lang w:val="pt-BR"/>
        </w:rPr>
        <w:t xml:space="preserve"> cit., parágrafo</w:t>
      </w:r>
      <w:r w:rsidR="006B1B59" w:rsidRPr="00F37980">
        <w:rPr>
          <w:rFonts w:ascii="Times New Roman" w:hAnsi="Times New Roman"/>
          <w:lang w:val="pt-BR"/>
        </w:rPr>
        <w:t xml:space="preserve"> </w:t>
      </w:r>
      <w:r w:rsidRPr="00F37980">
        <w:rPr>
          <w:rFonts w:ascii="Times New Roman" w:hAnsi="Times New Roman"/>
          <w:lang w:val="pt-BR"/>
        </w:rPr>
        <w:t>106</w:t>
      </w:r>
      <w:r w:rsidR="006B1B59" w:rsidRPr="00F37980">
        <w:rPr>
          <w:rFonts w:ascii="Times New Roman" w:hAnsi="Times New Roman"/>
          <w:lang w:val="pt-BR"/>
        </w:rPr>
        <w:t>.</w:t>
      </w:r>
    </w:p>
  </w:footnote>
  <w:footnote w:id="8">
    <w:p w14:paraId="05DBEA60" w14:textId="3F113298" w:rsidR="006A1F58" w:rsidRPr="00F37980" w:rsidRDefault="006A1F58" w:rsidP="00F37980">
      <w:pPr>
        <w:pStyle w:val="Textodenotaderodap"/>
        <w:spacing w:after="0" w:line="240" w:lineRule="auto"/>
        <w:jc w:val="both"/>
        <w:rPr>
          <w:rFonts w:ascii="Times New Roman" w:hAnsi="Times New Roman"/>
          <w:lang w:val="pt-BR"/>
        </w:rPr>
      </w:pPr>
      <w:r w:rsidRPr="00F37980">
        <w:rPr>
          <w:rStyle w:val="Refdenotaderodap"/>
          <w:rFonts w:ascii="Times New Roman" w:hAnsi="Times New Roman"/>
        </w:rPr>
        <w:footnoteRef/>
      </w:r>
      <w:r w:rsidRPr="00F37980">
        <w:rPr>
          <w:rFonts w:ascii="Times New Roman" w:hAnsi="Times New Roman"/>
        </w:rPr>
        <w:t xml:space="preserve"> </w:t>
      </w:r>
      <w:r w:rsidRPr="00F37980">
        <w:rPr>
          <w:rFonts w:ascii="Times New Roman" w:hAnsi="Times New Roman"/>
        </w:rPr>
        <w:t>ONU</w:t>
      </w:r>
      <w:r w:rsidRPr="00F37980">
        <w:rPr>
          <w:rFonts w:ascii="Times New Roman" w:hAnsi="Times New Roman"/>
          <w:lang w:val="pt-BR"/>
        </w:rPr>
        <w:t xml:space="preserve">, </w:t>
      </w:r>
      <w:r w:rsidRPr="00F37980">
        <w:rPr>
          <w:rFonts w:ascii="Times New Roman" w:hAnsi="Times New Roman"/>
          <w:lang w:eastAsia="pt-BR"/>
        </w:rPr>
        <w:t>2006</w:t>
      </w:r>
      <w:r w:rsidRPr="00F37980">
        <w:rPr>
          <w:rFonts w:ascii="Times New Roman" w:hAnsi="Times New Roman"/>
          <w:lang w:val="pt-BR" w:eastAsia="pt-BR"/>
        </w:rPr>
        <w:t xml:space="preserve">, Op. Cit., </w:t>
      </w:r>
      <w:r w:rsidRPr="00F37980">
        <w:rPr>
          <w:rFonts w:ascii="Times New Roman" w:hAnsi="Times New Roman"/>
          <w:lang w:eastAsia="pt-BR"/>
        </w:rPr>
        <w:t>p</w:t>
      </w:r>
      <w:r w:rsidRPr="00F37980">
        <w:rPr>
          <w:rFonts w:ascii="Times New Roman" w:hAnsi="Times New Roman"/>
          <w:lang w:val="pt-BR" w:eastAsia="pt-BR"/>
        </w:rPr>
        <w:t>arágrafos 56-58</w:t>
      </w:r>
      <w:r w:rsidRPr="00F37980">
        <w:rPr>
          <w:rFonts w:ascii="Times New Roman" w:hAnsi="Times New Roman"/>
          <w:lang w:eastAsia="pt-BR"/>
        </w:rPr>
        <w:t>.</w:t>
      </w:r>
    </w:p>
  </w:footnote>
  <w:footnote w:id="9">
    <w:p w14:paraId="4034677C" w14:textId="773C2638" w:rsidR="006A1F58" w:rsidRPr="00F37980" w:rsidRDefault="006A1F58" w:rsidP="00F37980">
      <w:pPr>
        <w:autoSpaceDE w:val="0"/>
        <w:autoSpaceDN w:val="0"/>
        <w:adjustRightInd w:val="0"/>
        <w:spacing w:after="0" w:line="240" w:lineRule="auto"/>
        <w:jc w:val="both"/>
        <w:rPr>
          <w:rFonts w:ascii="Times New Roman" w:hAnsi="Times New Roman" w:cs="Times New Roman"/>
          <w:sz w:val="20"/>
          <w:szCs w:val="20"/>
          <w:lang w:val="en-US"/>
        </w:rPr>
      </w:pPr>
      <w:r w:rsidRPr="00F37980">
        <w:rPr>
          <w:rStyle w:val="Refdenotaderodap"/>
          <w:rFonts w:ascii="Times New Roman" w:hAnsi="Times New Roman" w:cs="Times New Roman"/>
          <w:sz w:val="20"/>
          <w:szCs w:val="20"/>
        </w:rPr>
        <w:footnoteRef/>
      </w:r>
      <w:r w:rsidRPr="00F37980">
        <w:rPr>
          <w:rFonts w:ascii="Times New Roman" w:hAnsi="Times New Roman" w:cs="Times New Roman"/>
          <w:sz w:val="20"/>
          <w:szCs w:val="20"/>
        </w:rPr>
        <w:t xml:space="preserve"> </w:t>
      </w:r>
      <w:r w:rsidRPr="00F37980">
        <w:rPr>
          <w:rFonts w:ascii="Times New Roman" w:hAnsi="Times New Roman" w:cs="Times New Roman"/>
          <w:sz w:val="20"/>
          <w:szCs w:val="20"/>
          <w:lang w:val="en-US"/>
        </w:rPr>
        <w:t xml:space="preserve">MULLER, </w:t>
      </w:r>
      <w:proofErr w:type="spellStart"/>
      <w:r w:rsidRPr="00F37980">
        <w:rPr>
          <w:rFonts w:ascii="Times New Roman" w:hAnsi="Times New Roman" w:cs="Times New Roman"/>
          <w:sz w:val="20"/>
          <w:szCs w:val="20"/>
          <w:lang w:val="en-US" w:eastAsia="pt-BR"/>
        </w:rPr>
        <w:t>Amrei</w:t>
      </w:r>
      <w:proofErr w:type="spellEnd"/>
      <w:r w:rsidRPr="00F37980">
        <w:rPr>
          <w:rFonts w:ascii="Times New Roman" w:hAnsi="Times New Roman" w:cs="Times New Roman"/>
          <w:sz w:val="20"/>
          <w:szCs w:val="20"/>
          <w:lang w:val="en-US" w:eastAsia="pt-BR"/>
        </w:rPr>
        <w:t>. States</w:t>
      </w:r>
      <w:r w:rsidRPr="00F37980">
        <w:rPr>
          <w:rFonts w:ascii="Times New Roman" w:hAnsi="Times New Roman" w:cs="Times New Roman"/>
          <w:i/>
          <w:iCs/>
          <w:sz w:val="20"/>
          <w:szCs w:val="20"/>
          <w:lang w:val="en-US" w:eastAsia="pt-BR"/>
        </w:rPr>
        <w:t xml:space="preserve">’ </w:t>
      </w:r>
      <w:r w:rsidRPr="00F37980">
        <w:rPr>
          <w:rFonts w:ascii="Times New Roman" w:hAnsi="Times New Roman" w:cs="Times New Roman"/>
          <w:sz w:val="20"/>
          <w:szCs w:val="20"/>
          <w:lang w:val="en-US" w:eastAsia="pt-BR"/>
        </w:rPr>
        <w:t xml:space="preserve">obligations to mitigate the direct and indirect health consequences of non-international armed conflicts: complementarity of IHL and the right to health. </w:t>
      </w:r>
      <w:r w:rsidRPr="00F37980">
        <w:rPr>
          <w:rFonts w:ascii="Times New Roman" w:hAnsi="Times New Roman" w:cs="Times New Roman"/>
          <w:b/>
          <w:sz w:val="20"/>
          <w:szCs w:val="20"/>
          <w:lang w:val="en-US" w:eastAsia="pt-BR"/>
        </w:rPr>
        <w:t>International Review of the Red Cross</w:t>
      </w:r>
      <w:r w:rsidRPr="00F37980">
        <w:rPr>
          <w:rFonts w:ascii="Times New Roman" w:hAnsi="Times New Roman" w:cs="Times New Roman"/>
          <w:sz w:val="20"/>
          <w:szCs w:val="20"/>
          <w:lang w:val="en-US" w:eastAsia="pt-BR"/>
        </w:rPr>
        <w:t>. Violence against health care, 2013, v. I, p. 29-165.</w:t>
      </w:r>
    </w:p>
  </w:footnote>
  <w:footnote w:id="10">
    <w:p w14:paraId="246B057A" w14:textId="76407891" w:rsidR="00F7614E" w:rsidRPr="00F37980" w:rsidRDefault="00F7614E" w:rsidP="00F37980">
      <w:pPr>
        <w:autoSpaceDE w:val="0"/>
        <w:autoSpaceDN w:val="0"/>
        <w:adjustRightInd w:val="0"/>
        <w:spacing w:after="0" w:line="240" w:lineRule="auto"/>
        <w:jc w:val="both"/>
        <w:rPr>
          <w:rFonts w:ascii="Times New Roman" w:hAnsi="Times New Roman" w:cs="Times New Roman"/>
          <w:sz w:val="20"/>
          <w:szCs w:val="20"/>
        </w:rPr>
      </w:pPr>
      <w:r w:rsidRPr="00F37980">
        <w:rPr>
          <w:rStyle w:val="Refdenotaderodap"/>
          <w:rFonts w:ascii="Times New Roman" w:hAnsi="Times New Roman" w:cs="Times New Roman"/>
          <w:sz w:val="20"/>
          <w:szCs w:val="20"/>
        </w:rPr>
        <w:footnoteRef/>
      </w:r>
      <w:r w:rsidRPr="00F37980">
        <w:rPr>
          <w:rFonts w:ascii="Times New Roman" w:hAnsi="Times New Roman" w:cs="Times New Roman"/>
          <w:sz w:val="20"/>
          <w:szCs w:val="20"/>
        </w:rPr>
        <w:t xml:space="preserve"> </w:t>
      </w:r>
      <w:r w:rsidR="002323A2" w:rsidRPr="00F37980">
        <w:rPr>
          <w:rFonts w:ascii="Times New Roman" w:hAnsi="Times New Roman" w:cs="Times New Roman"/>
          <w:sz w:val="20"/>
          <w:szCs w:val="20"/>
          <w:lang w:val="en-US"/>
        </w:rPr>
        <w:t xml:space="preserve">DROEGE, </w:t>
      </w:r>
      <w:proofErr w:type="spellStart"/>
      <w:r w:rsidR="002323A2" w:rsidRPr="00F37980">
        <w:rPr>
          <w:rFonts w:ascii="Times New Roman" w:hAnsi="Times New Roman" w:cs="Times New Roman"/>
          <w:sz w:val="20"/>
          <w:szCs w:val="20"/>
          <w:lang w:val="en-US" w:eastAsia="pt-BR"/>
        </w:rPr>
        <w:t>Cordula</w:t>
      </w:r>
      <w:proofErr w:type="spellEnd"/>
      <w:r w:rsidR="002323A2" w:rsidRPr="00F37980">
        <w:rPr>
          <w:rFonts w:ascii="Times New Roman" w:hAnsi="Times New Roman" w:cs="Times New Roman"/>
          <w:sz w:val="20"/>
          <w:szCs w:val="20"/>
          <w:lang w:val="en-US" w:eastAsia="pt-BR"/>
        </w:rPr>
        <w:t xml:space="preserve">. The interplay between international humanitarian law and international human rights law in situations of armed conflict. </w:t>
      </w:r>
      <w:r w:rsidR="002323A2" w:rsidRPr="00F37980">
        <w:rPr>
          <w:rFonts w:ascii="Times New Roman" w:hAnsi="Times New Roman" w:cs="Times New Roman"/>
          <w:b/>
          <w:sz w:val="20"/>
          <w:szCs w:val="20"/>
          <w:lang w:eastAsia="pt-BR"/>
        </w:rPr>
        <w:t>Israel Law Review</w:t>
      </w:r>
      <w:r w:rsidR="002323A2" w:rsidRPr="00F37980">
        <w:rPr>
          <w:rFonts w:ascii="Times New Roman" w:hAnsi="Times New Roman" w:cs="Times New Roman"/>
          <w:sz w:val="20"/>
          <w:szCs w:val="20"/>
          <w:lang w:eastAsia="pt-BR"/>
        </w:rPr>
        <w:t xml:space="preserve">, v. 40, n. 2, dezembro, 2007, p. 340. </w:t>
      </w:r>
    </w:p>
  </w:footnote>
  <w:footnote w:id="11">
    <w:p w14:paraId="1A793038" w14:textId="4180D629" w:rsidR="00E25A0E" w:rsidRPr="00F37980" w:rsidRDefault="00E25A0E" w:rsidP="00F37980">
      <w:pPr>
        <w:pStyle w:val="Textodenotaderodap"/>
        <w:spacing w:after="0" w:line="240" w:lineRule="auto"/>
        <w:jc w:val="both"/>
        <w:rPr>
          <w:rFonts w:ascii="Times New Roman" w:hAnsi="Times New Roman"/>
          <w:lang w:val="pt-BR"/>
        </w:rPr>
      </w:pPr>
      <w:r w:rsidRPr="00F37980">
        <w:rPr>
          <w:rStyle w:val="Refdenotaderodap"/>
          <w:rFonts w:ascii="Times New Roman" w:hAnsi="Times New Roman"/>
        </w:rPr>
        <w:footnoteRef/>
      </w:r>
      <w:r w:rsidRPr="00F37980">
        <w:rPr>
          <w:rFonts w:ascii="Times New Roman" w:hAnsi="Times New Roman"/>
        </w:rPr>
        <w:t xml:space="preserve"> </w:t>
      </w:r>
      <w:r w:rsidR="00046873" w:rsidRPr="00F37980">
        <w:rPr>
          <w:rFonts w:ascii="Times New Roman" w:hAnsi="Times New Roman"/>
          <w:lang w:val="pt-BR"/>
        </w:rPr>
        <w:t>ONU</w:t>
      </w:r>
      <w:r w:rsidR="00AA782F">
        <w:rPr>
          <w:rFonts w:ascii="Times New Roman" w:hAnsi="Times New Roman"/>
          <w:lang w:val="pt-BR"/>
        </w:rPr>
        <w:t>.</w:t>
      </w:r>
      <w:r w:rsidR="00046873" w:rsidRPr="00F37980">
        <w:rPr>
          <w:rFonts w:ascii="Times New Roman" w:hAnsi="Times New Roman"/>
          <w:lang w:val="pt-BR"/>
        </w:rPr>
        <w:t xml:space="preserve"> Conselho de Direitos Humanos</w:t>
      </w:r>
      <w:r w:rsidR="00176CBF" w:rsidRPr="00F37980">
        <w:rPr>
          <w:rFonts w:ascii="Times New Roman" w:hAnsi="Times New Roman"/>
          <w:lang w:val="pt-BR"/>
        </w:rPr>
        <w:t>,</w:t>
      </w:r>
      <w:r w:rsidR="00046873" w:rsidRPr="00F37980">
        <w:rPr>
          <w:rFonts w:ascii="Times New Roman" w:hAnsi="Times New Roman"/>
          <w:lang w:val="pt-BR"/>
        </w:rPr>
        <w:t xml:space="preserve"> 2007</w:t>
      </w:r>
      <w:r w:rsidR="00694444" w:rsidRPr="00F37980">
        <w:rPr>
          <w:rFonts w:ascii="Times New Roman" w:hAnsi="Times New Roman"/>
          <w:lang w:val="pt-BR"/>
        </w:rPr>
        <w:t>,</w:t>
      </w:r>
      <w:r w:rsidR="00694444" w:rsidRPr="00F37980">
        <w:rPr>
          <w:rFonts w:ascii="Times New Roman" w:hAnsi="Times New Roman"/>
        </w:rPr>
        <w:t xml:space="preserve"> A/HRC/5/21</w:t>
      </w:r>
      <w:r w:rsidR="00A0055C" w:rsidRPr="00F37980">
        <w:rPr>
          <w:rFonts w:ascii="Times New Roman" w:hAnsi="Times New Roman"/>
          <w:lang w:val="pt-BR"/>
        </w:rPr>
        <w:t>, p.6.</w:t>
      </w:r>
    </w:p>
  </w:footnote>
  <w:footnote w:id="12">
    <w:p w14:paraId="6320870A" w14:textId="3E5B6BFD" w:rsidR="00996549" w:rsidRPr="00F37980" w:rsidRDefault="00996549" w:rsidP="00F37980">
      <w:pPr>
        <w:pStyle w:val="Textodenotaderodap"/>
        <w:spacing w:after="0" w:line="240" w:lineRule="auto"/>
        <w:jc w:val="both"/>
        <w:rPr>
          <w:rFonts w:ascii="Times New Roman" w:hAnsi="Times New Roman"/>
          <w:lang w:val="pt-BR"/>
        </w:rPr>
      </w:pPr>
      <w:r w:rsidRPr="00F37980">
        <w:rPr>
          <w:rStyle w:val="Refdenotaderodap"/>
          <w:rFonts w:ascii="Times New Roman" w:hAnsi="Times New Roman"/>
        </w:rPr>
        <w:footnoteRef/>
      </w:r>
      <w:r w:rsidRPr="00F37980">
        <w:rPr>
          <w:rFonts w:ascii="Times New Roman" w:hAnsi="Times New Roman"/>
        </w:rPr>
        <w:t xml:space="preserve"> </w:t>
      </w:r>
      <w:r w:rsidRPr="00F37980">
        <w:rPr>
          <w:rFonts w:ascii="Times New Roman" w:hAnsi="Times New Roman"/>
          <w:lang w:val="pt-BR"/>
        </w:rPr>
        <w:t xml:space="preserve">CORTE EUROPEIA DE DIREITOS HUMANOS. Caso </w:t>
      </w:r>
      <w:r w:rsidRPr="00F37980">
        <w:rPr>
          <w:rFonts w:ascii="Times New Roman" w:hAnsi="Times New Roman"/>
          <w:lang w:eastAsia="pt-BR"/>
        </w:rPr>
        <w:t>Al-</w:t>
      </w:r>
      <w:proofErr w:type="spellStart"/>
      <w:r w:rsidRPr="00F37980">
        <w:rPr>
          <w:rFonts w:ascii="Times New Roman" w:hAnsi="Times New Roman"/>
          <w:lang w:eastAsia="pt-BR"/>
        </w:rPr>
        <w:t>Jedda</w:t>
      </w:r>
      <w:proofErr w:type="spellEnd"/>
      <w:r w:rsidRPr="00F37980">
        <w:rPr>
          <w:rFonts w:ascii="Times New Roman" w:hAnsi="Times New Roman"/>
          <w:lang w:eastAsia="pt-BR"/>
        </w:rPr>
        <w:t xml:space="preserve"> </w:t>
      </w:r>
      <w:proofErr w:type="spellStart"/>
      <w:r w:rsidRPr="00F37980">
        <w:rPr>
          <w:rFonts w:ascii="Times New Roman" w:hAnsi="Times New Roman"/>
          <w:lang w:eastAsia="pt-BR"/>
        </w:rPr>
        <w:t>v</w:t>
      </w:r>
      <w:r w:rsidRPr="00F37980">
        <w:rPr>
          <w:rFonts w:ascii="Times New Roman" w:hAnsi="Times New Roman"/>
          <w:lang w:val="pt-BR" w:eastAsia="pt-BR"/>
        </w:rPr>
        <w:t>s</w:t>
      </w:r>
      <w:proofErr w:type="spellEnd"/>
      <w:r w:rsidRPr="00F37980">
        <w:rPr>
          <w:rFonts w:ascii="Times New Roman" w:hAnsi="Times New Roman"/>
          <w:lang w:eastAsia="pt-BR"/>
        </w:rPr>
        <w:t xml:space="preserve">. </w:t>
      </w:r>
      <w:r w:rsidRPr="00F37980">
        <w:rPr>
          <w:rFonts w:ascii="Times New Roman" w:hAnsi="Times New Roman"/>
          <w:lang w:val="pt-BR" w:eastAsia="pt-BR"/>
        </w:rPr>
        <w:t>Reino Unido, 2011</w:t>
      </w:r>
      <w:r w:rsidRPr="00F37980">
        <w:rPr>
          <w:rFonts w:ascii="Times New Roman" w:hAnsi="Times New Roman"/>
          <w:lang w:val="pt-BR" w:eastAsia="pt-BR"/>
        </w:rPr>
        <w:t>, parágrafo 107.</w:t>
      </w:r>
    </w:p>
  </w:footnote>
  <w:footnote w:id="13">
    <w:p w14:paraId="4781C931" w14:textId="7CA50353" w:rsidR="00DD18B5" w:rsidRPr="00F37980" w:rsidRDefault="00DD18B5" w:rsidP="00F37980">
      <w:pPr>
        <w:pStyle w:val="Textodenotaderodap"/>
        <w:spacing w:after="0" w:line="240" w:lineRule="auto"/>
        <w:jc w:val="both"/>
        <w:rPr>
          <w:rFonts w:ascii="Times New Roman" w:hAnsi="Times New Roman"/>
        </w:rPr>
      </w:pPr>
      <w:r w:rsidRPr="00F37980">
        <w:rPr>
          <w:rStyle w:val="Refdenotaderodap"/>
          <w:rFonts w:ascii="Times New Roman" w:hAnsi="Times New Roman"/>
        </w:rPr>
        <w:footnoteRef/>
      </w:r>
      <w:r w:rsidRPr="00F37980">
        <w:rPr>
          <w:rFonts w:ascii="Times New Roman" w:hAnsi="Times New Roman"/>
        </w:rPr>
        <w:t xml:space="preserve"> </w:t>
      </w:r>
      <w:r w:rsidRPr="00F37980">
        <w:rPr>
          <w:rFonts w:ascii="Times New Roman" w:hAnsi="Times New Roman"/>
          <w:lang w:val="pt-BR"/>
        </w:rPr>
        <w:t>CORTE EUROPEIA DE DIREITOS HUMANOS. Caso Hassan vs. Reino Unido</w:t>
      </w:r>
      <w:r w:rsidRPr="00F37980">
        <w:rPr>
          <w:rFonts w:ascii="Times New Roman" w:hAnsi="Times New Roman"/>
          <w:lang w:val="pt-BR" w:eastAsia="pt-BR"/>
        </w:rPr>
        <w:t>, 2014</w:t>
      </w:r>
      <w:r w:rsidR="00CE626D" w:rsidRPr="00F37980">
        <w:rPr>
          <w:rFonts w:ascii="Times New Roman" w:hAnsi="Times New Roman"/>
          <w:lang w:val="pt-BR" w:eastAsia="pt-BR"/>
        </w:rPr>
        <w:t>, parágrafo 77.</w:t>
      </w:r>
    </w:p>
  </w:footnote>
  <w:footnote w:id="14">
    <w:p w14:paraId="4E804E65" w14:textId="3422CF78" w:rsidR="00CE626D" w:rsidRPr="00F37980" w:rsidRDefault="00CE626D" w:rsidP="00F37980">
      <w:pPr>
        <w:pStyle w:val="Textodenotaderodap"/>
        <w:spacing w:after="0" w:line="240" w:lineRule="auto"/>
        <w:jc w:val="both"/>
        <w:rPr>
          <w:rFonts w:ascii="Times New Roman" w:hAnsi="Times New Roman"/>
          <w:lang w:val="pt-BR"/>
        </w:rPr>
      </w:pPr>
      <w:r w:rsidRPr="00F37980">
        <w:rPr>
          <w:rStyle w:val="Refdenotaderodap"/>
          <w:rFonts w:ascii="Times New Roman" w:hAnsi="Times New Roman"/>
        </w:rPr>
        <w:footnoteRef/>
      </w:r>
      <w:r w:rsidRPr="00F37980">
        <w:rPr>
          <w:rFonts w:ascii="Times New Roman" w:hAnsi="Times New Roman"/>
        </w:rPr>
        <w:t xml:space="preserve"> </w:t>
      </w:r>
      <w:r w:rsidR="001D1D69" w:rsidRPr="00F37980">
        <w:rPr>
          <w:rFonts w:ascii="Times New Roman" w:hAnsi="Times New Roman"/>
          <w:lang w:val="pt-BR"/>
        </w:rPr>
        <w:t>I</w:t>
      </w:r>
      <w:r w:rsidR="00E94090" w:rsidRPr="00F37980">
        <w:rPr>
          <w:rFonts w:ascii="Times New Roman" w:hAnsi="Times New Roman"/>
          <w:lang w:val="pt-BR"/>
        </w:rPr>
        <w:t>bidem</w:t>
      </w:r>
      <w:r w:rsidRPr="00F37980">
        <w:rPr>
          <w:rFonts w:ascii="Times New Roman" w:hAnsi="Times New Roman"/>
          <w:lang w:val="pt-BR" w:eastAsia="pt-BR"/>
        </w:rPr>
        <w:t xml:space="preserve">, parágrafo </w:t>
      </w:r>
      <w:r w:rsidRPr="00F37980">
        <w:rPr>
          <w:rFonts w:ascii="Times New Roman" w:hAnsi="Times New Roman"/>
          <w:lang w:val="pt-BR" w:eastAsia="pt-BR"/>
        </w:rPr>
        <w:t>104</w:t>
      </w:r>
      <w:r w:rsidRPr="00F37980">
        <w:rPr>
          <w:rFonts w:ascii="Times New Roman" w:hAnsi="Times New Roman"/>
          <w:lang w:val="pt-BR" w:eastAsia="pt-BR"/>
        </w:rPr>
        <w:t>.</w:t>
      </w:r>
    </w:p>
  </w:footnote>
  <w:footnote w:id="15">
    <w:p w14:paraId="26702542" w14:textId="58743859" w:rsidR="00F51545" w:rsidRPr="00F37980" w:rsidRDefault="00F51545" w:rsidP="00F37980">
      <w:pPr>
        <w:pStyle w:val="Textodenotaderodap"/>
        <w:spacing w:after="0" w:line="240" w:lineRule="auto"/>
        <w:jc w:val="both"/>
        <w:rPr>
          <w:rFonts w:ascii="Times New Roman" w:hAnsi="Times New Roman"/>
          <w:lang w:val="pt-BR"/>
        </w:rPr>
      </w:pPr>
      <w:r w:rsidRPr="00F37980">
        <w:rPr>
          <w:rStyle w:val="Refdenotaderodap"/>
          <w:rFonts w:ascii="Times New Roman" w:hAnsi="Times New Roman"/>
        </w:rPr>
        <w:footnoteRef/>
      </w:r>
      <w:r w:rsidRPr="00F37980">
        <w:rPr>
          <w:rFonts w:ascii="Times New Roman" w:hAnsi="Times New Roman"/>
        </w:rPr>
        <w:t xml:space="preserve"> </w:t>
      </w:r>
      <w:r w:rsidR="001E1B0E" w:rsidRPr="00F37980">
        <w:rPr>
          <w:rFonts w:ascii="Times New Roman" w:hAnsi="Times New Roman"/>
          <w:lang w:val="pt-BR"/>
        </w:rPr>
        <w:t>I</w:t>
      </w:r>
      <w:r w:rsidR="001D1D69" w:rsidRPr="00F37980">
        <w:rPr>
          <w:rFonts w:ascii="Times New Roman" w:hAnsi="Times New Roman"/>
          <w:lang w:val="pt-BR"/>
        </w:rPr>
        <w:t>bidem</w:t>
      </w:r>
      <w:r w:rsidRPr="00F37980">
        <w:rPr>
          <w:rFonts w:ascii="Times New Roman" w:hAnsi="Times New Roman"/>
          <w:lang w:val="pt-BR" w:eastAsia="pt-BR"/>
        </w:rPr>
        <w:t>, parágrafo 10</w:t>
      </w:r>
      <w:r w:rsidRPr="00F37980">
        <w:rPr>
          <w:rFonts w:ascii="Times New Roman" w:hAnsi="Times New Roman"/>
          <w:lang w:val="pt-BR" w:eastAsia="pt-BR"/>
        </w:rPr>
        <w:t>6.</w:t>
      </w:r>
    </w:p>
  </w:footnote>
  <w:footnote w:id="16">
    <w:p w14:paraId="42665819" w14:textId="159C327E" w:rsidR="00243DB5" w:rsidRPr="00F37980" w:rsidRDefault="00243DB5" w:rsidP="00F37980">
      <w:pPr>
        <w:pStyle w:val="Textodenotaderodap"/>
        <w:spacing w:after="0" w:line="240" w:lineRule="auto"/>
        <w:jc w:val="both"/>
        <w:rPr>
          <w:rFonts w:ascii="Times New Roman" w:hAnsi="Times New Roman"/>
          <w:lang w:val="pt-BR"/>
        </w:rPr>
      </w:pPr>
      <w:r w:rsidRPr="00F37980">
        <w:rPr>
          <w:rStyle w:val="Refdenotaderodap"/>
          <w:rFonts w:ascii="Times New Roman" w:hAnsi="Times New Roman"/>
        </w:rPr>
        <w:footnoteRef/>
      </w:r>
      <w:r w:rsidRPr="00F37980">
        <w:rPr>
          <w:rFonts w:ascii="Times New Roman" w:hAnsi="Times New Roman"/>
        </w:rPr>
        <w:t xml:space="preserve"> </w:t>
      </w:r>
      <w:r w:rsidR="007056B3" w:rsidRPr="00F37980">
        <w:rPr>
          <w:rFonts w:ascii="Times New Roman" w:hAnsi="Times New Roman"/>
          <w:lang w:val="pt-BR"/>
        </w:rPr>
        <w:t>CORTE EUROPEIA DE DIREITOS HUMANOS.</w:t>
      </w:r>
      <w:r w:rsidR="007056B3" w:rsidRPr="00F37980">
        <w:rPr>
          <w:rFonts w:ascii="Times New Roman" w:hAnsi="Times New Roman"/>
        </w:rPr>
        <w:t xml:space="preserve"> </w:t>
      </w:r>
      <w:r w:rsidR="002C652D">
        <w:rPr>
          <w:rFonts w:ascii="Times New Roman" w:hAnsi="Times New Roman"/>
          <w:lang w:val="pt-BR"/>
        </w:rPr>
        <w:t xml:space="preserve">Caso </w:t>
      </w:r>
      <w:proofErr w:type="spellStart"/>
      <w:r w:rsidR="007056B3" w:rsidRPr="00F37980">
        <w:rPr>
          <w:rFonts w:ascii="Times New Roman" w:hAnsi="Times New Roman"/>
        </w:rPr>
        <w:t>Korbely</w:t>
      </w:r>
      <w:proofErr w:type="spellEnd"/>
      <w:r w:rsidR="007056B3" w:rsidRPr="00F37980">
        <w:rPr>
          <w:rFonts w:ascii="Times New Roman" w:hAnsi="Times New Roman"/>
        </w:rPr>
        <w:t xml:space="preserve"> vs. Hungria</w:t>
      </w:r>
      <w:r w:rsidR="004B4CDE" w:rsidRPr="00F37980">
        <w:rPr>
          <w:rFonts w:ascii="Times New Roman" w:hAnsi="Times New Roman"/>
          <w:lang w:val="pt-BR"/>
        </w:rPr>
        <w:t xml:space="preserve">, </w:t>
      </w:r>
      <w:r w:rsidR="007056B3" w:rsidRPr="00F37980">
        <w:rPr>
          <w:rFonts w:ascii="Times New Roman" w:hAnsi="Times New Roman"/>
        </w:rPr>
        <w:t>2008</w:t>
      </w:r>
      <w:r w:rsidR="00765F35" w:rsidRPr="00F37980">
        <w:rPr>
          <w:rFonts w:ascii="Times New Roman" w:hAnsi="Times New Roman"/>
          <w:lang w:val="pt-BR"/>
        </w:rPr>
        <w:t>, parágrafos 73-95.</w:t>
      </w:r>
    </w:p>
  </w:footnote>
  <w:footnote w:id="17">
    <w:p w14:paraId="1B7DB7C4" w14:textId="47FDEF9E" w:rsidR="00EA7C61" w:rsidRPr="00F37980" w:rsidRDefault="00EA7C61" w:rsidP="00F37980">
      <w:pPr>
        <w:pStyle w:val="Textodenotaderodap"/>
        <w:spacing w:after="0" w:line="240" w:lineRule="auto"/>
        <w:jc w:val="both"/>
        <w:rPr>
          <w:rFonts w:ascii="Times New Roman" w:hAnsi="Times New Roman"/>
          <w:lang w:val="pt-BR"/>
        </w:rPr>
      </w:pPr>
      <w:r w:rsidRPr="00F37980">
        <w:rPr>
          <w:rStyle w:val="Refdenotaderodap"/>
          <w:rFonts w:ascii="Times New Roman" w:hAnsi="Times New Roman"/>
        </w:rPr>
        <w:footnoteRef/>
      </w:r>
      <w:r w:rsidRPr="00F37980">
        <w:rPr>
          <w:rFonts w:ascii="Times New Roman" w:hAnsi="Times New Roman"/>
        </w:rPr>
        <w:t xml:space="preserve"> </w:t>
      </w:r>
      <w:r w:rsidRPr="00F37980">
        <w:rPr>
          <w:rFonts w:ascii="Times New Roman" w:hAnsi="Times New Roman"/>
        </w:rPr>
        <w:t>CORTE INTERAMERICANA DE DIREITOS HUMANOS</w:t>
      </w:r>
      <w:r w:rsidR="0024480F" w:rsidRPr="00F37980">
        <w:rPr>
          <w:rFonts w:ascii="Times New Roman" w:hAnsi="Times New Roman"/>
          <w:lang w:val="pt-BR"/>
        </w:rPr>
        <w:t xml:space="preserve">. Caso </w:t>
      </w:r>
      <w:r w:rsidR="0024480F" w:rsidRPr="00F37980">
        <w:rPr>
          <w:rFonts w:ascii="Times New Roman" w:hAnsi="Times New Roman"/>
        </w:rPr>
        <w:t xml:space="preserve">De </w:t>
      </w:r>
      <w:proofErr w:type="spellStart"/>
      <w:r w:rsidR="0024480F" w:rsidRPr="00F37980">
        <w:rPr>
          <w:rFonts w:ascii="Times New Roman" w:hAnsi="Times New Roman"/>
        </w:rPr>
        <w:t>la</w:t>
      </w:r>
      <w:proofErr w:type="spellEnd"/>
      <w:r w:rsidR="0024480F" w:rsidRPr="00F37980">
        <w:rPr>
          <w:rFonts w:ascii="Times New Roman" w:hAnsi="Times New Roman"/>
        </w:rPr>
        <w:t xml:space="preserve"> Cruz Flores vs. Peru</w:t>
      </w:r>
      <w:r w:rsidR="0024480F" w:rsidRPr="00F37980">
        <w:rPr>
          <w:rFonts w:ascii="Times New Roman" w:hAnsi="Times New Roman"/>
          <w:lang w:val="pt-BR"/>
        </w:rPr>
        <w:t>.</w:t>
      </w:r>
      <w:r w:rsidRPr="00F37980">
        <w:rPr>
          <w:rFonts w:ascii="Times New Roman" w:hAnsi="Times New Roman"/>
        </w:rPr>
        <w:t xml:space="preserve"> </w:t>
      </w:r>
      <w:r w:rsidR="00FE5EF2" w:rsidRPr="00F37980">
        <w:rPr>
          <w:rFonts w:ascii="Times New Roman" w:hAnsi="Times New Roman"/>
          <w:lang w:val="pt-BR"/>
        </w:rPr>
        <w:t xml:space="preserve">Sentença de mérito, reparações e custas, </w:t>
      </w:r>
      <w:r w:rsidRPr="00F37980">
        <w:rPr>
          <w:rFonts w:ascii="Times New Roman" w:hAnsi="Times New Roman"/>
        </w:rPr>
        <w:t>20</w:t>
      </w:r>
      <w:r w:rsidR="002317B6" w:rsidRPr="00F37980">
        <w:rPr>
          <w:rFonts w:ascii="Times New Roman" w:hAnsi="Times New Roman"/>
          <w:lang w:val="pt-BR"/>
        </w:rPr>
        <w:t>04</w:t>
      </w:r>
      <w:r w:rsidRPr="00F37980">
        <w:rPr>
          <w:rFonts w:ascii="Times New Roman" w:hAnsi="Times New Roman"/>
        </w:rPr>
        <w:t>, parágrafo 141</w:t>
      </w:r>
      <w:r w:rsidRPr="00F37980">
        <w:rPr>
          <w:rFonts w:ascii="Times New Roman" w:hAnsi="Times New Roman"/>
          <w:lang w:val="pt-BR"/>
        </w:rPr>
        <w:t>.</w:t>
      </w:r>
    </w:p>
  </w:footnote>
  <w:footnote w:id="18">
    <w:p w14:paraId="3715DF2F" w14:textId="2802B788" w:rsidR="00EA61F6" w:rsidRPr="00F37980" w:rsidRDefault="00EA61F6" w:rsidP="00F37980">
      <w:pPr>
        <w:autoSpaceDE w:val="0"/>
        <w:autoSpaceDN w:val="0"/>
        <w:adjustRightInd w:val="0"/>
        <w:spacing w:after="0" w:line="240" w:lineRule="auto"/>
        <w:jc w:val="both"/>
        <w:rPr>
          <w:rFonts w:ascii="Times New Roman" w:hAnsi="Times New Roman" w:cs="Times New Roman"/>
          <w:b/>
          <w:bCs/>
          <w:sz w:val="20"/>
          <w:szCs w:val="20"/>
          <w:lang w:eastAsia="pt-BR"/>
        </w:rPr>
      </w:pPr>
      <w:r w:rsidRPr="00F37980">
        <w:rPr>
          <w:rStyle w:val="Refdenotaderodap"/>
          <w:rFonts w:ascii="Times New Roman" w:hAnsi="Times New Roman" w:cs="Times New Roman"/>
          <w:sz w:val="20"/>
          <w:szCs w:val="20"/>
        </w:rPr>
        <w:footnoteRef/>
      </w:r>
      <w:r w:rsidRPr="00F37980">
        <w:rPr>
          <w:rFonts w:ascii="Times New Roman" w:hAnsi="Times New Roman" w:cs="Times New Roman"/>
          <w:sz w:val="20"/>
          <w:szCs w:val="20"/>
        </w:rPr>
        <w:t xml:space="preserve"> </w:t>
      </w:r>
      <w:r w:rsidRPr="00F37980">
        <w:rPr>
          <w:rFonts w:ascii="Times New Roman" w:hAnsi="Times New Roman" w:cs="Times New Roman"/>
          <w:sz w:val="20"/>
          <w:szCs w:val="20"/>
        </w:rPr>
        <w:t xml:space="preserve">CORTE INTERAMERICANA DE DIREITOS HUMANOS. </w:t>
      </w:r>
      <w:r w:rsidRPr="00F37980">
        <w:rPr>
          <w:rFonts w:ascii="Times New Roman" w:hAnsi="Times New Roman" w:cs="Times New Roman"/>
          <w:bCs/>
          <w:sz w:val="20"/>
          <w:szCs w:val="20"/>
          <w:lang w:eastAsia="pt-BR"/>
        </w:rPr>
        <w:t xml:space="preserve">Caso </w:t>
      </w:r>
      <w:proofErr w:type="spellStart"/>
      <w:r w:rsidRPr="00F37980">
        <w:rPr>
          <w:rFonts w:ascii="Times New Roman" w:hAnsi="Times New Roman" w:cs="Times New Roman"/>
          <w:bCs/>
          <w:sz w:val="20"/>
          <w:szCs w:val="20"/>
          <w:lang w:eastAsia="pt-BR"/>
        </w:rPr>
        <w:t>Bámaca</w:t>
      </w:r>
      <w:proofErr w:type="spellEnd"/>
      <w:r w:rsidRPr="00F37980">
        <w:rPr>
          <w:rFonts w:ascii="Times New Roman" w:hAnsi="Times New Roman" w:cs="Times New Roman"/>
          <w:bCs/>
          <w:sz w:val="20"/>
          <w:szCs w:val="20"/>
          <w:lang w:eastAsia="pt-BR"/>
        </w:rPr>
        <w:t xml:space="preserve"> Velásquez </w:t>
      </w:r>
      <w:r w:rsidR="006414D2" w:rsidRPr="00F37980">
        <w:rPr>
          <w:rFonts w:ascii="Times New Roman" w:hAnsi="Times New Roman" w:cs="Times New Roman"/>
          <w:bCs/>
          <w:iCs/>
          <w:sz w:val="20"/>
          <w:szCs w:val="20"/>
          <w:lang w:eastAsia="pt-BR"/>
        </w:rPr>
        <w:t>v</w:t>
      </w:r>
      <w:r w:rsidRPr="00F37980">
        <w:rPr>
          <w:rFonts w:ascii="Times New Roman" w:hAnsi="Times New Roman" w:cs="Times New Roman"/>
          <w:bCs/>
          <w:iCs/>
          <w:sz w:val="20"/>
          <w:szCs w:val="20"/>
          <w:lang w:eastAsia="pt-BR"/>
        </w:rPr>
        <w:t>s</w:t>
      </w:r>
      <w:r w:rsidRPr="00F37980">
        <w:rPr>
          <w:rFonts w:ascii="Times New Roman" w:hAnsi="Times New Roman" w:cs="Times New Roman"/>
          <w:bCs/>
          <w:sz w:val="20"/>
          <w:szCs w:val="20"/>
          <w:lang w:eastAsia="pt-BR"/>
        </w:rPr>
        <w:t>. Guatemala. Sentença de mérito, 200</w:t>
      </w:r>
      <w:r w:rsidR="00F83BE6" w:rsidRPr="00F37980">
        <w:rPr>
          <w:rFonts w:ascii="Times New Roman" w:hAnsi="Times New Roman" w:cs="Times New Roman"/>
          <w:bCs/>
          <w:sz w:val="20"/>
          <w:szCs w:val="20"/>
          <w:lang w:eastAsia="pt-BR"/>
        </w:rPr>
        <w:t>0</w:t>
      </w:r>
      <w:r w:rsidRPr="00F37980">
        <w:rPr>
          <w:rFonts w:ascii="Times New Roman" w:hAnsi="Times New Roman" w:cs="Times New Roman"/>
          <w:bCs/>
          <w:sz w:val="20"/>
          <w:szCs w:val="20"/>
          <w:lang w:eastAsia="pt-BR"/>
        </w:rPr>
        <w:t>.</w:t>
      </w:r>
    </w:p>
  </w:footnote>
  <w:footnote w:id="19">
    <w:p w14:paraId="539D0DDA" w14:textId="32EAC7C0" w:rsidR="006414D2" w:rsidRPr="00F37980" w:rsidRDefault="006414D2" w:rsidP="00F37980">
      <w:pPr>
        <w:pStyle w:val="Textodenotaderodap"/>
        <w:spacing w:after="0" w:line="240" w:lineRule="auto"/>
        <w:jc w:val="both"/>
        <w:rPr>
          <w:rFonts w:ascii="Times New Roman" w:hAnsi="Times New Roman"/>
          <w:lang w:val="pt-BR"/>
        </w:rPr>
      </w:pPr>
      <w:r w:rsidRPr="00F37980">
        <w:rPr>
          <w:rStyle w:val="Refdenotaderodap"/>
          <w:rFonts w:ascii="Times New Roman" w:hAnsi="Times New Roman"/>
        </w:rPr>
        <w:footnoteRef/>
      </w:r>
      <w:r w:rsidRPr="00F37980">
        <w:rPr>
          <w:rFonts w:ascii="Times New Roman" w:hAnsi="Times New Roman"/>
        </w:rPr>
        <w:t xml:space="preserve"> </w:t>
      </w:r>
      <w:r w:rsidR="00B97CA7" w:rsidRPr="00F37980">
        <w:rPr>
          <w:rFonts w:ascii="Times New Roman" w:hAnsi="Times New Roman"/>
        </w:rPr>
        <w:t>CORTE INTERAMERICANA DE DIREITOS HUMANOS</w:t>
      </w:r>
      <w:r w:rsidR="00CD6A85" w:rsidRPr="00F37980">
        <w:rPr>
          <w:rFonts w:ascii="Times New Roman" w:hAnsi="Times New Roman"/>
          <w:lang w:val="pt-BR"/>
        </w:rPr>
        <w:t xml:space="preserve">. Caso </w:t>
      </w:r>
      <w:proofErr w:type="spellStart"/>
      <w:r w:rsidR="00CD6A85" w:rsidRPr="00F37980">
        <w:rPr>
          <w:rFonts w:ascii="Times New Roman" w:hAnsi="Times New Roman"/>
          <w:lang w:val="es-PE" w:eastAsia="pt-BR"/>
        </w:rPr>
        <w:t>Massacres</w:t>
      </w:r>
      <w:proofErr w:type="spellEnd"/>
      <w:r w:rsidR="00CD6A85" w:rsidRPr="00F37980">
        <w:rPr>
          <w:rFonts w:ascii="Times New Roman" w:hAnsi="Times New Roman"/>
          <w:lang w:val="es-PE" w:eastAsia="pt-BR"/>
        </w:rPr>
        <w:t xml:space="preserve"> de El Mozote e lugares próximos vs. El Salvador</w:t>
      </w:r>
      <w:r w:rsidR="00CD6A85" w:rsidRPr="00F37980">
        <w:rPr>
          <w:rFonts w:ascii="Times New Roman" w:hAnsi="Times New Roman"/>
          <w:lang w:val="es-PE" w:eastAsia="pt-BR"/>
        </w:rPr>
        <w:t xml:space="preserve">. </w:t>
      </w:r>
      <w:proofErr w:type="spellStart"/>
      <w:r w:rsidR="00CD6A85" w:rsidRPr="00F37980">
        <w:rPr>
          <w:rFonts w:ascii="Times New Roman" w:hAnsi="Times New Roman"/>
          <w:lang w:val="es-PE" w:eastAsia="pt-BR"/>
        </w:rPr>
        <w:t>Sentença</w:t>
      </w:r>
      <w:proofErr w:type="spellEnd"/>
      <w:r w:rsidR="00CD6A85" w:rsidRPr="00F37980">
        <w:rPr>
          <w:rFonts w:ascii="Times New Roman" w:hAnsi="Times New Roman"/>
          <w:lang w:val="es-PE" w:eastAsia="pt-BR"/>
        </w:rPr>
        <w:t xml:space="preserve"> de mérito, </w:t>
      </w:r>
      <w:proofErr w:type="spellStart"/>
      <w:r w:rsidR="00CD6A85" w:rsidRPr="00F37980">
        <w:rPr>
          <w:rFonts w:ascii="Times New Roman" w:hAnsi="Times New Roman"/>
          <w:lang w:val="es-PE" w:eastAsia="pt-BR"/>
        </w:rPr>
        <w:t>reparações</w:t>
      </w:r>
      <w:proofErr w:type="spellEnd"/>
      <w:r w:rsidR="00CD6A85" w:rsidRPr="00F37980">
        <w:rPr>
          <w:rFonts w:ascii="Times New Roman" w:hAnsi="Times New Roman"/>
          <w:lang w:val="es-PE" w:eastAsia="pt-BR"/>
        </w:rPr>
        <w:t xml:space="preserve"> e </w:t>
      </w:r>
      <w:proofErr w:type="spellStart"/>
      <w:r w:rsidR="00CD6A85" w:rsidRPr="00F37980">
        <w:rPr>
          <w:rFonts w:ascii="Times New Roman" w:hAnsi="Times New Roman"/>
          <w:lang w:val="es-PE" w:eastAsia="pt-BR"/>
        </w:rPr>
        <w:t>custas</w:t>
      </w:r>
      <w:proofErr w:type="spellEnd"/>
      <w:r w:rsidR="00CD6A85" w:rsidRPr="00F37980">
        <w:rPr>
          <w:rFonts w:ascii="Times New Roman" w:hAnsi="Times New Roman"/>
          <w:lang w:val="es-PE" w:eastAsia="pt-BR"/>
        </w:rPr>
        <w:t xml:space="preserve">, </w:t>
      </w:r>
      <w:r w:rsidR="00B97CA7" w:rsidRPr="00F37980">
        <w:rPr>
          <w:rFonts w:ascii="Times New Roman" w:hAnsi="Times New Roman"/>
        </w:rPr>
        <w:t>2012, parágrafo 141</w:t>
      </w:r>
      <w:r w:rsidR="00CD6A85" w:rsidRPr="00F37980">
        <w:rPr>
          <w:rFonts w:ascii="Times New Roman" w:hAnsi="Times New Roman"/>
          <w:lang w:val="pt-BR"/>
        </w:rPr>
        <w:t>.</w:t>
      </w:r>
    </w:p>
  </w:footnote>
  <w:footnote w:id="20">
    <w:p w14:paraId="7C27978B" w14:textId="2FB7FF3C" w:rsidR="0023559C" w:rsidRPr="00F37980" w:rsidRDefault="0023559C" w:rsidP="00F37980">
      <w:pPr>
        <w:autoSpaceDE w:val="0"/>
        <w:autoSpaceDN w:val="0"/>
        <w:adjustRightInd w:val="0"/>
        <w:spacing w:after="0" w:line="240" w:lineRule="auto"/>
        <w:jc w:val="both"/>
        <w:rPr>
          <w:rFonts w:ascii="Times New Roman" w:hAnsi="Times New Roman" w:cs="Times New Roman"/>
          <w:sz w:val="20"/>
          <w:szCs w:val="20"/>
        </w:rPr>
      </w:pPr>
      <w:r w:rsidRPr="00F37980">
        <w:rPr>
          <w:rStyle w:val="Refdenotaderodap"/>
          <w:rFonts w:ascii="Times New Roman" w:hAnsi="Times New Roman" w:cs="Times New Roman"/>
          <w:sz w:val="20"/>
          <w:szCs w:val="20"/>
        </w:rPr>
        <w:footnoteRef/>
      </w:r>
      <w:r w:rsidRPr="00F37980">
        <w:rPr>
          <w:rFonts w:ascii="Times New Roman" w:hAnsi="Times New Roman" w:cs="Times New Roman"/>
          <w:sz w:val="20"/>
          <w:szCs w:val="20"/>
        </w:rPr>
        <w:t xml:space="preserve"> </w:t>
      </w:r>
      <w:r w:rsidRPr="00F37980">
        <w:rPr>
          <w:rFonts w:ascii="Times New Roman" w:hAnsi="Times New Roman" w:cs="Times New Roman"/>
          <w:sz w:val="20"/>
          <w:szCs w:val="20"/>
        </w:rPr>
        <w:t xml:space="preserve">CORTE INTERAMERICANA DE DIREITOS HUMANOS. </w:t>
      </w:r>
      <w:r w:rsidR="00F37980">
        <w:rPr>
          <w:rFonts w:ascii="Times New Roman" w:hAnsi="Times New Roman" w:cs="Times New Roman"/>
          <w:sz w:val="20"/>
          <w:szCs w:val="20"/>
        </w:rPr>
        <w:t xml:space="preserve">Caso </w:t>
      </w:r>
      <w:r w:rsidR="00A91972" w:rsidRPr="00F37980">
        <w:rPr>
          <w:rFonts w:ascii="Times New Roman" w:hAnsi="Times New Roman" w:cs="Times New Roman"/>
          <w:sz w:val="20"/>
          <w:szCs w:val="20"/>
        </w:rPr>
        <w:t>Massacre de Santo Domingo vs. Colômbia</w:t>
      </w:r>
      <w:r w:rsidRPr="00F37980">
        <w:rPr>
          <w:rFonts w:ascii="Times New Roman" w:hAnsi="Times New Roman" w:cs="Times New Roman"/>
          <w:bCs/>
          <w:sz w:val="20"/>
          <w:szCs w:val="20"/>
          <w:lang w:eastAsia="pt-BR"/>
        </w:rPr>
        <w:t xml:space="preserve">. </w:t>
      </w:r>
      <w:r w:rsidRPr="00F37980">
        <w:rPr>
          <w:rFonts w:ascii="Times New Roman" w:hAnsi="Times New Roman" w:cs="Times New Roman"/>
          <w:sz w:val="20"/>
          <w:szCs w:val="20"/>
        </w:rPr>
        <w:t xml:space="preserve">Sentença de </w:t>
      </w:r>
      <w:r w:rsidR="000B0CA4" w:rsidRPr="00F37980">
        <w:rPr>
          <w:rFonts w:ascii="Times New Roman" w:hAnsi="Times New Roman" w:cs="Times New Roman"/>
          <w:sz w:val="20"/>
          <w:szCs w:val="20"/>
        </w:rPr>
        <w:t xml:space="preserve">exceções </w:t>
      </w:r>
      <w:r w:rsidR="00107E58" w:rsidRPr="00F37980">
        <w:rPr>
          <w:rFonts w:ascii="Times New Roman" w:hAnsi="Times New Roman" w:cs="Times New Roman"/>
          <w:sz w:val="20"/>
          <w:szCs w:val="20"/>
        </w:rPr>
        <w:t xml:space="preserve">preliminares, </w:t>
      </w:r>
      <w:r w:rsidRPr="00F37980">
        <w:rPr>
          <w:rFonts w:ascii="Times New Roman" w:hAnsi="Times New Roman" w:cs="Times New Roman"/>
          <w:sz w:val="20"/>
          <w:szCs w:val="20"/>
        </w:rPr>
        <w:t>mérito</w:t>
      </w:r>
      <w:r w:rsidR="00107E58" w:rsidRPr="00F37980">
        <w:rPr>
          <w:rFonts w:ascii="Times New Roman" w:hAnsi="Times New Roman" w:cs="Times New Roman"/>
          <w:sz w:val="20"/>
          <w:szCs w:val="20"/>
        </w:rPr>
        <w:t xml:space="preserve"> e </w:t>
      </w:r>
      <w:r w:rsidRPr="00F37980">
        <w:rPr>
          <w:rFonts w:ascii="Times New Roman" w:hAnsi="Times New Roman" w:cs="Times New Roman"/>
          <w:sz w:val="20"/>
          <w:szCs w:val="20"/>
        </w:rPr>
        <w:t>reparações,</w:t>
      </w:r>
      <w:r w:rsidRPr="00F37980">
        <w:rPr>
          <w:rFonts w:ascii="Times New Roman" w:hAnsi="Times New Roman" w:cs="Times New Roman"/>
          <w:bCs/>
          <w:sz w:val="20"/>
          <w:szCs w:val="20"/>
          <w:lang w:eastAsia="pt-BR"/>
        </w:rPr>
        <w:t xml:space="preserve"> 20</w:t>
      </w:r>
      <w:r w:rsidR="000B0CA4" w:rsidRPr="00F37980">
        <w:rPr>
          <w:rFonts w:ascii="Times New Roman" w:hAnsi="Times New Roman" w:cs="Times New Roman"/>
          <w:bCs/>
          <w:sz w:val="20"/>
          <w:szCs w:val="20"/>
          <w:lang w:eastAsia="pt-BR"/>
        </w:rPr>
        <w:t>12</w:t>
      </w:r>
      <w:r w:rsidRPr="00F37980">
        <w:rPr>
          <w:rFonts w:ascii="Times New Roman" w:hAnsi="Times New Roman" w:cs="Times New Roman"/>
          <w:bCs/>
          <w:sz w:val="20"/>
          <w:szCs w:val="20"/>
          <w:lang w:eastAsia="pt-BR"/>
        </w:rPr>
        <w:t>.</w:t>
      </w:r>
    </w:p>
  </w:footnote>
  <w:footnote w:id="21">
    <w:p w14:paraId="6F1CD4E2" w14:textId="734FFB2D" w:rsidR="00DE413D" w:rsidRPr="00F37980" w:rsidRDefault="00DE413D" w:rsidP="00F37980">
      <w:pPr>
        <w:autoSpaceDE w:val="0"/>
        <w:autoSpaceDN w:val="0"/>
        <w:adjustRightInd w:val="0"/>
        <w:spacing w:after="0" w:line="240" w:lineRule="auto"/>
        <w:jc w:val="both"/>
        <w:rPr>
          <w:rFonts w:ascii="Times New Roman" w:hAnsi="Times New Roman" w:cs="Times New Roman"/>
          <w:sz w:val="20"/>
          <w:szCs w:val="20"/>
        </w:rPr>
      </w:pPr>
      <w:r w:rsidRPr="00F37980">
        <w:rPr>
          <w:rStyle w:val="Refdenotaderodap"/>
          <w:rFonts w:ascii="Times New Roman" w:hAnsi="Times New Roman" w:cs="Times New Roman"/>
          <w:sz w:val="20"/>
          <w:szCs w:val="20"/>
        </w:rPr>
        <w:footnoteRef/>
      </w:r>
      <w:r w:rsidRPr="00F37980">
        <w:rPr>
          <w:rFonts w:ascii="Times New Roman" w:hAnsi="Times New Roman" w:cs="Times New Roman"/>
          <w:sz w:val="20"/>
          <w:szCs w:val="20"/>
        </w:rPr>
        <w:t xml:space="preserve"> </w:t>
      </w:r>
      <w:r w:rsidRPr="00F37980">
        <w:rPr>
          <w:rFonts w:ascii="Times New Roman" w:hAnsi="Times New Roman" w:cs="Times New Roman"/>
          <w:sz w:val="20"/>
          <w:szCs w:val="20"/>
        </w:rPr>
        <w:t xml:space="preserve">CORTE INTERAMERICANA DE DIREITOS HUMANOS. </w:t>
      </w:r>
      <w:r w:rsidR="00241733">
        <w:rPr>
          <w:rFonts w:ascii="Times New Roman" w:hAnsi="Times New Roman" w:cs="Times New Roman"/>
          <w:sz w:val="20"/>
          <w:szCs w:val="20"/>
        </w:rPr>
        <w:t>Op. Cit.</w:t>
      </w:r>
      <w:r w:rsidRPr="00F37980">
        <w:rPr>
          <w:rFonts w:ascii="Times New Roman" w:hAnsi="Times New Roman" w:cs="Times New Roman"/>
          <w:sz w:val="20"/>
          <w:szCs w:val="20"/>
        </w:rPr>
        <w:t>, 2012</w:t>
      </w:r>
      <w:r w:rsidR="00AB024C" w:rsidRPr="00F37980">
        <w:rPr>
          <w:rFonts w:ascii="Times New Roman" w:hAnsi="Times New Roman" w:cs="Times New Roman"/>
          <w:sz w:val="20"/>
          <w:szCs w:val="20"/>
        </w:rPr>
        <w:t xml:space="preserve">, </w:t>
      </w:r>
      <w:r w:rsidR="00AB024C" w:rsidRPr="00F37980">
        <w:rPr>
          <w:rFonts w:ascii="Times New Roman" w:hAnsi="Times New Roman" w:cs="Times New Roman"/>
          <w:sz w:val="20"/>
          <w:szCs w:val="20"/>
        </w:rPr>
        <w:t>parágrafo 141</w:t>
      </w:r>
      <w:r w:rsidR="00AB024C" w:rsidRPr="00F37980">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3770"/>
      <w:docPartObj>
        <w:docPartGallery w:val="Page Numbers (Top of Page)"/>
        <w:docPartUnique/>
      </w:docPartObj>
    </w:sdtPr>
    <w:sdtEndPr>
      <w:rPr>
        <w:rFonts w:ascii="Times New Roman" w:hAnsi="Times New Roman" w:cs="Times New Roman"/>
        <w:sz w:val="20"/>
        <w:szCs w:val="20"/>
      </w:rPr>
    </w:sdtEndPr>
    <w:sdtContent>
      <w:p w14:paraId="3515E326" w14:textId="15A540CC" w:rsidR="00DD39B1" w:rsidRPr="00EB2850" w:rsidRDefault="00DD39B1">
        <w:pPr>
          <w:pStyle w:val="Cabealho"/>
          <w:jc w:val="right"/>
          <w:rPr>
            <w:rFonts w:ascii="Times New Roman" w:hAnsi="Times New Roman" w:cs="Times New Roman"/>
            <w:sz w:val="20"/>
            <w:szCs w:val="20"/>
          </w:rPr>
        </w:pPr>
        <w:r w:rsidRPr="00EB2850">
          <w:rPr>
            <w:rFonts w:ascii="Times New Roman" w:hAnsi="Times New Roman" w:cs="Times New Roman"/>
            <w:sz w:val="20"/>
            <w:szCs w:val="20"/>
          </w:rPr>
          <w:fldChar w:fldCharType="begin"/>
        </w:r>
        <w:r w:rsidRPr="00EB2850">
          <w:rPr>
            <w:rFonts w:ascii="Times New Roman" w:hAnsi="Times New Roman" w:cs="Times New Roman"/>
            <w:sz w:val="20"/>
            <w:szCs w:val="20"/>
          </w:rPr>
          <w:instrText>PAGE   \* MERGEFORMAT</w:instrText>
        </w:r>
        <w:r w:rsidRPr="00EB2850">
          <w:rPr>
            <w:rFonts w:ascii="Times New Roman" w:hAnsi="Times New Roman" w:cs="Times New Roman"/>
            <w:sz w:val="20"/>
            <w:szCs w:val="20"/>
          </w:rPr>
          <w:fldChar w:fldCharType="separate"/>
        </w:r>
        <w:r w:rsidRPr="00EB2850">
          <w:rPr>
            <w:rFonts w:ascii="Times New Roman" w:hAnsi="Times New Roman" w:cs="Times New Roman"/>
            <w:sz w:val="20"/>
            <w:szCs w:val="20"/>
          </w:rPr>
          <w:t>2</w:t>
        </w:r>
        <w:r w:rsidRPr="00EB2850">
          <w:rPr>
            <w:rFonts w:ascii="Times New Roman" w:hAnsi="Times New Roman" w:cs="Times New Roman"/>
            <w:sz w:val="20"/>
            <w:szCs w:val="20"/>
          </w:rPr>
          <w:fldChar w:fldCharType="end"/>
        </w:r>
      </w:p>
    </w:sdtContent>
  </w:sdt>
  <w:p w14:paraId="1AD69742" w14:textId="77777777" w:rsidR="00DD39B1" w:rsidRDefault="00DD39B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37FC0"/>
    <w:multiLevelType w:val="multilevel"/>
    <w:tmpl w:val="3E00D412"/>
    <w:lvl w:ilvl="0">
      <w:start w:val="1"/>
      <w:numFmt w:val="decimal"/>
      <w:lvlText w:val="%1."/>
      <w:lvlJc w:val="left"/>
      <w:pPr>
        <w:ind w:left="1065" w:hanging="360"/>
      </w:pPr>
      <w:rPr>
        <w:rFonts w:hint="default"/>
      </w:rPr>
    </w:lvl>
    <w:lvl w:ilvl="1">
      <w:start w:val="1"/>
      <w:numFmt w:val="decimal"/>
      <w:isLgl/>
      <w:lvlText w:val="%1.%2"/>
      <w:lvlJc w:val="left"/>
      <w:pPr>
        <w:ind w:left="1455" w:hanging="39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505" w:hanging="72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305" w:hanging="144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385" w:hanging="1800"/>
      </w:pPr>
      <w:rPr>
        <w:rFonts w:hint="default"/>
      </w:rPr>
    </w:lvl>
  </w:abstractNum>
  <w:abstractNum w:abstractNumId="1" w15:restartNumberingAfterBreak="0">
    <w:nsid w:val="2EA53711"/>
    <w:multiLevelType w:val="multilevel"/>
    <w:tmpl w:val="7C0C61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9E79C4"/>
    <w:multiLevelType w:val="hybridMultilevel"/>
    <w:tmpl w:val="4CB671E4"/>
    <w:lvl w:ilvl="0" w:tplc="7F403A62">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 w15:restartNumberingAfterBreak="0">
    <w:nsid w:val="46253E01"/>
    <w:multiLevelType w:val="hybridMultilevel"/>
    <w:tmpl w:val="AB580504"/>
    <w:lvl w:ilvl="0" w:tplc="251AB0C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D8F7061"/>
    <w:multiLevelType w:val="multilevel"/>
    <w:tmpl w:val="0E2ABE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32898478">
    <w:abstractNumId w:val="0"/>
  </w:num>
  <w:num w:numId="2" w16cid:durableId="2055541676">
    <w:abstractNumId w:val="4"/>
  </w:num>
  <w:num w:numId="3" w16cid:durableId="2089492989">
    <w:abstractNumId w:val="3"/>
  </w:num>
  <w:num w:numId="4" w16cid:durableId="596668926">
    <w:abstractNumId w:val="2"/>
  </w:num>
  <w:num w:numId="5" w16cid:durableId="1451631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035D"/>
    <w:rsid w:val="00004D2F"/>
    <w:rsid w:val="00014949"/>
    <w:rsid w:val="0003035D"/>
    <w:rsid w:val="00045989"/>
    <w:rsid w:val="00046873"/>
    <w:rsid w:val="00052707"/>
    <w:rsid w:val="0006069A"/>
    <w:rsid w:val="000613F4"/>
    <w:rsid w:val="0007016A"/>
    <w:rsid w:val="00083A82"/>
    <w:rsid w:val="00094FF2"/>
    <w:rsid w:val="00096C00"/>
    <w:rsid w:val="00097C6E"/>
    <w:rsid w:val="000A07FD"/>
    <w:rsid w:val="000B0CA4"/>
    <w:rsid w:val="000B6EE7"/>
    <w:rsid w:val="000C1F96"/>
    <w:rsid w:val="000C5AB9"/>
    <w:rsid w:val="000D08F6"/>
    <w:rsid w:val="000D5B38"/>
    <w:rsid w:val="000E056D"/>
    <w:rsid w:val="000F1FA6"/>
    <w:rsid w:val="000F51B6"/>
    <w:rsid w:val="00101ADC"/>
    <w:rsid w:val="0010291F"/>
    <w:rsid w:val="00103940"/>
    <w:rsid w:val="00107E58"/>
    <w:rsid w:val="001257D0"/>
    <w:rsid w:val="001300F5"/>
    <w:rsid w:val="00130FAE"/>
    <w:rsid w:val="00133F52"/>
    <w:rsid w:val="001431A2"/>
    <w:rsid w:val="0016340E"/>
    <w:rsid w:val="00176CBF"/>
    <w:rsid w:val="00193090"/>
    <w:rsid w:val="001A07E9"/>
    <w:rsid w:val="001A3384"/>
    <w:rsid w:val="001B14BC"/>
    <w:rsid w:val="001C645D"/>
    <w:rsid w:val="001D019A"/>
    <w:rsid w:val="001D1629"/>
    <w:rsid w:val="001D1D69"/>
    <w:rsid w:val="001D284A"/>
    <w:rsid w:val="001E1B0E"/>
    <w:rsid w:val="001E6FE0"/>
    <w:rsid w:val="001F0004"/>
    <w:rsid w:val="001F5A49"/>
    <w:rsid w:val="00201A63"/>
    <w:rsid w:val="002028E3"/>
    <w:rsid w:val="0020291B"/>
    <w:rsid w:val="0020432B"/>
    <w:rsid w:val="0021532C"/>
    <w:rsid w:val="002317B6"/>
    <w:rsid w:val="002323A2"/>
    <w:rsid w:val="0023356F"/>
    <w:rsid w:val="0023559C"/>
    <w:rsid w:val="00241733"/>
    <w:rsid w:val="00243DB5"/>
    <w:rsid w:val="0024480F"/>
    <w:rsid w:val="0024766D"/>
    <w:rsid w:val="0025663D"/>
    <w:rsid w:val="00270030"/>
    <w:rsid w:val="002718AA"/>
    <w:rsid w:val="0027564B"/>
    <w:rsid w:val="00282C95"/>
    <w:rsid w:val="0028699A"/>
    <w:rsid w:val="00290325"/>
    <w:rsid w:val="002933D5"/>
    <w:rsid w:val="00293E13"/>
    <w:rsid w:val="0029423E"/>
    <w:rsid w:val="00294404"/>
    <w:rsid w:val="002A55CF"/>
    <w:rsid w:val="002A641D"/>
    <w:rsid w:val="002C4C95"/>
    <w:rsid w:val="002C5CD1"/>
    <w:rsid w:val="002C652D"/>
    <w:rsid w:val="003016B9"/>
    <w:rsid w:val="0030180C"/>
    <w:rsid w:val="0030590A"/>
    <w:rsid w:val="0031071C"/>
    <w:rsid w:val="00314714"/>
    <w:rsid w:val="00314B9D"/>
    <w:rsid w:val="00322020"/>
    <w:rsid w:val="00336113"/>
    <w:rsid w:val="00342972"/>
    <w:rsid w:val="0034432D"/>
    <w:rsid w:val="00344E46"/>
    <w:rsid w:val="003474AE"/>
    <w:rsid w:val="003475B4"/>
    <w:rsid w:val="003652C5"/>
    <w:rsid w:val="00366648"/>
    <w:rsid w:val="0037273B"/>
    <w:rsid w:val="003826B2"/>
    <w:rsid w:val="00390ACC"/>
    <w:rsid w:val="00394CD8"/>
    <w:rsid w:val="003A016E"/>
    <w:rsid w:val="003A03D9"/>
    <w:rsid w:val="003A530A"/>
    <w:rsid w:val="003B07D2"/>
    <w:rsid w:val="003C102A"/>
    <w:rsid w:val="003C68BA"/>
    <w:rsid w:val="003D1026"/>
    <w:rsid w:val="00406D5A"/>
    <w:rsid w:val="0042277F"/>
    <w:rsid w:val="004266E1"/>
    <w:rsid w:val="004439A5"/>
    <w:rsid w:val="004440D5"/>
    <w:rsid w:val="004444E6"/>
    <w:rsid w:val="00444783"/>
    <w:rsid w:val="00454327"/>
    <w:rsid w:val="004611AD"/>
    <w:rsid w:val="00467D35"/>
    <w:rsid w:val="004762EA"/>
    <w:rsid w:val="00483099"/>
    <w:rsid w:val="00483F7F"/>
    <w:rsid w:val="00487612"/>
    <w:rsid w:val="00487994"/>
    <w:rsid w:val="00494780"/>
    <w:rsid w:val="00497815"/>
    <w:rsid w:val="004A76DD"/>
    <w:rsid w:val="004A7BCE"/>
    <w:rsid w:val="004B06A1"/>
    <w:rsid w:val="004B1ED5"/>
    <w:rsid w:val="004B4CDE"/>
    <w:rsid w:val="004B52D3"/>
    <w:rsid w:val="004B6094"/>
    <w:rsid w:val="004C0916"/>
    <w:rsid w:val="004D3287"/>
    <w:rsid w:val="004D4DAA"/>
    <w:rsid w:val="004D7FAB"/>
    <w:rsid w:val="004E3768"/>
    <w:rsid w:val="004F5C99"/>
    <w:rsid w:val="00506078"/>
    <w:rsid w:val="00512867"/>
    <w:rsid w:val="00516591"/>
    <w:rsid w:val="00517494"/>
    <w:rsid w:val="005220FD"/>
    <w:rsid w:val="00527F3F"/>
    <w:rsid w:val="00537D83"/>
    <w:rsid w:val="00540815"/>
    <w:rsid w:val="005612E5"/>
    <w:rsid w:val="00577C99"/>
    <w:rsid w:val="00585D3B"/>
    <w:rsid w:val="005A156C"/>
    <w:rsid w:val="005A5673"/>
    <w:rsid w:val="005B6058"/>
    <w:rsid w:val="005C0CF5"/>
    <w:rsid w:val="005C232E"/>
    <w:rsid w:val="005C7FC6"/>
    <w:rsid w:val="005E0EF6"/>
    <w:rsid w:val="005E66B7"/>
    <w:rsid w:val="005E6880"/>
    <w:rsid w:val="005F2683"/>
    <w:rsid w:val="006041D3"/>
    <w:rsid w:val="00604543"/>
    <w:rsid w:val="00604A4C"/>
    <w:rsid w:val="00605A2B"/>
    <w:rsid w:val="00611E4C"/>
    <w:rsid w:val="00613E17"/>
    <w:rsid w:val="00614B2D"/>
    <w:rsid w:val="00615FA8"/>
    <w:rsid w:val="00617310"/>
    <w:rsid w:val="006212A6"/>
    <w:rsid w:val="00636E62"/>
    <w:rsid w:val="006414D2"/>
    <w:rsid w:val="006436A6"/>
    <w:rsid w:val="006465C2"/>
    <w:rsid w:val="00646B8D"/>
    <w:rsid w:val="00646C4E"/>
    <w:rsid w:val="00652980"/>
    <w:rsid w:val="00656200"/>
    <w:rsid w:val="00657BC1"/>
    <w:rsid w:val="00657EA0"/>
    <w:rsid w:val="00672A0B"/>
    <w:rsid w:val="00676983"/>
    <w:rsid w:val="006844AD"/>
    <w:rsid w:val="00692871"/>
    <w:rsid w:val="00694444"/>
    <w:rsid w:val="006A1F58"/>
    <w:rsid w:val="006A5A56"/>
    <w:rsid w:val="006B0AB4"/>
    <w:rsid w:val="006B1B59"/>
    <w:rsid w:val="006B2234"/>
    <w:rsid w:val="006B6C02"/>
    <w:rsid w:val="006C15C9"/>
    <w:rsid w:val="006C5D26"/>
    <w:rsid w:val="006C6D9A"/>
    <w:rsid w:val="006D38FB"/>
    <w:rsid w:val="006D50FE"/>
    <w:rsid w:val="006D70B1"/>
    <w:rsid w:val="0070254A"/>
    <w:rsid w:val="007056B3"/>
    <w:rsid w:val="007058E3"/>
    <w:rsid w:val="00710BEE"/>
    <w:rsid w:val="0071750E"/>
    <w:rsid w:val="007259B3"/>
    <w:rsid w:val="00726D24"/>
    <w:rsid w:val="007608DF"/>
    <w:rsid w:val="00765F35"/>
    <w:rsid w:val="00774466"/>
    <w:rsid w:val="0078371E"/>
    <w:rsid w:val="007913E3"/>
    <w:rsid w:val="0079733D"/>
    <w:rsid w:val="007A1F3C"/>
    <w:rsid w:val="007A7BFC"/>
    <w:rsid w:val="007B124F"/>
    <w:rsid w:val="007B41CA"/>
    <w:rsid w:val="007C04D0"/>
    <w:rsid w:val="007C716C"/>
    <w:rsid w:val="007C7587"/>
    <w:rsid w:val="007D5AE4"/>
    <w:rsid w:val="007E39D3"/>
    <w:rsid w:val="007E686A"/>
    <w:rsid w:val="008018D4"/>
    <w:rsid w:val="00806F6E"/>
    <w:rsid w:val="00813485"/>
    <w:rsid w:val="008164F2"/>
    <w:rsid w:val="00822A05"/>
    <w:rsid w:val="008409AA"/>
    <w:rsid w:val="00842F95"/>
    <w:rsid w:val="00851E17"/>
    <w:rsid w:val="0085413F"/>
    <w:rsid w:val="00855E02"/>
    <w:rsid w:val="00856A15"/>
    <w:rsid w:val="00856F4A"/>
    <w:rsid w:val="00864370"/>
    <w:rsid w:val="00887BBE"/>
    <w:rsid w:val="00890EAA"/>
    <w:rsid w:val="00893D67"/>
    <w:rsid w:val="008A550A"/>
    <w:rsid w:val="008B0E27"/>
    <w:rsid w:val="008B3240"/>
    <w:rsid w:val="008E4053"/>
    <w:rsid w:val="008E40E5"/>
    <w:rsid w:val="008E69BC"/>
    <w:rsid w:val="008E6E61"/>
    <w:rsid w:val="00904E7B"/>
    <w:rsid w:val="009169B3"/>
    <w:rsid w:val="00924A63"/>
    <w:rsid w:val="00942173"/>
    <w:rsid w:val="009431FD"/>
    <w:rsid w:val="00944735"/>
    <w:rsid w:val="00947F3C"/>
    <w:rsid w:val="00950399"/>
    <w:rsid w:val="00950A72"/>
    <w:rsid w:val="00951989"/>
    <w:rsid w:val="00957EE5"/>
    <w:rsid w:val="0096543E"/>
    <w:rsid w:val="00983818"/>
    <w:rsid w:val="00991B2B"/>
    <w:rsid w:val="00996549"/>
    <w:rsid w:val="00997A7B"/>
    <w:rsid w:val="009A0B88"/>
    <w:rsid w:val="009B0E95"/>
    <w:rsid w:val="009B36F8"/>
    <w:rsid w:val="009B4C23"/>
    <w:rsid w:val="009C3FDD"/>
    <w:rsid w:val="009C4C95"/>
    <w:rsid w:val="009C4DD0"/>
    <w:rsid w:val="009D45D5"/>
    <w:rsid w:val="009E0CEF"/>
    <w:rsid w:val="009E0DCD"/>
    <w:rsid w:val="009E1E9A"/>
    <w:rsid w:val="009F1F58"/>
    <w:rsid w:val="009F40AE"/>
    <w:rsid w:val="009F4611"/>
    <w:rsid w:val="009F587A"/>
    <w:rsid w:val="00A0055C"/>
    <w:rsid w:val="00A03EBD"/>
    <w:rsid w:val="00A13B0D"/>
    <w:rsid w:val="00A1714E"/>
    <w:rsid w:val="00A34729"/>
    <w:rsid w:val="00A62AC6"/>
    <w:rsid w:val="00A65EC7"/>
    <w:rsid w:val="00A75E9B"/>
    <w:rsid w:val="00A86BF0"/>
    <w:rsid w:val="00A91572"/>
    <w:rsid w:val="00A91972"/>
    <w:rsid w:val="00AA158E"/>
    <w:rsid w:val="00AA4161"/>
    <w:rsid w:val="00AA631E"/>
    <w:rsid w:val="00AA7782"/>
    <w:rsid w:val="00AA782F"/>
    <w:rsid w:val="00AB024C"/>
    <w:rsid w:val="00AB361A"/>
    <w:rsid w:val="00AB4CAA"/>
    <w:rsid w:val="00AC0C53"/>
    <w:rsid w:val="00AD1FDE"/>
    <w:rsid w:val="00AD47C4"/>
    <w:rsid w:val="00B01FA0"/>
    <w:rsid w:val="00B03B58"/>
    <w:rsid w:val="00B1145B"/>
    <w:rsid w:val="00B13639"/>
    <w:rsid w:val="00B142B7"/>
    <w:rsid w:val="00B209AD"/>
    <w:rsid w:val="00B22460"/>
    <w:rsid w:val="00B2550C"/>
    <w:rsid w:val="00B43611"/>
    <w:rsid w:val="00B471CE"/>
    <w:rsid w:val="00B50F75"/>
    <w:rsid w:val="00B52091"/>
    <w:rsid w:val="00B5666A"/>
    <w:rsid w:val="00B60D99"/>
    <w:rsid w:val="00B636C2"/>
    <w:rsid w:val="00B6635E"/>
    <w:rsid w:val="00B67B88"/>
    <w:rsid w:val="00B72009"/>
    <w:rsid w:val="00B90FA5"/>
    <w:rsid w:val="00B91572"/>
    <w:rsid w:val="00B97220"/>
    <w:rsid w:val="00B97CA7"/>
    <w:rsid w:val="00BA2ECB"/>
    <w:rsid w:val="00BA7B03"/>
    <w:rsid w:val="00BB2A23"/>
    <w:rsid w:val="00BB4553"/>
    <w:rsid w:val="00BD4A08"/>
    <w:rsid w:val="00BD542B"/>
    <w:rsid w:val="00BF27F9"/>
    <w:rsid w:val="00C033B4"/>
    <w:rsid w:val="00C03F7F"/>
    <w:rsid w:val="00C0766D"/>
    <w:rsid w:val="00C113A6"/>
    <w:rsid w:val="00C1249E"/>
    <w:rsid w:val="00C16999"/>
    <w:rsid w:val="00C17895"/>
    <w:rsid w:val="00C178EA"/>
    <w:rsid w:val="00C23F26"/>
    <w:rsid w:val="00C273FF"/>
    <w:rsid w:val="00C3457C"/>
    <w:rsid w:val="00C41870"/>
    <w:rsid w:val="00C441E7"/>
    <w:rsid w:val="00C55E23"/>
    <w:rsid w:val="00C57EB2"/>
    <w:rsid w:val="00C60002"/>
    <w:rsid w:val="00C60AAC"/>
    <w:rsid w:val="00C666F0"/>
    <w:rsid w:val="00C71DC3"/>
    <w:rsid w:val="00C71EC3"/>
    <w:rsid w:val="00C76B54"/>
    <w:rsid w:val="00C81C90"/>
    <w:rsid w:val="00C83972"/>
    <w:rsid w:val="00CA53B2"/>
    <w:rsid w:val="00CB3443"/>
    <w:rsid w:val="00CB3ED2"/>
    <w:rsid w:val="00CB5AB8"/>
    <w:rsid w:val="00CC79F0"/>
    <w:rsid w:val="00CD1FF0"/>
    <w:rsid w:val="00CD31D9"/>
    <w:rsid w:val="00CD6A85"/>
    <w:rsid w:val="00CE0072"/>
    <w:rsid w:val="00CE38C4"/>
    <w:rsid w:val="00CE626D"/>
    <w:rsid w:val="00D149F7"/>
    <w:rsid w:val="00D14A76"/>
    <w:rsid w:val="00D22D1B"/>
    <w:rsid w:val="00D47246"/>
    <w:rsid w:val="00D545E2"/>
    <w:rsid w:val="00D56907"/>
    <w:rsid w:val="00D64EFE"/>
    <w:rsid w:val="00D661D2"/>
    <w:rsid w:val="00DA094B"/>
    <w:rsid w:val="00DB4324"/>
    <w:rsid w:val="00DC02BD"/>
    <w:rsid w:val="00DC23FB"/>
    <w:rsid w:val="00DC4B3B"/>
    <w:rsid w:val="00DD18B5"/>
    <w:rsid w:val="00DD39B1"/>
    <w:rsid w:val="00DE0AE7"/>
    <w:rsid w:val="00DE413D"/>
    <w:rsid w:val="00DF17BB"/>
    <w:rsid w:val="00DF180E"/>
    <w:rsid w:val="00DF5AC4"/>
    <w:rsid w:val="00E07EFB"/>
    <w:rsid w:val="00E108F9"/>
    <w:rsid w:val="00E12FD3"/>
    <w:rsid w:val="00E17AA6"/>
    <w:rsid w:val="00E25687"/>
    <w:rsid w:val="00E25A0E"/>
    <w:rsid w:val="00E407A6"/>
    <w:rsid w:val="00E41EFD"/>
    <w:rsid w:val="00E459BF"/>
    <w:rsid w:val="00E54ABC"/>
    <w:rsid w:val="00E81DE0"/>
    <w:rsid w:val="00E91048"/>
    <w:rsid w:val="00E91227"/>
    <w:rsid w:val="00E94090"/>
    <w:rsid w:val="00E959F9"/>
    <w:rsid w:val="00EA61F6"/>
    <w:rsid w:val="00EA7C61"/>
    <w:rsid w:val="00EB2850"/>
    <w:rsid w:val="00EB2ACD"/>
    <w:rsid w:val="00EB50AF"/>
    <w:rsid w:val="00EB6D2A"/>
    <w:rsid w:val="00EE211A"/>
    <w:rsid w:val="00EE2292"/>
    <w:rsid w:val="00F01751"/>
    <w:rsid w:val="00F20797"/>
    <w:rsid w:val="00F24459"/>
    <w:rsid w:val="00F36743"/>
    <w:rsid w:val="00F37980"/>
    <w:rsid w:val="00F41BA6"/>
    <w:rsid w:val="00F4564D"/>
    <w:rsid w:val="00F51545"/>
    <w:rsid w:val="00F5382F"/>
    <w:rsid w:val="00F54D3C"/>
    <w:rsid w:val="00F73A48"/>
    <w:rsid w:val="00F756CB"/>
    <w:rsid w:val="00F7614E"/>
    <w:rsid w:val="00F83BE6"/>
    <w:rsid w:val="00FC0DC4"/>
    <w:rsid w:val="00FC15AD"/>
    <w:rsid w:val="00FD45A9"/>
    <w:rsid w:val="00FE5EF2"/>
    <w:rsid w:val="00FE7D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D1C23"/>
  <w15:docId w15:val="{32028301-05EA-4D22-8793-80C7F9769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3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cxmsonormal">
    <w:name w:val="ecxmsonormal"/>
    <w:basedOn w:val="Normal"/>
    <w:rsid w:val="000303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3035D"/>
    <w:rPr>
      <w:b/>
      <w:bCs/>
    </w:rPr>
  </w:style>
  <w:style w:type="character" w:styleId="Hyperlink">
    <w:name w:val="Hyperlink"/>
    <w:basedOn w:val="Fontepargpadro"/>
    <w:uiPriority w:val="99"/>
    <w:unhideWhenUsed/>
    <w:rsid w:val="0003035D"/>
    <w:rPr>
      <w:color w:val="0000FF" w:themeColor="hyperlink"/>
      <w:u w:val="single"/>
    </w:rPr>
  </w:style>
  <w:style w:type="paragraph" w:styleId="Corpodetexto">
    <w:name w:val="Body Text"/>
    <w:basedOn w:val="Normal"/>
    <w:link w:val="CorpodetextoChar"/>
    <w:rsid w:val="00E459BF"/>
    <w:pPr>
      <w:spacing w:after="120"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rsid w:val="00E459BF"/>
    <w:rPr>
      <w:rFonts w:ascii="Times New Roman" w:eastAsia="Times New Roman" w:hAnsi="Times New Roman" w:cs="Times New Roman"/>
      <w:sz w:val="24"/>
      <w:szCs w:val="24"/>
    </w:rPr>
  </w:style>
  <w:style w:type="paragraph" w:styleId="NormalWeb">
    <w:name w:val="Normal (Web)"/>
    <w:basedOn w:val="Normal"/>
    <w:uiPriority w:val="99"/>
    <w:unhideWhenUsed/>
    <w:qFormat/>
    <w:rsid w:val="00C6000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6C5D26"/>
    <w:pPr>
      <w:ind w:left="720"/>
      <w:contextualSpacing/>
    </w:pPr>
  </w:style>
  <w:style w:type="paragraph" w:styleId="Recuodecorpodetexto2">
    <w:name w:val="Body Text Indent 2"/>
    <w:basedOn w:val="Normal"/>
    <w:link w:val="Recuodecorpodetexto2Char"/>
    <w:uiPriority w:val="99"/>
    <w:unhideWhenUsed/>
    <w:rsid w:val="00AC0C53"/>
    <w:pPr>
      <w:spacing w:after="120" w:line="480" w:lineRule="auto"/>
      <w:ind w:left="283"/>
    </w:pPr>
  </w:style>
  <w:style w:type="character" w:customStyle="1" w:styleId="Recuodecorpodetexto2Char">
    <w:name w:val="Recuo de corpo de texto 2 Char"/>
    <w:basedOn w:val="Fontepargpadro"/>
    <w:link w:val="Recuodecorpodetexto2"/>
    <w:uiPriority w:val="99"/>
    <w:rsid w:val="00AC0C53"/>
  </w:style>
  <w:style w:type="paragraph" w:styleId="Textodenotaderodap">
    <w:name w:val="footnote text"/>
    <w:basedOn w:val="Normal"/>
    <w:link w:val="TextodenotaderodapChar"/>
    <w:uiPriority w:val="99"/>
    <w:unhideWhenUsed/>
    <w:rsid w:val="00AC0C53"/>
    <w:rPr>
      <w:rFonts w:ascii="Calibri" w:eastAsia="Calibri" w:hAnsi="Calibri" w:cs="Times New Roman"/>
      <w:sz w:val="20"/>
      <w:szCs w:val="20"/>
      <w:lang w:val="x-none"/>
    </w:rPr>
  </w:style>
  <w:style w:type="character" w:customStyle="1" w:styleId="TextodenotaderodapChar">
    <w:name w:val="Texto de nota de rodapé Char"/>
    <w:basedOn w:val="Fontepargpadro"/>
    <w:link w:val="Textodenotaderodap"/>
    <w:uiPriority w:val="99"/>
    <w:rsid w:val="00AC0C53"/>
    <w:rPr>
      <w:rFonts w:ascii="Calibri" w:eastAsia="Calibri" w:hAnsi="Calibri" w:cs="Times New Roman"/>
      <w:sz w:val="20"/>
      <w:szCs w:val="20"/>
      <w:lang w:val="x-none"/>
    </w:rPr>
  </w:style>
  <w:style w:type="character" w:styleId="Refdenotaderodap">
    <w:name w:val="footnote reference"/>
    <w:uiPriority w:val="99"/>
    <w:semiHidden/>
    <w:unhideWhenUsed/>
    <w:rsid w:val="00AC0C53"/>
    <w:rPr>
      <w:vertAlign w:val="superscript"/>
    </w:rPr>
  </w:style>
  <w:style w:type="paragraph" w:styleId="Cabealho">
    <w:name w:val="header"/>
    <w:basedOn w:val="Normal"/>
    <w:link w:val="CabealhoChar"/>
    <w:uiPriority w:val="99"/>
    <w:unhideWhenUsed/>
    <w:rsid w:val="00DD39B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D39B1"/>
  </w:style>
  <w:style w:type="paragraph" w:styleId="Rodap">
    <w:name w:val="footer"/>
    <w:basedOn w:val="Normal"/>
    <w:link w:val="RodapChar"/>
    <w:uiPriority w:val="99"/>
    <w:unhideWhenUsed/>
    <w:rsid w:val="00DD39B1"/>
    <w:pPr>
      <w:tabs>
        <w:tab w:val="center" w:pos="4252"/>
        <w:tab w:val="right" w:pos="8504"/>
      </w:tabs>
      <w:spacing w:after="0" w:line="240" w:lineRule="auto"/>
    </w:pPr>
  </w:style>
  <w:style w:type="character" w:customStyle="1" w:styleId="RodapChar">
    <w:name w:val="Rodapé Char"/>
    <w:basedOn w:val="Fontepargpadro"/>
    <w:link w:val="Rodap"/>
    <w:uiPriority w:val="99"/>
    <w:rsid w:val="00DD39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476325">
      <w:bodyDiv w:val="1"/>
      <w:marLeft w:val="0"/>
      <w:marRight w:val="0"/>
      <w:marTop w:val="0"/>
      <w:marBottom w:val="0"/>
      <w:divBdr>
        <w:top w:val="none" w:sz="0" w:space="0" w:color="auto"/>
        <w:left w:val="none" w:sz="0" w:space="0" w:color="auto"/>
        <w:bottom w:val="none" w:sz="0" w:space="0" w:color="auto"/>
        <w:right w:val="none" w:sz="0" w:space="0" w:color="auto"/>
      </w:divBdr>
      <w:divsChild>
        <w:div w:id="1265655567">
          <w:marLeft w:val="0"/>
          <w:marRight w:val="0"/>
          <w:marTop w:val="0"/>
          <w:marBottom w:val="0"/>
          <w:divBdr>
            <w:top w:val="none" w:sz="0" w:space="0" w:color="auto"/>
            <w:left w:val="none" w:sz="0" w:space="0" w:color="auto"/>
            <w:bottom w:val="none" w:sz="0" w:space="0" w:color="auto"/>
            <w:right w:val="none" w:sz="0" w:space="0" w:color="auto"/>
          </w:divBdr>
        </w:div>
        <w:div w:id="1860970670">
          <w:marLeft w:val="0"/>
          <w:marRight w:val="0"/>
          <w:marTop w:val="0"/>
          <w:marBottom w:val="0"/>
          <w:divBdr>
            <w:top w:val="none" w:sz="0" w:space="0" w:color="auto"/>
            <w:left w:val="none" w:sz="0" w:space="0" w:color="auto"/>
            <w:bottom w:val="none" w:sz="0" w:space="0" w:color="auto"/>
            <w:right w:val="none" w:sz="0" w:space="0" w:color="auto"/>
          </w:divBdr>
        </w:div>
        <w:div w:id="1035227803">
          <w:marLeft w:val="0"/>
          <w:marRight w:val="0"/>
          <w:marTop w:val="0"/>
          <w:marBottom w:val="0"/>
          <w:divBdr>
            <w:top w:val="none" w:sz="0" w:space="0" w:color="auto"/>
            <w:left w:val="none" w:sz="0" w:space="0" w:color="auto"/>
            <w:bottom w:val="none" w:sz="0" w:space="0" w:color="auto"/>
            <w:right w:val="none" w:sz="0" w:space="0" w:color="auto"/>
          </w:divBdr>
        </w:div>
        <w:div w:id="776830082">
          <w:marLeft w:val="0"/>
          <w:marRight w:val="0"/>
          <w:marTop w:val="0"/>
          <w:marBottom w:val="0"/>
          <w:divBdr>
            <w:top w:val="none" w:sz="0" w:space="0" w:color="auto"/>
            <w:left w:val="none" w:sz="0" w:space="0" w:color="auto"/>
            <w:bottom w:val="none" w:sz="0" w:space="0" w:color="auto"/>
            <w:right w:val="none" w:sz="0" w:space="0" w:color="auto"/>
          </w:divBdr>
        </w:div>
        <w:div w:id="1008949571">
          <w:marLeft w:val="0"/>
          <w:marRight w:val="0"/>
          <w:marTop w:val="0"/>
          <w:marBottom w:val="0"/>
          <w:divBdr>
            <w:top w:val="none" w:sz="0" w:space="0" w:color="auto"/>
            <w:left w:val="none" w:sz="0" w:space="0" w:color="auto"/>
            <w:bottom w:val="none" w:sz="0" w:space="0" w:color="auto"/>
            <w:right w:val="none" w:sz="0" w:space="0" w:color="auto"/>
          </w:divBdr>
        </w:div>
        <w:div w:id="200172118">
          <w:marLeft w:val="0"/>
          <w:marRight w:val="0"/>
          <w:marTop w:val="0"/>
          <w:marBottom w:val="0"/>
          <w:divBdr>
            <w:top w:val="none" w:sz="0" w:space="0" w:color="auto"/>
            <w:left w:val="none" w:sz="0" w:space="0" w:color="auto"/>
            <w:bottom w:val="none" w:sz="0" w:space="0" w:color="auto"/>
            <w:right w:val="none" w:sz="0" w:space="0" w:color="auto"/>
          </w:divBdr>
        </w:div>
        <w:div w:id="360664661">
          <w:marLeft w:val="0"/>
          <w:marRight w:val="0"/>
          <w:marTop w:val="0"/>
          <w:marBottom w:val="0"/>
          <w:divBdr>
            <w:top w:val="none" w:sz="0" w:space="0" w:color="auto"/>
            <w:left w:val="none" w:sz="0" w:space="0" w:color="auto"/>
            <w:bottom w:val="none" w:sz="0" w:space="0" w:color="auto"/>
            <w:right w:val="none" w:sz="0" w:space="0" w:color="auto"/>
          </w:divBdr>
        </w:div>
        <w:div w:id="831070549">
          <w:marLeft w:val="0"/>
          <w:marRight w:val="0"/>
          <w:marTop w:val="0"/>
          <w:marBottom w:val="0"/>
          <w:divBdr>
            <w:top w:val="none" w:sz="0" w:space="0" w:color="auto"/>
            <w:left w:val="none" w:sz="0" w:space="0" w:color="auto"/>
            <w:bottom w:val="none" w:sz="0" w:space="0" w:color="auto"/>
            <w:right w:val="none" w:sz="0" w:space="0" w:color="auto"/>
          </w:divBdr>
        </w:div>
        <w:div w:id="1532035246">
          <w:marLeft w:val="0"/>
          <w:marRight w:val="0"/>
          <w:marTop w:val="0"/>
          <w:marBottom w:val="0"/>
          <w:divBdr>
            <w:top w:val="none" w:sz="0" w:space="0" w:color="auto"/>
            <w:left w:val="none" w:sz="0" w:space="0" w:color="auto"/>
            <w:bottom w:val="none" w:sz="0" w:space="0" w:color="auto"/>
            <w:right w:val="none" w:sz="0" w:space="0" w:color="auto"/>
          </w:divBdr>
        </w:div>
        <w:div w:id="732241790">
          <w:marLeft w:val="0"/>
          <w:marRight w:val="0"/>
          <w:marTop w:val="0"/>
          <w:marBottom w:val="0"/>
          <w:divBdr>
            <w:top w:val="none" w:sz="0" w:space="0" w:color="auto"/>
            <w:left w:val="none" w:sz="0" w:space="0" w:color="auto"/>
            <w:bottom w:val="none" w:sz="0" w:space="0" w:color="auto"/>
            <w:right w:val="none" w:sz="0" w:space="0" w:color="auto"/>
          </w:divBdr>
        </w:div>
        <w:div w:id="715348647">
          <w:marLeft w:val="0"/>
          <w:marRight w:val="0"/>
          <w:marTop w:val="0"/>
          <w:marBottom w:val="0"/>
          <w:divBdr>
            <w:top w:val="none" w:sz="0" w:space="0" w:color="auto"/>
            <w:left w:val="none" w:sz="0" w:space="0" w:color="auto"/>
            <w:bottom w:val="none" w:sz="0" w:space="0" w:color="auto"/>
            <w:right w:val="none" w:sz="0" w:space="0" w:color="auto"/>
          </w:divBdr>
        </w:div>
        <w:div w:id="1476411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ttes.cnpq.br/918870740416867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675C92-4E5C-4FEC-8957-F5D5B61F1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23</Pages>
  <Words>8772</Words>
  <Characters>47369</Characters>
  <Application>Microsoft Office Word</Application>
  <DocSecurity>0</DocSecurity>
  <Lines>394</Lines>
  <Paragraphs>112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Terezo</dc:creator>
  <cp:lastModifiedBy>Cristina Terezo</cp:lastModifiedBy>
  <cp:revision>411</cp:revision>
  <dcterms:created xsi:type="dcterms:W3CDTF">2016-07-14T22:47:00Z</dcterms:created>
  <dcterms:modified xsi:type="dcterms:W3CDTF">2022-10-26T02:23:00Z</dcterms:modified>
</cp:coreProperties>
</file>