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5859BB" w14:textId="0E13D219" w:rsidR="0075225A" w:rsidRPr="00036324" w:rsidRDefault="0075225A" w:rsidP="001C31AA">
      <w:pPr>
        <w:spacing w:line="240" w:lineRule="auto"/>
        <w:jc w:val="center"/>
        <w:rPr>
          <w:rFonts w:ascii="Times New Roman" w:hAnsi="Times New Roman"/>
          <w:color w:val="000000" w:themeColor="text1"/>
          <w:sz w:val="24"/>
        </w:rPr>
      </w:pPr>
      <w:r w:rsidRPr="00036324">
        <w:rPr>
          <w:rFonts w:ascii="Times New Roman" w:hAnsi="Times New Roman"/>
          <w:b/>
          <w:color w:val="000000" w:themeColor="text1"/>
          <w:sz w:val="24"/>
        </w:rPr>
        <w:t xml:space="preserve">Cosmovisão indígena e a relação ética com o ambiente: </w:t>
      </w:r>
      <w:r w:rsidRPr="00036324">
        <w:rPr>
          <w:rFonts w:ascii="Times New Roman" w:hAnsi="Times New Roman"/>
          <w:b/>
          <w:i/>
          <w:color w:val="000000" w:themeColor="text1"/>
          <w:sz w:val="24"/>
        </w:rPr>
        <w:t>Pacha mama</w:t>
      </w:r>
      <w:r w:rsidRPr="00036324">
        <w:rPr>
          <w:rFonts w:ascii="Times New Roman" w:hAnsi="Times New Roman"/>
          <w:b/>
          <w:color w:val="000000" w:themeColor="text1"/>
          <w:sz w:val="24"/>
        </w:rPr>
        <w:t xml:space="preserve">, Bem Viver e o </w:t>
      </w:r>
      <w:proofErr w:type="spellStart"/>
      <w:r w:rsidRPr="00036324">
        <w:rPr>
          <w:rFonts w:ascii="Times New Roman" w:hAnsi="Times New Roman"/>
          <w:b/>
          <w:color w:val="000000" w:themeColor="text1"/>
          <w:sz w:val="24"/>
        </w:rPr>
        <w:t>ecocentrismo</w:t>
      </w:r>
      <w:proofErr w:type="spellEnd"/>
    </w:p>
    <w:p w14:paraId="0B4B5988" w14:textId="4D362D9B" w:rsidR="00917BDA" w:rsidRPr="000967D4" w:rsidRDefault="0075225A" w:rsidP="001C31AA">
      <w:pPr>
        <w:spacing w:line="240" w:lineRule="auto"/>
        <w:jc w:val="center"/>
        <w:rPr>
          <w:rFonts w:ascii="Times New Roman" w:hAnsi="Times New Roman"/>
          <w:b/>
          <w:iCs/>
          <w:color w:val="000000" w:themeColor="text1"/>
          <w:sz w:val="24"/>
        </w:rPr>
      </w:pPr>
      <w:proofErr w:type="spellStart"/>
      <w:r w:rsidRPr="000967D4">
        <w:rPr>
          <w:rFonts w:ascii="Times New Roman" w:hAnsi="Times New Roman"/>
          <w:b/>
          <w:iCs/>
          <w:color w:val="000000" w:themeColor="text1"/>
          <w:sz w:val="24"/>
        </w:rPr>
        <w:t>Cosmovisión</w:t>
      </w:r>
      <w:proofErr w:type="spellEnd"/>
      <w:r w:rsidRPr="000967D4">
        <w:rPr>
          <w:rFonts w:ascii="Times New Roman" w:hAnsi="Times New Roman"/>
          <w:b/>
          <w:iCs/>
          <w:color w:val="000000" w:themeColor="text1"/>
          <w:sz w:val="24"/>
        </w:rPr>
        <w:t xml:space="preserve"> indígena y </w:t>
      </w:r>
      <w:proofErr w:type="spellStart"/>
      <w:r w:rsidRPr="000967D4">
        <w:rPr>
          <w:rFonts w:ascii="Times New Roman" w:hAnsi="Times New Roman"/>
          <w:b/>
          <w:iCs/>
          <w:color w:val="000000" w:themeColor="text1"/>
          <w:sz w:val="24"/>
        </w:rPr>
        <w:t>la</w:t>
      </w:r>
      <w:proofErr w:type="spellEnd"/>
      <w:r w:rsidRPr="000967D4">
        <w:rPr>
          <w:rFonts w:ascii="Times New Roman" w:hAnsi="Times New Roman"/>
          <w:b/>
          <w:iCs/>
          <w:color w:val="000000" w:themeColor="text1"/>
          <w:sz w:val="24"/>
        </w:rPr>
        <w:t xml:space="preserve"> </w:t>
      </w:r>
      <w:proofErr w:type="spellStart"/>
      <w:r w:rsidRPr="000967D4">
        <w:rPr>
          <w:rFonts w:ascii="Times New Roman" w:hAnsi="Times New Roman"/>
          <w:b/>
          <w:iCs/>
          <w:color w:val="000000" w:themeColor="text1"/>
          <w:sz w:val="24"/>
        </w:rPr>
        <w:t>relación</w:t>
      </w:r>
      <w:proofErr w:type="spellEnd"/>
      <w:r w:rsidRPr="000967D4">
        <w:rPr>
          <w:rFonts w:ascii="Times New Roman" w:hAnsi="Times New Roman"/>
          <w:b/>
          <w:iCs/>
          <w:color w:val="000000" w:themeColor="text1"/>
          <w:sz w:val="24"/>
        </w:rPr>
        <w:t xml:space="preserve"> ética com </w:t>
      </w:r>
      <w:proofErr w:type="spellStart"/>
      <w:r w:rsidRPr="000967D4">
        <w:rPr>
          <w:rFonts w:ascii="Times New Roman" w:hAnsi="Times New Roman"/>
          <w:b/>
          <w:iCs/>
          <w:color w:val="000000" w:themeColor="text1"/>
          <w:sz w:val="24"/>
        </w:rPr>
        <w:t>el</w:t>
      </w:r>
      <w:proofErr w:type="spellEnd"/>
      <w:r w:rsidRPr="000967D4">
        <w:rPr>
          <w:rFonts w:ascii="Times New Roman" w:hAnsi="Times New Roman"/>
          <w:b/>
          <w:iCs/>
          <w:color w:val="000000" w:themeColor="text1"/>
          <w:sz w:val="24"/>
        </w:rPr>
        <w:t xml:space="preserve"> </w:t>
      </w:r>
      <w:proofErr w:type="spellStart"/>
      <w:r w:rsidRPr="000967D4">
        <w:rPr>
          <w:rFonts w:ascii="Times New Roman" w:hAnsi="Times New Roman"/>
          <w:b/>
          <w:iCs/>
          <w:color w:val="000000" w:themeColor="text1"/>
          <w:sz w:val="24"/>
        </w:rPr>
        <w:t>medio</w:t>
      </w:r>
      <w:proofErr w:type="spellEnd"/>
      <w:r w:rsidRPr="000967D4">
        <w:rPr>
          <w:rFonts w:ascii="Times New Roman" w:hAnsi="Times New Roman"/>
          <w:b/>
          <w:iCs/>
          <w:color w:val="000000" w:themeColor="text1"/>
          <w:sz w:val="24"/>
        </w:rPr>
        <w:t xml:space="preserve"> ambiente: </w:t>
      </w:r>
      <w:proofErr w:type="spellStart"/>
      <w:r w:rsidRPr="000967D4">
        <w:rPr>
          <w:rFonts w:ascii="Times New Roman" w:hAnsi="Times New Roman"/>
          <w:b/>
          <w:iCs/>
          <w:color w:val="000000" w:themeColor="text1"/>
          <w:sz w:val="24"/>
        </w:rPr>
        <w:t>Pacha</w:t>
      </w:r>
      <w:proofErr w:type="spellEnd"/>
      <w:r w:rsidRPr="000967D4">
        <w:rPr>
          <w:rFonts w:ascii="Times New Roman" w:hAnsi="Times New Roman"/>
          <w:b/>
          <w:iCs/>
          <w:color w:val="000000" w:themeColor="text1"/>
          <w:sz w:val="24"/>
        </w:rPr>
        <w:t xml:space="preserve"> Mama, </w:t>
      </w:r>
      <w:proofErr w:type="spellStart"/>
      <w:r w:rsidRPr="000967D4">
        <w:rPr>
          <w:rFonts w:ascii="Times New Roman" w:hAnsi="Times New Roman"/>
          <w:b/>
          <w:iCs/>
          <w:color w:val="000000" w:themeColor="text1"/>
          <w:sz w:val="24"/>
        </w:rPr>
        <w:t>Buen</w:t>
      </w:r>
      <w:proofErr w:type="spellEnd"/>
      <w:r w:rsidRPr="000967D4">
        <w:rPr>
          <w:rFonts w:ascii="Times New Roman" w:hAnsi="Times New Roman"/>
          <w:b/>
          <w:iCs/>
          <w:color w:val="000000" w:themeColor="text1"/>
          <w:sz w:val="24"/>
        </w:rPr>
        <w:t xml:space="preserve"> </w:t>
      </w:r>
      <w:proofErr w:type="spellStart"/>
      <w:r w:rsidRPr="000967D4">
        <w:rPr>
          <w:rFonts w:ascii="Times New Roman" w:hAnsi="Times New Roman"/>
          <w:b/>
          <w:iCs/>
          <w:color w:val="000000" w:themeColor="text1"/>
          <w:sz w:val="24"/>
        </w:rPr>
        <w:t>Vivir</w:t>
      </w:r>
      <w:proofErr w:type="spellEnd"/>
      <w:r w:rsidRPr="000967D4">
        <w:rPr>
          <w:rFonts w:ascii="Times New Roman" w:hAnsi="Times New Roman"/>
          <w:b/>
          <w:iCs/>
          <w:color w:val="000000" w:themeColor="text1"/>
          <w:sz w:val="24"/>
        </w:rPr>
        <w:t xml:space="preserve"> y </w:t>
      </w:r>
      <w:proofErr w:type="spellStart"/>
      <w:r w:rsidRPr="000967D4">
        <w:rPr>
          <w:rFonts w:ascii="Times New Roman" w:hAnsi="Times New Roman"/>
          <w:b/>
          <w:iCs/>
          <w:color w:val="000000" w:themeColor="text1"/>
          <w:sz w:val="24"/>
        </w:rPr>
        <w:t>ecocentrismo</w:t>
      </w:r>
      <w:proofErr w:type="spellEnd"/>
    </w:p>
    <w:p w14:paraId="15AFC5B7" w14:textId="77777777" w:rsidR="000967D4" w:rsidRDefault="000967D4" w:rsidP="000967D4">
      <w:pPr>
        <w:jc w:val="right"/>
        <w:rPr>
          <w:rFonts w:ascii="Times New Roman" w:hAnsi="Times New Roman"/>
          <w:i/>
          <w:color w:val="000000" w:themeColor="text1"/>
          <w:sz w:val="24"/>
        </w:rPr>
      </w:pPr>
      <w:bookmarkStart w:id="0" w:name="_GoBack"/>
      <w:bookmarkEnd w:id="0"/>
    </w:p>
    <w:p w14:paraId="2D492AC9" w14:textId="2B26CB12" w:rsidR="00ED5626" w:rsidRDefault="00ED5626" w:rsidP="008D7D97">
      <w:pPr>
        <w:spacing w:line="240" w:lineRule="auto"/>
        <w:rPr>
          <w:rFonts w:ascii="Times New Roman" w:hAnsi="Times New Roman"/>
          <w:color w:val="000000" w:themeColor="text1"/>
          <w:sz w:val="24"/>
        </w:rPr>
      </w:pPr>
      <w:r>
        <w:rPr>
          <w:rFonts w:ascii="Times New Roman" w:hAnsi="Times New Roman"/>
          <w:b/>
          <w:bCs/>
          <w:color w:val="000000" w:themeColor="text1"/>
          <w:sz w:val="24"/>
        </w:rPr>
        <w:t>RESUMO</w:t>
      </w:r>
      <w:r w:rsidRPr="008D7D97">
        <w:rPr>
          <w:rFonts w:ascii="Times New Roman" w:hAnsi="Times New Roman"/>
          <w:color w:val="000000" w:themeColor="text1"/>
          <w:sz w:val="24"/>
        </w:rPr>
        <w:t>:</w:t>
      </w:r>
      <w:r w:rsidR="00866176" w:rsidRPr="008D7D97">
        <w:rPr>
          <w:rFonts w:ascii="Times New Roman" w:hAnsi="Times New Roman"/>
          <w:color w:val="000000" w:themeColor="text1"/>
          <w:sz w:val="24"/>
        </w:rPr>
        <w:t xml:space="preserve"> </w:t>
      </w:r>
      <w:r w:rsidR="00866176">
        <w:rPr>
          <w:rFonts w:ascii="Times New Roman" w:hAnsi="Times New Roman"/>
          <w:color w:val="000000" w:themeColor="text1"/>
          <w:sz w:val="24"/>
        </w:rPr>
        <w:t xml:space="preserve">A América Latina é um espaço de pluralidades e miscigenação, isso permite que vários projetos distintos de vivências sobrevivam de forma coletiva e conjuntamente, sem maiores processos de tentativa de apagamento do outro, salvo exceções. O presente artigo objetiva tratar de uma dessas vivências coletivas, oferecida no trabalho como alternativa ao modelo eurocêntrico, imposto pela colonização, e mantido durante séculos, de modus vivendi. O objetivo principal desse texto é propor a </w:t>
      </w:r>
      <w:proofErr w:type="spellStart"/>
      <w:r w:rsidR="00866176">
        <w:rPr>
          <w:rFonts w:ascii="Times New Roman" w:hAnsi="Times New Roman"/>
          <w:color w:val="000000" w:themeColor="text1"/>
          <w:sz w:val="24"/>
        </w:rPr>
        <w:t>ecosofia</w:t>
      </w:r>
      <w:proofErr w:type="spellEnd"/>
      <w:r w:rsidR="00866176">
        <w:rPr>
          <w:rFonts w:ascii="Times New Roman" w:hAnsi="Times New Roman"/>
          <w:color w:val="000000" w:themeColor="text1"/>
          <w:sz w:val="24"/>
        </w:rPr>
        <w:t xml:space="preserve"> do Bem Viver, calcada na cosmovisão indígena dos povos originários ameríndios, como possibilidade ao modelo de Bem-Estar europeu ou, mesmo, ao </w:t>
      </w:r>
      <w:r w:rsidR="00866176">
        <w:rPr>
          <w:rFonts w:ascii="Times New Roman" w:hAnsi="Times New Roman"/>
          <w:i/>
          <w:iCs/>
          <w:color w:val="000000" w:themeColor="text1"/>
          <w:sz w:val="24"/>
        </w:rPr>
        <w:t xml:space="preserve">American Way </w:t>
      </w:r>
      <w:proofErr w:type="spellStart"/>
      <w:r w:rsidR="00866176">
        <w:rPr>
          <w:rFonts w:ascii="Times New Roman" w:hAnsi="Times New Roman"/>
          <w:i/>
          <w:iCs/>
          <w:color w:val="000000" w:themeColor="text1"/>
          <w:sz w:val="24"/>
        </w:rPr>
        <w:t>of</w:t>
      </w:r>
      <w:proofErr w:type="spellEnd"/>
      <w:r w:rsidR="00866176">
        <w:rPr>
          <w:rFonts w:ascii="Times New Roman" w:hAnsi="Times New Roman"/>
          <w:i/>
          <w:iCs/>
          <w:color w:val="000000" w:themeColor="text1"/>
          <w:sz w:val="24"/>
        </w:rPr>
        <w:t xml:space="preserve"> Life</w:t>
      </w:r>
      <w:r w:rsidR="00866176">
        <w:rPr>
          <w:rFonts w:ascii="Times New Roman" w:hAnsi="Times New Roman"/>
          <w:color w:val="000000" w:themeColor="text1"/>
          <w:sz w:val="24"/>
        </w:rPr>
        <w:t xml:space="preserve"> estadunidense, propondo uma guinada em direção ao </w:t>
      </w:r>
      <w:proofErr w:type="spellStart"/>
      <w:r w:rsidR="00866176">
        <w:rPr>
          <w:rFonts w:ascii="Times New Roman" w:hAnsi="Times New Roman"/>
          <w:color w:val="000000" w:themeColor="text1"/>
          <w:sz w:val="24"/>
        </w:rPr>
        <w:t>ecocentrismo</w:t>
      </w:r>
      <w:proofErr w:type="spellEnd"/>
      <w:r w:rsidR="00866176">
        <w:rPr>
          <w:rFonts w:ascii="Times New Roman" w:hAnsi="Times New Roman"/>
          <w:color w:val="000000" w:themeColor="text1"/>
          <w:sz w:val="24"/>
        </w:rPr>
        <w:t xml:space="preserve">, como superação do capitalismo de acumulação. O problema da pesquisa reside, justamente, na necessidade e superação do capitalismo extrativista, sendo proposto, como hipótese, posteriormente confirmada, o Bem Viver dos povos originários como alternativa. O método escolhido, por conseguinte, foi o hipotético-dedutivo, utilizando a pesquisa bibliográfica como ferramenta, sendo que o trabalho foi dividido em três capítulos, permitindo uma melhor </w:t>
      </w:r>
      <w:r w:rsidR="008D7D97">
        <w:rPr>
          <w:rFonts w:ascii="Times New Roman" w:hAnsi="Times New Roman"/>
          <w:color w:val="000000" w:themeColor="text1"/>
          <w:sz w:val="24"/>
        </w:rPr>
        <w:t>compreensão do tema e do problema de pesquisa.</w:t>
      </w:r>
      <w:r w:rsidR="001C31AA" w:rsidRPr="001C31AA">
        <w:rPr>
          <w:rFonts w:ascii="Times New Roman" w:hAnsi="Times New Roman"/>
          <w:color w:val="000000" w:themeColor="text1"/>
          <w:sz w:val="24"/>
          <w:szCs w:val="24"/>
        </w:rPr>
        <w:t xml:space="preserve"> </w:t>
      </w:r>
      <w:r w:rsidR="001C31AA">
        <w:rPr>
          <w:rFonts w:ascii="Times New Roman" w:hAnsi="Times New Roman"/>
          <w:color w:val="000000" w:themeColor="text1"/>
          <w:sz w:val="24"/>
          <w:szCs w:val="24"/>
        </w:rPr>
        <w:t xml:space="preserve">A conclusão do trabalho é a de que a proposta </w:t>
      </w:r>
      <w:proofErr w:type="spellStart"/>
      <w:r w:rsidR="001C31AA">
        <w:rPr>
          <w:rFonts w:ascii="Times New Roman" w:hAnsi="Times New Roman"/>
          <w:color w:val="000000" w:themeColor="text1"/>
          <w:sz w:val="24"/>
          <w:szCs w:val="24"/>
        </w:rPr>
        <w:t>ecosófica</w:t>
      </w:r>
      <w:proofErr w:type="spellEnd"/>
      <w:r w:rsidR="001C31AA">
        <w:rPr>
          <w:rFonts w:ascii="Times New Roman" w:hAnsi="Times New Roman"/>
          <w:color w:val="000000" w:themeColor="text1"/>
          <w:sz w:val="24"/>
          <w:szCs w:val="24"/>
        </w:rPr>
        <w:t xml:space="preserve"> do Bem Viver, dos povos ameríndios, se apresenta como alternativa ao modelo social, econômico e jurídico eurocêntrico. É necessário suplantar o capitalismo extrativista de acumulação, direcionando a sociedade latino-americana ao </w:t>
      </w:r>
      <w:proofErr w:type="spellStart"/>
      <w:r w:rsidR="001C31AA">
        <w:rPr>
          <w:rFonts w:ascii="Times New Roman" w:hAnsi="Times New Roman"/>
          <w:color w:val="000000" w:themeColor="text1"/>
          <w:sz w:val="24"/>
          <w:szCs w:val="24"/>
        </w:rPr>
        <w:t>ecocentrismo</w:t>
      </w:r>
      <w:proofErr w:type="spellEnd"/>
      <w:r w:rsidR="001C31AA">
        <w:rPr>
          <w:rFonts w:ascii="Times New Roman" w:hAnsi="Times New Roman"/>
          <w:color w:val="000000" w:themeColor="text1"/>
          <w:sz w:val="24"/>
          <w:szCs w:val="24"/>
        </w:rPr>
        <w:t xml:space="preserve"> como modelo e ao Bem Viver como ferramenta.</w:t>
      </w:r>
    </w:p>
    <w:p w14:paraId="452A59C6" w14:textId="77777777" w:rsidR="008D7D97" w:rsidRDefault="008D7D97" w:rsidP="008D7D97">
      <w:pPr>
        <w:spacing w:line="240" w:lineRule="auto"/>
        <w:rPr>
          <w:rFonts w:ascii="Times New Roman" w:hAnsi="Times New Roman"/>
          <w:b/>
          <w:bCs/>
          <w:color w:val="000000" w:themeColor="text1"/>
          <w:sz w:val="24"/>
        </w:rPr>
      </w:pPr>
    </w:p>
    <w:p w14:paraId="52BE4D1C" w14:textId="4ED1F784" w:rsidR="008D7D97" w:rsidRDefault="008D7D97" w:rsidP="008D7D97">
      <w:pPr>
        <w:spacing w:line="240" w:lineRule="auto"/>
        <w:rPr>
          <w:rFonts w:ascii="Times New Roman" w:hAnsi="Times New Roman"/>
          <w:color w:val="000000" w:themeColor="text1"/>
          <w:sz w:val="24"/>
        </w:rPr>
      </w:pPr>
      <w:r w:rsidRPr="008D7D97">
        <w:rPr>
          <w:rFonts w:ascii="Times New Roman" w:hAnsi="Times New Roman"/>
          <w:b/>
          <w:bCs/>
          <w:color w:val="000000" w:themeColor="text1"/>
          <w:sz w:val="24"/>
        </w:rPr>
        <w:t>Palavras-chave</w:t>
      </w:r>
      <w:r>
        <w:rPr>
          <w:rFonts w:ascii="Times New Roman" w:hAnsi="Times New Roman"/>
          <w:color w:val="000000" w:themeColor="text1"/>
          <w:sz w:val="24"/>
        </w:rPr>
        <w:t xml:space="preserve">: Bem Viver. </w:t>
      </w:r>
      <w:r w:rsidR="001C31AA">
        <w:rPr>
          <w:rFonts w:ascii="Times New Roman" w:hAnsi="Times New Roman"/>
          <w:color w:val="000000" w:themeColor="text1"/>
          <w:sz w:val="24"/>
        </w:rPr>
        <w:t xml:space="preserve">Cosmovisão indígena. </w:t>
      </w:r>
      <w:proofErr w:type="spellStart"/>
      <w:r>
        <w:rPr>
          <w:rFonts w:ascii="Times New Roman" w:hAnsi="Times New Roman"/>
          <w:color w:val="000000" w:themeColor="text1"/>
          <w:sz w:val="24"/>
        </w:rPr>
        <w:t>Ecocentrismo</w:t>
      </w:r>
      <w:proofErr w:type="spellEnd"/>
      <w:r>
        <w:rPr>
          <w:rFonts w:ascii="Times New Roman" w:hAnsi="Times New Roman"/>
          <w:color w:val="000000" w:themeColor="text1"/>
          <w:sz w:val="24"/>
        </w:rPr>
        <w:t xml:space="preserve">. </w:t>
      </w:r>
      <w:r w:rsidR="001C31AA">
        <w:rPr>
          <w:rFonts w:ascii="Times New Roman" w:hAnsi="Times New Roman"/>
          <w:color w:val="000000" w:themeColor="text1"/>
          <w:sz w:val="24"/>
        </w:rPr>
        <w:t xml:space="preserve">Eurocentrismo. </w:t>
      </w:r>
      <w:proofErr w:type="spellStart"/>
      <w:r>
        <w:rPr>
          <w:rFonts w:ascii="Times New Roman" w:hAnsi="Times New Roman"/>
          <w:color w:val="000000" w:themeColor="text1"/>
          <w:sz w:val="24"/>
        </w:rPr>
        <w:t>Pacha</w:t>
      </w:r>
      <w:proofErr w:type="spellEnd"/>
      <w:r>
        <w:rPr>
          <w:rFonts w:ascii="Times New Roman" w:hAnsi="Times New Roman"/>
          <w:color w:val="000000" w:themeColor="text1"/>
          <w:sz w:val="24"/>
        </w:rPr>
        <w:t xml:space="preserve"> Mama.</w:t>
      </w:r>
    </w:p>
    <w:p w14:paraId="01587950" w14:textId="3A3298A7" w:rsidR="008D7D97" w:rsidRDefault="008D7D97" w:rsidP="008D7D97">
      <w:pPr>
        <w:spacing w:line="240" w:lineRule="auto"/>
        <w:rPr>
          <w:rFonts w:ascii="Times New Roman" w:hAnsi="Times New Roman"/>
          <w:color w:val="000000" w:themeColor="text1"/>
          <w:sz w:val="24"/>
        </w:rPr>
      </w:pPr>
    </w:p>
    <w:p w14:paraId="4217070D" w14:textId="645754D5" w:rsidR="008D7D97" w:rsidRPr="001C31AA" w:rsidRDefault="008D7D97" w:rsidP="001C31AA">
      <w:pPr>
        <w:pStyle w:val="Pr-formataoHTML"/>
        <w:jc w:val="both"/>
        <w:rPr>
          <w:rFonts w:ascii="Times New Roman" w:hAnsi="Times New Roman" w:cs="Times New Roman"/>
          <w:sz w:val="24"/>
          <w:szCs w:val="24"/>
        </w:rPr>
      </w:pPr>
      <w:r w:rsidRPr="001C31AA">
        <w:rPr>
          <w:rFonts w:ascii="Times New Roman" w:hAnsi="Times New Roman" w:cs="Times New Roman"/>
          <w:b/>
          <w:bCs/>
          <w:sz w:val="24"/>
          <w:szCs w:val="24"/>
          <w:lang w:val="es-ES"/>
        </w:rPr>
        <w:t>RESUMEN</w:t>
      </w:r>
      <w:r w:rsidRPr="001C31AA">
        <w:rPr>
          <w:rFonts w:ascii="Times New Roman" w:hAnsi="Times New Roman" w:cs="Times New Roman"/>
          <w:sz w:val="24"/>
          <w:szCs w:val="24"/>
          <w:lang w:val="es-ES"/>
        </w:rPr>
        <w:t xml:space="preserve">: América Latina es un espacio de pluralidades y mestizajes, que permite la supervivencia colectiva y conjunta de varios proyectos de experiencias diferentes, sin grandes procesos de intento de borrado del otro, salvo excepciones. Este artículo pretende abordar una de esas experiencias colectivas, ofrecidas en el trabajo como alternativa al modelo eurocéntrico, impuesto por la colonización y mantenido durante siglos, de modus vivendi. El objetivo principal de este texto es proponer la </w:t>
      </w:r>
      <w:proofErr w:type="spellStart"/>
      <w:r w:rsidRPr="001C31AA">
        <w:rPr>
          <w:rFonts w:ascii="Times New Roman" w:hAnsi="Times New Roman" w:cs="Times New Roman"/>
          <w:sz w:val="24"/>
          <w:szCs w:val="24"/>
          <w:lang w:val="es-ES"/>
        </w:rPr>
        <w:t>ecosofía</w:t>
      </w:r>
      <w:proofErr w:type="spellEnd"/>
      <w:r w:rsidRPr="001C31AA">
        <w:rPr>
          <w:rFonts w:ascii="Times New Roman" w:hAnsi="Times New Roman" w:cs="Times New Roman"/>
          <w:sz w:val="24"/>
          <w:szCs w:val="24"/>
          <w:lang w:val="es-ES"/>
        </w:rPr>
        <w:t xml:space="preserve"> del Buen Vivir, a partir de la cosmovisión indígena de los pueblos originarios amerindios, como posibilidad del modelo europeo de Bienestar o incluso del American </w:t>
      </w:r>
      <w:proofErr w:type="spellStart"/>
      <w:r w:rsidRPr="001C31AA">
        <w:rPr>
          <w:rFonts w:ascii="Times New Roman" w:hAnsi="Times New Roman" w:cs="Times New Roman"/>
          <w:i/>
          <w:iCs/>
          <w:sz w:val="24"/>
          <w:szCs w:val="24"/>
          <w:lang w:val="es-ES"/>
        </w:rPr>
        <w:t>American</w:t>
      </w:r>
      <w:proofErr w:type="spellEnd"/>
      <w:r w:rsidRPr="001C31AA">
        <w:rPr>
          <w:rFonts w:ascii="Times New Roman" w:hAnsi="Times New Roman" w:cs="Times New Roman"/>
          <w:i/>
          <w:iCs/>
          <w:sz w:val="24"/>
          <w:szCs w:val="24"/>
          <w:lang w:val="es-ES"/>
        </w:rPr>
        <w:t xml:space="preserve"> </w:t>
      </w:r>
      <w:proofErr w:type="spellStart"/>
      <w:r w:rsidRPr="001C31AA">
        <w:rPr>
          <w:rFonts w:ascii="Times New Roman" w:hAnsi="Times New Roman" w:cs="Times New Roman"/>
          <w:i/>
          <w:iCs/>
          <w:sz w:val="24"/>
          <w:szCs w:val="24"/>
          <w:lang w:val="es-ES"/>
        </w:rPr>
        <w:t>Way</w:t>
      </w:r>
      <w:proofErr w:type="spellEnd"/>
      <w:r w:rsidRPr="001C31AA">
        <w:rPr>
          <w:rFonts w:ascii="Times New Roman" w:hAnsi="Times New Roman" w:cs="Times New Roman"/>
          <w:i/>
          <w:iCs/>
          <w:sz w:val="24"/>
          <w:szCs w:val="24"/>
          <w:lang w:val="es-ES"/>
        </w:rPr>
        <w:t xml:space="preserve"> </w:t>
      </w:r>
      <w:proofErr w:type="spellStart"/>
      <w:r w:rsidRPr="001C31AA">
        <w:rPr>
          <w:rFonts w:ascii="Times New Roman" w:hAnsi="Times New Roman" w:cs="Times New Roman"/>
          <w:i/>
          <w:iCs/>
          <w:sz w:val="24"/>
          <w:szCs w:val="24"/>
          <w:lang w:val="es-ES"/>
        </w:rPr>
        <w:t>of</w:t>
      </w:r>
      <w:proofErr w:type="spellEnd"/>
      <w:r w:rsidRPr="001C31AA">
        <w:rPr>
          <w:rFonts w:ascii="Times New Roman" w:hAnsi="Times New Roman" w:cs="Times New Roman"/>
          <w:i/>
          <w:iCs/>
          <w:sz w:val="24"/>
          <w:szCs w:val="24"/>
          <w:lang w:val="es-ES"/>
        </w:rPr>
        <w:t xml:space="preserve"> </w:t>
      </w:r>
      <w:proofErr w:type="spellStart"/>
      <w:r w:rsidRPr="001C31AA">
        <w:rPr>
          <w:rFonts w:ascii="Times New Roman" w:hAnsi="Times New Roman" w:cs="Times New Roman"/>
          <w:i/>
          <w:iCs/>
          <w:sz w:val="24"/>
          <w:szCs w:val="24"/>
          <w:lang w:val="es-ES"/>
        </w:rPr>
        <w:t>Life</w:t>
      </w:r>
      <w:proofErr w:type="spellEnd"/>
      <w:r w:rsidRPr="001C31AA">
        <w:rPr>
          <w:rFonts w:ascii="Times New Roman" w:hAnsi="Times New Roman" w:cs="Times New Roman"/>
          <w:sz w:val="24"/>
          <w:szCs w:val="24"/>
          <w:lang w:val="es-ES"/>
        </w:rPr>
        <w:t>, proponiendo un giro hacia el ecocentrismo, como superación del capitalismo de acumulación. El problema de la investigación reside, precisamente, en la necesidad y superación del capitalismo extractivista, planteándose como hipótesis, luego confirmada, el Buen Vivir de los pueblos originarios como alternativa. El método elegido, por lo tanto, fue el hipotético-deductivo, utilizando como herramienta la investigación bibliográfica, y el trabajo se dividió en tres capítulos, lo que permitió una mejor comprensión del tema y del problema de investigación.</w:t>
      </w:r>
      <w:r w:rsidR="001C31AA" w:rsidRPr="001C31AA">
        <w:rPr>
          <w:rStyle w:val="TextodenotaderodapChar1"/>
          <w:rFonts w:ascii="Times New Roman" w:hAnsi="Times New Roman"/>
          <w:sz w:val="24"/>
          <w:szCs w:val="24"/>
          <w:lang w:val="es-ES"/>
        </w:rPr>
        <w:t xml:space="preserve"> </w:t>
      </w:r>
      <w:r w:rsidR="001C31AA" w:rsidRPr="001C31AA">
        <w:rPr>
          <w:rFonts w:ascii="Times New Roman" w:hAnsi="Times New Roman" w:cs="Times New Roman"/>
          <w:sz w:val="24"/>
          <w:szCs w:val="24"/>
          <w:lang w:val="es-ES"/>
        </w:rPr>
        <w:t xml:space="preserve">La conclusión del trabajo es que la propuesta </w:t>
      </w:r>
      <w:proofErr w:type="spellStart"/>
      <w:r w:rsidR="001C31AA" w:rsidRPr="001C31AA">
        <w:rPr>
          <w:rFonts w:ascii="Times New Roman" w:hAnsi="Times New Roman" w:cs="Times New Roman"/>
          <w:sz w:val="24"/>
          <w:szCs w:val="24"/>
          <w:lang w:val="es-ES"/>
        </w:rPr>
        <w:t>ecosófica</w:t>
      </w:r>
      <w:proofErr w:type="spellEnd"/>
      <w:r w:rsidR="001C31AA" w:rsidRPr="001C31AA">
        <w:rPr>
          <w:rFonts w:ascii="Times New Roman" w:hAnsi="Times New Roman" w:cs="Times New Roman"/>
          <w:sz w:val="24"/>
          <w:szCs w:val="24"/>
          <w:lang w:val="es-ES"/>
        </w:rPr>
        <w:t xml:space="preserve"> del Buen Vivir, de los pueblos amerindios, se presenta como una alternativa al modelo social, económico y jurídico eurocéntrico. Es necesario suplantar el capitalismo extractivo de acumulación, encaminando a la sociedad latinoamericana al ecocentrismo como modelo y al Buen Vivir como herramienta.</w:t>
      </w:r>
    </w:p>
    <w:p w14:paraId="4603886F" w14:textId="77777777" w:rsidR="008D7D97" w:rsidRDefault="008D7D97" w:rsidP="008D7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b/>
          <w:bCs/>
          <w:sz w:val="24"/>
          <w:szCs w:val="24"/>
          <w:lang w:eastAsia="pt-BR"/>
        </w:rPr>
      </w:pPr>
    </w:p>
    <w:p w14:paraId="32ABB781" w14:textId="71473777" w:rsidR="008D7D97" w:rsidRDefault="008D7D97" w:rsidP="008D7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sz w:val="24"/>
          <w:szCs w:val="24"/>
          <w:lang w:eastAsia="pt-BR"/>
        </w:rPr>
      </w:pPr>
      <w:proofErr w:type="spellStart"/>
      <w:r>
        <w:rPr>
          <w:rFonts w:ascii="Times New Roman" w:eastAsia="Times New Roman" w:hAnsi="Times New Roman"/>
          <w:b/>
          <w:bCs/>
          <w:sz w:val="24"/>
          <w:szCs w:val="24"/>
          <w:lang w:eastAsia="pt-BR"/>
        </w:rPr>
        <w:t>Palabras</w:t>
      </w:r>
      <w:proofErr w:type="spellEnd"/>
      <w:r>
        <w:rPr>
          <w:rFonts w:ascii="Times New Roman" w:eastAsia="Times New Roman" w:hAnsi="Times New Roman"/>
          <w:b/>
          <w:bCs/>
          <w:sz w:val="24"/>
          <w:szCs w:val="24"/>
          <w:lang w:eastAsia="pt-BR"/>
        </w:rPr>
        <w:t xml:space="preserve"> Clave</w:t>
      </w:r>
      <w:r>
        <w:rPr>
          <w:rFonts w:ascii="Times New Roman" w:eastAsia="Times New Roman" w:hAnsi="Times New Roman"/>
          <w:sz w:val="24"/>
          <w:szCs w:val="24"/>
          <w:lang w:eastAsia="pt-BR"/>
        </w:rPr>
        <w:t xml:space="preserve">: </w:t>
      </w:r>
      <w:proofErr w:type="spellStart"/>
      <w:r>
        <w:rPr>
          <w:rFonts w:ascii="Times New Roman" w:eastAsia="Times New Roman" w:hAnsi="Times New Roman"/>
          <w:sz w:val="24"/>
          <w:szCs w:val="24"/>
          <w:lang w:eastAsia="pt-BR"/>
        </w:rPr>
        <w:t>Buen</w:t>
      </w:r>
      <w:proofErr w:type="spellEnd"/>
      <w:r>
        <w:rPr>
          <w:rFonts w:ascii="Times New Roman" w:eastAsia="Times New Roman" w:hAnsi="Times New Roman"/>
          <w:sz w:val="24"/>
          <w:szCs w:val="24"/>
          <w:lang w:eastAsia="pt-BR"/>
        </w:rPr>
        <w:t xml:space="preserve"> </w:t>
      </w:r>
      <w:proofErr w:type="spellStart"/>
      <w:r>
        <w:rPr>
          <w:rFonts w:ascii="Times New Roman" w:eastAsia="Times New Roman" w:hAnsi="Times New Roman"/>
          <w:sz w:val="24"/>
          <w:szCs w:val="24"/>
          <w:lang w:eastAsia="pt-BR"/>
        </w:rPr>
        <w:t>Vivir</w:t>
      </w:r>
      <w:proofErr w:type="spellEnd"/>
      <w:r>
        <w:rPr>
          <w:rFonts w:ascii="Times New Roman" w:eastAsia="Times New Roman" w:hAnsi="Times New Roman"/>
          <w:sz w:val="24"/>
          <w:szCs w:val="24"/>
          <w:lang w:eastAsia="pt-BR"/>
        </w:rPr>
        <w:t xml:space="preserve">. </w:t>
      </w:r>
      <w:proofErr w:type="spellStart"/>
      <w:r w:rsidR="001C31AA">
        <w:rPr>
          <w:rFonts w:ascii="Times New Roman" w:eastAsia="Times New Roman" w:hAnsi="Times New Roman"/>
          <w:sz w:val="24"/>
          <w:szCs w:val="24"/>
          <w:lang w:eastAsia="pt-BR"/>
        </w:rPr>
        <w:t>Cosmovisión</w:t>
      </w:r>
      <w:proofErr w:type="spellEnd"/>
      <w:r w:rsidR="001C31AA">
        <w:rPr>
          <w:rFonts w:ascii="Times New Roman" w:eastAsia="Times New Roman" w:hAnsi="Times New Roman"/>
          <w:sz w:val="24"/>
          <w:szCs w:val="24"/>
          <w:lang w:eastAsia="pt-BR"/>
        </w:rPr>
        <w:t xml:space="preserve"> indígena. </w:t>
      </w:r>
      <w:proofErr w:type="spellStart"/>
      <w:r>
        <w:rPr>
          <w:rFonts w:ascii="Times New Roman" w:eastAsia="Times New Roman" w:hAnsi="Times New Roman"/>
          <w:sz w:val="24"/>
          <w:szCs w:val="24"/>
          <w:lang w:eastAsia="pt-BR"/>
        </w:rPr>
        <w:t>Ecocentrismo</w:t>
      </w:r>
      <w:proofErr w:type="spellEnd"/>
      <w:r>
        <w:rPr>
          <w:rFonts w:ascii="Times New Roman" w:eastAsia="Times New Roman" w:hAnsi="Times New Roman"/>
          <w:sz w:val="24"/>
          <w:szCs w:val="24"/>
          <w:lang w:eastAsia="pt-BR"/>
        </w:rPr>
        <w:t>.</w:t>
      </w:r>
      <w:r w:rsidR="001C31AA">
        <w:rPr>
          <w:rFonts w:ascii="Times New Roman" w:eastAsia="Times New Roman" w:hAnsi="Times New Roman"/>
          <w:sz w:val="24"/>
          <w:szCs w:val="24"/>
          <w:lang w:eastAsia="pt-BR"/>
        </w:rPr>
        <w:t xml:space="preserve"> Eurocentrismo.</w:t>
      </w:r>
      <w:r>
        <w:rPr>
          <w:rFonts w:ascii="Times New Roman" w:eastAsia="Times New Roman" w:hAnsi="Times New Roman"/>
          <w:sz w:val="24"/>
          <w:szCs w:val="24"/>
          <w:lang w:eastAsia="pt-BR"/>
        </w:rPr>
        <w:t xml:space="preserve"> </w:t>
      </w:r>
      <w:proofErr w:type="spellStart"/>
      <w:r>
        <w:rPr>
          <w:rFonts w:ascii="Times New Roman" w:eastAsia="Times New Roman" w:hAnsi="Times New Roman"/>
          <w:sz w:val="24"/>
          <w:szCs w:val="24"/>
          <w:lang w:eastAsia="pt-BR"/>
        </w:rPr>
        <w:t>Pacha</w:t>
      </w:r>
      <w:proofErr w:type="spellEnd"/>
      <w:r>
        <w:rPr>
          <w:rFonts w:ascii="Times New Roman" w:eastAsia="Times New Roman" w:hAnsi="Times New Roman"/>
          <w:sz w:val="24"/>
          <w:szCs w:val="24"/>
          <w:lang w:eastAsia="pt-BR"/>
        </w:rPr>
        <w:t xml:space="preserve"> Mama.</w:t>
      </w:r>
    </w:p>
    <w:p w14:paraId="539E5BC7" w14:textId="7D33D44E" w:rsidR="00B30BAC" w:rsidRDefault="00B30BAC" w:rsidP="00096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lang w:eastAsia="pt-BR"/>
        </w:rPr>
      </w:pPr>
    </w:p>
    <w:p w14:paraId="3F070598" w14:textId="57DC1BDC" w:rsidR="00425F70" w:rsidRDefault="00425F70" w:rsidP="008D7D97">
      <w:pPr>
        <w:rPr>
          <w:rFonts w:ascii="Times New Roman" w:hAnsi="Times New Roman"/>
          <w:b/>
          <w:bCs/>
          <w:color w:val="000000" w:themeColor="text1"/>
          <w:sz w:val="24"/>
        </w:rPr>
      </w:pPr>
      <w:r>
        <w:rPr>
          <w:rFonts w:ascii="Times New Roman" w:hAnsi="Times New Roman"/>
          <w:b/>
          <w:bCs/>
          <w:color w:val="000000" w:themeColor="text1"/>
          <w:sz w:val="24"/>
        </w:rPr>
        <w:lastRenderedPageBreak/>
        <w:t>INTRODUÇÃO</w:t>
      </w:r>
    </w:p>
    <w:p w14:paraId="3225BA8A" w14:textId="77777777" w:rsidR="0075225A" w:rsidRDefault="0075225A" w:rsidP="00F32FAA">
      <w:pPr>
        <w:rPr>
          <w:rFonts w:ascii="Times New Roman" w:hAnsi="Times New Roman"/>
          <w:b/>
          <w:bCs/>
          <w:color w:val="000000" w:themeColor="text1"/>
          <w:sz w:val="24"/>
        </w:rPr>
      </w:pPr>
    </w:p>
    <w:p w14:paraId="74698D28" w14:textId="2EF59981" w:rsidR="0075225A" w:rsidRDefault="0075225A" w:rsidP="0075225A">
      <w:pPr>
        <w:rPr>
          <w:rFonts w:ascii="Times New Roman" w:hAnsi="Times New Roman"/>
          <w:color w:val="000000" w:themeColor="text1"/>
          <w:sz w:val="24"/>
        </w:rPr>
      </w:pPr>
      <w:r w:rsidRPr="00036324">
        <w:rPr>
          <w:rFonts w:ascii="Times New Roman" w:hAnsi="Times New Roman"/>
          <w:color w:val="000000" w:themeColor="text1"/>
          <w:sz w:val="24"/>
        </w:rPr>
        <w:tab/>
        <w:t xml:space="preserve">O objetivo do presente </w:t>
      </w:r>
      <w:r>
        <w:rPr>
          <w:rFonts w:ascii="Times New Roman" w:hAnsi="Times New Roman"/>
          <w:color w:val="000000" w:themeColor="text1"/>
          <w:sz w:val="24"/>
        </w:rPr>
        <w:t>artigo</w:t>
      </w:r>
      <w:r w:rsidRPr="00036324">
        <w:rPr>
          <w:rFonts w:ascii="Times New Roman" w:hAnsi="Times New Roman"/>
          <w:color w:val="000000" w:themeColor="text1"/>
          <w:sz w:val="24"/>
        </w:rPr>
        <w:t xml:space="preserve"> passa pela análise </w:t>
      </w:r>
      <w:r w:rsidR="00CA5724">
        <w:rPr>
          <w:rFonts w:ascii="Times New Roman" w:hAnsi="Times New Roman"/>
          <w:color w:val="000000" w:themeColor="text1"/>
          <w:sz w:val="24"/>
        </w:rPr>
        <w:t>do</w:t>
      </w:r>
      <w:r w:rsidRPr="00036324">
        <w:rPr>
          <w:rFonts w:ascii="Times New Roman" w:hAnsi="Times New Roman"/>
          <w:color w:val="000000" w:themeColor="text1"/>
          <w:sz w:val="24"/>
        </w:rPr>
        <w:t xml:space="preserve"> processo, muito próprio da América Latina, de recuperação de noções locais e afirmação de uma cultura originária, bem como da mestiçagem latino-americana, responsável pela matização de diferentes manifestações de culturas e identidades, que procuram reforçar uma produção de sentido </w:t>
      </w:r>
      <w:proofErr w:type="spellStart"/>
      <w:r w:rsidRPr="00036324">
        <w:rPr>
          <w:rFonts w:ascii="Times New Roman" w:hAnsi="Times New Roman"/>
          <w:color w:val="000000" w:themeColor="text1"/>
          <w:sz w:val="24"/>
        </w:rPr>
        <w:t>decolonial</w:t>
      </w:r>
      <w:proofErr w:type="spellEnd"/>
      <w:r w:rsidRPr="00036324">
        <w:rPr>
          <w:rFonts w:ascii="Times New Roman" w:hAnsi="Times New Roman"/>
          <w:color w:val="000000" w:themeColor="text1"/>
          <w:sz w:val="24"/>
        </w:rPr>
        <w:t>, que não nega a tecnologia e os avanços da modernidade eurocêntrica, mas se assenta na interculturalidade própria, sem que isso signifique um fechamento solipsista.</w:t>
      </w:r>
    </w:p>
    <w:p w14:paraId="1F0EB817" w14:textId="74EB51EF" w:rsidR="00CA5724" w:rsidRPr="00036324" w:rsidRDefault="00CA5724" w:rsidP="0075225A">
      <w:pPr>
        <w:rPr>
          <w:rFonts w:ascii="Times New Roman" w:hAnsi="Times New Roman"/>
          <w:color w:val="000000" w:themeColor="text1"/>
          <w:sz w:val="24"/>
        </w:rPr>
      </w:pPr>
      <w:r>
        <w:rPr>
          <w:rFonts w:ascii="Times New Roman" w:hAnsi="Times New Roman"/>
          <w:color w:val="000000" w:themeColor="text1"/>
          <w:sz w:val="24"/>
        </w:rPr>
        <w:tab/>
        <w:t>O artigo usa o método hipotético-dedutivo, sob o problema d</w:t>
      </w:r>
      <w:r w:rsidR="00ED5626">
        <w:rPr>
          <w:rFonts w:ascii="Times New Roman" w:hAnsi="Times New Roman"/>
          <w:color w:val="000000" w:themeColor="text1"/>
          <w:sz w:val="24"/>
        </w:rPr>
        <w:t>a necessidade de superação do capitalismo desenvolvimentista e da acumulação desmedida de capital, especialmente baseada no extrativismo</w:t>
      </w:r>
      <w:r>
        <w:rPr>
          <w:rFonts w:ascii="Times New Roman" w:hAnsi="Times New Roman"/>
          <w:color w:val="000000" w:themeColor="text1"/>
          <w:sz w:val="24"/>
        </w:rPr>
        <w:t xml:space="preserve">, estabelecendo </w:t>
      </w:r>
      <w:r w:rsidR="00ED5626">
        <w:rPr>
          <w:rFonts w:ascii="Times New Roman" w:hAnsi="Times New Roman"/>
          <w:color w:val="000000" w:themeColor="text1"/>
          <w:sz w:val="24"/>
        </w:rPr>
        <w:t>como</w:t>
      </w:r>
      <w:r>
        <w:rPr>
          <w:rFonts w:ascii="Times New Roman" w:hAnsi="Times New Roman"/>
          <w:color w:val="000000" w:themeColor="text1"/>
          <w:sz w:val="24"/>
        </w:rPr>
        <w:t xml:space="preserve"> hipótese</w:t>
      </w:r>
      <w:r w:rsidR="00ED5626">
        <w:rPr>
          <w:rFonts w:ascii="Times New Roman" w:hAnsi="Times New Roman"/>
          <w:color w:val="000000" w:themeColor="text1"/>
          <w:sz w:val="24"/>
        </w:rPr>
        <w:t xml:space="preserve"> a proposta do Bem Viver e sua implementação, em níveis locais, permitindo, posteriormente, uma guinada geral da sociedade em direção ao </w:t>
      </w:r>
      <w:proofErr w:type="spellStart"/>
      <w:r w:rsidR="00ED5626">
        <w:rPr>
          <w:rFonts w:ascii="Times New Roman" w:hAnsi="Times New Roman"/>
          <w:color w:val="000000" w:themeColor="text1"/>
          <w:sz w:val="24"/>
        </w:rPr>
        <w:t>ecocentrismo</w:t>
      </w:r>
      <w:proofErr w:type="spellEnd"/>
      <w:r w:rsidR="00ED5626">
        <w:rPr>
          <w:rFonts w:ascii="Times New Roman" w:hAnsi="Times New Roman"/>
          <w:color w:val="000000" w:themeColor="text1"/>
          <w:sz w:val="24"/>
        </w:rPr>
        <w:t xml:space="preserve"> e a uma relação ética com o meio ambiente.</w:t>
      </w:r>
    </w:p>
    <w:p w14:paraId="10592275" w14:textId="19696764" w:rsidR="0075225A" w:rsidRPr="00036324" w:rsidRDefault="0075225A" w:rsidP="00CA5724">
      <w:pPr>
        <w:rPr>
          <w:rFonts w:ascii="Times New Roman" w:hAnsi="Times New Roman"/>
          <w:color w:val="000000" w:themeColor="text1"/>
          <w:sz w:val="24"/>
        </w:rPr>
      </w:pPr>
      <w:r w:rsidRPr="00036324">
        <w:rPr>
          <w:rFonts w:ascii="Times New Roman" w:hAnsi="Times New Roman"/>
          <w:color w:val="000000" w:themeColor="text1"/>
          <w:sz w:val="24"/>
        </w:rPr>
        <w:tab/>
        <w:t xml:space="preserve">Para atingir </w:t>
      </w:r>
      <w:r w:rsidR="00ED5626">
        <w:rPr>
          <w:rFonts w:ascii="Times New Roman" w:hAnsi="Times New Roman"/>
          <w:color w:val="000000" w:themeColor="text1"/>
          <w:sz w:val="24"/>
        </w:rPr>
        <w:t>seu</w:t>
      </w:r>
      <w:r w:rsidRPr="00036324">
        <w:rPr>
          <w:rFonts w:ascii="Times New Roman" w:hAnsi="Times New Roman"/>
          <w:color w:val="000000" w:themeColor="text1"/>
          <w:sz w:val="24"/>
        </w:rPr>
        <w:t xml:space="preserve"> objetivo, o primeiro </w:t>
      </w:r>
      <w:r w:rsidR="00CA5724">
        <w:rPr>
          <w:rFonts w:ascii="Times New Roman" w:hAnsi="Times New Roman"/>
          <w:color w:val="000000" w:themeColor="text1"/>
          <w:sz w:val="24"/>
        </w:rPr>
        <w:t>capítulo</w:t>
      </w:r>
      <w:r w:rsidRPr="00036324">
        <w:rPr>
          <w:rFonts w:ascii="Times New Roman" w:hAnsi="Times New Roman"/>
          <w:color w:val="000000" w:themeColor="text1"/>
          <w:sz w:val="24"/>
        </w:rPr>
        <w:t xml:space="preserve"> foca na </w:t>
      </w:r>
      <w:r w:rsidR="00CA5724">
        <w:rPr>
          <w:rFonts w:ascii="Times New Roman" w:hAnsi="Times New Roman"/>
          <w:color w:val="000000" w:themeColor="text1"/>
          <w:sz w:val="24"/>
        </w:rPr>
        <w:t xml:space="preserve">formação da América Latina, tentando indicar ao leitor que a visão eurocêntrica desse espaço pode, e precisa, ser superada, permitindo, assim, um avanço político, social, econômico e, mesmo, epistemológico. A América Latina é tratada como a comunidade que vem, em um jogo de palavras com a obra homônima, de Giorgio </w:t>
      </w:r>
      <w:proofErr w:type="spellStart"/>
      <w:r w:rsidR="00CA5724">
        <w:rPr>
          <w:rFonts w:ascii="Times New Roman" w:hAnsi="Times New Roman"/>
          <w:color w:val="000000" w:themeColor="text1"/>
          <w:sz w:val="24"/>
        </w:rPr>
        <w:t>Agamben</w:t>
      </w:r>
      <w:proofErr w:type="spellEnd"/>
      <w:r w:rsidR="00CA5724">
        <w:rPr>
          <w:rFonts w:ascii="Times New Roman" w:hAnsi="Times New Roman"/>
          <w:color w:val="000000" w:themeColor="text1"/>
          <w:sz w:val="24"/>
        </w:rPr>
        <w:t xml:space="preserve">, no sentido de indicá-la como espaço capaz de oferecer respostas aos anseios da humanidade, tanto do ponto de vista ambiental, quanto da relação de decolonialidade, em um caminho de interação democrática de cosmovisões. Discute-se, portanto, a clara necessidade de direcionamento das políticas sociais em direção ao </w:t>
      </w:r>
      <w:proofErr w:type="spellStart"/>
      <w:r w:rsidR="00CA5724">
        <w:rPr>
          <w:rFonts w:ascii="Times New Roman" w:hAnsi="Times New Roman"/>
          <w:color w:val="000000" w:themeColor="text1"/>
          <w:sz w:val="24"/>
        </w:rPr>
        <w:t>ecocentrismo</w:t>
      </w:r>
      <w:proofErr w:type="spellEnd"/>
      <w:r w:rsidR="00CA5724">
        <w:rPr>
          <w:rFonts w:ascii="Times New Roman" w:hAnsi="Times New Roman"/>
          <w:color w:val="000000" w:themeColor="text1"/>
          <w:sz w:val="24"/>
        </w:rPr>
        <w:t>, como proposta de sociabilidade.</w:t>
      </w:r>
    </w:p>
    <w:p w14:paraId="468B9DC6" w14:textId="17B14B2B" w:rsidR="0075225A" w:rsidRPr="00036324" w:rsidRDefault="0075225A" w:rsidP="0075225A">
      <w:pPr>
        <w:rPr>
          <w:rFonts w:ascii="Times New Roman" w:hAnsi="Times New Roman"/>
          <w:color w:val="000000" w:themeColor="text1"/>
          <w:sz w:val="24"/>
        </w:rPr>
      </w:pPr>
      <w:r w:rsidRPr="00036324">
        <w:rPr>
          <w:rFonts w:ascii="Times New Roman" w:hAnsi="Times New Roman"/>
          <w:color w:val="000000" w:themeColor="text1"/>
          <w:sz w:val="24"/>
        </w:rPr>
        <w:tab/>
      </w:r>
      <w:r w:rsidR="00CA5724">
        <w:rPr>
          <w:rFonts w:ascii="Times New Roman" w:hAnsi="Times New Roman"/>
          <w:color w:val="000000" w:themeColor="text1"/>
          <w:sz w:val="24"/>
        </w:rPr>
        <w:t>A</w:t>
      </w:r>
      <w:r w:rsidRPr="00036324">
        <w:rPr>
          <w:rFonts w:ascii="Times New Roman" w:hAnsi="Times New Roman"/>
          <w:color w:val="000000" w:themeColor="text1"/>
          <w:sz w:val="24"/>
        </w:rPr>
        <w:t xml:space="preserve"> noção de Bem Viver é o foco principal </w:t>
      </w:r>
      <w:r w:rsidR="00CA5724">
        <w:rPr>
          <w:rFonts w:ascii="Times New Roman" w:hAnsi="Times New Roman"/>
          <w:color w:val="000000" w:themeColor="text1"/>
          <w:sz w:val="24"/>
        </w:rPr>
        <w:t>do terceiro e último capítulo</w:t>
      </w:r>
      <w:r w:rsidRPr="00036324">
        <w:rPr>
          <w:rFonts w:ascii="Times New Roman" w:hAnsi="Times New Roman"/>
          <w:color w:val="000000" w:themeColor="text1"/>
          <w:sz w:val="24"/>
        </w:rPr>
        <w:t>, em razão da vanguarda dessa alternativa ao simples desenvolvimento como crescimento econômico, especialmente a partir dos trabalhos do economista equatoriano Alberto Acosta. Para tanto, um apanhado sobre a relação intrínseca que os povos originários têm com a Mãe-terra é abordada, demonstrando que todos somos natureza, o que nos leva a compreender que os sujeitos não são senhores da Terra, mas existem nela, tendo, portanto, sua sobrevivência atrelada ao meio ambiente.</w:t>
      </w:r>
    </w:p>
    <w:p w14:paraId="2350A23D" w14:textId="4345CFE7" w:rsidR="00425F70" w:rsidRDefault="00425F70" w:rsidP="00F32FAA">
      <w:pPr>
        <w:rPr>
          <w:rFonts w:ascii="Times New Roman" w:hAnsi="Times New Roman"/>
          <w:color w:val="000000" w:themeColor="text1"/>
          <w:sz w:val="24"/>
        </w:rPr>
      </w:pPr>
    </w:p>
    <w:p w14:paraId="68459E8B" w14:textId="2CB38D2E" w:rsidR="0075225A" w:rsidRPr="0075225A" w:rsidRDefault="0075225A" w:rsidP="00F32FAA">
      <w:pPr>
        <w:rPr>
          <w:rFonts w:ascii="Times New Roman" w:hAnsi="Times New Roman"/>
          <w:b/>
          <w:bCs/>
          <w:color w:val="000000" w:themeColor="text1"/>
          <w:sz w:val="24"/>
        </w:rPr>
      </w:pPr>
      <w:r w:rsidRPr="0075225A">
        <w:rPr>
          <w:rFonts w:ascii="Times New Roman" w:hAnsi="Times New Roman"/>
          <w:b/>
          <w:bCs/>
          <w:color w:val="000000" w:themeColor="text1"/>
          <w:sz w:val="24"/>
        </w:rPr>
        <w:t xml:space="preserve">1 </w:t>
      </w:r>
      <w:r>
        <w:rPr>
          <w:rFonts w:ascii="Times New Roman" w:hAnsi="Times New Roman"/>
          <w:b/>
          <w:bCs/>
          <w:color w:val="000000" w:themeColor="text1"/>
          <w:sz w:val="24"/>
        </w:rPr>
        <w:t>A América Latina como “comunidade que vem”</w:t>
      </w:r>
    </w:p>
    <w:p w14:paraId="6D97D23E" w14:textId="77777777" w:rsidR="0075225A" w:rsidRPr="00425F70" w:rsidRDefault="0075225A" w:rsidP="00F32FAA">
      <w:pPr>
        <w:rPr>
          <w:rFonts w:ascii="Times New Roman" w:hAnsi="Times New Roman"/>
          <w:color w:val="000000" w:themeColor="text1"/>
          <w:sz w:val="24"/>
        </w:rPr>
      </w:pPr>
    </w:p>
    <w:p w14:paraId="2DA9688F" w14:textId="77777777" w:rsidR="00F32FAA" w:rsidRPr="00036324" w:rsidRDefault="00F32FAA" w:rsidP="00F32FAA">
      <w:pPr>
        <w:rPr>
          <w:rFonts w:ascii="Times New Roman" w:hAnsi="Times New Roman"/>
          <w:color w:val="000000" w:themeColor="text1"/>
          <w:sz w:val="24"/>
        </w:rPr>
      </w:pPr>
      <w:r w:rsidRPr="00036324">
        <w:rPr>
          <w:rFonts w:ascii="Times New Roman" w:hAnsi="Times New Roman"/>
          <w:color w:val="000000" w:themeColor="text1"/>
          <w:sz w:val="24"/>
        </w:rPr>
        <w:tab/>
        <w:t xml:space="preserve">A América-latina traz em sua denominação os resquícios do colonialismo eurocêntrico do final do Século XV. O epíteto </w:t>
      </w:r>
      <w:r w:rsidRPr="00036324">
        <w:rPr>
          <w:rFonts w:ascii="Times New Roman" w:hAnsi="Times New Roman"/>
          <w:i/>
          <w:color w:val="000000" w:themeColor="text1"/>
          <w:sz w:val="24"/>
        </w:rPr>
        <w:t>latina</w:t>
      </w:r>
      <w:r w:rsidRPr="00036324">
        <w:rPr>
          <w:rFonts w:ascii="Times New Roman" w:hAnsi="Times New Roman"/>
          <w:color w:val="000000" w:themeColor="text1"/>
          <w:sz w:val="24"/>
        </w:rPr>
        <w:t xml:space="preserve">, que descreve a América não-anglófona, se relaciona </w:t>
      </w:r>
      <w:r w:rsidRPr="00036324">
        <w:rPr>
          <w:rFonts w:ascii="Times New Roman" w:hAnsi="Times New Roman"/>
          <w:color w:val="000000" w:themeColor="text1"/>
          <w:sz w:val="24"/>
        </w:rPr>
        <w:lastRenderedPageBreak/>
        <w:t>com os países da Europa com idiomas descendentes do latim, especialmente Portugal e Espanha, responsáveis pelo “descobrimento” do Novo Mundo, e, depois, de sua colonização.</w:t>
      </w:r>
    </w:p>
    <w:p w14:paraId="571D0A8B" w14:textId="77777777" w:rsidR="00F32FAA" w:rsidRPr="00036324" w:rsidRDefault="00F32FAA" w:rsidP="00F32FAA">
      <w:pPr>
        <w:rPr>
          <w:rFonts w:ascii="Times New Roman" w:hAnsi="Times New Roman"/>
          <w:color w:val="000000" w:themeColor="text1"/>
          <w:sz w:val="24"/>
        </w:rPr>
      </w:pPr>
      <w:r w:rsidRPr="00036324">
        <w:rPr>
          <w:rFonts w:ascii="Times New Roman" w:hAnsi="Times New Roman"/>
          <w:color w:val="000000" w:themeColor="text1"/>
          <w:sz w:val="24"/>
        </w:rPr>
        <w:tab/>
        <w:t>Se no primeiro momento a colonização era de ordem política – e a finalidade era de exploração econômica – mesmo depois dos processos de independentistas na América Latina, que ocorreram entre a década de 1820 e o início do Século XX, a situação de colônia econômica foi mantida.</w:t>
      </w:r>
    </w:p>
    <w:p w14:paraId="102A531C" w14:textId="77777777" w:rsidR="00F32FAA" w:rsidRPr="00036324" w:rsidRDefault="00F32FAA" w:rsidP="00F32FAA">
      <w:pPr>
        <w:rPr>
          <w:rFonts w:ascii="Times New Roman" w:hAnsi="Times New Roman"/>
          <w:color w:val="000000" w:themeColor="text1"/>
          <w:sz w:val="24"/>
        </w:rPr>
      </w:pPr>
      <w:r w:rsidRPr="00036324">
        <w:rPr>
          <w:rFonts w:ascii="Times New Roman" w:hAnsi="Times New Roman"/>
          <w:color w:val="000000" w:themeColor="text1"/>
          <w:sz w:val="24"/>
        </w:rPr>
        <w:tab/>
        <w:t xml:space="preserve">A dependência econômica e tecnológica da América Latina em relação à Europa, depois, a partir do Século XX, dos Estados Unidos e, mais recentemente, China, fica demonstrada pelo apelo latino-americano aos produtos primários, as chamadas </w:t>
      </w:r>
      <w:r w:rsidRPr="00036324">
        <w:rPr>
          <w:rFonts w:ascii="Times New Roman" w:hAnsi="Times New Roman"/>
          <w:i/>
          <w:color w:val="000000" w:themeColor="text1"/>
          <w:sz w:val="24"/>
        </w:rPr>
        <w:t>commodities</w:t>
      </w:r>
      <w:r w:rsidRPr="00036324">
        <w:rPr>
          <w:rFonts w:ascii="Times New Roman" w:hAnsi="Times New Roman"/>
          <w:color w:val="000000" w:themeColor="text1"/>
          <w:sz w:val="24"/>
        </w:rPr>
        <w:t>, ou seja, produtos com baixo, ou nenhum, valor agregado, que servem de matérias-primas para a processos industriais.</w:t>
      </w:r>
    </w:p>
    <w:p w14:paraId="42C32021" w14:textId="77777777" w:rsidR="00F32FAA" w:rsidRPr="00036324" w:rsidRDefault="00F32FAA" w:rsidP="00F32FAA">
      <w:pPr>
        <w:rPr>
          <w:rFonts w:ascii="Times New Roman" w:hAnsi="Times New Roman"/>
          <w:color w:val="000000" w:themeColor="text1"/>
          <w:sz w:val="24"/>
        </w:rPr>
      </w:pPr>
      <w:r w:rsidRPr="00036324">
        <w:rPr>
          <w:rFonts w:ascii="Times New Roman" w:hAnsi="Times New Roman"/>
          <w:color w:val="000000" w:themeColor="text1"/>
          <w:sz w:val="24"/>
        </w:rPr>
        <w:tab/>
        <w:t>Porém, os processos industriais não são realizados na América Latina, mas em países considerados desenvolvidos, que, depois de otimizar e agregar valor aos produtos primários, os devolvem à América Latina, por um valor muito acima do que receberam anteriormente.</w:t>
      </w:r>
    </w:p>
    <w:p w14:paraId="52B46C5A" w14:textId="6B13D66D" w:rsidR="00F32FAA" w:rsidRPr="00036324" w:rsidRDefault="00F32FAA" w:rsidP="00F32FAA">
      <w:pPr>
        <w:rPr>
          <w:rFonts w:ascii="Times New Roman" w:hAnsi="Times New Roman"/>
          <w:color w:val="000000" w:themeColor="text1"/>
          <w:sz w:val="24"/>
        </w:rPr>
      </w:pPr>
      <w:r w:rsidRPr="00036324">
        <w:rPr>
          <w:rFonts w:ascii="Times New Roman" w:hAnsi="Times New Roman"/>
          <w:color w:val="000000" w:themeColor="text1"/>
          <w:sz w:val="24"/>
        </w:rPr>
        <w:tab/>
        <w:t xml:space="preserve">De forma superficial, que será desenvolvida na sequência, a condição de “países em desenvolvimento” da América Latina é vinculada à colonização, que não permitiu uma construção local de processos de industrialização, relegando os latinos a uma industrialização tardia, já que a </w:t>
      </w:r>
      <w:r w:rsidR="00425F70">
        <w:rPr>
          <w:rFonts w:ascii="Times New Roman" w:hAnsi="Times New Roman"/>
          <w:color w:val="000000" w:themeColor="text1"/>
          <w:sz w:val="24"/>
        </w:rPr>
        <w:t>ocorrida na E</w:t>
      </w:r>
      <w:r w:rsidRPr="00036324">
        <w:rPr>
          <w:rFonts w:ascii="Times New Roman" w:hAnsi="Times New Roman"/>
          <w:color w:val="000000" w:themeColor="text1"/>
          <w:sz w:val="24"/>
        </w:rPr>
        <w:t xml:space="preserve">uropa foi patrocinada pelas benesses retiradas da </w:t>
      </w:r>
      <w:r w:rsidR="00425F70">
        <w:rPr>
          <w:rFonts w:ascii="Times New Roman" w:hAnsi="Times New Roman"/>
          <w:color w:val="000000" w:themeColor="text1"/>
          <w:sz w:val="24"/>
        </w:rPr>
        <w:t>A</w:t>
      </w:r>
      <w:r w:rsidRPr="00036324">
        <w:rPr>
          <w:rFonts w:ascii="Times New Roman" w:hAnsi="Times New Roman"/>
          <w:color w:val="000000" w:themeColor="text1"/>
          <w:sz w:val="24"/>
        </w:rPr>
        <w:t>mérica.</w:t>
      </w:r>
    </w:p>
    <w:p w14:paraId="6EAD94C8" w14:textId="77777777" w:rsidR="00F32FAA" w:rsidRPr="00036324" w:rsidRDefault="00F32FAA" w:rsidP="00F32FAA">
      <w:pPr>
        <w:rPr>
          <w:rFonts w:ascii="Times New Roman" w:hAnsi="Times New Roman"/>
          <w:color w:val="000000" w:themeColor="text1"/>
          <w:sz w:val="24"/>
        </w:rPr>
      </w:pPr>
      <w:r w:rsidRPr="00036324">
        <w:rPr>
          <w:rFonts w:ascii="Times New Roman" w:hAnsi="Times New Roman"/>
          <w:color w:val="000000" w:themeColor="text1"/>
          <w:sz w:val="24"/>
        </w:rPr>
        <w:tab/>
        <w:t>Além disso, os países americanos ficaram adstritos a produtores e vendedores de produtos frutos do extrativismo, o que reduz sua capacidade de autofinanciamento, já que, com frequência, são obrigados a aumentar exponencialmente a produção extrativista, visto que seu ganho somente se dá em escala, justamente pela ausência de valor agregado.</w:t>
      </w:r>
    </w:p>
    <w:p w14:paraId="14319F91" w14:textId="77777777" w:rsidR="00F32FAA" w:rsidRPr="00036324" w:rsidRDefault="00F32FAA" w:rsidP="00F32FAA">
      <w:pPr>
        <w:rPr>
          <w:rFonts w:ascii="Times New Roman" w:hAnsi="Times New Roman"/>
          <w:color w:val="000000" w:themeColor="text1"/>
          <w:sz w:val="24"/>
        </w:rPr>
      </w:pPr>
      <w:r w:rsidRPr="00036324">
        <w:rPr>
          <w:rFonts w:ascii="Times New Roman" w:hAnsi="Times New Roman"/>
          <w:color w:val="000000" w:themeColor="text1"/>
          <w:sz w:val="24"/>
        </w:rPr>
        <w:tab/>
        <w:t xml:space="preserve">Todavia, não é somente na questão econômica que reside, ainda, a colonização latino-americana. Juntamente com os processos de exploração econômica, houve, e segue existindo, um processo onde o imaginário da população local se mantem povoado pelo eurocentrismo e pelo </w:t>
      </w:r>
      <w:proofErr w:type="spellStart"/>
      <w:r w:rsidRPr="00036324">
        <w:rPr>
          <w:rFonts w:ascii="Times New Roman" w:hAnsi="Times New Roman"/>
          <w:i/>
          <w:color w:val="000000" w:themeColor="text1"/>
          <w:sz w:val="24"/>
        </w:rPr>
        <w:t>american</w:t>
      </w:r>
      <w:proofErr w:type="spellEnd"/>
      <w:r w:rsidRPr="00036324">
        <w:rPr>
          <w:rFonts w:ascii="Times New Roman" w:hAnsi="Times New Roman"/>
          <w:i/>
          <w:color w:val="000000" w:themeColor="text1"/>
          <w:sz w:val="24"/>
        </w:rPr>
        <w:t xml:space="preserve"> </w:t>
      </w:r>
      <w:proofErr w:type="spellStart"/>
      <w:r w:rsidRPr="00036324">
        <w:rPr>
          <w:rFonts w:ascii="Times New Roman" w:hAnsi="Times New Roman"/>
          <w:i/>
          <w:color w:val="000000" w:themeColor="text1"/>
          <w:sz w:val="24"/>
        </w:rPr>
        <w:t>way</w:t>
      </w:r>
      <w:proofErr w:type="spellEnd"/>
      <w:r w:rsidRPr="00036324">
        <w:rPr>
          <w:rFonts w:ascii="Times New Roman" w:hAnsi="Times New Roman"/>
          <w:i/>
          <w:color w:val="000000" w:themeColor="text1"/>
          <w:sz w:val="24"/>
        </w:rPr>
        <w:t xml:space="preserve"> </w:t>
      </w:r>
      <w:proofErr w:type="spellStart"/>
      <w:r w:rsidRPr="00036324">
        <w:rPr>
          <w:rFonts w:ascii="Times New Roman" w:hAnsi="Times New Roman"/>
          <w:i/>
          <w:color w:val="000000" w:themeColor="text1"/>
          <w:sz w:val="24"/>
        </w:rPr>
        <w:t>of</w:t>
      </w:r>
      <w:proofErr w:type="spellEnd"/>
      <w:r w:rsidRPr="00036324">
        <w:rPr>
          <w:rFonts w:ascii="Times New Roman" w:hAnsi="Times New Roman"/>
          <w:i/>
          <w:color w:val="000000" w:themeColor="text1"/>
          <w:sz w:val="24"/>
        </w:rPr>
        <w:t xml:space="preserve"> </w:t>
      </w:r>
      <w:proofErr w:type="spellStart"/>
      <w:r w:rsidRPr="00036324">
        <w:rPr>
          <w:rFonts w:ascii="Times New Roman" w:hAnsi="Times New Roman"/>
          <w:i/>
          <w:color w:val="000000" w:themeColor="text1"/>
          <w:sz w:val="24"/>
        </w:rPr>
        <w:t>life</w:t>
      </w:r>
      <w:proofErr w:type="spellEnd"/>
      <w:r w:rsidRPr="00036324">
        <w:rPr>
          <w:rFonts w:ascii="Times New Roman" w:hAnsi="Times New Roman"/>
          <w:color w:val="000000" w:themeColor="text1"/>
          <w:sz w:val="24"/>
        </w:rPr>
        <w:t xml:space="preserve"> estadunidense.</w:t>
      </w:r>
    </w:p>
    <w:p w14:paraId="4EC32829" w14:textId="6D06391C" w:rsidR="00F32FAA" w:rsidRPr="00036324" w:rsidRDefault="00F32FAA" w:rsidP="00F32FAA">
      <w:pPr>
        <w:rPr>
          <w:rFonts w:ascii="Times New Roman" w:hAnsi="Times New Roman"/>
          <w:color w:val="000000" w:themeColor="text1"/>
          <w:sz w:val="24"/>
        </w:rPr>
      </w:pPr>
      <w:r w:rsidRPr="00036324">
        <w:rPr>
          <w:rFonts w:ascii="Times New Roman" w:hAnsi="Times New Roman"/>
          <w:color w:val="000000" w:themeColor="text1"/>
          <w:sz w:val="24"/>
        </w:rPr>
        <w:tab/>
        <w:t xml:space="preserve">Isso se dá porque a característica da população latino-americana, de maneira geral, é a miscigenação. Quando da colonização europeia, não houve preocupação em respeitar os povos originários que residiam na América, sendo que aqueles que não foram dizimados, acabaram marginalizados ou catequizados. Some-se </w:t>
      </w:r>
      <w:r w:rsidR="0075225A">
        <w:rPr>
          <w:rFonts w:ascii="Times New Roman" w:hAnsi="Times New Roman"/>
          <w:color w:val="000000" w:themeColor="text1"/>
          <w:sz w:val="24"/>
        </w:rPr>
        <w:t xml:space="preserve">aí </w:t>
      </w:r>
      <w:r w:rsidR="0075225A" w:rsidRPr="00036324">
        <w:rPr>
          <w:rFonts w:ascii="Times New Roman" w:hAnsi="Times New Roman"/>
          <w:color w:val="000000" w:themeColor="text1"/>
          <w:sz w:val="24"/>
        </w:rPr>
        <w:t>a</w:t>
      </w:r>
      <w:r w:rsidRPr="00036324">
        <w:rPr>
          <w:rFonts w:ascii="Times New Roman" w:hAnsi="Times New Roman"/>
          <w:color w:val="000000" w:themeColor="text1"/>
          <w:sz w:val="24"/>
        </w:rPr>
        <w:t xml:space="preserve"> exploração dos africanos como escravos, trazidos à força para esse lado do Atlântico, bem como a imigração no final do Século XIX e início do Século XX, que estabeleceram a América Latina como caldeirão efervescente de multiplicidades culturais.</w:t>
      </w:r>
    </w:p>
    <w:p w14:paraId="2FE8865C" w14:textId="77777777" w:rsidR="00F32FAA" w:rsidRPr="00036324" w:rsidRDefault="00F32FAA" w:rsidP="00F32FAA">
      <w:pPr>
        <w:rPr>
          <w:rFonts w:ascii="Times New Roman" w:hAnsi="Times New Roman"/>
          <w:color w:val="000000" w:themeColor="text1"/>
          <w:sz w:val="24"/>
        </w:rPr>
      </w:pPr>
      <w:r w:rsidRPr="00036324">
        <w:rPr>
          <w:rFonts w:ascii="Times New Roman" w:hAnsi="Times New Roman"/>
          <w:color w:val="000000" w:themeColor="text1"/>
          <w:sz w:val="24"/>
        </w:rPr>
        <w:lastRenderedPageBreak/>
        <w:tab/>
        <w:t>Se por um lado, essa miscigenação permite toda uma construção de tolerância e é frutífera do ponto de vista cultural, pela possibilidade de estabelecimento de uma série de pontes interculturais. De outro, permitiu que o modus de vida eurocêntrico e estadunidense fosse imposto na América Latina, de forma subliminar, em razão da pouca relação de identidade e pertencimento que os sujeitos latino-americanos demonstravam, e ainda demonstram.</w:t>
      </w:r>
    </w:p>
    <w:p w14:paraId="06774C9F" w14:textId="06D2E6E7" w:rsidR="00F32FAA" w:rsidRPr="00036324" w:rsidRDefault="00F32FAA" w:rsidP="00F32FAA">
      <w:pPr>
        <w:rPr>
          <w:rFonts w:ascii="Times New Roman" w:hAnsi="Times New Roman"/>
          <w:color w:val="000000" w:themeColor="text1"/>
          <w:sz w:val="24"/>
        </w:rPr>
      </w:pPr>
      <w:r w:rsidRPr="00036324">
        <w:rPr>
          <w:rFonts w:ascii="Times New Roman" w:hAnsi="Times New Roman"/>
          <w:color w:val="000000" w:themeColor="text1"/>
          <w:sz w:val="24"/>
        </w:rPr>
        <w:tab/>
        <w:t>Seja do ponto de vista político, seja jurídico, ou, ainda, no âmbito social, a América Latina tentou emular o padrão europeu e/ou americano, em detrimento de uma construção local de sentidos. Isso pode ser entendido como um sintoma de uma colonização que já não é somente física, mas, também, imaterial – praticamente espiritual</w:t>
      </w:r>
      <w:r w:rsidR="00425F70">
        <w:rPr>
          <w:rFonts w:ascii="Times New Roman" w:hAnsi="Times New Roman"/>
          <w:color w:val="000000" w:themeColor="text1"/>
          <w:sz w:val="24"/>
        </w:rPr>
        <w:t xml:space="preserve"> </w:t>
      </w:r>
      <w:r w:rsidRPr="00036324">
        <w:rPr>
          <w:rFonts w:ascii="Times New Roman" w:hAnsi="Times New Roman"/>
          <w:color w:val="000000" w:themeColor="text1"/>
          <w:sz w:val="24"/>
        </w:rPr>
        <w:t>– que é a “colonização do imaginário”.</w:t>
      </w:r>
    </w:p>
    <w:p w14:paraId="29C31108" w14:textId="702CB980" w:rsidR="00F32FAA" w:rsidRPr="00036324" w:rsidRDefault="00F32FAA" w:rsidP="00F32FAA">
      <w:pPr>
        <w:rPr>
          <w:rFonts w:ascii="Times New Roman" w:hAnsi="Times New Roman"/>
          <w:color w:val="000000" w:themeColor="text1"/>
          <w:sz w:val="24"/>
        </w:rPr>
      </w:pPr>
      <w:r w:rsidRPr="00036324">
        <w:rPr>
          <w:rFonts w:ascii="Times New Roman" w:hAnsi="Times New Roman"/>
          <w:color w:val="000000" w:themeColor="text1"/>
          <w:sz w:val="24"/>
        </w:rPr>
        <w:tab/>
        <w:t>Muito dessa colonização do imaginário se deu pelas políticas implantadas no Segundo Pós-guerra</w:t>
      </w:r>
      <w:r w:rsidR="00425F70">
        <w:rPr>
          <w:rFonts w:ascii="Times New Roman" w:hAnsi="Times New Roman"/>
          <w:color w:val="000000" w:themeColor="text1"/>
          <w:sz w:val="24"/>
        </w:rPr>
        <w:t>, já que</w:t>
      </w:r>
      <w:r w:rsidRPr="00036324">
        <w:rPr>
          <w:rFonts w:ascii="Times New Roman" w:hAnsi="Times New Roman"/>
          <w:color w:val="000000" w:themeColor="text1"/>
          <w:sz w:val="24"/>
        </w:rPr>
        <w:t xml:space="preserve"> praticamente todos os países latino-americanos viveram </w:t>
      </w:r>
      <w:r w:rsidR="00425F70">
        <w:rPr>
          <w:rFonts w:ascii="Times New Roman" w:hAnsi="Times New Roman"/>
          <w:color w:val="000000" w:themeColor="text1"/>
          <w:sz w:val="24"/>
        </w:rPr>
        <w:t>sob</w:t>
      </w:r>
      <w:r w:rsidRPr="00036324">
        <w:rPr>
          <w:rFonts w:ascii="Times New Roman" w:hAnsi="Times New Roman"/>
          <w:color w:val="000000" w:themeColor="text1"/>
          <w:sz w:val="24"/>
        </w:rPr>
        <w:t xml:space="preserve"> ditaduras entre o final da Segunda Guerra Mundial e o</w:t>
      </w:r>
      <w:r w:rsidR="00425F70">
        <w:rPr>
          <w:rFonts w:ascii="Times New Roman" w:hAnsi="Times New Roman"/>
          <w:color w:val="000000" w:themeColor="text1"/>
          <w:sz w:val="24"/>
        </w:rPr>
        <w:t xml:space="preserve"> </w:t>
      </w:r>
      <w:r w:rsidRPr="00036324">
        <w:rPr>
          <w:rFonts w:ascii="Times New Roman" w:hAnsi="Times New Roman"/>
          <w:color w:val="000000" w:themeColor="text1"/>
          <w:sz w:val="24"/>
        </w:rPr>
        <w:t>encerramento da Guerra Fria. Sejam alinhados à Washington ou Moscou, os governos locais exacerbaram a colonização latino-americana, especialmente econômica e cultural, em relação ao continente europeu e aos Estados Unidos.</w:t>
      </w:r>
    </w:p>
    <w:p w14:paraId="3B712C42" w14:textId="77777777" w:rsidR="00F32FAA" w:rsidRPr="00036324" w:rsidRDefault="00F32FAA" w:rsidP="00F32FAA">
      <w:pPr>
        <w:rPr>
          <w:rFonts w:ascii="Times New Roman" w:hAnsi="Times New Roman"/>
          <w:color w:val="000000" w:themeColor="text1"/>
          <w:sz w:val="24"/>
        </w:rPr>
      </w:pPr>
      <w:r w:rsidRPr="00036324">
        <w:rPr>
          <w:rFonts w:ascii="Times New Roman" w:hAnsi="Times New Roman"/>
          <w:color w:val="000000" w:themeColor="text1"/>
          <w:sz w:val="24"/>
        </w:rPr>
        <w:tab/>
        <w:t>Esses governos ratificaram a América como lugar de produção primária, baseando políticas desenvolvimentistas no extrativismo de minerais e petróleo, bem como na agricultura de monocultura. Assim, os governos antidemocráticos instalados, independentemente de qual aproximação global possuíam, ficaram calcados em contrair dívida externa para financiar projetos internos de desenvolvimento, porém, baseado em uma industrialização precária, já que o foco era a exploração de commodities.</w:t>
      </w:r>
    </w:p>
    <w:p w14:paraId="7FBBBD55" w14:textId="46CAEE64" w:rsidR="00F32FAA" w:rsidRPr="00036324" w:rsidRDefault="00F32FAA" w:rsidP="00F32FAA">
      <w:pPr>
        <w:rPr>
          <w:rFonts w:ascii="Times New Roman" w:hAnsi="Times New Roman"/>
          <w:color w:val="000000" w:themeColor="text1"/>
          <w:sz w:val="24"/>
        </w:rPr>
      </w:pPr>
      <w:r w:rsidRPr="00036324">
        <w:rPr>
          <w:rFonts w:ascii="Times New Roman" w:hAnsi="Times New Roman"/>
          <w:color w:val="000000" w:themeColor="text1"/>
          <w:sz w:val="24"/>
        </w:rPr>
        <w:tab/>
        <w:t>A partir de meados da década de 1970, com ênfase na década de 1980, entretanto, a insatisfação popular com os governos autoritários, pela razão óbvia do cerceamento de garantias individuais, levou a um processo de maior abertura democrática na América Latina, com a saída paulatina do poder dos ditadores e governos militares e sua substituição por chefes de estado escolhidos pela população.</w:t>
      </w:r>
    </w:p>
    <w:p w14:paraId="605B7285" w14:textId="4524396D" w:rsidR="00F32FAA" w:rsidRPr="00036324" w:rsidRDefault="00F32FAA" w:rsidP="00F32FAA">
      <w:pPr>
        <w:rPr>
          <w:rFonts w:ascii="Times New Roman" w:hAnsi="Times New Roman"/>
          <w:color w:val="000000" w:themeColor="text1"/>
          <w:sz w:val="24"/>
        </w:rPr>
      </w:pPr>
      <w:r w:rsidRPr="00036324">
        <w:rPr>
          <w:rFonts w:ascii="Times New Roman" w:hAnsi="Times New Roman"/>
          <w:color w:val="000000" w:themeColor="text1"/>
          <w:sz w:val="24"/>
        </w:rPr>
        <w:tab/>
        <w:t xml:space="preserve">Essa movimentação obrigou os países latinos a reformularem seus textos constitucionais, o que gerou um desenvolvimento </w:t>
      </w:r>
      <w:proofErr w:type="spellStart"/>
      <w:r w:rsidRPr="00036324">
        <w:rPr>
          <w:rFonts w:ascii="Times New Roman" w:hAnsi="Times New Roman"/>
          <w:color w:val="000000" w:themeColor="text1"/>
          <w:sz w:val="24"/>
        </w:rPr>
        <w:t>neoconstitucional</w:t>
      </w:r>
      <w:proofErr w:type="spellEnd"/>
      <w:r w:rsidRPr="00036324">
        <w:rPr>
          <w:rFonts w:ascii="Times New Roman" w:hAnsi="Times New Roman"/>
          <w:color w:val="000000" w:themeColor="text1"/>
          <w:sz w:val="24"/>
        </w:rPr>
        <w:t xml:space="preserve"> bastante próprio na teoria constitucional, </w:t>
      </w:r>
      <w:r w:rsidR="00425F70">
        <w:rPr>
          <w:rFonts w:ascii="Times New Roman" w:hAnsi="Times New Roman"/>
          <w:color w:val="000000" w:themeColor="text1"/>
          <w:sz w:val="24"/>
        </w:rPr>
        <w:t>em</w:t>
      </w:r>
      <w:r w:rsidRPr="00036324">
        <w:rPr>
          <w:rFonts w:ascii="Times New Roman" w:hAnsi="Times New Roman"/>
          <w:color w:val="000000" w:themeColor="text1"/>
          <w:sz w:val="24"/>
        </w:rPr>
        <w:t xml:space="preserve"> um processo de alargamento do alcance constitucional e previsão de uma série de garantias com viés intercultural e menos homogeneizante e pasteurizado.</w:t>
      </w:r>
    </w:p>
    <w:p w14:paraId="2F452FE9" w14:textId="26C8E0D5" w:rsidR="00F32FAA" w:rsidRPr="00036324" w:rsidRDefault="00F32FAA" w:rsidP="00F32FAA">
      <w:pPr>
        <w:rPr>
          <w:rFonts w:ascii="Times New Roman" w:hAnsi="Times New Roman"/>
          <w:color w:val="000000" w:themeColor="text1"/>
          <w:sz w:val="24"/>
        </w:rPr>
      </w:pPr>
      <w:r w:rsidRPr="00036324">
        <w:rPr>
          <w:rFonts w:ascii="Times New Roman" w:hAnsi="Times New Roman"/>
          <w:color w:val="000000" w:themeColor="text1"/>
          <w:sz w:val="24"/>
        </w:rPr>
        <w:tab/>
        <w:t xml:space="preserve">A redemocratização da América Latina passou pelo reconhecimento das questões locais em detrimento daquilo que era imposto pela colonização. Ou seja, os documentos constitucionais passaram a reconhecer as culturas históricas locais, desde sempre marginalizadas e relegadas ao estado de </w:t>
      </w:r>
      <w:proofErr w:type="spellStart"/>
      <w:r w:rsidRPr="00036324">
        <w:rPr>
          <w:rFonts w:ascii="Times New Roman" w:hAnsi="Times New Roman"/>
          <w:color w:val="000000" w:themeColor="text1"/>
          <w:sz w:val="24"/>
        </w:rPr>
        <w:t>sub-identidadade</w:t>
      </w:r>
      <w:proofErr w:type="spellEnd"/>
      <w:r w:rsidRPr="00036324">
        <w:rPr>
          <w:rFonts w:ascii="Times New Roman" w:hAnsi="Times New Roman"/>
          <w:color w:val="000000" w:themeColor="text1"/>
          <w:sz w:val="24"/>
        </w:rPr>
        <w:t>, bem como a miscigenação foi abraçada como característica latino-americana.</w:t>
      </w:r>
    </w:p>
    <w:p w14:paraId="0C4BBE16" w14:textId="4B99BBBA" w:rsidR="00F32FAA" w:rsidRDefault="00F32FAA" w:rsidP="00F32FAA">
      <w:pPr>
        <w:rPr>
          <w:rFonts w:ascii="Times New Roman" w:hAnsi="Times New Roman"/>
          <w:color w:val="000000" w:themeColor="text1"/>
          <w:sz w:val="24"/>
        </w:rPr>
      </w:pPr>
      <w:r w:rsidRPr="00036324">
        <w:rPr>
          <w:rFonts w:ascii="Times New Roman" w:hAnsi="Times New Roman"/>
          <w:color w:val="000000" w:themeColor="text1"/>
          <w:sz w:val="24"/>
        </w:rPr>
        <w:lastRenderedPageBreak/>
        <w:tab/>
        <w:t xml:space="preserve">Com isso, os últimos trinta anos, que coincidem com a marcha da redemocratização, foram de revolução cultural local, como tentativa de resistência à imposição cultural eurocêntrica e estadunidense. Movimentos esses que colocam a América Latina como a “comunidade que vem”, que </w:t>
      </w:r>
      <w:proofErr w:type="spellStart"/>
      <w:r w:rsidRPr="00036324">
        <w:rPr>
          <w:rFonts w:ascii="Times New Roman" w:hAnsi="Times New Roman"/>
          <w:color w:val="000000" w:themeColor="text1"/>
          <w:sz w:val="24"/>
        </w:rPr>
        <w:t>Agamben</w:t>
      </w:r>
      <w:proofErr w:type="spellEnd"/>
      <w:r w:rsidRPr="00036324">
        <w:rPr>
          <w:rFonts w:ascii="Times New Roman" w:hAnsi="Times New Roman"/>
          <w:color w:val="000000" w:themeColor="text1"/>
          <w:sz w:val="24"/>
        </w:rPr>
        <w:t xml:space="preserve"> menciona na obra homônima (A Comunidade Que Vem, de 1990). Essa comunidade que vem, vem reforçada de pluralismos, bem como de interculturalidade e reconhecimento das diferenças, porém, ainda sofre com políticas de equalização forçada.</w:t>
      </w:r>
    </w:p>
    <w:p w14:paraId="63C3A077" w14:textId="5FDC4A9F" w:rsidR="00EB5AAA" w:rsidRPr="00036324" w:rsidRDefault="00EB5AAA" w:rsidP="00F32FAA">
      <w:pPr>
        <w:rPr>
          <w:rFonts w:ascii="Times New Roman" w:hAnsi="Times New Roman"/>
          <w:color w:val="000000" w:themeColor="text1"/>
          <w:sz w:val="24"/>
        </w:rPr>
      </w:pPr>
      <w:r>
        <w:rPr>
          <w:rFonts w:ascii="Times New Roman" w:hAnsi="Times New Roman"/>
          <w:color w:val="000000" w:themeColor="text1"/>
          <w:sz w:val="24"/>
        </w:rPr>
        <w:tab/>
        <w:t>Essa comunidade que vem, traz consigo, obrigatoriamente, uma forma de se relacionar com a natureza que supera o ambiente como espaço de mero extrativismo e exploração capitalista, isso porque, a</w:t>
      </w:r>
      <w:r w:rsidRPr="00036324">
        <w:rPr>
          <w:rFonts w:ascii="Times New Roman" w:hAnsi="Times New Roman"/>
          <w:color w:val="000000" w:themeColor="text1"/>
          <w:sz w:val="24"/>
        </w:rPr>
        <w:t xml:space="preserve"> América Latina é Natureza!</w:t>
      </w:r>
    </w:p>
    <w:p w14:paraId="0DBBE28D" w14:textId="77777777" w:rsidR="00EB5AAA" w:rsidRPr="00036324" w:rsidRDefault="00EB5AAA" w:rsidP="00EB5AAA">
      <w:pPr>
        <w:ind w:firstLine="708"/>
        <w:rPr>
          <w:rFonts w:ascii="Times New Roman" w:hAnsi="Times New Roman"/>
          <w:color w:val="000000" w:themeColor="text1"/>
          <w:sz w:val="24"/>
        </w:rPr>
      </w:pPr>
      <w:r w:rsidRPr="00036324">
        <w:rPr>
          <w:rFonts w:ascii="Times New Roman" w:hAnsi="Times New Roman"/>
          <w:color w:val="000000" w:themeColor="text1"/>
          <w:sz w:val="24"/>
        </w:rPr>
        <w:t>Especialmente na porção sul do continente americano, as riquezas naturais são (ainda que estejam em franca diminuição) abundantes, o que coloca esse pedaço do planeta como local de importância estratégica para a viabilidade de manutenção da vida na Terra, seja essa vida humana ou não-humana.</w:t>
      </w:r>
    </w:p>
    <w:p w14:paraId="09F56337" w14:textId="47D9ACF1" w:rsidR="00EB5AAA" w:rsidRPr="00036324" w:rsidRDefault="00EB5AAA" w:rsidP="00EB5AAA">
      <w:pPr>
        <w:ind w:firstLine="708"/>
        <w:rPr>
          <w:rFonts w:ascii="Times New Roman" w:hAnsi="Times New Roman"/>
          <w:color w:val="000000" w:themeColor="text1"/>
          <w:sz w:val="24"/>
        </w:rPr>
      </w:pPr>
      <w:r w:rsidRPr="00036324">
        <w:rPr>
          <w:rFonts w:ascii="Times New Roman" w:hAnsi="Times New Roman"/>
          <w:color w:val="000000" w:themeColor="text1"/>
          <w:sz w:val="24"/>
        </w:rPr>
        <w:t>Alguns dados sobre a América Latina, dão conta que, somente no território brasileiro, há 12% de toda as reservas de água doce do mundo, principalmente no chamado Aquífero Guarani, segundo a Agência Nacional de Águas</w:t>
      </w:r>
      <w:r w:rsidR="008975C5">
        <w:rPr>
          <w:rFonts w:ascii="Times New Roman" w:hAnsi="Times New Roman"/>
          <w:color w:val="000000" w:themeColor="text1"/>
          <w:sz w:val="24"/>
        </w:rPr>
        <w:t xml:space="preserve"> (BRASIL, 2019)</w:t>
      </w:r>
      <w:r w:rsidRPr="00036324">
        <w:rPr>
          <w:rStyle w:val="Refdenotaderodap"/>
          <w:rFonts w:ascii="Times New Roman" w:hAnsi="Times New Roman"/>
          <w:color w:val="000000" w:themeColor="text1"/>
          <w:sz w:val="24"/>
        </w:rPr>
        <w:footnoteReference w:id="1"/>
      </w:r>
      <w:r w:rsidRPr="00036324">
        <w:rPr>
          <w:rFonts w:ascii="Times New Roman" w:hAnsi="Times New Roman"/>
          <w:color w:val="000000" w:themeColor="text1"/>
          <w:sz w:val="24"/>
        </w:rPr>
        <w:t>. Na lista dos países com maiores recursos de águas potáveis renováveis, somente a América do Sul possui 4 estados entre os quinze primeiros, segundo o World Atlas (2018, n.p.).</w:t>
      </w:r>
    </w:p>
    <w:p w14:paraId="40E03E96" w14:textId="094FAFA6" w:rsidR="00EB5AAA" w:rsidRPr="00036324" w:rsidRDefault="00EB5AAA" w:rsidP="00EB5AAA">
      <w:pPr>
        <w:ind w:firstLine="708"/>
        <w:rPr>
          <w:rFonts w:ascii="Times New Roman" w:hAnsi="Times New Roman"/>
          <w:color w:val="000000" w:themeColor="text1"/>
          <w:sz w:val="24"/>
        </w:rPr>
      </w:pPr>
      <w:r w:rsidRPr="00036324">
        <w:rPr>
          <w:rFonts w:ascii="Times New Roman" w:hAnsi="Times New Roman"/>
          <w:color w:val="000000" w:themeColor="text1"/>
          <w:sz w:val="24"/>
        </w:rPr>
        <w:t>Além de grande repositório da água potável do planeta, é na América Latina que estão as maiores extensões de florestas tropicais. É na América Latina, na parte Sul, que se encontra a maior floresta tropical do mundo, que é a Floresta Amazônica, abrangendo nove países latino-americanos e com a maior diversidade do planeta</w:t>
      </w:r>
      <w:r w:rsidR="008975C5">
        <w:rPr>
          <w:rFonts w:ascii="Times New Roman" w:hAnsi="Times New Roman"/>
          <w:color w:val="000000" w:themeColor="text1"/>
          <w:sz w:val="24"/>
        </w:rPr>
        <w:t xml:space="preserve"> (WWF,</w:t>
      </w:r>
      <w:r w:rsidR="00F70DE3">
        <w:rPr>
          <w:rFonts w:ascii="Times New Roman" w:hAnsi="Times New Roman"/>
          <w:color w:val="000000" w:themeColor="text1"/>
          <w:sz w:val="24"/>
        </w:rPr>
        <w:t xml:space="preserve"> 2019)</w:t>
      </w:r>
      <w:r w:rsidRPr="00036324">
        <w:rPr>
          <w:rFonts w:ascii="Times New Roman" w:hAnsi="Times New Roman"/>
          <w:color w:val="000000" w:themeColor="text1"/>
          <w:sz w:val="24"/>
        </w:rPr>
        <w:t xml:space="preserve">. Todavia, além da Floresta Amazônica, há ainda florestas tropicais no Chile, como a Selva </w:t>
      </w:r>
      <w:proofErr w:type="spellStart"/>
      <w:r w:rsidRPr="00036324">
        <w:rPr>
          <w:rFonts w:ascii="Times New Roman" w:hAnsi="Times New Roman"/>
          <w:color w:val="000000" w:themeColor="text1"/>
          <w:sz w:val="24"/>
        </w:rPr>
        <w:t>Valdiviana</w:t>
      </w:r>
      <w:proofErr w:type="spellEnd"/>
      <w:r w:rsidRPr="00036324">
        <w:rPr>
          <w:rFonts w:ascii="Times New Roman" w:hAnsi="Times New Roman"/>
          <w:color w:val="000000" w:themeColor="text1"/>
          <w:sz w:val="24"/>
        </w:rPr>
        <w:t>, bem como as florestas nubladas no Equador e na Costa Rica</w:t>
      </w:r>
      <w:r w:rsidR="00F70DE3">
        <w:rPr>
          <w:rFonts w:ascii="Times New Roman" w:hAnsi="Times New Roman"/>
          <w:color w:val="000000" w:themeColor="text1"/>
          <w:sz w:val="24"/>
        </w:rPr>
        <w:t xml:space="preserve"> (CORREIO BRASILIENSE, 2018)</w:t>
      </w:r>
      <w:r w:rsidRPr="00036324">
        <w:rPr>
          <w:rFonts w:ascii="Times New Roman" w:hAnsi="Times New Roman"/>
          <w:color w:val="000000" w:themeColor="text1"/>
          <w:sz w:val="24"/>
        </w:rPr>
        <w:t>.</w:t>
      </w:r>
    </w:p>
    <w:p w14:paraId="532DB17B" w14:textId="6491E518" w:rsidR="00EB5AAA" w:rsidRPr="00036324" w:rsidRDefault="00EB5AAA" w:rsidP="00EB5AAA">
      <w:pPr>
        <w:ind w:firstLine="708"/>
        <w:rPr>
          <w:rFonts w:ascii="Times New Roman" w:hAnsi="Times New Roman"/>
          <w:color w:val="000000" w:themeColor="text1"/>
          <w:sz w:val="24"/>
        </w:rPr>
      </w:pPr>
      <w:r w:rsidRPr="00036324">
        <w:rPr>
          <w:rFonts w:ascii="Times New Roman" w:hAnsi="Times New Roman"/>
          <w:color w:val="000000" w:themeColor="text1"/>
          <w:sz w:val="24"/>
        </w:rPr>
        <w:t>Esses parcos dados são suficientes para demonstrar a riqueza natural da América Latina, porém, além dos recursos naturais, há ainda os recursos culturais, já que são identificadas 826 nações indígenas no território latino-americano, com uma estimativa de 45 milhões de indivíduos entre essas nacionalidades originárias, ou seja, 8,3% de toda a população latino-americana é de origem indígena, segundo dados da CEPAL</w:t>
      </w:r>
      <w:r w:rsidR="00F70DE3">
        <w:rPr>
          <w:rFonts w:ascii="Times New Roman" w:hAnsi="Times New Roman"/>
          <w:color w:val="000000" w:themeColor="text1"/>
          <w:sz w:val="24"/>
        </w:rPr>
        <w:t xml:space="preserve"> (AGÊNCIA BRASIL, 2014)</w:t>
      </w:r>
      <w:r w:rsidRPr="00036324">
        <w:rPr>
          <w:rFonts w:ascii="Times New Roman" w:hAnsi="Times New Roman"/>
          <w:color w:val="000000" w:themeColor="text1"/>
          <w:sz w:val="24"/>
        </w:rPr>
        <w:t>, número que não comporta os frutos de miscigenação – uma das principais marcas do continente americano.</w:t>
      </w:r>
    </w:p>
    <w:p w14:paraId="35D7A020" w14:textId="2103B551" w:rsidR="00EB5AAA" w:rsidRDefault="00EB5AAA" w:rsidP="00EB5AAA">
      <w:pPr>
        <w:ind w:firstLine="708"/>
        <w:rPr>
          <w:rFonts w:ascii="Times New Roman" w:hAnsi="Times New Roman"/>
          <w:color w:val="000000" w:themeColor="text1"/>
          <w:sz w:val="24"/>
        </w:rPr>
      </w:pPr>
      <w:r w:rsidRPr="00036324">
        <w:rPr>
          <w:rFonts w:ascii="Times New Roman" w:hAnsi="Times New Roman"/>
          <w:color w:val="000000" w:themeColor="text1"/>
          <w:sz w:val="24"/>
        </w:rPr>
        <w:lastRenderedPageBreak/>
        <w:t xml:space="preserve">Essas características biofísicas e culturais da América Latina são o que permitem colocá-la como a “comunidade que vem” </w:t>
      </w:r>
      <w:proofErr w:type="spellStart"/>
      <w:r w:rsidRPr="00036324">
        <w:rPr>
          <w:rFonts w:ascii="Times New Roman" w:hAnsi="Times New Roman"/>
          <w:color w:val="000000" w:themeColor="text1"/>
          <w:sz w:val="24"/>
        </w:rPr>
        <w:t>agambeniana</w:t>
      </w:r>
      <w:proofErr w:type="spellEnd"/>
      <w:r w:rsidRPr="00036324">
        <w:rPr>
          <w:rFonts w:ascii="Times New Roman" w:hAnsi="Times New Roman"/>
          <w:color w:val="000000" w:themeColor="text1"/>
          <w:sz w:val="24"/>
        </w:rPr>
        <w:t>, citada anterior</w:t>
      </w:r>
      <w:r>
        <w:rPr>
          <w:rFonts w:ascii="Times New Roman" w:hAnsi="Times New Roman"/>
          <w:color w:val="000000" w:themeColor="text1"/>
          <w:sz w:val="24"/>
        </w:rPr>
        <w:t>mente</w:t>
      </w:r>
      <w:r w:rsidRPr="00036324">
        <w:rPr>
          <w:rFonts w:ascii="Times New Roman" w:hAnsi="Times New Roman"/>
          <w:color w:val="000000" w:themeColor="text1"/>
          <w:sz w:val="24"/>
        </w:rPr>
        <w:t>. Ou seja, o pedaço latino-americano do planeta possui todas as possibilidades para assumir um protagonismo mundial quando a situação ambiental, já crítica, se maximizar – pensando em uma realidade que não oferece razões para um prognóstico otimista. Além disso, a mestiçagem local, aliada à existência cultural múltipla, estabelece a possibilidade de que as práticas interculturais, comuns no Sul do mundo, mas pouco implementadas em outros locais – notadamente a Europa apresenta restrição à miscigenação –, sirvam de exemplo de como é possível manter uma unidade institucional, mesmo em um ambiente de pluralidade cultural.</w:t>
      </w:r>
    </w:p>
    <w:p w14:paraId="23423B8F" w14:textId="77777777" w:rsidR="00EB5AAA" w:rsidRPr="00036324" w:rsidRDefault="00EB5AAA" w:rsidP="00EB5AAA">
      <w:pPr>
        <w:ind w:firstLine="708"/>
        <w:rPr>
          <w:rFonts w:ascii="Times New Roman" w:hAnsi="Times New Roman"/>
          <w:color w:val="000000" w:themeColor="text1"/>
          <w:sz w:val="24"/>
        </w:rPr>
      </w:pPr>
      <w:r w:rsidRPr="00036324">
        <w:rPr>
          <w:rFonts w:ascii="Times New Roman" w:hAnsi="Times New Roman"/>
          <w:color w:val="000000" w:themeColor="text1"/>
          <w:sz w:val="24"/>
        </w:rPr>
        <w:t>Após mais de 300 anos como colônia política, a América Latina passou uma onda de independências, entre 1820 e o início do Século XX</w:t>
      </w:r>
      <w:r>
        <w:rPr>
          <w:rFonts w:ascii="Times New Roman" w:hAnsi="Times New Roman"/>
          <w:color w:val="000000" w:themeColor="text1"/>
          <w:sz w:val="24"/>
        </w:rPr>
        <w:t xml:space="preserve">, </w:t>
      </w:r>
      <w:r w:rsidRPr="00036324">
        <w:rPr>
          <w:rFonts w:ascii="Times New Roman" w:hAnsi="Times New Roman"/>
          <w:color w:val="000000" w:themeColor="text1"/>
          <w:sz w:val="24"/>
        </w:rPr>
        <w:t xml:space="preserve">não suficiente, porém, para retirar o caráter de colônia econômica, isso porque a América Latina continuou servindo como estoque mundial de produção de bens primários, as chamadas </w:t>
      </w:r>
      <w:r w:rsidRPr="00036324">
        <w:rPr>
          <w:rFonts w:ascii="Times New Roman" w:hAnsi="Times New Roman"/>
          <w:i/>
          <w:color w:val="000000" w:themeColor="text1"/>
          <w:sz w:val="24"/>
        </w:rPr>
        <w:t>commodities</w:t>
      </w:r>
      <w:r w:rsidRPr="00036324">
        <w:rPr>
          <w:rFonts w:ascii="Times New Roman" w:hAnsi="Times New Roman"/>
          <w:color w:val="000000" w:themeColor="text1"/>
          <w:sz w:val="24"/>
        </w:rPr>
        <w:t>.</w:t>
      </w:r>
    </w:p>
    <w:p w14:paraId="7D3BC1F7" w14:textId="77777777" w:rsidR="00EB5AAA" w:rsidRPr="00036324" w:rsidRDefault="00EB5AAA" w:rsidP="00EB5AAA">
      <w:pPr>
        <w:ind w:firstLine="708"/>
        <w:rPr>
          <w:rFonts w:ascii="Times New Roman" w:hAnsi="Times New Roman"/>
          <w:color w:val="000000" w:themeColor="text1"/>
          <w:sz w:val="24"/>
        </w:rPr>
      </w:pPr>
      <w:r w:rsidRPr="00036324">
        <w:rPr>
          <w:rFonts w:ascii="Times New Roman" w:hAnsi="Times New Roman"/>
          <w:color w:val="000000" w:themeColor="text1"/>
          <w:sz w:val="24"/>
        </w:rPr>
        <w:t xml:space="preserve">Além </w:t>
      </w:r>
      <w:r>
        <w:rPr>
          <w:rFonts w:ascii="Times New Roman" w:hAnsi="Times New Roman"/>
          <w:color w:val="000000" w:themeColor="text1"/>
          <w:sz w:val="24"/>
        </w:rPr>
        <w:t>disso</w:t>
      </w:r>
      <w:r w:rsidRPr="00036324">
        <w:rPr>
          <w:rFonts w:ascii="Times New Roman" w:hAnsi="Times New Roman"/>
          <w:color w:val="000000" w:themeColor="text1"/>
          <w:sz w:val="24"/>
        </w:rPr>
        <w:t>, a América Latina seguiu sendo colônia europeia, estadunidense ou, mais recentemente, chinesa, do ponto de vista filosófico</w:t>
      </w:r>
      <w:r>
        <w:rPr>
          <w:rFonts w:ascii="Times New Roman" w:hAnsi="Times New Roman"/>
          <w:color w:val="000000" w:themeColor="text1"/>
          <w:sz w:val="24"/>
        </w:rPr>
        <w:t>, já que</w:t>
      </w:r>
      <w:r w:rsidRPr="00036324">
        <w:rPr>
          <w:rFonts w:ascii="Times New Roman" w:hAnsi="Times New Roman"/>
          <w:color w:val="000000" w:themeColor="text1"/>
          <w:sz w:val="24"/>
        </w:rPr>
        <w:t xml:space="preserve"> o modo de pensar latino-americano era – em grande medida ainda é – povoado pela produção de conhecimento de cima pra baixo.</w:t>
      </w:r>
    </w:p>
    <w:p w14:paraId="0AD4D852" w14:textId="77777777" w:rsidR="00EB5AAA" w:rsidRPr="00036324" w:rsidRDefault="00EB5AAA" w:rsidP="00EB5AAA">
      <w:pPr>
        <w:ind w:firstLine="708"/>
        <w:rPr>
          <w:rFonts w:ascii="Times New Roman" w:hAnsi="Times New Roman"/>
          <w:color w:val="000000" w:themeColor="text1"/>
          <w:sz w:val="24"/>
        </w:rPr>
      </w:pPr>
      <w:r>
        <w:rPr>
          <w:rFonts w:ascii="Times New Roman" w:hAnsi="Times New Roman"/>
          <w:color w:val="000000" w:themeColor="text1"/>
          <w:sz w:val="24"/>
        </w:rPr>
        <w:t>N</w:t>
      </w:r>
      <w:r w:rsidRPr="00036324">
        <w:rPr>
          <w:rFonts w:ascii="Times New Roman" w:hAnsi="Times New Roman"/>
          <w:color w:val="000000" w:themeColor="text1"/>
          <w:sz w:val="24"/>
        </w:rPr>
        <w:t>esse cenário</w:t>
      </w:r>
      <w:r>
        <w:rPr>
          <w:rFonts w:ascii="Times New Roman" w:hAnsi="Times New Roman"/>
          <w:color w:val="000000" w:themeColor="text1"/>
          <w:sz w:val="24"/>
        </w:rPr>
        <w:t xml:space="preserve">, </w:t>
      </w:r>
      <w:r w:rsidRPr="00036324">
        <w:rPr>
          <w:rFonts w:ascii="Times New Roman" w:hAnsi="Times New Roman"/>
          <w:color w:val="000000" w:themeColor="text1"/>
          <w:sz w:val="24"/>
        </w:rPr>
        <w:t>alguns movimentos pontuais, de forma deslocalizada, começam a enfrentar a noção de centralidade estanque que o Estado Moderno impõe, promovendo uma série de atualizações democrático-institucionais nas Constituições, com vistas à alcançar estratos da sociedade, principalmente os povos originários, como forma de integração e tentativa de criação de um pensamento próprio latino-americano e que observe as peculiaridades locais.</w:t>
      </w:r>
    </w:p>
    <w:p w14:paraId="4BD75EBB" w14:textId="77777777" w:rsidR="00EB5AAA" w:rsidRPr="00036324" w:rsidRDefault="00EB5AAA" w:rsidP="00EB5AAA">
      <w:pPr>
        <w:ind w:firstLine="708"/>
        <w:rPr>
          <w:rFonts w:ascii="Times New Roman" w:hAnsi="Times New Roman"/>
          <w:color w:val="000000" w:themeColor="text1"/>
          <w:sz w:val="24"/>
        </w:rPr>
      </w:pPr>
      <w:r w:rsidRPr="00036324">
        <w:rPr>
          <w:rFonts w:ascii="Times New Roman" w:hAnsi="Times New Roman"/>
          <w:color w:val="000000" w:themeColor="text1"/>
          <w:sz w:val="24"/>
        </w:rPr>
        <w:t>Entre as peculiaridades locais, as quais necessitam de observação da institucionalidade estatal, estão os povos originários, muitos dos quais ainda em completo isolamento, que possuem modo de ver a vida – cosmovisão – desligada das modalidades modernas de ver o mundo. Ou seja, a imposição de uma unidade artificial, a partir do Estado, castra as personalidades desses povos, vinculados muito mais com noções comunitárias do que com o homem liberal-individual da modernidade eurocêntrica.</w:t>
      </w:r>
    </w:p>
    <w:p w14:paraId="4A6ACF38" w14:textId="7CAB22B2" w:rsidR="00F32FAA" w:rsidRDefault="00EB5AAA" w:rsidP="00F32FAA">
      <w:pPr>
        <w:rPr>
          <w:rFonts w:ascii="Times New Roman" w:hAnsi="Times New Roman"/>
          <w:color w:val="000000" w:themeColor="text1"/>
          <w:sz w:val="24"/>
        </w:rPr>
      </w:pPr>
      <w:r>
        <w:rPr>
          <w:rFonts w:ascii="Times New Roman" w:hAnsi="Times New Roman"/>
          <w:color w:val="000000" w:themeColor="text1"/>
          <w:sz w:val="24"/>
        </w:rPr>
        <w:tab/>
        <w:t>Esses processos locais de construção de uma ética do ser no mundo é o que será abordado nos próximos dois capítulos do presente artigo, discutindo o papel da Natureza, enquanto Mãe-Terra, na formação da cosmovisão dos povos originários da América Latina e como essa relação influencia, e deve influenciar, a reposição do Estado enquanto promotor de</w:t>
      </w:r>
      <w:r w:rsidR="00BA7C53">
        <w:rPr>
          <w:rFonts w:ascii="Times New Roman" w:hAnsi="Times New Roman"/>
          <w:color w:val="000000" w:themeColor="text1"/>
          <w:sz w:val="24"/>
        </w:rPr>
        <w:t xml:space="preserve"> um novo projeto de institucionalidade, não mais “importado”, mas autoconstruído, na lógica local da sociedade latino-americana.</w:t>
      </w:r>
    </w:p>
    <w:p w14:paraId="4C5F03B8" w14:textId="77777777" w:rsidR="00BA7C53" w:rsidRPr="00036324" w:rsidRDefault="00BA7C53" w:rsidP="00F32FAA">
      <w:pPr>
        <w:rPr>
          <w:rFonts w:ascii="Times New Roman" w:hAnsi="Times New Roman"/>
          <w:color w:val="000000" w:themeColor="text1"/>
          <w:sz w:val="24"/>
        </w:rPr>
      </w:pPr>
    </w:p>
    <w:p w14:paraId="7E9C82CA" w14:textId="0EB0D487" w:rsidR="00F32FAA" w:rsidRPr="00036324" w:rsidRDefault="00504B19" w:rsidP="00F32FAA">
      <w:pPr>
        <w:rPr>
          <w:rFonts w:ascii="Times New Roman" w:hAnsi="Times New Roman"/>
          <w:color w:val="000000" w:themeColor="text1"/>
          <w:sz w:val="24"/>
        </w:rPr>
      </w:pPr>
      <w:r>
        <w:rPr>
          <w:rFonts w:ascii="Times New Roman" w:hAnsi="Times New Roman"/>
          <w:b/>
          <w:color w:val="000000" w:themeColor="text1"/>
          <w:sz w:val="24"/>
        </w:rPr>
        <w:t>2</w:t>
      </w:r>
      <w:r w:rsidR="00F32FAA" w:rsidRPr="00036324">
        <w:rPr>
          <w:rFonts w:ascii="Times New Roman" w:hAnsi="Times New Roman"/>
          <w:b/>
          <w:color w:val="000000" w:themeColor="text1"/>
          <w:sz w:val="24"/>
        </w:rPr>
        <w:t xml:space="preserve"> </w:t>
      </w:r>
      <w:r>
        <w:rPr>
          <w:rFonts w:ascii="Times New Roman" w:hAnsi="Times New Roman"/>
          <w:b/>
          <w:color w:val="000000" w:themeColor="text1"/>
          <w:sz w:val="24"/>
        </w:rPr>
        <w:t>A Necessidade de uma</w:t>
      </w:r>
      <w:r w:rsidR="00F32FAA" w:rsidRPr="00036324">
        <w:rPr>
          <w:rFonts w:ascii="Times New Roman" w:hAnsi="Times New Roman"/>
          <w:b/>
          <w:color w:val="000000" w:themeColor="text1"/>
          <w:sz w:val="24"/>
        </w:rPr>
        <w:t xml:space="preserve"> relação ética com o ambiente</w:t>
      </w:r>
      <w:r>
        <w:rPr>
          <w:rFonts w:ascii="Times New Roman" w:hAnsi="Times New Roman"/>
          <w:b/>
          <w:color w:val="000000" w:themeColor="text1"/>
          <w:sz w:val="24"/>
        </w:rPr>
        <w:t xml:space="preserve"> como caminho ao </w:t>
      </w:r>
      <w:proofErr w:type="spellStart"/>
      <w:r>
        <w:rPr>
          <w:rFonts w:ascii="Times New Roman" w:hAnsi="Times New Roman"/>
          <w:b/>
          <w:color w:val="000000" w:themeColor="text1"/>
          <w:sz w:val="24"/>
        </w:rPr>
        <w:t>ecocentrismo</w:t>
      </w:r>
      <w:proofErr w:type="spellEnd"/>
    </w:p>
    <w:p w14:paraId="55526B5A" w14:textId="77777777" w:rsidR="00F32FAA" w:rsidRPr="00036324" w:rsidRDefault="00F32FAA" w:rsidP="00F32FAA">
      <w:pPr>
        <w:rPr>
          <w:rFonts w:ascii="Times New Roman" w:hAnsi="Times New Roman"/>
          <w:color w:val="000000" w:themeColor="text1"/>
          <w:sz w:val="24"/>
        </w:rPr>
      </w:pPr>
    </w:p>
    <w:p w14:paraId="5842EF27" w14:textId="77777777" w:rsidR="00F32FAA" w:rsidRPr="00036324" w:rsidRDefault="00F32FAA" w:rsidP="00F32FAA">
      <w:pPr>
        <w:ind w:firstLine="708"/>
        <w:rPr>
          <w:rFonts w:ascii="Times New Roman" w:hAnsi="Times New Roman"/>
          <w:color w:val="000000" w:themeColor="text1"/>
          <w:sz w:val="24"/>
        </w:rPr>
      </w:pPr>
      <w:r w:rsidRPr="00036324">
        <w:rPr>
          <w:rFonts w:ascii="Times New Roman" w:hAnsi="Times New Roman"/>
          <w:color w:val="000000" w:themeColor="text1"/>
          <w:sz w:val="24"/>
        </w:rPr>
        <w:t xml:space="preserve">É cristalino que o modelo capitalista de produção se expandiu a ponto de colonizar os modos de vida dos indivíduos. Seja o modelo de bem-estar, vinculado ao </w:t>
      </w:r>
      <w:proofErr w:type="spellStart"/>
      <w:r w:rsidRPr="00036324">
        <w:rPr>
          <w:rFonts w:ascii="Times New Roman" w:hAnsi="Times New Roman"/>
          <w:color w:val="000000" w:themeColor="text1"/>
          <w:sz w:val="24"/>
        </w:rPr>
        <w:t>Welfare</w:t>
      </w:r>
      <w:proofErr w:type="spellEnd"/>
      <w:r w:rsidRPr="00036324">
        <w:rPr>
          <w:rFonts w:ascii="Times New Roman" w:hAnsi="Times New Roman"/>
          <w:color w:val="000000" w:themeColor="text1"/>
          <w:sz w:val="24"/>
        </w:rPr>
        <w:t xml:space="preserve"> </w:t>
      </w:r>
      <w:proofErr w:type="spellStart"/>
      <w:r w:rsidRPr="00036324">
        <w:rPr>
          <w:rFonts w:ascii="Times New Roman" w:hAnsi="Times New Roman"/>
          <w:color w:val="000000" w:themeColor="text1"/>
          <w:sz w:val="24"/>
        </w:rPr>
        <w:t>State</w:t>
      </w:r>
      <w:proofErr w:type="spellEnd"/>
      <w:r w:rsidRPr="00036324">
        <w:rPr>
          <w:rFonts w:ascii="Times New Roman" w:hAnsi="Times New Roman"/>
          <w:color w:val="000000" w:themeColor="text1"/>
          <w:sz w:val="24"/>
        </w:rPr>
        <w:t xml:space="preserve">, ou o </w:t>
      </w:r>
      <w:proofErr w:type="spellStart"/>
      <w:r w:rsidRPr="00036324">
        <w:rPr>
          <w:rFonts w:ascii="Times New Roman" w:hAnsi="Times New Roman"/>
          <w:i/>
          <w:color w:val="000000" w:themeColor="text1"/>
          <w:sz w:val="24"/>
        </w:rPr>
        <w:t>american</w:t>
      </w:r>
      <w:proofErr w:type="spellEnd"/>
      <w:r w:rsidRPr="00036324">
        <w:rPr>
          <w:rFonts w:ascii="Times New Roman" w:hAnsi="Times New Roman"/>
          <w:i/>
          <w:color w:val="000000" w:themeColor="text1"/>
          <w:sz w:val="24"/>
        </w:rPr>
        <w:t xml:space="preserve"> </w:t>
      </w:r>
      <w:proofErr w:type="spellStart"/>
      <w:r w:rsidRPr="00036324">
        <w:rPr>
          <w:rFonts w:ascii="Times New Roman" w:hAnsi="Times New Roman"/>
          <w:i/>
          <w:color w:val="000000" w:themeColor="text1"/>
          <w:sz w:val="24"/>
        </w:rPr>
        <w:t>way</w:t>
      </w:r>
      <w:proofErr w:type="spellEnd"/>
      <w:r w:rsidRPr="00036324">
        <w:rPr>
          <w:rFonts w:ascii="Times New Roman" w:hAnsi="Times New Roman"/>
          <w:i/>
          <w:color w:val="000000" w:themeColor="text1"/>
          <w:sz w:val="24"/>
        </w:rPr>
        <w:t xml:space="preserve"> </w:t>
      </w:r>
      <w:proofErr w:type="spellStart"/>
      <w:r w:rsidRPr="00036324">
        <w:rPr>
          <w:rFonts w:ascii="Times New Roman" w:hAnsi="Times New Roman"/>
          <w:i/>
          <w:color w:val="000000" w:themeColor="text1"/>
          <w:sz w:val="24"/>
        </w:rPr>
        <w:t>of</w:t>
      </w:r>
      <w:proofErr w:type="spellEnd"/>
      <w:r w:rsidRPr="00036324">
        <w:rPr>
          <w:rFonts w:ascii="Times New Roman" w:hAnsi="Times New Roman"/>
          <w:i/>
          <w:color w:val="000000" w:themeColor="text1"/>
          <w:sz w:val="24"/>
        </w:rPr>
        <w:t xml:space="preserve"> </w:t>
      </w:r>
      <w:proofErr w:type="spellStart"/>
      <w:r w:rsidRPr="00036324">
        <w:rPr>
          <w:rFonts w:ascii="Times New Roman" w:hAnsi="Times New Roman"/>
          <w:i/>
          <w:color w:val="000000" w:themeColor="text1"/>
          <w:sz w:val="24"/>
        </w:rPr>
        <w:t>life</w:t>
      </w:r>
      <w:proofErr w:type="spellEnd"/>
      <w:r w:rsidRPr="00036324">
        <w:rPr>
          <w:rFonts w:ascii="Times New Roman" w:hAnsi="Times New Roman"/>
          <w:color w:val="000000" w:themeColor="text1"/>
          <w:sz w:val="24"/>
        </w:rPr>
        <w:t xml:space="preserve">, a realidade é que o principal paradigma de ser-no-mundo é o da acumulação capitalista e do consumo como padrão </w:t>
      </w:r>
      <w:proofErr w:type="spellStart"/>
      <w:r w:rsidRPr="00036324">
        <w:rPr>
          <w:rFonts w:ascii="Times New Roman" w:hAnsi="Times New Roman"/>
          <w:color w:val="000000" w:themeColor="text1"/>
          <w:sz w:val="24"/>
        </w:rPr>
        <w:t>felicitante</w:t>
      </w:r>
      <w:proofErr w:type="spellEnd"/>
      <w:r w:rsidRPr="00036324">
        <w:rPr>
          <w:rFonts w:ascii="Times New Roman" w:hAnsi="Times New Roman"/>
          <w:color w:val="000000" w:themeColor="text1"/>
          <w:sz w:val="24"/>
        </w:rPr>
        <w:t>. Esse tipo de referencial foi o responsável por apreender a Natureza sob os desejos da Humanidade, como uma espécie de instrumento, o que levou ao afastamento entre homens e natureza, como se o indivíduo tivesse dominado toda a vida natural, a ponto de poder usá-la sem qualquer embargo.</w:t>
      </w:r>
    </w:p>
    <w:p w14:paraId="1ADDA2D5" w14:textId="77777777" w:rsidR="00F32FAA" w:rsidRPr="00036324" w:rsidRDefault="00F32FAA" w:rsidP="00F32FAA">
      <w:pPr>
        <w:ind w:firstLine="708"/>
        <w:rPr>
          <w:rFonts w:ascii="Times New Roman" w:hAnsi="Times New Roman"/>
          <w:color w:val="000000" w:themeColor="text1"/>
          <w:sz w:val="24"/>
        </w:rPr>
      </w:pPr>
      <w:r w:rsidRPr="00036324">
        <w:rPr>
          <w:rFonts w:ascii="Times New Roman" w:hAnsi="Times New Roman"/>
          <w:color w:val="000000" w:themeColor="text1"/>
          <w:sz w:val="24"/>
        </w:rPr>
        <w:t>Por cerca de trinta anos, pós-Segunda Guerra, a América Latina vivenciou a instrumentalização de práticas políticas vinculadas ao padrão moderno-eurocêntrico de construção da institucionalidade estatal, ligadas ao ideário liberal-capitalista, seja por governos democráticos ou pelo uso de ditaduras militares. Porém, onde não se sentiram diferenças foi na construção de governos locais, mais ou menos, ligados ao modelo de acumulação e ao estímulo ao crescimento econômico como sinônimo de desenvolvimento social.</w:t>
      </w:r>
    </w:p>
    <w:p w14:paraId="43BC7BED" w14:textId="77777777" w:rsidR="00F32FAA" w:rsidRPr="00036324" w:rsidRDefault="00F32FAA" w:rsidP="00F32FAA">
      <w:pPr>
        <w:rPr>
          <w:rFonts w:ascii="Times New Roman" w:hAnsi="Times New Roman"/>
          <w:color w:val="000000" w:themeColor="text1"/>
          <w:sz w:val="24"/>
        </w:rPr>
      </w:pPr>
      <w:r w:rsidRPr="00036324">
        <w:rPr>
          <w:rFonts w:ascii="Times New Roman" w:hAnsi="Times New Roman"/>
          <w:color w:val="000000" w:themeColor="text1"/>
          <w:sz w:val="24"/>
        </w:rPr>
        <w:tab/>
        <w:t xml:space="preserve">Desde os anos 1980, todavia, é possível sentir, com variados graus de força, uma resistência local ao discurso neocolonial, vinculado ao crescimento econômico como paradigma de desenvolvimento. O principal estrato que tem oferecido resistência ao chamado desenvolvimentismo – </w:t>
      </w:r>
      <w:proofErr w:type="spellStart"/>
      <w:r w:rsidRPr="00036324">
        <w:rPr>
          <w:rFonts w:ascii="Times New Roman" w:hAnsi="Times New Roman"/>
          <w:color w:val="000000" w:themeColor="text1"/>
          <w:sz w:val="24"/>
        </w:rPr>
        <w:t>neodesenvolvimentismo</w:t>
      </w:r>
      <w:proofErr w:type="spellEnd"/>
      <w:r w:rsidRPr="00036324">
        <w:rPr>
          <w:rFonts w:ascii="Times New Roman" w:hAnsi="Times New Roman"/>
          <w:color w:val="000000" w:themeColor="text1"/>
          <w:sz w:val="24"/>
        </w:rPr>
        <w:t xml:space="preserve"> – são os povos originários da América Latina, mais profundamente afetados com as práticas de exploração da natureza, já que o extrativismo segue sendo a política pública de garantia da acumulação capitalista.</w:t>
      </w:r>
    </w:p>
    <w:p w14:paraId="30EB15EE" w14:textId="77777777" w:rsidR="00F32FAA" w:rsidRPr="00036324" w:rsidRDefault="00F32FAA" w:rsidP="00F32FAA">
      <w:pPr>
        <w:rPr>
          <w:rFonts w:ascii="Times New Roman" w:hAnsi="Times New Roman"/>
          <w:color w:val="000000" w:themeColor="text1"/>
          <w:sz w:val="24"/>
        </w:rPr>
      </w:pPr>
      <w:r w:rsidRPr="00036324">
        <w:rPr>
          <w:rFonts w:ascii="Times New Roman" w:hAnsi="Times New Roman"/>
          <w:color w:val="000000" w:themeColor="text1"/>
          <w:sz w:val="24"/>
        </w:rPr>
        <w:tab/>
        <w:t xml:space="preserve">Essa resistência dos povos nativos, mais sentida em países com uma população indígena mais abrangente, como Bolívia, Guatemala, Peru e Equador, passa pela tentativa de reforçar suas práticas e costumes comunitários, de forma </w:t>
      </w:r>
      <w:proofErr w:type="spellStart"/>
      <w:r w:rsidRPr="00036324">
        <w:rPr>
          <w:rFonts w:ascii="Times New Roman" w:hAnsi="Times New Roman"/>
          <w:color w:val="000000" w:themeColor="text1"/>
          <w:sz w:val="24"/>
        </w:rPr>
        <w:t>contra-hegemônica</w:t>
      </w:r>
      <w:proofErr w:type="spellEnd"/>
      <w:r w:rsidRPr="00036324">
        <w:rPr>
          <w:rFonts w:ascii="Times New Roman" w:hAnsi="Times New Roman"/>
          <w:color w:val="000000" w:themeColor="text1"/>
          <w:sz w:val="24"/>
        </w:rPr>
        <w:t xml:space="preserve">, restabelecendo, aos poucos, a força das nações indígenas como centro de emissão de sentido e pertencimento aos habitantes da </w:t>
      </w:r>
      <w:proofErr w:type="spellStart"/>
      <w:r w:rsidRPr="00036324">
        <w:rPr>
          <w:rFonts w:ascii="Times New Roman" w:hAnsi="Times New Roman"/>
          <w:i/>
          <w:color w:val="000000" w:themeColor="text1"/>
          <w:sz w:val="24"/>
        </w:rPr>
        <w:t>Abya</w:t>
      </w:r>
      <w:proofErr w:type="spellEnd"/>
      <w:r w:rsidRPr="00036324">
        <w:rPr>
          <w:rFonts w:ascii="Times New Roman" w:hAnsi="Times New Roman"/>
          <w:i/>
          <w:color w:val="000000" w:themeColor="text1"/>
          <w:sz w:val="24"/>
        </w:rPr>
        <w:t xml:space="preserve"> </w:t>
      </w:r>
      <w:proofErr w:type="spellStart"/>
      <w:r w:rsidRPr="00036324">
        <w:rPr>
          <w:rFonts w:ascii="Times New Roman" w:hAnsi="Times New Roman"/>
          <w:i/>
          <w:color w:val="000000" w:themeColor="text1"/>
          <w:sz w:val="24"/>
        </w:rPr>
        <w:t>Yala</w:t>
      </w:r>
      <w:proofErr w:type="spellEnd"/>
      <w:r w:rsidRPr="00036324">
        <w:rPr>
          <w:rStyle w:val="Refdenotaderodap"/>
          <w:rFonts w:ascii="Times New Roman" w:hAnsi="Times New Roman"/>
          <w:i/>
          <w:color w:val="000000" w:themeColor="text1"/>
          <w:sz w:val="24"/>
        </w:rPr>
        <w:footnoteReference w:id="2"/>
      </w:r>
      <w:r w:rsidRPr="00036324">
        <w:rPr>
          <w:rFonts w:ascii="Times New Roman" w:hAnsi="Times New Roman"/>
          <w:color w:val="000000" w:themeColor="text1"/>
          <w:sz w:val="24"/>
        </w:rPr>
        <w:t>.</w:t>
      </w:r>
    </w:p>
    <w:p w14:paraId="45B51557" w14:textId="77777777" w:rsidR="00F32FAA" w:rsidRPr="00036324" w:rsidRDefault="00F32FAA" w:rsidP="00F32FAA">
      <w:pPr>
        <w:rPr>
          <w:rFonts w:ascii="Times New Roman" w:hAnsi="Times New Roman"/>
          <w:color w:val="000000" w:themeColor="text1"/>
          <w:sz w:val="24"/>
        </w:rPr>
      </w:pPr>
      <w:r w:rsidRPr="00036324">
        <w:rPr>
          <w:rFonts w:ascii="Times New Roman" w:hAnsi="Times New Roman"/>
          <w:color w:val="000000" w:themeColor="text1"/>
          <w:sz w:val="24"/>
        </w:rPr>
        <w:tab/>
        <w:t>Enquanto o modelo neocolonial se baseia no extrativismo como única prática estatal de desenvolvimento, ou seja, é preciso definir nichos produtivistas de vantagem competitiva e explorá-los, a despeito da natureza – para ser cientificamente ético, há tentativas de coadunar desenvolvimentismo com sustentabilidade, porém, se verá adiante, ainda sob a lógica liberal-</w:t>
      </w:r>
      <w:r w:rsidRPr="00036324">
        <w:rPr>
          <w:rFonts w:ascii="Times New Roman" w:hAnsi="Times New Roman"/>
          <w:color w:val="000000" w:themeColor="text1"/>
          <w:sz w:val="24"/>
        </w:rPr>
        <w:lastRenderedPageBreak/>
        <w:t xml:space="preserve">capitalista –, o modo de ser-no-mundo dos povos originários se afasta dessa lógica, isso porque a condição para existir dos indígenas tem relação direta e intrínseca com a Natureza, com a </w:t>
      </w:r>
      <w:r w:rsidRPr="00036324">
        <w:rPr>
          <w:rFonts w:ascii="Times New Roman" w:hAnsi="Times New Roman"/>
          <w:i/>
          <w:color w:val="000000" w:themeColor="text1"/>
          <w:sz w:val="24"/>
        </w:rPr>
        <w:t>Pacha Mama</w:t>
      </w:r>
      <w:r w:rsidRPr="00036324">
        <w:rPr>
          <w:rFonts w:ascii="Times New Roman" w:hAnsi="Times New Roman"/>
          <w:color w:val="000000" w:themeColor="text1"/>
          <w:sz w:val="24"/>
        </w:rPr>
        <w:t>, a Mãe-Terra.</w:t>
      </w:r>
    </w:p>
    <w:p w14:paraId="4F008831" w14:textId="77777777" w:rsidR="00F32FAA" w:rsidRPr="00036324" w:rsidRDefault="00F32FAA" w:rsidP="00F32FAA">
      <w:pPr>
        <w:rPr>
          <w:rFonts w:ascii="Times New Roman" w:hAnsi="Times New Roman"/>
          <w:color w:val="000000" w:themeColor="text1"/>
          <w:sz w:val="24"/>
        </w:rPr>
      </w:pPr>
      <w:r w:rsidRPr="00036324">
        <w:rPr>
          <w:rFonts w:ascii="Times New Roman" w:hAnsi="Times New Roman"/>
          <w:color w:val="000000" w:themeColor="text1"/>
          <w:sz w:val="24"/>
        </w:rPr>
        <w:tab/>
        <w:t>Isso significa dizer que, ao indígena, a Natureza não é apenas um depósito de recursos naturais, que pode ser instrumentalizada e serve de campo de extração de riquezas, senão o próprio local de vivência e referencial de sua identidade. Identidade essa que coaduna uma individualidade com a comunidade, diferente do sujeito pós-moderno, visto no primeiro capítulo, o indígena não é um indivíduo em que a comunidade oferece um dos modais de formação da identidade, ele é indivíduo NA comunidade e A PARTIR da comunidade.</w:t>
      </w:r>
    </w:p>
    <w:p w14:paraId="6275949E" w14:textId="77777777" w:rsidR="00F32FAA" w:rsidRPr="00036324" w:rsidRDefault="00F32FAA" w:rsidP="00F32FAA">
      <w:pPr>
        <w:rPr>
          <w:rFonts w:ascii="Times New Roman" w:hAnsi="Times New Roman"/>
          <w:color w:val="000000" w:themeColor="text1"/>
          <w:sz w:val="24"/>
        </w:rPr>
      </w:pPr>
      <w:r w:rsidRPr="00036324">
        <w:rPr>
          <w:rFonts w:ascii="Times New Roman" w:hAnsi="Times New Roman"/>
          <w:color w:val="000000" w:themeColor="text1"/>
          <w:sz w:val="24"/>
        </w:rPr>
        <w:tab/>
        <w:t>O que se tem, portanto, é um choque de visões de mundo. De um lado, há o sujeito liberal-individualista, fruto do Iluminismo, que, na pós-modernidade, é mais acentuadamente atomizado, enquanto, do outro lado, há um sujeito vinculado à comunidade, ao local, com uma vinculação forte com a noção de Natureza, já que se observa no mundo desde sua ligação com a Mãe-Terra. O que se quer dizer, então, é que os povos originários possuem uma cosmovisão particular, uma forma de ser-no-mundo relacionada com a Natureza, algo que o liberal-individualismo se desligou.</w:t>
      </w:r>
    </w:p>
    <w:p w14:paraId="53D362EA" w14:textId="77777777" w:rsidR="00F32FAA" w:rsidRPr="00036324"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rPr>
        <w:tab/>
        <w:t xml:space="preserve">A despeito das inúmeras diferenças culturais entre os diferentes povos originários latino-americanos, a estreita ligação com a Natureza é algo comum entre eles. Segundo Fernando Mamani, político boliviano e pesquisador da Universidade de San Andrés, nacional do povo </w:t>
      </w:r>
      <w:proofErr w:type="spellStart"/>
      <w:r w:rsidRPr="00036324">
        <w:rPr>
          <w:rFonts w:ascii="Times New Roman" w:hAnsi="Times New Roman"/>
          <w:color w:val="000000" w:themeColor="text1"/>
          <w:sz w:val="24"/>
        </w:rPr>
        <w:t>Aymara</w:t>
      </w:r>
      <w:proofErr w:type="spellEnd"/>
      <w:r w:rsidRPr="00036324">
        <w:rPr>
          <w:rFonts w:ascii="Times New Roman" w:hAnsi="Times New Roman"/>
          <w:color w:val="000000" w:themeColor="text1"/>
          <w:sz w:val="24"/>
        </w:rPr>
        <w:t xml:space="preserve">, </w:t>
      </w:r>
      <w:r w:rsidRPr="00036324">
        <w:rPr>
          <w:rFonts w:ascii="Times New Roman" w:hAnsi="Times New Roman"/>
          <w:color w:val="000000" w:themeColor="text1"/>
          <w:sz w:val="24"/>
          <w:szCs w:val="24"/>
        </w:rPr>
        <w:t xml:space="preserve">“existem muitas nações e culturas na </w:t>
      </w:r>
      <w:proofErr w:type="spellStart"/>
      <w:r w:rsidRPr="00036324">
        <w:rPr>
          <w:rFonts w:ascii="Times New Roman" w:hAnsi="Times New Roman"/>
          <w:color w:val="000000" w:themeColor="text1"/>
          <w:sz w:val="24"/>
          <w:szCs w:val="24"/>
        </w:rPr>
        <w:t>Abya</w:t>
      </w:r>
      <w:proofErr w:type="spellEnd"/>
      <w:r w:rsidRPr="00036324">
        <w:rPr>
          <w:rFonts w:ascii="Times New Roman" w:hAnsi="Times New Roman"/>
          <w:color w:val="000000" w:themeColor="text1"/>
          <w:sz w:val="24"/>
          <w:szCs w:val="24"/>
        </w:rPr>
        <w:t xml:space="preserve"> </w:t>
      </w:r>
      <w:proofErr w:type="spellStart"/>
      <w:r w:rsidRPr="00036324">
        <w:rPr>
          <w:rFonts w:ascii="Times New Roman" w:hAnsi="Times New Roman"/>
          <w:color w:val="000000" w:themeColor="text1"/>
          <w:sz w:val="24"/>
          <w:szCs w:val="24"/>
        </w:rPr>
        <w:t>Yala</w:t>
      </w:r>
      <w:proofErr w:type="spellEnd"/>
      <w:r w:rsidRPr="00036324">
        <w:rPr>
          <w:rFonts w:ascii="Times New Roman" w:hAnsi="Times New Roman"/>
          <w:color w:val="000000" w:themeColor="text1"/>
          <w:sz w:val="24"/>
          <w:szCs w:val="24"/>
        </w:rPr>
        <w:t>, cada uma delas com suas próprias identidades, porém com uma essência comum: o paradigma comunitário baseado na vida em harmonia e o equilíbrio com o entorno” (2010, p. 15)</w:t>
      </w:r>
      <w:r w:rsidRPr="00036324">
        <w:rPr>
          <w:rStyle w:val="Refdenotaderodap"/>
          <w:rFonts w:ascii="Times New Roman" w:hAnsi="Times New Roman"/>
          <w:color w:val="000000" w:themeColor="text1"/>
          <w:sz w:val="24"/>
          <w:szCs w:val="24"/>
        </w:rPr>
        <w:footnoteReference w:id="3"/>
      </w:r>
      <w:r w:rsidRPr="00036324">
        <w:rPr>
          <w:rFonts w:ascii="Times New Roman" w:hAnsi="Times New Roman"/>
          <w:color w:val="000000" w:themeColor="text1"/>
          <w:sz w:val="24"/>
          <w:szCs w:val="24"/>
        </w:rPr>
        <w:t>.</w:t>
      </w:r>
    </w:p>
    <w:p w14:paraId="6F868BF6" w14:textId="77777777" w:rsidR="00F32FAA" w:rsidRPr="00036324"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tab/>
        <w:t xml:space="preserve">Essa relação, umbilicalmente ligada, entre os povos originários e a natureza é o que representa a o principal afastamento dos mesmos com políticas degradantes do ambiente, ou que enxerguem a sua Mãe-Terra como mero depósito de recursos. Portanto, a cosmovisão indígena é o alicerce do movimento de resistência sentido na América Latina há, pelo menos, 30 anos. Todos as lutas por uma descolonização latino-americana passam por reforçar essa cosmovisão comunitária e </w:t>
      </w:r>
      <w:proofErr w:type="spellStart"/>
      <w:r w:rsidRPr="00036324">
        <w:rPr>
          <w:rFonts w:ascii="Times New Roman" w:hAnsi="Times New Roman"/>
          <w:color w:val="000000" w:themeColor="text1"/>
          <w:sz w:val="24"/>
          <w:szCs w:val="24"/>
        </w:rPr>
        <w:t>contra-hegemônica</w:t>
      </w:r>
      <w:proofErr w:type="spellEnd"/>
      <w:r w:rsidRPr="00036324">
        <w:rPr>
          <w:rFonts w:ascii="Times New Roman" w:hAnsi="Times New Roman"/>
          <w:color w:val="000000" w:themeColor="text1"/>
          <w:sz w:val="24"/>
          <w:szCs w:val="24"/>
        </w:rPr>
        <w:t>.</w:t>
      </w:r>
    </w:p>
    <w:p w14:paraId="17B45E39" w14:textId="77777777" w:rsidR="00F32FAA" w:rsidRPr="00036324" w:rsidRDefault="00F32FAA" w:rsidP="00F32FAA">
      <w:pPr>
        <w:rPr>
          <w:rFonts w:ascii="Times New Roman" w:hAnsi="Times New Roman"/>
          <w:color w:val="000000" w:themeColor="text1"/>
          <w:sz w:val="24"/>
        </w:rPr>
      </w:pPr>
      <w:r w:rsidRPr="00036324">
        <w:rPr>
          <w:rFonts w:ascii="Times New Roman" w:hAnsi="Times New Roman"/>
          <w:color w:val="000000" w:themeColor="text1"/>
          <w:sz w:val="24"/>
          <w:szCs w:val="24"/>
        </w:rPr>
        <w:tab/>
        <w:t xml:space="preserve">Cosmovisões, ou seja, o ser-no-mundo, ou, ainda ontologias, segundo o pesquisador uruguaio Eduardo </w:t>
      </w:r>
      <w:proofErr w:type="spellStart"/>
      <w:r w:rsidRPr="00036324">
        <w:rPr>
          <w:rFonts w:ascii="Times New Roman" w:hAnsi="Times New Roman"/>
          <w:color w:val="000000" w:themeColor="text1"/>
          <w:sz w:val="24"/>
          <w:szCs w:val="24"/>
        </w:rPr>
        <w:t>Gudynas</w:t>
      </w:r>
      <w:proofErr w:type="spellEnd"/>
      <w:r w:rsidRPr="00036324">
        <w:rPr>
          <w:rFonts w:ascii="Times New Roman" w:hAnsi="Times New Roman"/>
          <w:color w:val="000000" w:themeColor="text1"/>
          <w:sz w:val="24"/>
          <w:szCs w:val="24"/>
        </w:rPr>
        <w:t>, “se alude a questões como as concepções sobre nós mesmos como pessoas, a forma sob a qual interagimos com tudo que nos rodeia, os marcos éticos e os valores que se outorgam e as concepções do devir histórico” (2014, p. 10)</w:t>
      </w:r>
      <w:r w:rsidRPr="00036324">
        <w:rPr>
          <w:rStyle w:val="Refdenotaderodap"/>
          <w:rFonts w:ascii="Times New Roman" w:hAnsi="Times New Roman"/>
          <w:color w:val="000000" w:themeColor="text1"/>
          <w:sz w:val="24"/>
          <w:szCs w:val="24"/>
        </w:rPr>
        <w:footnoteReference w:id="4"/>
      </w:r>
      <w:r w:rsidRPr="00036324">
        <w:rPr>
          <w:rFonts w:ascii="Times New Roman" w:hAnsi="Times New Roman"/>
          <w:color w:val="000000" w:themeColor="text1"/>
          <w:sz w:val="24"/>
          <w:szCs w:val="24"/>
        </w:rPr>
        <w:t>.</w:t>
      </w:r>
    </w:p>
    <w:p w14:paraId="7D8F5BF0" w14:textId="77777777" w:rsidR="00F32FAA" w:rsidRPr="00036324" w:rsidRDefault="00F32FAA" w:rsidP="00F32FAA">
      <w:pPr>
        <w:rPr>
          <w:rFonts w:ascii="Times New Roman" w:hAnsi="Times New Roman"/>
          <w:color w:val="000000" w:themeColor="text1"/>
          <w:sz w:val="24"/>
        </w:rPr>
      </w:pPr>
      <w:r w:rsidRPr="00036324">
        <w:rPr>
          <w:rFonts w:ascii="Times New Roman" w:hAnsi="Times New Roman"/>
          <w:color w:val="000000" w:themeColor="text1"/>
          <w:sz w:val="24"/>
        </w:rPr>
        <w:lastRenderedPageBreak/>
        <w:tab/>
        <w:t>Essa noção de cosmovisão não-ocidental dos indígenas serve como base conceitual para toda uma série de propostas de reformas institucionais na América Latina, com vezes a primeiro, proporcionar uma existência mais aproximada e ética com a Natureza e, segundo superar o monismo institucional estatal, vinculado ao desenvolvimentismo cego.</w:t>
      </w:r>
    </w:p>
    <w:p w14:paraId="7FC6FEF8" w14:textId="77777777" w:rsidR="00F32FAA" w:rsidRPr="00036324" w:rsidRDefault="00F32FAA" w:rsidP="00F32FAA">
      <w:pPr>
        <w:rPr>
          <w:rFonts w:ascii="Times New Roman" w:hAnsi="Times New Roman"/>
          <w:color w:val="000000" w:themeColor="text1"/>
          <w:sz w:val="24"/>
        </w:rPr>
      </w:pPr>
      <w:r w:rsidRPr="00036324">
        <w:rPr>
          <w:rFonts w:ascii="Times New Roman" w:hAnsi="Times New Roman"/>
          <w:color w:val="000000" w:themeColor="text1"/>
          <w:sz w:val="24"/>
        </w:rPr>
        <w:tab/>
      </w:r>
      <w:proofErr w:type="spellStart"/>
      <w:r w:rsidRPr="00036324">
        <w:rPr>
          <w:rFonts w:ascii="Times New Roman" w:hAnsi="Times New Roman"/>
          <w:color w:val="000000" w:themeColor="text1"/>
          <w:sz w:val="24"/>
        </w:rPr>
        <w:t>Gudynas</w:t>
      </w:r>
      <w:proofErr w:type="spellEnd"/>
      <w:r w:rsidRPr="00036324">
        <w:rPr>
          <w:rFonts w:ascii="Times New Roman" w:hAnsi="Times New Roman"/>
          <w:color w:val="000000" w:themeColor="text1"/>
          <w:sz w:val="24"/>
        </w:rPr>
        <w:t xml:space="preserve"> (2014, p. 10) define ontologia, portanto, como:</w:t>
      </w:r>
    </w:p>
    <w:p w14:paraId="103068CE" w14:textId="77777777" w:rsidR="00F32FAA" w:rsidRPr="00036324" w:rsidRDefault="00F32FAA" w:rsidP="00F32FAA">
      <w:pPr>
        <w:rPr>
          <w:rFonts w:ascii="Times New Roman" w:hAnsi="Times New Roman"/>
          <w:color w:val="000000" w:themeColor="text1"/>
          <w:sz w:val="24"/>
        </w:rPr>
      </w:pPr>
    </w:p>
    <w:p w14:paraId="2C31724A" w14:textId="77777777" w:rsidR="00F32FAA" w:rsidRPr="00036324" w:rsidRDefault="00F32FAA" w:rsidP="00F32FAA">
      <w:pPr>
        <w:spacing w:line="240" w:lineRule="auto"/>
        <w:ind w:left="2268"/>
        <w:rPr>
          <w:rFonts w:ascii="Times New Roman" w:hAnsi="Times New Roman"/>
          <w:color w:val="000000" w:themeColor="text1"/>
          <w:sz w:val="20"/>
          <w:szCs w:val="24"/>
        </w:rPr>
      </w:pPr>
      <w:r w:rsidRPr="00036324">
        <w:rPr>
          <w:rFonts w:ascii="Times New Roman" w:hAnsi="Times New Roman"/>
          <w:color w:val="000000" w:themeColor="text1"/>
          <w:sz w:val="20"/>
          <w:szCs w:val="24"/>
        </w:rPr>
        <w:t>A forma sob a qual se entende e interpreta o mundo, que se baseia em una série de pressupostos sobre o que existe ou não, suas relações, etc. Uma ontologia, ainda que não seja uma predeterminação, se constrói a partir das práticas e interações tanto com os humanos como com o entorno não-humano</w:t>
      </w:r>
      <w:r w:rsidRPr="00036324">
        <w:rPr>
          <w:rStyle w:val="Refdenotaderodap"/>
          <w:rFonts w:ascii="Times New Roman" w:hAnsi="Times New Roman"/>
          <w:color w:val="000000" w:themeColor="text1"/>
          <w:szCs w:val="24"/>
        </w:rPr>
        <w:footnoteReference w:id="5"/>
      </w:r>
      <w:r w:rsidRPr="00036324">
        <w:rPr>
          <w:rFonts w:ascii="Times New Roman" w:hAnsi="Times New Roman"/>
          <w:color w:val="000000" w:themeColor="text1"/>
          <w:sz w:val="20"/>
          <w:szCs w:val="24"/>
        </w:rPr>
        <w:t>.</w:t>
      </w:r>
    </w:p>
    <w:p w14:paraId="7FFA5759" w14:textId="77777777" w:rsidR="00F32FAA" w:rsidRPr="00036324" w:rsidRDefault="00F32FAA" w:rsidP="00F32FAA">
      <w:pPr>
        <w:ind w:left="2268"/>
        <w:rPr>
          <w:rFonts w:ascii="Times New Roman" w:hAnsi="Times New Roman"/>
          <w:color w:val="000000" w:themeColor="text1"/>
          <w:sz w:val="24"/>
          <w:szCs w:val="24"/>
        </w:rPr>
      </w:pPr>
    </w:p>
    <w:p w14:paraId="41F5E2B3" w14:textId="77777777" w:rsidR="00F32FAA" w:rsidRPr="00036324"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tab/>
        <w:t>Partindo da (cosmo)visão indígena, de que a completude do homem se coloca somente quando em contato com a natureza, é necessário superar a noção antropocêntrica que o Iluminismo trouxe à tona, no intuito de (per)seguir uma sociabilidade que permita uma existência da humanidade de maneira duradoura e que supere a compreensão de que a Natureza está colocada como ferramenta a ser usada e gerida pelo humano.</w:t>
      </w:r>
    </w:p>
    <w:p w14:paraId="1106C020" w14:textId="77777777" w:rsidR="00F32FAA" w:rsidRPr="00036324"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tab/>
        <w:t>Como assevera o equatoriano Alberto Acosta (2016, p. 27), “o centro das atenções não deve ser apenas o ser humano, mas o ser humano vivendo em comunidade e em harmonia com a natureza”. Ou seja, é preciso superar o esquema antropocêntrico de organização produtiva, responsáveis pela iminente destruição do planeta.</w:t>
      </w:r>
    </w:p>
    <w:p w14:paraId="4B054FF6" w14:textId="77777777" w:rsidR="00F32FAA" w:rsidRPr="00036324" w:rsidRDefault="00F32FAA" w:rsidP="00F32FAA">
      <w:pPr>
        <w:ind w:firstLine="708"/>
        <w:rPr>
          <w:rFonts w:ascii="Times New Roman" w:hAnsi="Times New Roman"/>
          <w:color w:val="000000" w:themeColor="text1"/>
          <w:sz w:val="24"/>
          <w:szCs w:val="24"/>
        </w:rPr>
      </w:pPr>
      <w:r w:rsidRPr="00036324">
        <w:rPr>
          <w:rFonts w:ascii="Times New Roman" w:hAnsi="Times New Roman"/>
          <w:color w:val="000000" w:themeColor="text1"/>
          <w:sz w:val="24"/>
          <w:szCs w:val="24"/>
        </w:rPr>
        <w:t>Acosta enfatiza que “urge superar o divórcio entre Natureza e o ser humano [ou seja,] é imprescindível construir modos de vida que não sejam regidos pela acumulação de capital” (2016, p. 28). Somente com a remoção de cizânia entre homem e natureza é que se torna possível construir pontes de sentido capazes de conduzirem a humanidade a um caminho ecologicamente equilibrado.</w:t>
      </w:r>
    </w:p>
    <w:p w14:paraId="25D95D05" w14:textId="77777777" w:rsidR="00F32FAA" w:rsidRPr="00036324" w:rsidRDefault="00F32FAA" w:rsidP="00F32FAA">
      <w:pPr>
        <w:ind w:firstLine="708"/>
        <w:rPr>
          <w:rFonts w:ascii="Times New Roman" w:hAnsi="Times New Roman"/>
          <w:color w:val="000000" w:themeColor="text1"/>
          <w:sz w:val="24"/>
          <w:szCs w:val="24"/>
        </w:rPr>
      </w:pPr>
      <w:r w:rsidRPr="00036324">
        <w:rPr>
          <w:rFonts w:ascii="Times New Roman" w:hAnsi="Times New Roman"/>
          <w:color w:val="000000" w:themeColor="text1"/>
          <w:sz w:val="24"/>
          <w:szCs w:val="24"/>
        </w:rPr>
        <w:t xml:space="preserve">Entre os conhecimentos e práticas ancestrais dos povos ameríndios, que servem de base para os movimentos de resistência </w:t>
      </w:r>
      <w:proofErr w:type="spellStart"/>
      <w:r w:rsidRPr="00036324">
        <w:rPr>
          <w:rFonts w:ascii="Times New Roman" w:hAnsi="Times New Roman"/>
          <w:color w:val="000000" w:themeColor="text1"/>
          <w:sz w:val="24"/>
          <w:szCs w:val="24"/>
        </w:rPr>
        <w:t>descolonial</w:t>
      </w:r>
      <w:proofErr w:type="spellEnd"/>
      <w:r w:rsidRPr="00036324">
        <w:rPr>
          <w:rFonts w:ascii="Times New Roman" w:hAnsi="Times New Roman"/>
          <w:color w:val="000000" w:themeColor="text1"/>
          <w:sz w:val="24"/>
          <w:szCs w:val="24"/>
        </w:rPr>
        <w:t xml:space="preserve"> latino-americanos, se destaca a noção de Bem Viver, termo melhor pensado para tradução ao português de uma práxis encontrada em várias nações indígenas presentes no continente americano, bem como em povos originários de demais continentes. Nesse sentido, a noção de Bem Viver aglutina uma concepção de visões de mundo de vários grupos étnicos, que se baseiam, justamente, numa superação do modal único de enxergar o mundo com o ser humano no centro. Melhor dizendo, busca suplantar a idealização de que a humanidade é senhora do planeta e realoca a Natureza, biológica e filosoficamente, como a real centralidade da vida humana e não-humana.</w:t>
      </w:r>
    </w:p>
    <w:p w14:paraId="1ED25BB0" w14:textId="77777777" w:rsidR="00F32FAA" w:rsidRPr="00036324"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lastRenderedPageBreak/>
        <w:tab/>
        <w:t>O Bem Viver, enquanto ontologia, é observado em várias coletividades ameríndias, tratado sob diferentes matrizes e chamado de diversos meios, porém, todos vistos abaixo de uma correlação necessária entre humanos e natureza. Mais do que isso, as comunidades indígenas pensam sua vida NA natureza, e é essa visão que coloca o Bem Viver como um modelo de possível processo de civilidade pensado a partir do continente latino-americano.</w:t>
      </w:r>
    </w:p>
    <w:p w14:paraId="071444BC" w14:textId="77777777" w:rsidR="00F32FAA" w:rsidRPr="00036324"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tab/>
        <w:t xml:space="preserve">Na Bolívia, as nações </w:t>
      </w:r>
      <w:proofErr w:type="spellStart"/>
      <w:r w:rsidRPr="00036324">
        <w:rPr>
          <w:rFonts w:ascii="Times New Roman" w:hAnsi="Times New Roman"/>
          <w:color w:val="000000" w:themeColor="text1"/>
          <w:sz w:val="24"/>
          <w:szCs w:val="24"/>
        </w:rPr>
        <w:t>Aymaras</w:t>
      </w:r>
      <w:proofErr w:type="spellEnd"/>
      <w:r w:rsidRPr="00036324">
        <w:rPr>
          <w:rFonts w:ascii="Times New Roman" w:hAnsi="Times New Roman"/>
          <w:color w:val="000000" w:themeColor="text1"/>
          <w:sz w:val="24"/>
          <w:szCs w:val="24"/>
        </w:rPr>
        <w:t xml:space="preserve"> têm a noção de </w:t>
      </w:r>
      <w:r w:rsidRPr="00036324">
        <w:rPr>
          <w:rFonts w:ascii="Times New Roman" w:hAnsi="Times New Roman"/>
          <w:i/>
          <w:color w:val="000000" w:themeColor="text1"/>
          <w:sz w:val="24"/>
          <w:szCs w:val="24"/>
        </w:rPr>
        <w:t xml:space="preserve">suma </w:t>
      </w:r>
      <w:proofErr w:type="spellStart"/>
      <w:r w:rsidRPr="00036324">
        <w:rPr>
          <w:rFonts w:ascii="Times New Roman" w:hAnsi="Times New Roman"/>
          <w:i/>
          <w:color w:val="000000" w:themeColor="text1"/>
          <w:sz w:val="24"/>
          <w:szCs w:val="24"/>
        </w:rPr>
        <w:t>qamaña</w:t>
      </w:r>
      <w:proofErr w:type="spellEnd"/>
      <w:r w:rsidRPr="00036324">
        <w:rPr>
          <w:rFonts w:ascii="Times New Roman" w:hAnsi="Times New Roman"/>
          <w:color w:val="000000" w:themeColor="text1"/>
          <w:sz w:val="24"/>
          <w:szCs w:val="24"/>
        </w:rPr>
        <w:t xml:space="preserve">, que a melhor tradução para o espanhol local seria de </w:t>
      </w:r>
      <w:r w:rsidRPr="00036324">
        <w:rPr>
          <w:rFonts w:ascii="Times New Roman" w:hAnsi="Times New Roman"/>
          <w:i/>
          <w:color w:val="000000" w:themeColor="text1"/>
          <w:sz w:val="24"/>
          <w:szCs w:val="24"/>
        </w:rPr>
        <w:t xml:space="preserve">vida em </w:t>
      </w:r>
      <w:proofErr w:type="spellStart"/>
      <w:r w:rsidRPr="00036324">
        <w:rPr>
          <w:rFonts w:ascii="Times New Roman" w:hAnsi="Times New Roman"/>
          <w:i/>
          <w:color w:val="000000" w:themeColor="text1"/>
          <w:sz w:val="24"/>
          <w:szCs w:val="24"/>
        </w:rPr>
        <w:t>plenitud</w:t>
      </w:r>
      <w:proofErr w:type="spellEnd"/>
      <w:r w:rsidRPr="00036324">
        <w:rPr>
          <w:rFonts w:ascii="Times New Roman" w:hAnsi="Times New Roman"/>
          <w:color w:val="000000" w:themeColor="text1"/>
          <w:sz w:val="24"/>
          <w:szCs w:val="24"/>
        </w:rPr>
        <w:t xml:space="preserve">, porém, se convencionou chamar de </w:t>
      </w:r>
      <w:proofErr w:type="spellStart"/>
      <w:r w:rsidRPr="00036324">
        <w:rPr>
          <w:rFonts w:ascii="Times New Roman" w:hAnsi="Times New Roman"/>
          <w:i/>
          <w:color w:val="000000" w:themeColor="text1"/>
          <w:sz w:val="24"/>
          <w:szCs w:val="24"/>
        </w:rPr>
        <w:t>vivir</w:t>
      </w:r>
      <w:proofErr w:type="spellEnd"/>
      <w:r w:rsidRPr="00036324">
        <w:rPr>
          <w:rFonts w:ascii="Times New Roman" w:hAnsi="Times New Roman"/>
          <w:i/>
          <w:color w:val="000000" w:themeColor="text1"/>
          <w:sz w:val="24"/>
          <w:szCs w:val="24"/>
        </w:rPr>
        <w:t xml:space="preserve"> </w:t>
      </w:r>
      <w:proofErr w:type="spellStart"/>
      <w:r w:rsidRPr="00036324">
        <w:rPr>
          <w:rFonts w:ascii="Times New Roman" w:hAnsi="Times New Roman"/>
          <w:i/>
          <w:color w:val="000000" w:themeColor="text1"/>
          <w:sz w:val="24"/>
          <w:szCs w:val="24"/>
        </w:rPr>
        <w:t>bien</w:t>
      </w:r>
      <w:proofErr w:type="spellEnd"/>
      <w:r w:rsidRPr="00036324">
        <w:rPr>
          <w:rFonts w:ascii="Times New Roman" w:hAnsi="Times New Roman"/>
          <w:color w:val="000000" w:themeColor="text1"/>
          <w:sz w:val="24"/>
          <w:szCs w:val="24"/>
        </w:rPr>
        <w:t xml:space="preserve">. </w:t>
      </w:r>
    </w:p>
    <w:p w14:paraId="2F9D92F3" w14:textId="77777777" w:rsidR="00F32FAA" w:rsidRPr="00036324" w:rsidRDefault="00F32FAA" w:rsidP="00F32FAA">
      <w:pPr>
        <w:rPr>
          <w:rFonts w:ascii="Times New Roman" w:hAnsi="Times New Roman"/>
          <w:color w:val="000000" w:themeColor="text1"/>
          <w:sz w:val="24"/>
          <w:szCs w:val="24"/>
        </w:rPr>
      </w:pPr>
    </w:p>
    <w:p w14:paraId="4B1B4606" w14:textId="77777777" w:rsidR="00F32FAA" w:rsidRPr="00036324" w:rsidRDefault="00F32FAA" w:rsidP="00F32FAA">
      <w:pPr>
        <w:spacing w:line="240" w:lineRule="auto"/>
        <w:ind w:left="2268"/>
        <w:rPr>
          <w:rFonts w:ascii="Times New Roman" w:hAnsi="Times New Roman"/>
          <w:color w:val="000000" w:themeColor="text1"/>
          <w:sz w:val="20"/>
          <w:szCs w:val="20"/>
        </w:rPr>
      </w:pPr>
      <w:r w:rsidRPr="00036324">
        <w:rPr>
          <w:rFonts w:ascii="Times New Roman" w:hAnsi="Times New Roman"/>
          <w:color w:val="000000" w:themeColor="text1"/>
          <w:sz w:val="20"/>
          <w:szCs w:val="20"/>
        </w:rPr>
        <w:t xml:space="preserve">O </w:t>
      </w:r>
      <w:proofErr w:type="spellStart"/>
      <w:r w:rsidRPr="00036324">
        <w:rPr>
          <w:rFonts w:ascii="Times New Roman" w:hAnsi="Times New Roman"/>
          <w:i/>
          <w:color w:val="000000" w:themeColor="text1"/>
          <w:sz w:val="20"/>
          <w:szCs w:val="20"/>
        </w:rPr>
        <w:t>Vivir</w:t>
      </w:r>
      <w:proofErr w:type="spellEnd"/>
      <w:r w:rsidRPr="00036324">
        <w:rPr>
          <w:rFonts w:ascii="Times New Roman" w:hAnsi="Times New Roman"/>
          <w:i/>
          <w:color w:val="000000" w:themeColor="text1"/>
          <w:sz w:val="20"/>
          <w:szCs w:val="20"/>
        </w:rPr>
        <w:t xml:space="preserve"> </w:t>
      </w:r>
      <w:proofErr w:type="spellStart"/>
      <w:r w:rsidRPr="00036324">
        <w:rPr>
          <w:rFonts w:ascii="Times New Roman" w:hAnsi="Times New Roman"/>
          <w:i/>
          <w:color w:val="000000" w:themeColor="text1"/>
          <w:sz w:val="20"/>
          <w:szCs w:val="20"/>
        </w:rPr>
        <w:t>Bien</w:t>
      </w:r>
      <w:proofErr w:type="spellEnd"/>
      <w:r w:rsidRPr="00036324">
        <w:rPr>
          <w:rFonts w:ascii="Times New Roman" w:hAnsi="Times New Roman"/>
          <w:color w:val="000000" w:themeColor="text1"/>
          <w:sz w:val="20"/>
          <w:szCs w:val="20"/>
        </w:rPr>
        <w:t xml:space="preserve"> está em desacordo com o luxo, a opulência e o desperdício; está em desacordo com o consumismo. Não trabalhar, mentir, roubar, dominar e explorar o próximo e atentar contra a </w:t>
      </w:r>
      <w:proofErr w:type="spellStart"/>
      <w:r w:rsidRPr="00036324">
        <w:rPr>
          <w:rFonts w:ascii="Times New Roman" w:hAnsi="Times New Roman"/>
          <w:color w:val="000000" w:themeColor="text1"/>
          <w:sz w:val="20"/>
          <w:szCs w:val="20"/>
        </w:rPr>
        <w:t>naturaleza</w:t>
      </w:r>
      <w:proofErr w:type="spellEnd"/>
      <w:r w:rsidRPr="00036324">
        <w:rPr>
          <w:rFonts w:ascii="Times New Roman" w:hAnsi="Times New Roman"/>
          <w:color w:val="000000" w:themeColor="text1"/>
          <w:sz w:val="20"/>
          <w:szCs w:val="20"/>
        </w:rPr>
        <w:t xml:space="preserve">, possivelmente nos permita </w:t>
      </w:r>
      <w:proofErr w:type="spellStart"/>
      <w:r w:rsidRPr="00036324">
        <w:rPr>
          <w:rFonts w:ascii="Times New Roman" w:hAnsi="Times New Roman"/>
          <w:i/>
          <w:iCs/>
          <w:color w:val="000000" w:themeColor="text1"/>
          <w:sz w:val="20"/>
          <w:szCs w:val="20"/>
        </w:rPr>
        <w:t>vivir</w:t>
      </w:r>
      <w:proofErr w:type="spellEnd"/>
      <w:r w:rsidRPr="00036324">
        <w:rPr>
          <w:rFonts w:ascii="Times New Roman" w:hAnsi="Times New Roman"/>
          <w:i/>
          <w:iCs/>
          <w:color w:val="000000" w:themeColor="text1"/>
          <w:sz w:val="20"/>
          <w:szCs w:val="20"/>
        </w:rPr>
        <w:t xml:space="preserve"> </w:t>
      </w:r>
      <w:proofErr w:type="spellStart"/>
      <w:r w:rsidRPr="00036324">
        <w:rPr>
          <w:rFonts w:ascii="Times New Roman" w:hAnsi="Times New Roman"/>
          <w:i/>
          <w:iCs/>
          <w:color w:val="000000" w:themeColor="text1"/>
          <w:sz w:val="20"/>
          <w:szCs w:val="20"/>
        </w:rPr>
        <w:t>mejor</w:t>
      </w:r>
      <w:proofErr w:type="spellEnd"/>
      <w:r w:rsidRPr="00036324">
        <w:rPr>
          <w:rFonts w:ascii="Times New Roman" w:hAnsi="Times New Roman"/>
          <w:color w:val="000000" w:themeColor="text1"/>
          <w:sz w:val="20"/>
          <w:szCs w:val="20"/>
        </w:rPr>
        <w:t xml:space="preserve">, pero isso não é </w:t>
      </w:r>
      <w:proofErr w:type="spellStart"/>
      <w:r w:rsidRPr="00036324">
        <w:rPr>
          <w:rFonts w:ascii="Times New Roman" w:hAnsi="Times New Roman"/>
          <w:i/>
          <w:color w:val="000000" w:themeColor="text1"/>
          <w:sz w:val="20"/>
          <w:szCs w:val="20"/>
        </w:rPr>
        <w:t>Vivir</w:t>
      </w:r>
      <w:proofErr w:type="spellEnd"/>
      <w:r w:rsidRPr="00036324">
        <w:rPr>
          <w:rFonts w:ascii="Times New Roman" w:hAnsi="Times New Roman"/>
          <w:i/>
          <w:color w:val="000000" w:themeColor="text1"/>
          <w:sz w:val="20"/>
          <w:szCs w:val="20"/>
        </w:rPr>
        <w:t xml:space="preserve"> </w:t>
      </w:r>
      <w:proofErr w:type="spellStart"/>
      <w:r w:rsidRPr="00036324">
        <w:rPr>
          <w:rFonts w:ascii="Times New Roman" w:hAnsi="Times New Roman"/>
          <w:i/>
          <w:color w:val="000000" w:themeColor="text1"/>
          <w:sz w:val="20"/>
          <w:szCs w:val="20"/>
        </w:rPr>
        <w:t>Bien</w:t>
      </w:r>
      <w:proofErr w:type="spellEnd"/>
      <w:r w:rsidRPr="00036324">
        <w:rPr>
          <w:rFonts w:ascii="Times New Roman" w:hAnsi="Times New Roman"/>
          <w:color w:val="000000" w:themeColor="text1"/>
          <w:sz w:val="20"/>
          <w:szCs w:val="20"/>
        </w:rPr>
        <w:t xml:space="preserve">, não é uma vida harmônica entre homem natureza. Em nossas comunidades, não queremos que ninguém </w:t>
      </w:r>
      <w:r w:rsidRPr="00036324">
        <w:rPr>
          <w:rFonts w:ascii="Times New Roman" w:hAnsi="Times New Roman"/>
          <w:i/>
          <w:iCs/>
          <w:color w:val="000000" w:themeColor="text1"/>
          <w:sz w:val="20"/>
          <w:szCs w:val="20"/>
        </w:rPr>
        <w:t>viva melhor</w:t>
      </w:r>
      <w:r w:rsidRPr="00036324">
        <w:rPr>
          <w:rFonts w:ascii="Times New Roman" w:hAnsi="Times New Roman"/>
          <w:color w:val="000000" w:themeColor="text1"/>
          <w:sz w:val="20"/>
          <w:szCs w:val="20"/>
        </w:rPr>
        <w:t xml:space="preserve">, pois isso é aceitar que alguns são melhores em troca de que outros, as maiorias, vivam mal. Ser melhor e ver que os outros estão piores não é </w:t>
      </w:r>
      <w:proofErr w:type="spellStart"/>
      <w:r w:rsidRPr="00036324">
        <w:rPr>
          <w:rFonts w:ascii="Times New Roman" w:hAnsi="Times New Roman"/>
          <w:i/>
          <w:color w:val="000000" w:themeColor="text1"/>
          <w:sz w:val="20"/>
          <w:szCs w:val="20"/>
        </w:rPr>
        <w:t>Vivir</w:t>
      </w:r>
      <w:proofErr w:type="spellEnd"/>
      <w:r w:rsidRPr="00036324">
        <w:rPr>
          <w:rFonts w:ascii="Times New Roman" w:hAnsi="Times New Roman"/>
          <w:i/>
          <w:color w:val="000000" w:themeColor="text1"/>
          <w:sz w:val="20"/>
          <w:szCs w:val="20"/>
        </w:rPr>
        <w:t xml:space="preserve"> </w:t>
      </w:r>
      <w:proofErr w:type="spellStart"/>
      <w:r w:rsidRPr="00036324">
        <w:rPr>
          <w:rFonts w:ascii="Times New Roman" w:hAnsi="Times New Roman"/>
          <w:i/>
          <w:color w:val="000000" w:themeColor="text1"/>
          <w:sz w:val="20"/>
          <w:szCs w:val="20"/>
        </w:rPr>
        <w:t>Bien</w:t>
      </w:r>
      <w:proofErr w:type="spellEnd"/>
      <w:r w:rsidRPr="00036324">
        <w:rPr>
          <w:rFonts w:ascii="Times New Roman" w:hAnsi="Times New Roman"/>
          <w:color w:val="000000" w:themeColor="text1"/>
          <w:sz w:val="20"/>
          <w:szCs w:val="20"/>
        </w:rPr>
        <w:t>. Queremos que todos possamos viver bem, queremos alcançar relações harmônicas entre todos os povos (MAMANI, 2010, p. 22)</w:t>
      </w:r>
      <w:r w:rsidRPr="00036324">
        <w:rPr>
          <w:rStyle w:val="Refdenotaderodap"/>
          <w:rFonts w:ascii="Times New Roman" w:hAnsi="Times New Roman"/>
          <w:color w:val="000000" w:themeColor="text1"/>
        </w:rPr>
        <w:footnoteReference w:id="6"/>
      </w:r>
      <w:r w:rsidRPr="00036324">
        <w:rPr>
          <w:rFonts w:ascii="Times New Roman" w:hAnsi="Times New Roman"/>
          <w:color w:val="000000" w:themeColor="text1"/>
          <w:sz w:val="20"/>
          <w:szCs w:val="20"/>
        </w:rPr>
        <w:t>.</w:t>
      </w:r>
    </w:p>
    <w:p w14:paraId="705A3489" w14:textId="77777777" w:rsidR="00F32FAA" w:rsidRPr="00036324" w:rsidRDefault="00F32FAA" w:rsidP="00F32FAA">
      <w:pPr>
        <w:rPr>
          <w:rFonts w:ascii="Times New Roman" w:hAnsi="Times New Roman"/>
          <w:color w:val="000000" w:themeColor="text1"/>
          <w:sz w:val="24"/>
          <w:szCs w:val="24"/>
        </w:rPr>
      </w:pPr>
    </w:p>
    <w:p w14:paraId="4F9E5C3C" w14:textId="77777777" w:rsidR="00F32FAA" w:rsidRPr="00036324"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tab/>
        <w:t xml:space="preserve">A construção do conceito do </w:t>
      </w:r>
      <w:r w:rsidRPr="00036324">
        <w:rPr>
          <w:rFonts w:ascii="Times New Roman" w:hAnsi="Times New Roman"/>
          <w:i/>
          <w:color w:val="000000" w:themeColor="text1"/>
          <w:sz w:val="24"/>
          <w:szCs w:val="24"/>
        </w:rPr>
        <w:t xml:space="preserve">suma </w:t>
      </w:r>
      <w:proofErr w:type="spellStart"/>
      <w:r w:rsidRPr="00036324">
        <w:rPr>
          <w:rFonts w:ascii="Times New Roman" w:hAnsi="Times New Roman"/>
          <w:i/>
          <w:color w:val="000000" w:themeColor="text1"/>
          <w:sz w:val="24"/>
          <w:szCs w:val="24"/>
        </w:rPr>
        <w:t>qamaña</w:t>
      </w:r>
      <w:proofErr w:type="spellEnd"/>
      <w:r w:rsidRPr="00036324">
        <w:rPr>
          <w:rFonts w:ascii="Times New Roman" w:hAnsi="Times New Roman"/>
          <w:color w:val="000000" w:themeColor="text1"/>
          <w:sz w:val="24"/>
          <w:szCs w:val="24"/>
        </w:rPr>
        <w:t xml:space="preserve"> </w:t>
      </w:r>
      <w:proofErr w:type="spellStart"/>
      <w:r w:rsidRPr="00036324">
        <w:rPr>
          <w:rFonts w:ascii="Times New Roman" w:hAnsi="Times New Roman"/>
          <w:color w:val="000000" w:themeColor="text1"/>
          <w:sz w:val="24"/>
          <w:szCs w:val="24"/>
        </w:rPr>
        <w:t>Aymara</w:t>
      </w:r>
      <w:proofErr w:type="spellEnd"/>
      <w:r w:rsidRPr="00036324">
        <w:rPr>
          <w:rFonts w:ascii="Times New Roman" w:hAnsi="Times New Roman"/>
          <w:color w:val="000000" w:themeColor="text1"/>
          <w:sz w:val="24"/>
          <w:szCs w:val="24"/>
        </w:rPr>
        <w:t xml:space="preserve"> se relaciona com um ideal comunitário, de harmonia entre os indivíduos entre si, mas, principalmente, dos indivíduos com a Mãe-Terra. Não pensar somente no homem, mas também na natureza e na diversidade.</w:t>
      </w:r>
    </w:p>
    <w:p w14:paraId="09455C5E" w14:textId="77777777" w:rsidR="00F32FAA" w:rsidRPr="00036324"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tab/>
        <w:t xml:space="preserve">Já os povos </w:t>
      </w:r>
      <w:proofErr w:type="spellStart"/>
      <w:r w:rsidRPr="00036324">
        <w:rPr>
          <w:rFonts w:ascii="Times New Roman" w:hAnsi="Times New Roman"/>
          <w:color w:val="000000" w:themeColor="text1"/>
          <w:sz w:val="24"/>
          <w:szCs w:val="24"/>
        </w:rPr>
        <w:t>Quechua</w:t>
      </w:r>
      <w:proofErr w:type="spellEnd"/>
      <w:r w:rsidRPr="00036324">
        <w:rPr>
          <w:rFonts w:ascii="Times New Roman" w:hAnsi="Times New Roman"/>
          <w:color w:val="000000" w:themeColor="text1"/>
          <w:sz w:val="24"/>
          <w:szCs w:val="24"/>
        </w:rPr>
        <w:t xml:space="preserve">, presentes, principalmente, no Equador, usam o termo </w:t>
      </w:r>
      <w:proofErr w:type="spellStart"/>
      <w:r w:rsidRPr="00036324">
        <w:rPr>
          <w:rFonts w:ascii="Times New Roman" w:hAnsi="Times New Roman"/>
          <w:i/>
          <w:color w:val="000000" w:themeColor="text1"/>
          <w:sz w:val="24"/>
          <w:szCs w:val="24"/>
        </w:rPr>
        <w:t>sumak</w:t>
      </w:r>
      <w:proofErr w:type="spellEnd"/>
      <w:r w:rsidRPr="00036324">
        <w:rPr>
          <w:rFonts w:ascii="Times New Roman" w:hAnsi="Times New Roman"/>
          <w:i/>
          <w:color w:val="000000" w:themeColor="text1"/>
          <w:sz w:val="24"/>
          <w:szCs w:val="24"/>
        </w:rPr>
        <w:t xml:space="preserve"> </w:t>
      </w:r>
      <w:proofErr w:type="spellStart"/>
      <w:r w:rsidRPr="00036324">
        <w:rPr>
          <w:rFonts w:ascii="Times New Roman" w:hAnsi="Times New Roman"/>
          <w:i/>
          <w:color w:val="000000" w:themeColor="text1"/>
          <w:sz w:val="24"/>
          <w:szCs w:val="24"/>
        </w:rPr>
        <w:t>kawsay</w:t>
      </w:r>
      <w:proofErr w:type="spellEnd"/>
      <w:r w:rsidRPr="00036324">
        <w:rPr>
          <w:rFonts w:ascii="Times New Roman" w:hAnsi="Times New Roman"/>
          <w:color w:val="000000" w:themeColor="text1"/>
          <w:sz w:val="24"/>
          <w:szCs w:val="24"/>
        </w:rPr>
        <w:t xml:space="preserve">, para definir a </w:t>
      </w:r>
      <w:r w:rsidRPr="00036324">
        <w:rPr>
          <w:rFonts w:ascii="Times New Roman" w:hAnsi="Times New Roman"/>
          <w:i/>
          <w:color w:val="000000" w:themeColor="text1"/>
          <w:sz w:val="24"/>
          <w:szCs w:val="24"/>
        </w:rPr>
        <w:t>vida em plenitude</w:t>
      </w:r>
      <w:r w:rsidRPr="00036324">
        <w:rPr>
          <w:rFonts w:ascii="Times New Roman" w:hAnsi="Times New Roman"/>
          <w:color w:val="000000" w:themeColor="text1"/>
          <w:sz w:val="24"/>
          <w:szCs w:val="24"/>
        </w:rPr>
        <w:t>. Nas palavras de Alberto Acosta (2016, p. 77):</w:t>
      </w:r>
    </w:p>
    <w:p w14:paraId="44F52B36" w14:textId="77777777" w:rsidR="00F32FAA" w:rsidRPr="00036324" w:rsidRDefault="00F32FAA" w:rsidP="00F32FAA">
      <w:pPr>
        <w:rPr>
          <w:rFonts w:ascii="Times New Roman" w:hAnsi="Times New Roman"/>
          <w:color w:val="000000" w:themeColor="text1"/>
          <w:sz w:val="24"/>
          <w:szCs w:val="24"/>
        </w:rPr>
      </w:pPr>
    </w:p>
    <w:p w14:paraId="0C877EC7" w14:textId="77777777" w:rsidR="00F32FAA" w:rsidRPr="00036324" w:rsidRDefault="00F32FAA" w:rsidP="00F32FAA">
      <w:pPr>
        <w:spacing w:line="240" w:lineRule="auto"/>
        <w:ind w:left="2268"/>
        <w:rPr>
          <w:rFonts w:ascii="Times New Roman" w:hAnsi="Times New Roman"/>
          <w:color w:val="000000" w:themeColor="text1"/>
          <w:sz w:val="20"/>
          <w:szCs w:val="20"/>
        </w:rPr>
      </w:pPr>
      <w:r w:rsidRPr="00036324">
        <w:rPr>
          <w:rFonts w:ascii="Times New Roman" w:hAnsi="Times New Roman"/>
          <w:color w:val="000000" w:themeColor="text1"/>
          <w:sz w:val="20"/>
          <w:szCs w:val="20"/>
        </w:rPr>
        <w:t xml:space="preserve">O </w:t>
      </w:r>
      <w:proofErr w:type="spellStart"/>
      <w:r w:rsidRPr="00036324">
        <w:rPr>
          <w:rFonts w:ascii="Times New Roman" w:hAnsi="Times New Roman"/>
          <w:color w:val="000000" w:themeColor="text1"/>
          <w:sz w:val="20"/>
          <w:szCs w:val="20"/>
        </w:rPr>
        <w:t>sumak</w:t>
      </w:r>
      <w:proofErr w:type="spellEnd"/>
      <w:r w:rsidRPr="00036324">
        <w:rPr>
          <w:rFonts w:ascii="Times New Roman" w:hAnsi="Times New Roman"/>
          <w:color w:val="000000" w:themeColor="text1"/>
          <w:sz w:val="20"/>
          <w:szCs w:val="20"/>
        </w:rPr>
        <w:t xml:space="preserve"> </w:t>
      </w:r>
      <w:proofErr w:type="spellStart"/>
      <w:r w:rsidRPr="00036324">
        <w:rPr>
          <w:rFonts w:ascii="Times New Roman" w:hAnsi="Times New Roman"/>
          <w:color w:val="000000" w:themeColor="text1"/>
          <w:sz w:val="20"/>
          <w:szCs w:val="20"/>
        </w:rPr>
        <w:t>kawsay</w:t>
      </w:r>
      <w:proofErr w:type="spellEnd"/>
      <w:r w:rsidRPr="00036324">
        <w:rPr>
          <w:rFonts w:ascii="Times New Roman" w:hAnsi="Times New Roman"/>
          <w:color w:val="000000" w:themeColor="text1"/>
          <w:sz w:val="20"/>
          <w:szCs w:val="20"/>
        </w:rPr>
        <w:t xml:space="preserve"> das tradições indígenas se distancia de conceitos ocidentais que concebem o surgimento da vida política a partir de uma ruptura inicial ou da separação ontológica em relação à Natureza. Dito de outra maneira, o Bem Viver não concorda com o princípio da desnaturalização das realidades humanas como base do ordenamento político (...) a mudança de paradigma capitalista ao do </w:t>
      </w:r>
      <w:proofErr w:type="spellStart"/>
      <w:r w:rsidRPr="00036324">
        <w:rPr>
          <w:rFonts w:ascii="Times New Roman" w:hAnsi="Times New Roman"/>
          <w:color w:val="000000" w:themeColor="text1"/>
          <w:sz w:val="20"/>
          <w:szCs w:val="20"/>
        </w:rPr>
        <w:t>sumak</w:t>
      </w:r>
      <w:proofErr w:type="spellEnd"/>
      <w:r w:rsidRPr="00036324">
        <w:rPr>
          <w:rFonts w:ascii="Times New Roman" w:hAnsi="Times New Roman"/>
          <w:color w:val="000000" w:themeColor="text1"/>
          <w:sz w:val="20"/>
          <w:szCs w:val="20"/>
        </w:rPr>
        <w:t xml:space="preserve"> </w:t>
      </w:r>
      <w:proofErr w:type="spellStart"/>
      <w:r w:rsidRPr="00036324">
        <w:rPr>
          <w:rFonts w:ascii="Times New Roman" w:hAnsi="Times New Roman"/>
          <w:color w:val="000000" w:themeColor="text1"/>
          <w:sz w:val="20"/>
          <w:szCs w:val="20"/>
        </w:rPr>
        <w:t>kawsay</w:t>
      </w:r>
      <w:proofErr w:type="spellEnd"/>
      <w:r w:rsidRPr="00036324">
        <w:rPr>
          <w:rFonts w:ascii="Times New Roman" w:hAnsi="Times New Roman"/>
          <w:color w:val="000000" w:themeColor="text1"/>
          <w:sz w:val="20"/>
          <w:szCs w:val="20"/>
        </w:rPr>
        <w:t xml:space="preserve"> ou </w:t>
      </w:r>
      <w:proofErr w:type="spellStart"/>
      <w:r w:rsidRPr="00036324">
        <w:rPr>
          <w:rFonts w:ascii="Times New Roman" w:hAnsi="Times New Roman"/>
          <w:color w:val="000000" w:themeColor="text1"/>
          <w:sz w:val="20"/>
          <w:szCs w:val="20"/>
        </w:rPr>
        <w:t>Buen</w:t>
      </w:r>
      <w:proofErr w:type="spellEnd"/>
      <w:r w:rsidRPr="00036324">
        <w:rPr>
          <w:rFonts w:ascii="Times New Roman" w:hAnsi="Times New Roman"/>
          <w:color w:val="000000" w:themeColor="text1"/>
          <w:sz w:val="20"/>
          <w:szCs w:val="20"/>
        </w:rPr>
        <w:t xml:space="preserve"> </w:t>
      </w:r>
      <w:proofErr w:type="spellStart"/>
      <w:r w:rsidRPr="00036324">
        <w:rPr>
          <w:rFonts w:ascii="Times New Roman" w:hAnsi="Times New Roman"/>
          <w:color w:val="000000" w:themeColor="text1"/>
          <w:sz w:val="20"/>
          <w:szCs w:val="20"/>
        </w:rPr>
        <w:t>Vivir</w:t>
      </w:r>
      <w:proofErr w:type="spellEnd"/>
      <w:r w:rsidRPr="00036324">
        <w:rPr>
          <w:rFonts w:ascii="Times New Roman" w:hAnsi="Times New Roman"/>
          <w:color w:val="000000" w:themeColor="text1"/>
          <w:sz w:val="20"/>
          <w:szCs w:val="20"/>
        </w:rPr>
        <w:t xml:space="preserve"> como alternativa ao desenvolvimento ainda não tem pontes, pautas ou processos que permitam a transição de um a outro. Ademais, os processos de mudança não são de curto prazo, mas de tempos e espaços longos (anos, décadas ou séculos).</w:t>
      </w:r>
    </w:p>
    <w:p w14:paraId="451748B2" w14:textId="77777777" w:rsidR="00F32FAA" w:rsidRPr="00036324" w:rsidRDefault="00F32FAA" w:rsidP="00F32FAA">
      <w:pPr>
        <w:rPr>
          <w:rFonts w:ascii="Times New Roman" w:hAnsi="Times New Roman"/>
          <w:color w:val="000000" w:themeColor="text1"/>
          <w:sz w:val="24"/>
          <w:szCs w:val="24"/>
        </w:rPr>
      </w:pPr>
    </w:p>
    <w:p w14:paraId="294CBB8B" w14:textId="77777777" w:rsidR="00F32FAA" w:rsidRPr="00036324"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tab/>
        <w:t>A nação Mapuche, que habita o território chileno, entende a existência de uma articulação entre os elementos que compõem o mundo: o indivíduo, a cultura e a terra. “Convivemos em mútua reciprocidade, em uma articulação geradora de forças capazes de permitir a vida na natureza, vida não só terrena, mas conectada com espíritos sobrenaturais que podem ou não ajudar o homem, com o desempenho de suas atividades diárias” (MAMANI, 2010, p. 25)</w:t>
      </w:r>
      <w:r w:rsidRPr="00036324">
        <w:rPr>
          <w:rStyle w:val="Refdenotaderodap"/>
          <w:rFonts w:ascii="Times New Roman" w:hAnsi="Times New Roman"/>
          <w:color w:val="000000" w:themeColor="text1"/>
          <w:sz w:val="24"/>
          <w:szCs w:val="24"/>
        </w:rPr>
        <w:footnoteReference w:id="7"/>
      </w:r>
      <w:r w:rsidRPr="00036324">
        <w:rPr>
          <w:rFonts w:ascii="Times New Roman" w:hAnsi="Times New Roman"/>
          <w:color w:val="000000" w:themeColor="text1"/>
          <w:sz w:val="24"/>
          <w:szCs w:val="24"/>
        </w:rPr>
        <w:t>.</w:t>
      </w:r>
    </w:p>
    <w:p w14:paraId="7FC38607" w14:textId="77777777" w:rsidR="00F32FAA" w:rsidRPr="00036324"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lastRenderedPageBreak/>
        <w:tab/>
        <w:t xml:space="preserve">Na Argentina, há uma noção de reciprocidade entre homem e natureza na cosmovisão do povo </w:t>
      </w:r>
      <w:proofErr w:type="spellStart"/>
      <w:r w:rsidRPr="00036324">
        <w:rPr>
          <w:rFonts w:ascii="Times New Roman" w:hAnsi="Times New Roman"/>
          <w:color w:val="000000" w:themeColor="text1"/>
          <w:sz w:val="24"/>
          <w:szCs w:val="24"/>
        </w:rPr>
        <w:t>Kolla</w:t>
      </w:r>
      <w:proofErr w:type="spellEnd"/>
      <w:r w:rsidRPr="00036324">
        <w:rPr>
          <w:rFonts w:ascii="Times New Roman" w:hAnsi="Times New Roman"/>
          <w:color w:val="000000" w:themeColor="text1"/>
          <w:sz w:val="24"/>
          <w:szCs w:val="24"/>
        </w:rPr>
        <w:t xml:space="preserve">, para a qual as culturas autóctones cresceram com a natureza e não contra ela. “A sociedade global pode aproveitar estes conhecimentos para redirecionar a desastrosa relação com o meio ambiente, para recuperar a harmonia com a árvore genealógica. ‘O homem é uma terra que anda’, diz um provérbio </w:t>
      </w:r>
      <w:proofErr w:type="spellStart"/>
      <w:r w:rsidRPr="00036324">
        <w:rPr>
          <w:rFonts w:ascii="Times New Roman" w:hAnsi="Times New Roman"/>
          <w:color w:val="000000" w:themeColor="text1"/>
          <w:sz w:val="24"/>
          <w:szCs w:val="24"/>
        </w:rPr>
        <w:t>Kolla</w:t>
      </w:r>
      <w:proofErr w:type="spellEnd"/>
      <w:r w:rsidRPr="00036324">
        <w:rPr>
          <w:rFonts w:ascii="Times New Roman" w:hAnsi="Times New Roman"/>
          <w:color w:val="000000" w:themeColor="text1"/>
          <w:sz w:val="24"/>
          <w:szCs w:val="24"/>
        </w:rPr>
        <w:t>” (MAMANI, 2010, p. 29).</w:t>
      </w:r>
    </w:p>
    <w:p w14:paraId="0AF9C623" w14:textId="77777777" w:rsidR="00F32FAA" w:rsidRPr="00036324"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tab/>
        <w:t xml:space="preserve">Ainda na América do Sul, entre os povos indígenas presentes no território da Colômbia, ecoa a frase </w:t>
      </w:r>
      <w:r w:rsidRPr="00036324">
        <w:rPr>
          <w:rFonts w:ascii="Times New Roman" w:hAnsi="Times New Roman"/>
          <w:i/>
          <w:color w:val="000000" w:themeColor="text1"/>
          <w:sz w:val="24"/>
          <w:szCs w:val="24"/>
        </w:rPr>
        <w:t xml:space="preserve">volver a </w:t>
      </w:r>
      <w:proofErr w:type="spellStart"/>
      <w:r w:rsidRPr="00036324">
        <w:rPr>
          <w:rFonts w:ascii="Times New Roman" w:hAnsi="Times New Roman"/>
          <w:i/>
          <w:color w:val="000000" w:themeColor="text1"/>
          <w:sz w:val="24"/>
          <w:szCs w:val="24"/>
        </w:rPr>
        <w:t>la</w:t>
      </w:r>
      <w:proofErr w:type="spellEnd"/>
      <w:r w:rsidRPr="00036324">
        <w:rPr>
          <w:rFonts w:ascii="Times New Roman" w:hAnsi="Times New Roman"/>
          <w:i/>
          <w:color w:val="000000" w:themeColor="text1"/>
          <w:sz w:val="24"/>
          <w:szCs w:val="24"/>
        </w:rPr>
        <w:t xml:space="preserve"> </w:t>
      </w:r>
      <w:proofErr w:type="spellStart"/>
      <w:r w:rsidRPr="00036324">
        <w:rPr>
          <w:rFonts w:ascii="Times New Roman" w:hAnsi="Times New Roman"/>
          <w:i/>
          <w:color w:val="000000" w:themeColor="text1"/>
          <w:sz w:val="24"/>
          <w:szCs w:val="24"/>
        </w:rPr>
        <w:t>Maloka</w:t>
      </w:r>
      <w:proofErr w:type="spellEnd"/>
      <w:r w:rsidRPr="00036324">
        <w:rPr>
          <w:rFonts w:ascii="Times New Roman" w:hAnsi="Times New Roman"/>
          <w:color w:val="000000" w:themeColor="text1"/>
          <w:sz w:val="24"/>
          <w:szCs w:val="24"/>
        </w:rPr>
        <w:t>, mantra da relação entre cultura local e as novas tecnologias. “Voltar à maloca é buscar e resgatar os ensinamentos que equilibram a qualidade, a simplicidade, marca da existência saudável dos antepassados; isto é, aproveitar o que o mundo ocidental oferece sem abandonar seus próprios valores e práticas sociais e culturais” (MAMANI, 2010, p. 29).</w:t>
      </w:r>
    </w:p>
    <w:p w14:paraId="2B32EF7A" w14:textId="77777777" w:rsidR="00F32FAA" w:rsidRPr="00036324"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tab/>
        <w:t xml:space="preserve">Além das descrições acima, há diversos outros espaços culturais onde se encontram um referencial do Bem Viver, como no caso do </w:t>
      </w:r>
      <w:proofErr w:type="spellStart"/>
      <w:r w:rsidRPr="00036324">
        <w:rPr>
          <w:rFonts w:ascii="Times New Roman" w:hAnsi="Times New Roman"/>
          <w:i/>
          <w:color w:val="000000" w:themeColor="text1"/>
          <w:sz w:val="24"/>
          <w:szCs w:val="24"/>
        </w:rPr>
        <w:t>nhandereko</w:t>
      </w:r>
      <w:proofErr w:type="spellEnd"/>
      <w:r w:rsidRPr="00036324">
        <w:rPr>
          <w:rStyle w:val="Refdenotaderodap"/>
          <w:rFonts w:ascii="Times New Roman" w:hAnsi="Times New Roman"/>
          <w:i/>
          <w:color w:val="000000" w:themeColor="text1"/>
          <w:sz w:val="24"/>
          <w:szCs w:val="24"/>
        </w:rPr>
        <w:footnoteReference w:id="8"/>
      </w:r>
      <w:r w:rsidRPr="00036324">
        <w:rPr>
          <w:rFonts w:ascii="Times New Roman" w:hAnsi="Times New Roman"/>
          <w:color w:val="000000" w:themeColor="text1"/>
          <w:sz w:val="24"/>
          <w:szCs w:val="24"/>
        </w:rPr>
        <w:t xml:space="preserve">, dos Guarani </w:t>
      </w:r>
      <w:proofErr w:type="spellStart"/>
      <w:r w:rsidRPr="00036324">
        <w:rPr>
          <w:rFonts w:ascii="Times New Roman" w:hAnsi="Times New Roman"/>
          <w:color w:val="000000" w:themeColor="text1"/>
          <w:sz w:val="24"/>
          <w:szCs w:val="24"/>
        </w:rPr>
        <w:t>Mbya</w:t>
      </w:r>
      <w:proofErr w:type="spellEnd"/>
      <w:r w:rsidRPr="00036324">
        <w:rPr>
          <w:rFonts w:ascii="Times New Roman" w:hAnsi="Times New Roman"/>
          <w:color w:val="000000" w:themeColor="text1"/>
          <w:sz w:val="24"/>
          <w:szCs w:val="24"/>
        </w:rPr>
        <w:t xml:space="preserve">, além do </w:t>
      </w:r>
      <w:r w:rsidRPr="00036324">
        <w:rPr>
          <w:rFonts w:ascii="Times New Roman" w:hAnsi="Times New Roman"/>
          <w:i/>
          <w:color w:val="000000" w:themeColor="text1"/>
          <w:sz w:val="24"/>
          <w:szCs w:val="24"/>
        </w:rPr>
        <w:t>Ubuntu</w:t>
      </w:r>
      <w:r w:rsidRPr="00036324">
        <w:rPr>
          <w:rStyle w:val="Refdenotaderodap"/>
          <w:rFonts w:ascii="Times New Roman" w:hAnsi="Times New Roman"/>
          <w:i/>
          <w:color w:val="000000" w:themeColor="text1"/>
          <w:sz w:val="24"/>
          <w:szCs w:val="24"/>
        </w:rPr>
        <w:footnoteReference w:id="9"/>
      </w:r>
      <w:r w:rsidRPr="00036324">
        <w:rPr>
          <w:rFonts w:ascii="Times New Roman" w:hAnsi="Times New Roman"/>
          <w:color w:val="000000" w:themeColor="text1"/>
          <w:sz w:val="24"/>
          <w:szCs w:val="24"/>
        </w:rPr>
        <w:t>, do povo Zulu, presente no Sul da África. Isso demonstra a possibilidade global da proposta do Bem Viver, desde que observada e implementada como meio de descolonização, bem como alternativa ao culto do desenvolvimento econômico como resposta única.</w:t>
      </w:r>
    </w:p>
    <w:p w14:paraId="5C19EF17" w14:textId="77777777" w:rsidR="00F32FAA" w:rsidRPr="00036324"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tab/>
        <w:t>Esse resgate cultural demonstra um liame entre a cosmovisão originária ameríndia, vinculada ao modo de ser-no-mundo dessas diferentes nacionalidades, que, a despeito das particularidades e pluralidades entre si, guardam a semelhança e comungam de uma singular maneira de relacionar-se com a natureza.</w:t>
      </w:r>
    </w:p>
    <w:p w14:paraId="69F6220A" w14:textId="77777777" w:rsidR="00F32FAA" w:rsidRPr="00036324"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tab/>
        <w:t>Para (</w:t>
      </w:r>
      <w:proofErr w:type="spellStart"/>
      <w:r w:rsidRPr="00036324">
        <w:rPr>
          <w:rFonts w:ascii="Times New Roman" w:hAnsi="Times New Roman"/>
          <w:color w:val="000000" w:themeColor="text1"/>
          <w:sz w:val="24"/>
          <w:szCs w:val="24"/>
        </w:rPr>
        <w:t>re</w:t>
      </w:r>
      <w:proofErr w:type="spellEnd"/>
      <w:r w:rsidRPr="00036324">
        <w:rPr>
          <w:rFonts w:ascii="Times New Roman" w:hAnsi="Times New Roman"/>
          <w:color w:val="000000" w:themeColor="text1"/>
          <w:sz w:val="24"/>
          <w:szCs w:val="24"/>
        </w:rPr>
        <w:t xml:space="preserve">)pensar a América Latina é preciso conceber que a noção de meio ambiente e de natureza dos diversos povos presentes na </w:t>
      </w:r>
      <w:proofErr w:type="spellStart"/>
      <w:r w:rsidRPr="00036324">
        <w:rPr>
          <w:rFonts w:ascii="Times New Roman" w:hAnsi="Times New Roman"/>
          <w:i/>
          <w:color w:val="000000" w:themeColor="text1"/>
          <w:sz w:val="24"/>
          <w:szCs w:val="24"/>
        </w:rPr>
        <w:t>Abya</w:t>
      </w:r>
      <w:proofErr w:type="spellEnd"/>
      <w:r w:rsidRPr="00036324">
        <w:rPr>
          <w:rFonts w:ascii="Times New Roman" w:hAnsi="Times New Roman"/>
          <w:i/>
          <w:color w:val="000000" w:themeColor="text1"/>
          <w:sz w:val="24"/>
          <w:szCs w:val="24"/>
        </w:rPr>
        <w:t xml:space="preserve"> </w:t>
      </w:r>
      <w:proofErr w:type="spellStart"/>
      <w:r w:rsidRPr="00036324">
        <w:rPr>
          <w:rFonts w:ascii="Times New Roman" w:hAnsi="Times New Roman"/>
          <w:i/>
          <w:color w:val="000000" w:themeColor="text1"/>
          <w:sz w:val="24"/>
          <w:szCs w:val="24"/>
        </w:rPr>
        <w:t>Yala</w:t>
      </w:r>
      <w:proofErr w:type="spellEnd"/>
      <w:r w:rsidRPr="00036324">
        <w:rPr>
          <w:rFonts w:ascii="Times New Roman" w:hAnsi="Times New Roman"/>
          <w:color w:val="000000" w:themeColor="text1"/>
          <w:sz w:val="24"/>
          <w:szCs w:val="24"/>
        </w:rPr>
        <w:t xml:space="preserve"> possuem uma vivência intrínseca com a natureza, a sua Mãe-Terra. Ou seja, para essas populações, a própria ideia de pertencimento depende da </w:t>
      </w:r>
      <w:r w:rsidRPr="00036324">
        <w:rPr>
          <w:rFonts w:ascii="Times New Roman" w:hAnsi="Times New Roman"/>
          <w:i/>
          <w:color w:val="000000" w:themeColor="text1"/>
          <w:sz w:val="24"/>
          <w:szCs w:val="24"/>
        </w:rPr>
        <w:t>Pacha Mama</w:t>
      </w:r>
      <w:r w:rsidRPr="00036324">
        <w:rPr>
          <w:rFonts w:ascii="Times New Roman" w:hAnsi="Times New Roman"/>
          <w:color w:val="000000" w:themeColor="text1"/>
          <w:sz w:val="24"/>
          <w:szCs w:val="24"/>
        </w:rPr>
        <w:t>, inexiste a separação entre homem e natureza, tão comum ao liberalismo-individualista Moderno eurocêntrico.</w:t>
      </w:r>
    </w:p>
    <w:p w14:paraId="2284CDEC" w14:textId="77777777" w:rsidR="00F32FAA" w:rsidRPr="00036324"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tab/>
        <w:t xml:space="preserve">Nesse sentido, pensar em Bem Viver é pensar em viver bem, viver em harmonia com o outro e, principalmente, viver em estreita ligação com a natureza. Isso porque, o homem só </w:t>
      </w:r>
      <w:r w:rsidRPr="00036324">
        <w:rPr>
          <w:rFonts w:ascii="Times New Roman" w:hAnsi="Times New Roman"/>
          <w:color w:val="000000" w:themeColor="text1"/>
          <w:sz w:val="24"/>
          <w:szCs w:val="24"/>
        </w:rPr>
        <w:lastRenderedPageBreak/>
        <w:t>existe na natureza e não sobre ela. Daí que os autores que se debruçam a analisar a América Latina demonstram a necessidade da construção de teorias locais sobre a realidade latino-americana. O que não significa negar o legado filosófico europeu, mas, sim, construir uma filosofia, uma política e um direito que sejam, primeiramente, vinculados com a situação do aqui e agora da América Latina.</w:t>
      </w:r>
    </w:p>
    <w:p w14:paraId="5BDCACFA" w14:textId="77777777" w:rsidR="00F32FAA" w:rsidRPr="00036324"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tab/>
        <w:t>As teorias sobre o Bem Viver são tentativas, justamente, de apresentar uma possibilidade, entre tantas outras possíveis – por isso se fala tanto em complexidade, que é a existência de mais possibilidades do que se pode realizar (LUHMANN, 1983, p. 45) –, de alternativa, ecologicamente equilibrada, ao culto do desenvolvimento (desenvolvimentismo), visto como modelo único de “salvação” da América Latina.</w:t>
      </w:r>
    </w:p>
    <w:p w14:paraId="3BE4CF48" w14:textId="77777777" w:rsidR="00F32FAA" w:rsidRPr="00036324"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tab/>
        <w:t>O desenvolvimento, sempre no viés econômico, é visualizado como caminho para demover a América Latina do seu estado de atraso tecnológico, social, político em relação aos países considerados desenvolvidos. Ou seja, é preciso desenvolver o continente latino-americano a qualquer custo, e o único jeito de conseguir essa façanha é repetir e emular aqui o modo europeu/estadunidense de acumulação de capital e livre-mercado.</w:t>
      </w:r>
    </w:p>
    <w:p w14:paraId="0AC91A5D" w14:textId="77777777" w:rsidR="00504B19"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tab/>
        <w:t xml:space="preserve">Os modelos constitucionais </w:t>
      </w:r>
      <w:r w:rsidR="00BA7C53">
        <w:rPr>
          <w:rFonts w:ascii="Times New Roman" w:hAnsi="Times New Roman"/>
          <w:color w:val="000000" w:themeColor="text1"/>
          <w:sz w:val="24"/>
          <w:szCs w:val="24"/>
        </w:rPr>
        <w:t xml:space="preserve">mais recentes, de </w:t>
      </w:r>
      <w:r w:rsidRPr="00036324">
        <w:rPr>
          <w:rFonts w:ascii="Times New Roman" w:hAnsi="Times New Roman"/>
          <w:color w:val="000000" w:themeColor="text1"/>
          <w:sz w:val="24"/>
          <w:szCs w:val="24"/>
        </w:rPr>
        <w:t>Equador e Bolívia</w:t>
      </w:r>
      <w:r w:rsidR="00BA7C53">
        <w:rPr>
          <w:rFonts w:ascii="Times New Roman" w:hAnsi="Times New Roman"/>
          <w:color w:val="000000" w:themeColor="text1"/>
          <w:sz w:val="24"/>
          <w:szCs w:val="24"/>
        </w:rPr>
        <w:t>,</w:t>
      </w:r>
      <w:r w:rsidRPr="00036324">
        <w:rPr>
          <w:rFonts w:ascii="Times New Roman" w:hAnsi="Times New Roman"/>
          <w:color w:val="000000" w:themeColor="text1"/>
          <w:sz w:val="24"/>
          <w:szCs w:val="24"/>
        </w:rPr>
        <w:t xml:space="preserve"> foram tentativas de institucionalizar o ideal do Bem Viver como política de Estado. Essa política passa por reforçar os espaços locais de tomada de decisão, por uma produção preocupada com a comunidade, pela (</w:t>
      </w:r>
      <w:proofErr w:type="spellStart"/>
      <w:r w:rsidRPr="00036324">
        <w:rPr>
          <w:rFonts w:ascii="Times New Roman" w:hAnsi="Times New Roman"/>
          <w:color w:val="000000" w:themeColor="text1"/>
          <w:sz w:val="24"/>
          <w:szCs w:val="24"/>
        </w:rPr>
        <w:t>con</w:t>
      </w:r>
      <w:proofErr w:type="spellEnd"/>
      <w:r w:rsidRPr="00036324">
        <w:rPr>
          <w:rFonts w:ascii="Times New Roman" w:hAnsi="Times New Roman"/>
          <w:color w:val="000000" w:themeColor="text1"/>
          <w:sz w:val="24"/>
          <w:szCs w:val="24"/>
        </w:rPr>
        <w:t>)vivência comunitária e campesina, uma forma de se relacionar com o outro como um igual em potencialidades e não como um servo ou alguém que somente serve para que se tome vantagem.</w:t>
      </w:r>
    </w:p>
    <w:p w14:paraId="53F0DC8A" w14:textId="19BD35E4" w:rsidR="00F32FAA" w:rsidRPr="00036324" w:rsidRDefault="00F32FAA" w:rsidP="00504B19">
      <w:pPr>
        <w:ind w:firstLine="708"/>
        <w:rPr>
          <w:rFonts w:ascii="Times New Roman" w:hAnsi="Times New Roman"/>
          <w:color w:val="000000" w:themeColor="text1"/>
          <w:sz w:val="24"/>
          <w:szCs w:val="24"/>
        </w:rPr>
      </w:pPr>
      <w:r w:rsidRPr="00036324">
        <w:rPr>
          <w:rFonts w:ascii="Times New Roman" w:hAnsi="Times New Roman"/>
          <w:color w:val="000000" w:themeColor="text1"/>
          <w:sz w:val="24"/>
          <w:szCs w:val="24"/>
        </w:rPr>
        <w:t xml:space="preserve">O projeto ameríndio de Bem Viver demanda, obrigatoriamente, que sejam revistas práticas atentatórias ao meio ambiente e, por consequência, atentatórias ao próximo, o que sobreleva com que as práticas individuais não sejam atentatórias aos próprio interlocutor, porque, ainda que todo </w:t>
      </w:r>
      <w:r w:rsidR="00BA7C53" w:rsidRPr="00036324">
        <w:rPr>
          <w:rFonts w:ascii="Times New Roman" w:hAnsi="Times New Roman"/>
          <w:color w:val="000000" w:themeColor="text1"/>
          <w:sz w:val="24"/>
          <w:szCs w:val="24"/>
        </w:rPr>
        <w:t>indivíduo</w:t>
      </w:r>
      <w:r w:rsidRPr="00036324">
        <w:rPr>
          <w:rFonts w:ascii="Times New Roman" w:hAnsi="Times New Roman"/>
          <w:color w:val="000000" w:themeColor="text1"/>
          <w:sz w:val="24"/>
          <w:szCs w:val="24"/>
        </w:rPr>
        <w:t xml:space="preserve"> tenha sua particularidade, o homem existe para estar em sociedade, em comunidade, em última instância, a humanidade somente “venceu” e dominou o mundo por conta de sua capacidade de cooperação flexível em larga escala, o que nenhum outro animal consegue fazer.</w:t>
      </w:r>
    </w:p>
    <w:p w14:paraId="5A497CBD" w14:textId="26DB6C3A" w:rsidR="00F32FAA"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tab/>
        <w:t xml:space="preserve">Para implementar um modo de vida preocupado com o homem e com a natureza, sem relação com a exploração capitalista do próximo, há necessidade de implementar um ordenamento social que se funde tanto na vigência dos Direitos Humanos, mas também, nos Direitos da Natureza – pensar a natureza como sujeito de direitos. </w:t>
      </w:r>
      <w:r w:rsidRPr="00036324">
        <w:rPr>
          <w:rFonts w:ascii="Times New Roman" w:hAnsi="Times New Roman"/>
          <w:color w:val="000000" w:themeColor="text1"/>
          <w:sz w:val="24"/>
          <w:szCs w:val="24"/>
        </w:rPr>
        <w:tab/>
        <w:t>“Apenas colocar o Bem Viver na Constituição não será o suficiente para superar um sistema que é, em essência, a civilização da desigualdade e da devastação” (ACOSTA, 2016, p. 25).</w:t>
      </w:r>
    </w:p>
    <w:p w14:paraId="2E358CDA" w14:textId="7C268201" w:rsidR="00504B19" w:rsidRDefault="00504B19" w:rsidP="00F32FAA">
      <w:pPr>
        <w:rPr>
          <w:rFonts w:ascii="Times New Roman" w:hAnsi="Times New Roman"/>
          <w:color w:val="000000" w:themeColor="text1"/>
          <w:sz w:val="24"/>
          <w:szCs w:val="24"/>
        </w:rPr>
      </w:pPr>
      <w:r>
        <w:rPr>
          <w:rFonts w:ascii="Times New Roman" w:hAnsi="Times New Roman"/>
          <w:color w:val="000000" w:themeColor="text1"/>
          <w:sz w:val="24"/>
          <w:szCs w:val="24"/>
        </w:rPr>
        <w:lastRenderedPageBreak/>
        <w:tab/>
        <w:t xml:space="preserve">O capítulo seguinte, como fechamento, se aprofunda ainda mais na noção de Bem Viver, comum às cosmovisões indígenas dos povos originários latino-americanos, propondo que esse caminho, em direção ao </w:t>
      </w:r>
      <w:proofErr w:type="spellStart"/>
      <w:r>
        <w:rPr>
          <w:rFonts w:ascii="Times New Roman" w:hAnsi="Times New Roman"/>
          <w:color w:val="000000" w:themeColor="text1"/>
          <w:sz w:val="24"/>
          <w:szCs w:val="24"/>
        </w:rPr>
        <w:t>ecocentrismo</w:t>
      </w:r>
      <w:proofErr w:type="spellEnd"/>
      <w:r>
        <w:rPr>
          <w:rFonts w:ascii="Times New Roman" w:hAnsi="Times New Roman"/>
          <w:color w:val="000000" w:themeColor="text1"/>
          <w:sz w:val="24"/>
          <w:szCs w:val="24"/>
        </w:rPr>
        <w:t xml:space="preserve"> como lógica da sociabilidade, pode oferecer o novo passo da humanidade, possibilitando a superação do extrativismo e do crescimento econômico desmedido, seguindo na direção da ética ambiental.</w:t>
      </w:r>
    </w:p>
    <w:p w14:paraId="3CE56A55" w14:textId="482D1ABE" w:rsidR="00504B19" w:rsidRDefault="00504B19" w:rsidP="00F32FAA">
      <w:pPr>
        <w:rPr>
          <w:rFonts w:ascii="Times New Roman" w:hAnsi="Times New Roman"/>
          <w:color w:val="000000" w:themeColor="text1"/>
          <w:sz w:val="24"/>
          <w:szCs w:val="24"/>
        </w:rPr>
      </w:pPr>
    </w:p>
    <w:p w14:paraId="7731F863" w14:textId="1CEF63FC" w:rsidR="00504B19" w:rsidRPr="00036324" w:rsidRDefault="00504B19" w:rsidP="00504B19">
      <w:pPr>
        <w:rPr>
          <w:rFonts w:ascii="Times New Roman" w:hAnsi="Times New Roman"/>
          <w:color w:val="000000" w:themeColor="text1"/>
          <w:sz w:val="24"/>
        </w:rPr>
      </w:pPr>
      <w:r w:rsidRPr="00036324">
        <w:rPr>
          <w:rFonts w:ascii="Times New Roman" w:hAnsi="Times New Roman"/>
          <w:b/>
          <w:color w:val="000000" w:themeColor="text1"/>
          <w:sz w:val="24"/>
        </w:rPr>
        <w:t>3</w:t>
      </w:r>
      <w:r>
        <w:rPr>
          <w:rFonts w:ascii="Times New Roman" w:hAnsi="Times New Roman"/>
          <w:b/>
          <w:color w:val="000000" w:themeColor="text1"/>
          <w:sz w:val="24"/>
        </w:rPr>
        <w:t xml:space="preserve"> </w:t>
      </w:r>
      <w:r w:rsidRPr="00036324">
        <w:rPr>
          <w:rFonts w:ascii="Times New Roman" w:hAnsi="Times New Roman"/>
          <w:b/>
          <w:color w:val="000000" w:themeColor="text1"/>
          <w:sz w:val="24"/>
        </w:rPr>
        <w:t>Cosmovisão indígena</w:t>
      </w:r>
      <w:r>
        <w:rPr>
          <w:rFonts w:ascii="Times New Roman" w:hAnsi="Times New Roman"/>
          <w:b/>
          <w:color w:val="000000" w:themeColor="text1"/>
          <w:sz w:val="24"/>
        </w:rPr>
        <w:t>,</w:t>
      </w:r>
      <w:r w:rsidRPr="00036324">
        <w:rPr>
          <w:rFonts w:ascii="Times New Roman" w:hAnsi="Times New Roman"/>
          <w:b/>
          <w:color w:val="000000" w:themeColor="text1"/>
          <w:sz w:val="24"/>
        </w:rPr>
        <w:t xml:space="preserve"> </w:t>
      </w:r>
      <w:r w:rsidRPr="00036324">
        <w:rPr>
          <w:rFonts w:ascii="Times New Roman" w:hAnsi="Times New Roman"/>
          <w:b/>
          <w:i/>
          <w:color w:val="000000" w:themeColor="text1"/>
          <w:sz w:val="24"/>
        </w:rPr>
        <w:t>Pacha mama</w:t>
      </w:r>
      <w:r w:rsidRPr="00036324">
        <w:rPr>
          <w:rFonts w:ascii="Times New Roman" w:hAnsi="Times New Roman"/>
          <w:b/>
          <w:color w:val="000000" w:themeColor="text1"/>
          <w:sz w:val="24"/>
        </w:rPr>
        <w:t xml:space="preserve">, Bem Viver e o </w:t>
      </w:r>
      <w:proofErr w:type="spellStart"/>
      <w:r w:rsidRPr="00036324">
        <w:rPr>
          <w:rFonts w:ascii="Times New Roman" w:hAnsi="Times New Roman"/>
          <w:b/>
          <w:color w:val="000000" w:themeColor="text1"/>
          <w:sz w:val="24"/>
        </w:rPr>
        <w:t>ecocentrismo</w:t>
      </w:r>
      <w:proofErr w:type="spellEnd"/>
    </w:p>
    <w:p w14:paraId="0567B907" w14:textId="77777777" w:rsidR="00504B19" w:rsidRPr="00036324" w:rsidRDefault="00504B19" w:rsidP="00F32FAA">
      <w:pPr>
        <w:rPr>
          <w:rFonts w:ascii="Times New Roman" w:hAnsi="Times New Roman"/>
          <w:color w:val="000000" w:themeColor="text1"/>
          <w:sz w:val="24"/>
          <w:szCs w:val="24"/>
        </w:rPr>
      </w:pPr>
    </w:p>
    <w:p w14:paraId="504339FF" w14:textId="77777777" w:rsidR="00F32FAA" w:rsidRPr="00036324"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tab/>
        <w:t xml:space="preserve">O Bem Viver, em sua essência, é um projeto em oposição ao conceito de bem-estar, comum ao pensamento eurocêntrico, e pregado pelos países vinculados a keynesianismo e ao Estado de Bem-Estar Social (o </w:t>
      </w:r>
      <w:proofErr w:type="spellStart"/>
      <w:r w:rsidRPr="00036324">
        <w:rPr>
          <w:rFonts w:ascii="Times New Roman" w:hAnsi="Times New Roman"/>
          <w:i/>
          <w:color w:val="000000" w:themeColor="text1"/>
          <w:sz w:val="24"/>
          <w:szCs w:val="24"/>
        </w:rPr>
        <w:t>Welfare</w:t>
      </w:r>
      <w:proofErr w:type="spellEnd"/>
      <w:r w:rsidRPr="00036324">
        <w:rPr>
          <w:rFonts w:ascii="Times New Roman" w:hAnsi="Times New Roman"/>
          <w:i/>
          <w:color w:val="000000" w:themeColor="text1"/>
          <w:sz w:val="24"/>
          <w:szCs w:val="24"/>
        </w:rPr>
        <w:t xml:space="preserve"> </w:t>
      </w:r>
      <w:proofErr w:type="spellStart"/>
      <w:r w:rsidRPr="00036324">
        <w:rPr>
          <w:rFonts w:ascii="Times New Roman" w:hAnsi="Times New Roman"/>
          <w:i/>
          <w:color w:val="000000" w:themeColor="text1"/>
          <w:sz w:val="24"/>
          <w:szCs w:val="24"/>
        </w:rPr>
        <w:t>State</w:t>
      </w:r>
      <w:proofErr w:type="spellEnd"/>
      <w:r w:rsidRPr="00036324">
        <w:rPr>
          <w:rFonts w:ascii="Times New Roman" w:hAnsi="Times New Roman"/>
          <w:color w:val="000000" w:themeColor="text1"/>
          <w:sz w:val="24"/>
          <w:szCs w:val="24"/>
        </w:rPr>
        <w:t>). O modelo de bem-estar eurocêntrico, baseado na ideia de distribuição de renda e garantia de um mínimo existencial à população falhou como política pública, em razão das amarradas econômicas do capitalismo.</w:t>
      </w:r>
    </w:p>
    <w:p w14:paraId="3E14D596" w14:textId="77777777" w:rsidR="00F32FAA" w:rsidRPr="00036324"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tab/>
        <w:t>O que se viu, como regra, onde se aplicou – e ainda se aplica – um Estado de Bem-estar Social, como é o caso da maioria dos países latino-americanos, é o crescimento das desigualdades sociais e criação de uma massa de dependentes dos governos, que parecem mais preocupados em conseguir manter o maior número de pessoas com o mínimo possível.</w:t>
      </w:r>
    </w:p>
    <w:p w14:paraId="4052AF30" w14:textId="77777777" w:rsidR="00F32FAA" w:rsidRPr="00036324" w:rsidRDefault="00F32FAA" w:rsidP="00F32FAA">
      <w:pPr>
        <w:rPr>
          <w:rFonts w:ascii="Times New Roman" w:hAnsi="Times New Roman"/>
          <w:color w:val="000000" w:themeColor="text1"/>
          <w:sz w:val="24"/>
          <w:szCs w:val="24"/>
        </w:rPr>
      </w:pPr>
    </w:p>
    <w:p w14:paraId="3F179A28" w14:textId="77777777" w:rsidR="00F32FAA" w:rsidRPr="00036324" w:rsidRDefault="00F32FAA" w:rsidP="00F32FAA">
      <w:pPr>
        <w:spacing w:line="240" w:lineRule="auto"/>
        <w:ind w:left="2268"/>
        <w:rPr>
          <w:rFonts w:ascii="Times New Roman" w:hAnsi="Times New Roman"/>
          <w:color w:val="000000" w:themeColor="text1"/>
          <w:sz w:val="20"/>
          <w:szCs w:val="24"/>
        </w:rPr>
      </w:pPr>
      <w:r w:rsidRPr="00036324">
        <w:rPr>
          <w:rFonts w:ascii="Times New Roman" w:hAnsi="Times New Roman"/>
          <w:color w:val="000000" w:themeColor="text1"/>
          <w:sz w:val="20"/>
          <w:szCs w:val="24"/>
        </w:rPr>
        <w:t>Como se não bastasse o fato de a maioria dos seres humanos não terem alcançado o bem-estar material, estão sendo afetadas sua segurança, liberdade e identidade. Se durante a Idade Média a maioria da população estava estruturalmente marginalizada do progresso, hoje tampouco participa de seus supostos benefícios: está excluída ou recebe apenas algumas migalhas (ACOSTA, 2016, p. 35).</w:t>
      </w:r>
    </w:p>
    <w:p w14:paraId="0781C295" w14:textId="77777777" w:rsidR="00F32FAA" w:rsidRPr="00036324" w:rsidRDefault="00F32FAA" w:rsidP="00F32FAA">
      <w:pPr>
        <w:rPr>
          <w:rFonts w:ascii="Times New Roman" w:hAnsi="Times New Roman"/>
          <w:color w:val="000000" w:themeColor="text1"/>
          <w:sz w:val="24"/>
          <w:szCs w:val="24"/>
        </w:rPr>
      </w:pPr>
    </w:p>
    <w:p w14:paraId="18127DA3" w14:textId="77777777" w:rsidR="00F32FAA" w:rsidRPr="00036324"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tab/>
        <w:t xml:space="preserve">Porém, da mesma forma que o Bem Viver questiona o bem-estar eurocêntrico, ele se opõe ao </w:t>
      </w:r>
      <w:proofErr w:type="spellStart"/>
      <w:r w:rsidRPr="00036324">
        <w:rPr>
          <w:rFonts w:ascii="Times New Roman" w:hAnsi="Times New Roman"/>
          <w:i/>
          <w:color w:val="000000" w:themeColor="text1"/>
          <w:sz w:val="24"/>
          <w:szCs w:val="24"/>
        </w:rPr>
        <w:t>american</w:t>
      </w:r>
      <w:proofErr w:type="spellEnd"/>
      <w:r w:rsidRPr="00036324">
        <w:rPr>
          <w:rFonts w:ascii="Times New Roman" w:hAnsi="Times New Roman"/>
          <w:i/>
          <w:color w:val="000000" w:themeColor="text1"/>
          <w:sz w:val="24"/>
          <w:szCs w:val="24"/>
        </w:rPr>
        <w:t xml:space="preserve"> </w:t>
      </w:r>
      <w:proofErr w:type="spellStart"/>
      <w:r w:rsidRPr="00036324">
        <w:rPr>
          <w:rFonts w:ascii="Times New Roman" w:hAnsi="Times New Roman"/>
          <w:i/>
          <w:color w:val="000000" w:themeColor="text1"/>
          <w:sz w:val="24"/>
          <w:szCs w:val="24"/>
        </w:rPr>
        <w:t>way</w:t>
      </w:r>
      <w:proofErr w:type="spellEnd"/>
      <w:r w:rsidRPr="00036324">
        <w:rPr>
          <w:rFonts w:ascii="Times New Roman" w:hAnsi="Times New Roman"/>
          <w:i/>
          <w:color w:val="000000" w:themeColor="text1"/>
          <w:sz w:val="24"/>
          <w:szCs w:val="24"/>
        </w:rPr>
        <w:t xml:space="preserve"> </w:t>
      </w:r>
      <w:proofErr w:type="spellStart"/>
      <w:r w:rsidRPr="00036324">
        <w:rPr>
          <w:rFonts w:ascii="Times New Roman" w:hAnsi="Times New Roman"/>
          <w:i/>
          <w:color w:val="000000" w:themeColor="text1"/>
          <w:sz w:val="24"/>
          <w:szCs w:val="24"/>
        </w:rPr>
        <w:t>of</w:t>
      </w:r>
      <w:proofErr w:type="spellEnd"/>
      <w:r w:rsidRPr="00036324">
        <w:rPr>
          <w:rFonts w:ascii="Times New Roman" w:hAnsi="Times New Roman"/>
          <w:i/>
          <w:color w:val="000000" w:themeColor="text1"/>
          <w:sz w:val="24"/>
          <w:szCs w:val="24"/>
        </w:rPr>
        <w:t xml:space="preserve"> </w:t>
      </w:r>
      <w:proofErr w:type="spellStart"/>
      <w:r w:rsidRPr="00036324">
        <w:rPr>
          <w:rFonts w:ascii="Times New Roman" w:hAnsi="Times New Roman"/>
          <w:i/>
          <w:color w:val="000000" w:themeColor="text1"/>
          <w:sz w:val="24"/>
          <w:szCs w:val="24"/>
        </w:rPr>
        <w:t>life</w:t>
      </w:r>
      <w:proofErr w:type="spellEnd"/>
      <w:r w:rsidRPr="00036324">
        <w:rPr>
          <w:rFonts w:ascii="Times New Roman" w:hAnsi="Times New Roman"/>
          <w:color w:val="000000" w:themeColor="text1"/>
          <w:sz w:val="24"/>
          <w:szCs w:val="24"/>
        </w:rPr>
        <w:t>, ou seja, conceito de Viver-Melhor do liberalismo de mercado. O viver-melhor supõe que o progresso é ilimitado e cria um espaço de competição entre todos, como se houvesse espaço perene para sem viver melhor e melhor. Porém, para que alguns possam viver melhor, milhões precisam viver mal, chegando, com isso, à contradição capitalista (MAMANI, 2010, p. 33).</w:t>
      </w:r>
    </w:p>
    <w:p w14:paraId="186A8FD6" w14:textId="77777777" w:rsidR="00F32FAA" w:rsidRPr="00036324" w:rsidRDefault="00F32FAA" w:rsidP="00F32FAA">
      <w:pPr>
        <w:rPr>
          <w:rFonts w:ascii="Times New Roman" w:hAnsi="Times New Roman"/>
          <w:color w:val="000000" w:themeColor="text1"/>
          <w:sz w:val="24"/>
          <w:szCs w:val="24"/>
        </w:rPr>
      </w:pPr>
    </w:p>
    <w:p w14:paraId="4B1CD25E" w14:textId="77777777" w:rsidR="00F32FAA" w:rsidRPr="00036324" w:rsidRDefault="00F32FAA" w:rsidP="00F32FAA">
      <w:pPr>
        <w:spacing w:line="240" w:lineRule="auto"/>
        <w:ind w:left="2268"/>
        <w:rPr>
          <w:rFonts w:ascii="Times New Roman" w:hAnsi="Times New Roman"/>
          <w:color w:val="000000" w:themeColor="text1"/>
          <w:sz w:val="20"/>
          <w:szCs w:val="24"/>
        </w:rPr>
      </w:pPr>
      <w:r w:rsidRPr="00036324">
        <w:rPr>
          <w:rFonts w:ascii="Times New Roman" w:hAnsi="Times New Roman"/>
          <w:color w:val="000000" w:themeColor="text1"/>
          <w:sz w:val="20"/>
          <w:szCs w:val="24"/>
        </w:rPr>
        <w:t>Na visão do bem viver, a preocupação central não é acumular. Estar em permanente harmonia com todos nos convida a não consumir mais do que o ecossistema pode suportar, a evitar a produção de resíduos que não podemos absorver com segurança. E nos incita a reutilizar e reciclar todo que tenhamos usado. Nesta época de busca de novos caminhos para a humanidade, a ideia do bem viver tem muito para nos ensinar (MAMANI, 2010, p. 33)</w:t>
      </w:r>
      <w:r w:rsidRPr="00036324">
        <w:rPr>
          <w:rStyle w:val="Refdenotaderodap"/>
          <w:rFonts w:ascii="Times New Roman" w:hAnsi="Times New Roman"/>
          <w:color w:val="000000" w:themeColor="text1"/>
          <w:szCs w:val="24"/>
        </w:rPr>
        <w:footnoteReference w:id="10"/>
      </w:r>
      <w:r w:rsidRPr="00036324">
        <w:rPr>
          <w:rFonts w:ascii="Times New Roman" w:hAnsi="Times New Roman"/>
          <w:color w:val="000000" w:themeColor="text1"/>
          <w:sz w:val="20"/>
          <w:szCs w:val="24"/>
        </w:rPr>
        <w:t>.</w:t>
      </w:r>
    </w:p>
    <w:p w14:paraId="2BBF40E2" w14:textId="77777777" w:rsidR="00F32FAA" w:rsidRPr="00036324" w:rsidRDefault="00F32FAA" w:rsidP="00F32FAA">
      <w:pPr>
        <w:rPr>
          <w:rFonts w:ascii="Times New Roman" w:hAnsi="Times New Roman"/>
          <w:color w:val="000000" w:themeColor="text1"/>
          <w:sz w:val="24"/>
          <w:szCs w:val="24"/>
        </w:rPr>
      </w:pPr>
    </w:p>
    <w:p w14:paraId="6328E4AF" w14:textId="77777777" w:rsidR="00F32FAA" w:rsidRPr="00036324"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tab/>
        <w:t>A noção de bem viver aponta para uma ética sobre o que é suficiente para a comunidade e não apenas para o indivíduo. Nesse sentido, pensar o bem viver é superar o liberal-individualismo moderno e descolonizar o pensamento latino-americano.</w:t>
      </w:r>
    </w:p>
    <w:p w14:paraId="32D9EB76" w14:textId="77777777" w:rsidR="00F32FAA" w:rsidRPr="00036324" w:rsidRDefault="00F32FAA" w:rsidP="00F32FAA">
      <w:pPr>
        <w:rPr>
          <w:rFonts w:ascii="Times New Roman" w:hAnsi="Times New Roman"/>
          <w:color w:val="000000" w:themeColor="text1"/>
          <w:sz w:val="24"/>
          <w:szCs w:val="24"/>
        </w:rPr>
      </w:pPr>
    </w:p>
    <w:p w14:paraId="6D2AD832" w14:textId="77777777" w:rsidR="00F32FAA" w:rsidRPr="00036324" w:rsidRDefault="00F32FAA" w:rsidP="00F32FAA">
      <w:pPr>
        <w:spacing w:line="240" w:lineRule="auto"/>
        <w:ind w:left="2268"/>
        <w:rPr>
          <w:rFonts w:ascii="Times New Roman" w:hAnsi="Times New Roman"/>
          <w:color w:val="000000" w:themeColor="text1"/>
          <w:sz w:val="20"/>
          <w:szCs w:val="24"/>
        </w:rPr>
      </w:pPr>
      <w:r w:rsidRPr="00036324">
        <w:rPr>
          <w:rFonts w:ascii="Times New Roman" w:hAnsi="Times New Roman"/>
          <w:color w:val="000000" w:themeColor="text1"/>
          <w:sz w:val="20"/>
          <w:szCs w:val="24"/>
        </w:rPr>
        <w:t>O bem viver supõe uma visão holística e integradora do ser humano, imerso na grande comunidade terrena, que inclui, além do ser humano, ar, água, solos, montanhas, arvores e animais; é estar em profunda comunhão com a Mãe-Terra, com as energias do Universo e com (BOFF, 2009, p. 01)</w:t>
      </w:r>
      <w:r w:rsidRPr="00036324">
        <w:rPr>
          <w:rStyle w:val="Refdenotaderodap"/>
          <w:rFonts w:ascii="Times New Roman" w:hAnsi="Times New Roman"/>
          <w:color w:val="000000" w:themeColor="text1"/>
          <w:szCs w:val="24"/>
        </w:rPr>
        <w:footnoteReference w:id="11"/>
      </w:r>
      <w:r w:rsidRPr="00036324">
        <w:rPr>
          <w:rFonts w:ascii="Times New Roman" w:hAnsi="Times New Roman"/>
          <w:color w:val="000000" w:themeColor="text1"/>
          <w:sz w:val="20"/>
          <w:szCs w:val="24"/>
        </w:rPr>
        <w:t>.</w:t>
      </w:r>
    </w:p>
    <w:p w14:paraId="1FB4D733" w14:textId="77777777" w:rsidR="00F32FAA" w:rsidRPr="00036324" w:rsidRDefault="00F32FAA" w:rsidP="00F32FAA">
      <w:pPr>
        <w:rPr>
          <w:rFonts w:ascii="Times New Roman" w:hAnsi="Times New Roman"/>
          <w:color w:val="000000" w:themeColor="text1"/>
          <w:sz w:val="24"/>
          <w:szCs w:val="24"/>
        </w:rPr>
      </w:pPr>
    </w:p>
    <w:p w14:paraId="77B07BB1" w14:textId="77777777" w:rsidR="00F32FAA" w:rsidRPr="00036324"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tab/>
        <w:t>É preciso deixar o viés de eterna competição entre os indivíduos, que o capitalismo de mercado impõe como regra, e construir pontes de coesão e equilíbrio a partir da comunidade. “Bem viver significa complementar-nos e não competir, compartilhar e não nos aproveitarmos do vizinho, viver em harmonia entre as pessoas e a natureza”</w:t>
      </w:r>
      <w:r w:rsidRPr="00036324">
        <w:rPr>
          <w:rStyle w:val="Refdenotaderodap"/>
          <w:rFonts w:ascii="Times New Roman" w:hAnsi="Times New Roman"/>
          <w:color w:val="000000" w:themeColor="text1"/>
          <w:sz w:val="24"/>
          <w:szCs w:val="24"/>
        </w:rPr>
        <w:footnoteReference w:id="12"/>
      </w:r>
      <w:r w:rsidRPr="00036324">
        <w:rPr>
          <w:rFonts w:ascii="Times New Roman" w:hAnsi="Times New Roman"/>
          <w:color w:val="000000" w:themeColor="text1"/>
          <w:sz w:val="24"/>
          <w:szCs w:val="24"/>
        </w:rPr>
        <w:t>. Isso significa dizer, que sob o ideário do bem viver, a comunidade é mais importante do que a pessoa individual (CÉSPEDES, 2011, p. 01).</w:t>
      </w:r>
    </w:p>
    <w:p w14:paraId="48863008" w14:textId="77777777" w:rsidR="00F32FAA" w:rsidRPr="00036324"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tab/>
        <w:t xml:space="preserve">Superar o individualismo é superar o modelo de desenvolvimento pelo desenvolvimento, em outras palavras, superar a crença do mercado como único lócus democrático, em que há igualdade de forças entre todos os sujeitos, desde que observados de forma individual. É preciso desligar-se da figura do ser humano como senhor da natureza, para, ao contrário, religar a humanidade com a </w:t>
      </w:r>
      <w:proofErr w:type="spellStart"/>
      <w:r w:rsidRPr="00036324">
        <w:rPr>
          <w:rFonts w:ascii="Times New Roman" w:hAnsi="Times New Roman"/>
          <w:i/>
          <w:color w:val="000000" w:themeColor="text1"/>
          <w:sz w:val="24"/>
          <w:szCs w:val="24"/>
        </w:rPr>
        <w:t>Pachamama</w:t>
      </w:r>
      <w:proofErr w:type="spellEnd"/>
      <w:r w:rsidRPr="00036324">
        <w:rPr>
          <w:rFonts w:ascii="Times New Roman" w:hAnsi="Times New Roman"/>
          <w:color w:val="000000" w:themeColor="text1"/>
          <w:sz w:val="24"/>
          <w:szCs w:val="24"/>
        </w:rPr>
        <w:t>.</w:t>
      </w:r>
    </w:p>
    <w:p w14:paraId="5EED9120" w14:textId="77777777" w:rsidR="00F32FAA" w:rsidRPr="00036324" w:rsidRDefault="00F32FAA" w:rsidP="00F32FAA">
      <w:pPr>
        <w:ind w:firstLine="708"/>
        <w:rPr>
          <w:rFonts w:ascii="Times New Roman" w:hAnsi="Times New Roman"/>
          <w:color w:val="000000" w:themeColor="text1"/>
          <w:sz w:val="24"/>
          <w:szCs w:val="24"/>
        </w:rPr>
      </w:pPr>
      <w:r w:rsidRPr="00036324">
        <w:rPr>
          <w:rFonts w:ascii="Times New Roman" w:hAnsi="Times New Roman"/>
          <w:color w:val="000000" w:themeColor="text1"/>
          <w:sz w:val="24"/>
          <w:szCs w:val="24"/>
        </w:rPr>
        <w:t>Nas palavras do ex-Ministro das Relações Internacionais boliviano e Secretário-geral da ALBA – Aliança Bolivariana para os Povos da Nossa América, David Choquehuanca:</w:t>
      </w:r>
    </w:p>
    <w:p w14:paraId="5AE559E1" w14:textId="77777777" w:rsidR="00F32FAA" w:rsidRPr="00036324" w:rsidRDefault="00F32FAA" w:rsidP="00F32FAA">
      <w:pPr>
        <w:rPr>
          <w:rFonts w:ascii="Times New Roman" w:hAnsi="Times New Roman"/>
          <w:color w:val="000000" w:themeColor="text1"/>
          <w:sz w:val="24"/>
          <w:szCs w:val="24"/>
        </w:rPr>
      </w:pPr>
    </w:p>
    <w:p w14:paraId="2BB6041A" w14:textId="77777777" w:rsidR="00F32FAA" w:rsidRPr="00036324" w:rsidRDefault="00F32FAA" w:rsidP="00F32FAA">
      <w:pPr>
        <w:spacing w:line="240" w:lineRule="auto"/>
        <w:ind w:left="2268"/>
        <w:rPr>
          <w:rFonts w:ascii="Times New Roman" w:hAnsi="Times New Roman"/>
          <w:color w:val="000000" w:themeColor="text1"/>
          <w:sz w:val="20"/>
          <w:szCs w:val="24"/>
        </w:rPr>
      </w:pPr>
      <w:r w:rsidRPr="00036324">
        <w:rPr>
          <w:rFonts w:ascii="Times New Roman" w:hAnsi="Times New Roman"/>
          <w:color w:val="000000" w:themeColor="text1"/>
          <w:sz w:val="20"/>
          <w:szCs w:val="24"/>
        </w:rPr>
        <w:t xml:space="preserve">Bem Viver é recuperar a vivência de nossos povos, recuperar a Cultura da Vida e recuperar nossa vida em completa harmonia e respeito mútuo com a mãe natureza, com a Mãe-Terra, onde tudo é vida, onde todos somos </w:t>
      </w:r>
      <w:proofErr w:type="spellStart"/>
      <w:r w:rsidRPr="00036324">
        <w:rPr>
          <w:rFonts w:ascii="Times New Roman" w:hAnsi="Times New Roman"/>
          <w:i/>
          <w:color w:val="000000" w:themeColor="text1"/>
          <w:sz w:val="20"/>
          <w:szCs w:val="24"/>
        </w:rPr>
        <w:t>uywas</w:t>
      </w:r>
      <w:proofErr w:type="spellEnd"/>
      <w:r w:rsidRPr="00036324">
        <w:rPr>
          <w:rFonts w:ascii="Times New Roman" w:hAnsi="Times New Roman"/>
          <w:color w:val="000000" w:themeColor="text1"/>
          <w:sz w:val="20"/>
          <w:szCs w:val="24"/>
        </w:rPr>
        <w:t>, criados da natureza e do cosmos, onde todos somos parte da natureza e não há nada separada, onde o vento, as estrelas, as plantas, a pedra, o orvalho, as colinas, as aves, o puma são nossos irmãos, onde a terra é vida em si mesma e lar de todos os seres vivos (CÉSPEDES, 2011, p. 4)</w:t>
      </w:r>
      <w:r w:rsidRPr="00036324">
        <w:rPr>
          <w:rStyle w:val="Refdenotaderodap"/>
          <w:rFonts w:ascii="Times New Roman" w:hAnsi="Times New Roman"/>
          <w:color w:val="000000" w:themeColor="text1"/>
          <w:szCs w:val="24"/>
        </w:rPr>
        <w:footnoteReference w:id="13"/>
      </w:r>
      <w:r w:rsidRPr="00036324">
        <w:rPr>
          <w:rFonts w:ascii="Times New Roman" w:hAnsi="Times New Roman"/>
          <w:color w:val="000000" w:themeColor="text1"/>
          <w:sz w:val="20"/>
          <w:szCs w:val="24"/>
        </w:rPr>
        <w:t>.</w:t>
      </w:r>
    </w:p>
    <w:p w14:paraId="00C81A7D" w14:textId="77777777" w:rsidR="00F32FAA" w:rsidRPr="00036324" w:rsidRDefault="00F32FAA" w:rsidP="00F32FAA">
      <w:pPr>
        <w:ind w:left="2268"/>
        <w:rPr>
          <w:rFonts w:ascii="Times New Roman" w:hAnsi="Times New Roman"/>
          <w:color w:val="000000" w:themeColor="text1"/>
          <w:sz w:val="24"/>
          <w:szCs w:val="24"/>
        </w:rPr>
      </w:pPr>
    </w:p>
    <w:p w14:paraId="17ACD400" w14:textId="77777777" w:rsidR="00F32FAA" w:rsidRPr="00036324" w:rsidRDefault="00F32FAA" w:rsidP="00F32FAA">
      <w:pPr>
        <w:ind w:firstLine="708"/>
        <w:rPr>
          <w:rFonts w:ascii="Times New Roman" w:hAnsi="Times New Roman"/>
          <w:color w:val="000000" w:themeColor="text1"/>
          <w:sz w:val="24"/>
          <w:szCs w:val="24"/>
        </w:rPr>
      </w:pPr>
      <w:r w:rsidRPr="00036324">
        <w:rPr>
          <w:rFonts w:ascii="Times New Roman" w:hAnsi="Times New Roman"/>
          <w:color w:val="000000" w:themeColor="text1"/>
          <w:sz w:val="24"/>
          <w:szCs w:val="24"/>
        </w:rPr>
        <w:t xml:space="preserve">O projeto do Bem Viver é um projeto </w:t>
      </w:r>
      <w:proofErr w:type="spellStart"/>
      <w:r w:rsidRPr="00036324">
        <w:rPr>
          <w:rFonts w:ascii="Times New Roman" w:hAnsi="Times New Roman"/>
          <w:color w:val="000000" w:themeColor="text1"/>
          <w:sz w:val="24"/>
          <w:szCs w:val="24"/>
        </w:rPr>
        <w:t>ecocêntrico</w:t>
      </w:r>
      <w:proofErr w:type="spellEnd"/>
      <w:r w:rsidRPr="00036324">
        <w:rPr>
          <w:rFonts w:ascii="Times New Roman" w:hAnsi="Times New Roman"/>
          <w:color w:val="000000" w:themeColor="text1"/>
          <w:sz w:val="24"/>
          <w:szCs w:val="24"/>
        </w:rPr>
        <w:t>, ou seja, retira o homem – o indivíduo – do centro da sociabilidade, desfazendo o antropocentrismo iluminista, e deposita a Natureza – a Mãe-Terra (</w:t>
      </w:r>
      <w:proofErr w:type="spellStart"/>
      <w:r w:rsidRPr="00036324">
        <w:rPr>
          <w:rFonts w:ascii="Times New Roman" w:hAnsi="Times New Roman"/>
          <w:i/>
          <w:color w:val="000000" w:themeColor="text1"/>
          <w:sz w:val="24"/>
          <w:szCs w:val="24"/>
        </w:rPr>
        <w:t>Pachamama</w:t>
      </w:r>
      <w:proofErr w:type="spellEnd"/>
      <w:r w:rsidRPr="00036324">
        <w:rPr>
          <w:rFonts w:ascii="Times New Roman" w:hAnsi="Times New Roman"/>
          <w:color w:val="000000" w:themeColor="text1"/>
          <w:sz w:val="24"/>
          <w:szCs w:val="24"/>
        </w:rPr>
        <w:t xml:space="preserve">, em espanhol) como centralidade social. Com isso, não se garante, somente, um meio-ambiente ecologicamente equilibrado, mas a continuidade da vida humana. </w:t>
      </w:r>
      <w:r w:rsidRPr="00036324">
        <w:rPr>
          <w:rFonts w:ascii="Times New Roman" w:hAnsi="Times New Roman"/>
          <w:color w:val="000000" w:themeColor="text1"/>
          <w:sz w:val="24"/>
          <w:szCs w:val="24"/>
        </w:rPr>
        <w:lastRenderedPageBreak/>
        <w:t>Em última escala, toda tentativa de garantir direitos da natureza, busca garantir, também, os direitos humanos.</w:t>
      </w:r>
    </w:p>
    <w:p w14:paraId="5C4DCC61" w14:textId="77777777" w:rsidR="00F32FAA" w:rsidRPr="00036324"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tab/>
        <w:t>O que o Bem Viver propõe é a descoberta para alguns, e retomada, para outros, da intrínseca relação entre homem e natureza, ao contrário da situação de subjugação da natureza, própria da Modernidade. “Tal descoberta implica, necessariamente, que a vida humana na Terra não pode ser defendida sem defender, ao mesmo tempo, no mesmo movimento, as condições da própria vida nesta Terra”</w:t>
      </w:r>
      <w:r w:rsidRPr="00036324">
        <w:rPr>
          <w:rStyle w:val="Refdenotaderodap"/>
          <w:rFonts w:ascii="Times New Roman" w:hAnsi="Times New Roman"/>
          <w:color w:val="000000" w:themeColor="text1"/>
          <w:sz w:val="24"/>
          <w:szCs w:val="24"/>
        </w:rPr>
        <w:t xml:space="preserve"> </w:t>
      </w:r>
      <w:r w:rsidRPr="00036324">
        <w:rPr>
          <w:rStyle w:val="Refdenotaderodap"/>
          <w:rFonts w:ascii="Times New Roman" w:hAnsi="Times New Roman"/>
          <w:color w:val="000000" w:themeColor="text1"/>
          <w:sz w:val="24"/>
          <w:szCs w:val="24"/>
        </w:rPr>
        <w:footnoteReference w:id="14"/>
      </w:r>
      <w:r w:rsidRPr="00036324">
        <w:rPr>
          <w:rFonts w:ascii="Times New Roman" w:hAnsi="Times New Roman"/>
          <w:color w:val="000000" w:themeColor="text1"/>
          <w:sz w:val="24"/>
          <w:szCs w:val="24"/>
        </w:rPr>
        <w:t xml:space="preserve"> (QUIJANO, 2012, p. 53).</w:t>
      </w:r>
    </w:p>
    <w:p w14:paraId="2FA69C6A" w14:textId="77777777" w:rsidR="00F32FAA" w:rsidRPr="00036324"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tab/>
        <w:t>A despeito de parecer ser um movimento desconexo, fruto de inúmeras cosmovisões indígenas sem contato entre si, como já demonstrado, é possível traçar algumas características sobre o conceito ameríndio de Bem Viver. Nas palavras do filósofo suíço Josef Estermann, os aspectos essenciais da noção de Bem Viver são os seguintes:</w:t>
      </w:r>
    </w:p>
    <w:p w14:paraId="25CB5159" w14:textId="77777777" w:rsidR="00F32FAA" w:rsidRPr="00036324" w:rsidRDefault="00F32FAA" w:rsidP="00F32FAA">
      <w:pPr>
        <w:rPr>
          <w:rFonts w:ascii="Times New Roman" w:hAnsi="Times New Roman"/>
          <w:color w:val="000000" w:themeColor="text1"/>
          <w:sz w:val="24"/>
          <w:szCs w:val="24"/>
        </w:rPr>
      </w:pPr>
    </w:p>
    <w:p w14:paraId="03FC77B6" w14:textId="77777777" w:rsidR="00F32FAA" w:rsidRPr="00036324" w:rsidRDefault="00F32FAA" w:rsidP="00F32FAA">
      <w:pPr>
        <w:spacing w:line="240" w:lineRule="auto"/>
        <w:ind w:left="2268"/>
        <w:rPr>
          <w:rFonts w:ascii="Times New Roman" w:hAnsi="Times New Roman"/>
          <w:color w:val="000000" w:themeColor="text1"/>
          <w:sz w:val="20"/>
          <w:szCs w:val="24"/>
        </w:rPr>
      </w:pPr>
      <w:r w:rsidRPr="00036324">
        <w:rPr>
          <w:rFonts w:ascii="Times New Roman" w:hAnsi="Times New Roman"/>
          <w:color w:val="000000" w:themeColor="text1"/>
          <w:sz w:val="20"/>
          <w:szCs w:val="24"/>
        </w:rPr>
        <w:t>Descreve um processo contínuo e não um estado que se alcançará um dia;</w:t>
      </w:r>
    </w:p>
    <w:p w14:paraId="07893353" w14:textId="77777777" w:rsidR="00F32FAA" w:rsidRPr="00036324" w:rsidRDefault="00F32FAA" w:rsidP="00F32FAA">
      <w:pPr>
        <w:spacing w:line="240" w:lineRule="auto"/>
        <w:ind w:left="2268"/>
        <w:rPr>
          <w:rFonts w:ascii="Times New Roman" w:hAnsi="Times New Roman"/>
          <w:color w:val="000000" w:themeColor="text1"/>
          <w:sz w:val="20"/>
          <w:szCs w:val="24"/>
        </w:rPr>
      </w:pPr>
      <w:r w:rsidRPr="00036324">
        <w:rPr>
          <w:rFonts w:ascii="Times New Roman" w:hAnsi="Times New Roman"/>
          <w:color w:val="000000" w:themeColor="text1"/>
          <w:sz w:val="20"/>
          <w:szCs w:val="24"/>
        </w:rPr>
        <w:t>O conceito de “vida”, no contexto andino, inclui o todo e supera em muito o puramente biológico;</w:t>
      </w:r>
    </w:p>
    <w:p w14:paraId="35829F17" w14:textId="77777777" w:rsidR="00F32FAA" w:rsidRPr="00036324" w:rsidRDefault="00F32FAA" w:rsidP="00F32FAA">
      <w:pPr>
        <w:spacing w:line="240" w:lineRule="auto"/>
        <w:ind w:left="2268"/>
        <w:rPr>
          <w:rFonts w:ascii="Times New Roman" w:hAnsi="Times New Roman"/>
          <w:color w:val="000000" w:themeColor="text1"/>
          <w:sz w:val="20"/>
          <w:szCs w:val="24"/>
        </w:rPr>
      </w:pPr>
      <w:r w:rsidRPr="00036324">
        <w:rPr>
          <w:rFonts w:ascii="Times New Roman" w:hAnsi="Times New Roman"/>
          <w:color w:val="000000" w:themeColor="text1"/>
          <w:sz w:val="20"/>
          <w:szCs w:val="24"/>
        </w:rPr>
        <w:t>O Bem Viver está baseado na razão fundamental das categorias da sabedoria e filosofia andinas;</w:t>
      </w:r>
    </w:p>
    <w:p w14:paraId="6F1E0813" w14:textId="77777777" w:rsidR="00F32FAA" w:rsidRPr="00036324" w:rsidRDefault="00F32FAA" w:rsidP="00F32FAA">
      <w:pPr>
        <w:spacing w:line="240" w:lineRule="auto"/>
        <w:ind w:left="2268"/>
        <w:rPr>
          <w:rFonts w:ascii="Times New Roman" w:hAnsi="Times New Roman"/>
          <w:color w:val="000000" w:themeColor="text1"/>
          <w:sz w:val="20"/>
          <w:szCs w:val="24"/>
        </w:rPr>
      </w:pPr>
      <w:r w:rsidRPr="00036324">
        <w:rPr>
          <w:rFonts w:ascii="Times New Roman" w:hAnsi="Times New Roman"/>
          <w:color w:val="000000" w:themeColor="text1"/>
          <w:sz w:val="20"/>
          <w:szCs w:val="24"/>
        </w:rPr>
        <w:t>Qualquer “melhora” ou “deterioração” de uma situação, de um ser vivo, de uma transação, de qualquer ato ou qualidade de vida tem consequências para os aspectos correspondentes de outras entidades e “lugares”;</w:t>
      </w:r>
    </w:p>
    <w:p w14:paraId="6E28AF1F" w14:textId="77777777" w:rsidR="00F32FAA" w:rsidRPr="00036324" w:rsidRDefault="00F32FAA" w:rsidP="00F32FAA">
      <w:pPr>
        <w:spacing w:line="240" w:lineRule="auto"/>
        <w:ind w:left="2268"/>
        <w:rPr>
          <w:rFonts w:ascii="Times New Roman" w:hAnsi="Times New Roman"/>
          <w:color w:val="000000" w:themeColor="text1"/>
          <w:sz w:val="20"/>
          <w:szCs w:val="24"/>
        </w:rPr>
      </w:pPr>
      <w:r w:rsidRPr="00036324">
        <w:rPr>
          <w:rFonts w:ascii="Times New Roman" w:hAnsi="Times New Roman"/>
          <w:color w:val="000000" w:themeColor="text1"/>
          <w:sz w:val="20"/>
          <w:szCs w:val="24"/>
        </w:rPr>
        <w:t>Bem Viver não é antropocêntrico ou androcêntrico, mas, como um todo, inclui o que se considera fora da natureza humana;</w:t>
      </w:r>
    </w:p>
    <w:p w14:paraId="29D31998" w14:textId="77777777" w:rsidR="00F32FAA" w:rsidRPr="00036324" w:rsidRDefault="00F32FAA" w:rsidP="00F32FAA">
      <w:pPr>
        <w:spacing w:line="240" w:lineRule="auto"/>
        <w:ind w:left="2268"/>
        <w:rPr>
          <w:rFonts w:ascii="Times New Roman" w:hAnsi="Times New Roman"/>
          <w:color w:val="000000" w:themeColor="text1"/>
          <w:sz w:val="20"/>
          <w:szCs w:val="24"/>
        </w:rPr>
      </w:pPr>
      <w:r w:rsidRPr="00036324">
        <w:rPr>
          <w:rFonts w:ascii="Times New Roman" w:hAnsi="Times New Roman"/>
          <w:color w:val="000000" w:themeColor="text1"/>
          <w:sz w:val="20"/>
          <w:szCs w:val="24"/>
        </w:rPr>
        <w:t>O Bem Viver dos Andes é baseado no ideal de equilíbrio cósmico ou harmonia universal;</w:t>
      </w:r>
    </w:p>
    <w:p w14:paraId="2289B443" w14:textId="77777777" w:rsidR="00F32FAA" w:rsidRPr="00036324" w:rsidRDefault="00F32FAA" w:rsidP="00F32FAA">
      <w:pPr>
        <w:spacing w:line="240" w:lineRule="auto"/>
        <w:ind w:left="2268"/>
        <w:rPr>
          <w:rFonts w:ascii="Times New Roman" w:hAnsi="Times New Roman"/>
          <w:color w:val="000000" w:themeColor="text1"/>
          <w:sz w:val="20"/>
          <w:szCs w:val="24"/>
        </w:rPr>
      </w:pPr>
      <w:r w:rsidRPr="00036324">
        <w:rPr>
          <w:rFonts w:ascii="Times New Roman" w:hAnsi="Times New Roman"/>
          <w:color w:val="000000" w:themeColor="text1"/>
          <w:sz w:val="20"/>
          <w:szCs w:val="24"/>
        </w:rPr>
        <w:t>Bem Viver, no sentido andino, não implica uma relação comparativa ou superlativa;</w:t>
      </w:r>
    </w:p>
    <w:p w14:paraId="17D5323A" w14:textId="77777777" w:rsidR="00F32FAA" w:rsidRPr="00036324" w:rsidRDefault="00F32FAA" w:rsidP="00F32FAA">
      <w:pPr>
        <w:spacing w:line="240" w:lineRule="auto"/>
        <w:ind w:left="2268"/>
        <w:rPr>
          <w:rFonts w:ascii="Times New Roman" w:hAnsi="Times New Roman"/>
          <w:color w:val="000000" w:themeColor="text1"/>
          <w:sz w:val="20"/>
          <w:szCs w:val="24"/>
        </w:rPr>
      </w:pPr>
      <w:r w:rsidRPr="00036324">
        <w:rPr>
          <w:rFonts w:ascii="Times New Roman" w:hAnsi="Times New Roman"/>
          <w:color w:val="000000" w:themeColor="text1"/>
          <w:sz w:val="20"/>
          <w:szCs w:val="24"/>
        </w:rPr>
        <w:t>Bem Viver não é o resultado da ideologia do progresso ou do crescimento econômico;</w:t>
      </w:r>
    </w:p>
    <w:p w14:paraId="68F4A446" w14:textId="77777777" w:rsidR="00F32FAA" w:rsidRPr="00036324" w:rsidRDefault="00F32FAA" w:rsidP="00F32FAA">
      <w:pPr>
        <w:spacing w:line="240" w:lineRule="auto"/>
        <w:ind w:left="2268"/>
        <w:rPr>
          <w:rFonts w:ascii="Times New Roman" w:hAnsi="Times New Roman"/>
          <w:color w:val="000000" w:themeColor="text1"/>
          <w:sz w:val="20"/>
          <w:szCs w:val="24"/>
        </w:rPr>
      </w:pPr>
      <w:r w:rsidRPr="00036324">
        <w:rPr>
          <w:rFonts w:ascii="Times New Roman" w:hAnsi="Times New Roman"/>
          <w:color w:val="000000" w:themeColor="text1"/>
          <w:sz w:val="20"/>
          <w:szCs w:val="24"/>
        </w:rPr>
        <w:t>O Bem Viver andino atinge as dimensões cósmica, ecológica, religiosa, espiritual, social, econômica e política</w:t>
      </w:r>
      <w:r w:rsidRPr="00036324">
        <w:rPr>
          <w:rStyle w:val="Refdenotaderodap"/>
          <w:rFonts w:ascii="Times New Roman" w:hAnsi="Times New Roman"/>
          <w:color w:val="000000" w:themeColor="text1"/>
          <w:szCs w:val="24"/>
        </w:rPr>
        <w:footnoteReference w:id="15"/>
      </w:r>
      <w:r w:rsidRPr="00036324">
        <w:rPr>
          <w:rFonts w:ascii="Times New Roman" w:hAnsi="Times New Roman"/>
          <w:color w:val="000000" w:themeColor="text1"/>
          <w:sz w:val="20"/>
          <w:szCs w:val="24"/>
        </w:rPr>
        <w:t xml:space="preserve"> (2013, p. 11).</w:t>
      </w:r>
    </w:p>
    <w:p w14:paraId="0C4EFD08" w14:textId="77777777" w:rsidR="00F32FAA" w:rsidRPr="00036324" w:rsidRDefault="00F32FAA" w:rsidP="00F32FAA">
      <w:pPr>
        <w:rPr>
          <w:rFonts w:ascii="Times New Roman" w:hAnsi="Times New Roman"/>
          <w:color w:val="000000" w:themeColor="text1"/>
          <w:sz w:val="24"/>
          <w:szCs w:val="24"/>
        </w:rPr>
      </w:pPr>
    </w:p>
    <w:p w14:paraId="4D4DC916" w14:textId="77777777" w:rsidR="00F32FAA" w:rsidRPr="00036324"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tab/>
        <w:t>Falar em Bem Viver não permite a simples retórica, demanda, obrigatoriamente, o plano prático, revolucionário, de quebra com o caminho único que a ideologia do progresso e do desenvolvimento econômico impõe. Os povos originários da América Latina não visualizam a acumulação do capital como objetivo da humanidade enquanto espécie. No modo de ser-no-mundo ameríndio, a preocupação maior é com a comunidade mantém o papel que outrora detinha na sociabilidade moderna, mas que foi substituída, aos poucos, pelo conceito de rede.</w:t>
      </w:r>
    </w:p>
    <w:p w14:paraId="3C283F23" w14:textId="77777777" w:rsidR="00F32FAA" w:rsidRPr="00036324"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tab/>
        <w:t xml:space="preserve">A relação com o outro, com o próximo deve ser de estreiteza, assim como a relação com a natureza é essencial para a existência do indivíduo. Sobre isso, significa dizer que o Bem Viver, como </w:t>
      </w:r>
      <w:proofErr w:type="spellStart"/>
      <w:r w:rsidRPr="00036324">
        <w:rPr>
          <w:rFonts w:ascii="Times New Roman" w:hAnsi="Times New Roman"/>
          <w:color w:val="000000" w:themeColor="text1"/>
          <w:sz w:val="24"/>
          <w:szCs w:val="24"/>
        </w:rPr>
        <w:t>ecosofia</w:t>
      </w:r>
      <w:proofErr w:type="spellEnd"/>
      <w:r w:rsidRPr="00036324">
        <w:rPr>
          <w:rFonts w:ascii="Times New Roman" w:hAnsi="Times New Roman"/>
          <w:color w:val="000000" w:themeColor="text1"/>
          <w:sz w:val="24"/>
          <w:szCs w:val="24"/>
        </w:rPr>
        <w:t xml:space="preserve"> (filosofia ecológica), trata de reocupar o imaginário humano com a figura – ontológica, sociológica e economicamente falando – da natureza (a Mãe-Terra). A Terra – </w:t>
      </w:r>
      <w:r w:rsidRPr="00036324">
        <w:rPr>
          <w:rFonts w:ascii="Times New Roman" w:hAnsi="Times New Roman"/>
          <w:color w:val="000000" w:themeColor="text1"/>
          <w:sz w:val="24"/>
          <w:szCs w:val="24"/>
        </w:rPr>
        <w:lastRenderedPageBreak/>
        <w:t xml:space="preserve">“como sistema vivente – nos </w:t>
      </w:r>
      <w:r w:rsidRPr="00036324">
        <w:rPr>
          <w:rFonts w:ascii="Times New Roman" w:hAnsi="Times New Roman"/>
          <w:i/>
          <w:color w:val="000000" w:themeColor="text1"/>
          <w:sz w:val="24"/>
          <w:szCs w:val="24"/>
        </w:rPr>
        <w:t>excede</w:t>
      </w:r>
      <w:r w:rsidRPr="00036324">
        <w:rPr>
          <w:rFonts w:ascii="Times New Roman" w:hAnsi="Times New Roman"/>
          <w:color w:val="000000" w:themeColor="text1"/>
          <w:sz w:val="24"/>
          <w:szCs w:val="24"/>
        </w:rPr>
        <w:t xml:space="preserve">, nos </w:t>
      </w:r>
      <w:r w:rsidRPr="00036324">
        <w:rPr>
          <w:rFonts w:ascii="Times New Roman" w:hAnsi="Times New Roman"/>
          <w:i/>
          <w:color w:val="000000" w:themeColor="text1"/>
          <w:sz w:val="24"/>
          <w:szCs w:val="24"/>
        </w:rPr>
        <w:t>precede</w:t>
      </w:r>
      <w:r w:rsidRPr="00036324">
        <w:rPr>
          <w:rFonts w:ascii="Times New Roman" w:hAnsi="Times New Roman"/>
          <w:color w:val="000000" w:themeColor="text1"/>
          <w:sz w:val="24"/>
          <w:szCs w:val="24"/>
        </w:rPr>
        <w:t xml:space="preserve"> e nos </w:t>
      </w:r>
      <w:r w:rsidRPr="00036324">
        <w:rPr>
          <w:rFonts w:ascii="Times New Roman" w:hAnsi="Times New Roman"/>
          <w:i/>
          <w:color w:val="000000" w:themeColor="text1"/>
          <w:sz w:val="24"/>
          <w:szCs w:val="24"/>
        </w:rPr>
        <w:t>contém</w:t>
      </w:r>
      <w:r w:rsidRPr="00036324">
        <w:rPr>
          <w:rFonts w:ascii="Times New Roman" w:hAnsi="Times New Roman"/>
          <w:color w:val="000000" w:themeColor="text1"/>
          <w:sz w:val="24"/>
          <w:szCs w:val="24"/>
        </w:rPr>
        <w:t xml:space="preserve"> absolutamente [...] o humano não pode ser separado da Natureza: não pode ser pensado ou concebido como algo </w:t>
      </w:r>
      <w:r w:rsidRPr="00036324">
        <w:rPr>
          <w:rFonts w:ascii="Times New Roman" w:hAnsi="Times New Roman"/>
          <w:i/>
          <w:color w:val="000000" w:themeColor="text1"/>
          <w:sz w:val="24"/>
          <w:szCs w:val="24"/>
        </w:rPr>
        <w:t>exterior, alheio ou contraposto</w:t>
      </w:r>
      <w:r w:rsidRPr="00036324">
        <w:rPr>
          <w:rFonts w:ascii="Times New Roman" w:hAnsi="Times New Roman"/>
          <w:color w:val="000000" w:themeColor="text1"/>
          <w:sz w:val="24"/>
          <w:szCs w:val="24"/>
        </w:rPr>
        <w:t xml:space="preserve"> à Natureza” (ARÁOZ, 2016, p. 466).</w:t>
      </w:r>
    </w:p>
    <w:p w14:paraId="6F0AFC00" w14:textId="77777777" w:rsidR="00F32FAA" w:rsidRPr="00036324"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tab/>
        <w:t xml:space="preserve">Sendo um movimento que não subsiste somente no plano teórico, o Bem Viver demanda atuação no âmbito prático. Eduardo </w:t>
      </w:r>
      <w:proofErr w:type="spellStart"/>
      <w:r w:rsidRPr="00036324">
        <w:rPr>
          <w:rFonts w:ascii="Times New Roman" w:hAnsi="Times New Roman"/>
          <w:color w:val="000000" w:themeColor="text1"/>
          <w:sz w:val="24"/>
          <w:szCs w:val="24"/>
        </w:rPr>
        <w:t>Gudynas</w:t>
      </w:r>
      <w:proofErr w:type="spellEnd"/>
      <w:r w:rsidRPr="00036324">
        <w:rPr>
          <w:rFonts w:ascii="Times New Roman" w:hAnsi="Times New Roman"/>
          <w:color w:val="000000" w:themeColor="text1"/>
          <w:sz w:val="24"/>
          <w:szCs w:val="24"/>
        </w:rPr>
        <w:t xml:space="preserve"> esquematizou três planos para abordar a construção desse conceito de Bem Viver. O plano das ideias, o plano dos discursos e o plano das práticas.</w:t>
      </w:r>
    </w:p>
    <w:p w14:paraId="1372877C" w14:textId="77777777" w:rsidR="00F32FAA" w:rsidRPr="00036324" w:rsidRDefault="00F32FAA" w:rsidP="00F32FAA">
      <w:pPr>
        <w:rPr>
          <w:rFonts w:ascii="Times New Roman" w:hAnsi="Times New Roman"/>
          <w:color w:val="000000" w:themeColor="text1"/>
          <w:sz w:val="24"/>
          <w:szCs w:val="24"/>
        </w:rPr>
      </w:pPr>
    </w:p>
    <w:p w14:paraId="2BC460B6" w14:textId="77777777" w:rsidR="00F32FAA" w:rsidRPr="00036324" w:rsidRDefault="00F32FAA" w:rsidP="00F32FAA">
      <w:pPr>
        <w:spacing w:line="240" w:lineRule="auto"/>
        <w:ind w:left="2268"/>
        <w:rPr>
          <w:rFonts w:ascii="Times New Roman" w:hAnsi="Times New Roman"/>
          <w:color w:val="000000" w:themeColor="text1"/>
          <w:sz w:val="20"/>
          <w:szCs w:val="24"/>
        </w:rPr>
      </w:pPr>
      <w:r w:rsidRPr="00036324">
        <w:rPr>
          <w:rFonts w:ascii="Times New Roman" w:hAnsi="Times New Roman"/>
          <w:color w:val="000000" w:themeColor="text1"/>
          <w:sz w:val="20"/>
          <w:szCs w:val="24"/>
        </w:rPr>
        <w:t>No primeiro, há questionamentos radicais sobre a base conceitual do desenvolvimento, especialmente seu apego à ideologia do progresso. O segundo plano se refere aos discursos e as legitimações dessas ideias. O Bem Viver se aparta dos discursos que celebram o crescimento econômico ou o consumo material como indicadores de bem-estar, nem elogia a obsessão pela lucratividade ou pelo consumo. No terceiro campo se encontram as ações concretas, tais como projetos políticos de mudança, os planos governamentais, os marcos normativos e formas de desenvolver alternativas ao desenvolvimento convencional (GUDYNAS, 2014, p. 2)</w:t>
      </w:r>
      <w:r w:rsidRPr="00036324">
        <w:rPr>
          <w:rStyle w:val="Refdenotaderodap"/>
          <w:rFonts w:ascii="Times New Roman" w:hAnsi="Times New Roman"/>
          <w:color w:val="000000" w:themeColor="text1"/>
          <w:szCs w:val="24"/>
          <w:lang w:val="es-EC"/>
        </w:rPr>
        <w:footnoteReference w:id="16"/>
      </w:r>
      <w:r w:rsidRPr="00036324">
        <w:rPr>
          <w:rFonts w:ascii="Times New Roman" w:hAnsi="Times New Roman"/>
          <w:color w:val="000000" w:themeColor="text1"/>
          <w:sz w:val="20"/>
          <w:szCs w:val="24"/>
        </w:rPr>
        <w:t>.</w:t>
      </w:r>
    </w:p>
    <w:p w14:paraId="27BEF698" w14:textId="77777777" w:rsidR="00F32FAA" w:rsidRPr="00036324" w:rsidRDefault="00F32FAA" w:rsidP="00F32FAA">
      <w:pPr>
        <w:rPr>
          <w:rFonts w:ascii="Times New Roman" w:hAnsi="Times New Roman"/>
          <w:color w:val="000000" w:themeColor="text1"/>
          <w:sz w:val="24"/>
          <w:szCs w:val="24"/>
        </w:rPr>
      </w:pPr>
    </w:p>
    <w:p w14:paraId="6406DBD7" w14:textId="77777777" w:rsidR="00F32FAA" w:rsidRPr="00036324"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tab/>
        <w:t>Fica claro, portanto, que “o Bem Viver, em sua formulação básica, enfatiza a relação harmônica e integral entre os seres humanos e a natureza” (LEÓN T, 2010, p. 108). O que afasta seres humanos e natureza, para os autores (economistas, sociólogos, políticos, antropólogos, historiadores e juristas) do Bem Viver, é a exploração desenfreada dos recursos naturais, com as práticas (</w:t>
      </w:r>
      <w:proofErr w:type="spellStart"/>
      <w:r w:rsidRPr="00036324">
        <w:rPr>
          <w:rFonts w:ascii="Times New Roman" w:hAnsi="Times New Roman"/>
          <w:color w:val="000000" w:themeColor="text1"/>
          <w:sz w:val="24"/>
          <w:szCs w:val="24"/>
        </w:rPr>
        <w:t>neo</w:t>
      </w:r>
      <w:proofErr w:type="spellEnd"/>
      <w:r w:rsidRPr="00036324">
        <w:rPr>
          <w:rFonts w:ascii="Times New Roman" w:hAnsi="Times New Roman"/>
          <w:color w:val="000000" w:themeColor="text1"/>
          <w:sz w:val="24"/>
          <w:szCs w:val="24"/>
        </w:rPr>
        <w:t>)extrativistas, institucionalizadas como políticas públicas em busca do desenvolvimento proposto pelo Consenso de Washington.</w:t>
      </w:r>
    </w:p>
    <w:p w14:paraId="762CB0E7" w14:textId="77777777" w:rsidR="00F32FAA" w:rsidRPr="00036324"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tab/>
        <w:t xml:space="preserve">A natureza deve ser </w:t>
      </w:r>
      <w:proofErr w:type="spellStart"/>
      <w:r w:rsidRPr="00036324">
        <w:rPr>
          <w:rFonts w:ascii="Times New Roman" w:hAnsi="Times New Roman"/>
          <w:color w:val="000000" w:themeColor="text1"/>
          <w:sz w:val="24"/>
          <w:szCs w:val="24"/>
        </w:rPr>
        <w:t>desmercantilizada</w:t>
      </w:r>
      <w:proofErr w:type="spellEnd"/>
      <w:r w:rsidRPr="00036324">
        <w:rPr>
          <w:rFonts w:ascii="Times New Roman" w:hAnsi="Times New Roman"/>
          <w:color w:val="000000" w:themeColor="text1"/>
          <w:sz w:val="24"/>
          <w:szCs w:val="24"/>
        </w:rPr>
        <w:t xml:space="preserve"> e, assim, os humanos devem se reencontrar com sua </w:t>
      </w:r>
      <w:r w:rsidRPr="00036324">
        <w:rPr>
          <w:rFonts w:ascii="Times New Roman" w:hAnsi="Times New Roman"/>
          <w:i/>
          <w:color w:val="000000" w:themeColor="text1"/>
          <w:sz w:val="24"/>
          <w:szCs w:val="24"/>
        </w:rPr>
        <w:t>Pacha Mama</w:t>
      </w:r>
      <w:r w:rsidRPr="00036324">
        <w:rPr>
          <w:rFonts w:ascii="Times New Roman" w:hAnsi="Times New Roman"/>
          <w:color w:val="000000" w:themeColor="text1"/>
          <w:sz w:val="24"/>
          <w:szCs w:val="24"/>
        </w:rPr>
        <w:t>. Nas palavras de Alberto Acosta, “a economia deve submeter-se à ecologia, pois a Natureza estabelece os limites e alcances da sustentabilidade e a capacidade de renovação que possuem os sistemas” (2016, p. 121). De forma bastante resumida, destruir a natureza é destruir a própria economia, já que não há nada fora da Natureza.</w:t>
      </w:r>
    </w:p>
    <w:p w14:paraId="2B8B7A0B" w14:textId="77777777" w:rsidR="00F32FAA" w:rsidRPr="00036324"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tab/>
        <w:t xml:space="preserve">Daí decorre a teoria sustentada, principalmente, por Acosta, mas também por Eduardo </w:t>
      </w:r>
      <w:proofErr w:type="spellStart"/>
      <w:r w:rsidRPr="00036324">
        <w:rPr>
          <w:rFonts w:ascii="Times New Roman" w:hAnsi="Times New Roman"/>
          <w:color w:val="000000" w:themeColor="text1"/>
          <w:sz w:val="24"/>
          <w:szCs w:val="24"/>
        </w:rPr>
        <w:t>Gudynas</w:t>
      </w:r>
      <w:proofErr w:type="spellEnd"/>
      <w:r w:rsidRPr="00036324">
        <w:rPr>
          <w:rFonts w:ascii="Times New Roman" w:hAnsi="Times New Roman"/>
          <w:color w:val="000000" w:themeColor="text1"/>
          <w:sz w:val="24"/>
          <w:szCs w:val="24"/>
        </w:rPr>
        <w:t xml:space="preserve">, </w:t>
      </w:r>
      <w:proofErr w:type="spellStart"/>
      <w:r w:rsidRPr="00036324">
        <w:rPr>
          <w:rFonts w:ascii="Times New Roman" w:hAnsi="Times New Roman"/>
          <w:color w:val="000000" w:themeColor="text1"/>
          <w:sz w:val="24"/>
          <w:szCs w:val="24"/>
        </w:rPr>
        <w:t>Anibal</w:t>
      </w:r>
      <w:proofErr w:type="spellEnd"/>
      <w:r w:rsidRPr="00036324">
        <w:rPr>
          <w:rFonts w:ascii="Times New Roman" w:hAnsi="Times New Roman"/>
          <w:color w:val="000000" w:themeColor="text1"/>
          <w:sz w:val="24"/>
          <w:szCs w:val="24"/>
        </w:rPr>
        <w:t xml:space="preserve"> </w:t>
      </w:r>
      <w:proofErr w:type="spellStart"/>
      <w:r w:rsidRPr="00036324">
        <w:rPr>
          <w:rFonts w:ascii="Times New Roman" w:hAnsi="Times New Roman"/>
          <w:color w:val="000000" w:themeColor="text1"/>
          <w:sz w:val="24"/>
          <w:szCs w:val="24"/>
        </w:rPr>
        <w:t>Quijano</w:t>
      </w:r>
      <w:proofErr w:type="spellEnd"/>
      <w:r w:rsidRPr="00036324">
        <w:rPr>
          <w:rFonts w:ascii="Times New Roman" w:hAnsi="Times New Roman"/>
          <w:color w:val="000000" w:themeColor="text1"/>
          <w:sz w:val="24"/>
          <w:szCs w:val="24"/>
        </w:rPr>
        <w:t>, Leonardo Boff, de que o Bem Viver, ou melhor dizendo, as práticas do Bem Viver ameríndio, se empregadas como um projeto global, se apresentam como alternativa ao desenvolvimento econômico infinito, já que este apresenta limites, os quais ficam cada vez mais claros, visto que o capitalismo vive de crises constantes.</w:t>
      </w:r>
    </w:p>
    <w:p w14:paraId="20D5AFAC" w14:textId="77777777" w:rsidR="00F32FAA" w:rsidRPr="00036324"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tab/>
        <w:t xml:space="preserve">Essa alternativa ao desenvolvimento e ao crescimento econômico como única alternativa de política possível, que o Bem Viver pode apresentar, é proposta a partir da cosmovisão indígena latino-americana, não como uma volta ao passado, por uma </w:t>
      </w:r>
      <w:r w:rsidRPr="00036324">
        <w:rPr>
          <w:rFonts w:ascii="Times New Roman" w:hAnsi="Times New Roman"/>
          <w:color w:val="000000" w:themeColor="text1"/>
          <w:sz w:val="24"/>
          <w:szCs w:val="24"/>
        </w:rPr>
        <w:lastRenderedPageBreak/>
        <w:t xml:space="preserve">desindustrialização ou negação das tecnologias. “O </w:t>
      </w:r>
      <w:r w:rsidRPr="00036324">
        <w:rPr>
          <w:rFonts w:ascii="Times New Roman" w:hAnsi="Times New Roman"/>
          <w:i/>
          <w:color w:val="000000" w:themeColor="text1"/>
          <w:sz w:val="24"/>
          <w:szCs w:val="24"/>
        </w:rPr>
        <w:t xml:space="preserve">suma </w:t>
      </w:r>
      <w:proofErr w:type="spellStart"/>
      <w:r w:rsidRPr="00036324">
        <w:rPr>
          <w:rFonts w:ascii="Times New Roman" w:hAnsi="Times New Roman"/>
          <w:i/>
          <w:color w:val="000000" w:themeColor="text1"/>
          <w:sz w:val="24"/>
          <w:szCs w:val="24"/>
        </w:rPr>
        <w:t>qamaña</w:t>
      </w:r>
      <w:proofErr w:type="spellEnd"/>
      <w:r w:rsidRPr="00036324">
        <w:rPr>
          <w:rFonts w:ascii="Times New Roman" w:hAnsi="Times New Roman"/>
          <w:color w:val="000000" w:themeColor="text1"/>
          <w:sz w:val="24"/>
          <w:szCs w:val="24"/>
        </w:rPr>
        <w:t xml:space="preserve"> não seria uma volta ao passado, mas a construção de um futuro que é diferente do que determina o desenvolvimento tradicional” (GUDYNAS, 2014, p. 6)</w:t>
      </w:r>
      <w:r w:rsidRPr="00036324">
        <w:rPr>
          <w:rStyle w:val="Refdenotaderodap"/>
          <w:rFonts w:ascii="Times New Roman" w:hAnsi="Times New Roman"/>
          <w:color w:val="000000" w:themeColor="text1"/>
          <w:sz w:val="24"/>
          <w:szCs w:val="24"/>
        </w:rPr>
        <w:footnoteReference w:id="17"/>
      </w:r>
      <w:r w:rsidRPr="00036324">
        <w:rPr>
          <w:rFonts w:ascii="Times New Roman" w:hAnsi="Times New Roman"/>
          <w:color w:val="000000" w:themeColor="text1"/>
          <w:sz w:val="24"/>
          <w:szCs w:val="24"/>
        </w:rPr>
        <w:t>.</w:t>
      </w:r>
    </w:p>
    <w:p w14:paraId="40C10B63" w14:textId="77777777" w:rsidR="00F32FAA" w:rsidRPr="00036324" w:rsidRDefault="00F32FAA" w:rsidP="00F32FAA">
      <w:pPr>
        <w:ind w:firstLine="708"/>
        <w:rPr>
          <w:rFonts w:ascii="Times New Roman" w:hAnsi="Times New Roman"/>
          <w:color w:val="000000" w:themeColor="text1"/>
          <w:sz w:val="24"/>
          <w:szCs w:val="24"/>
        </w:rPr>
      </w:pPr>
      <w:r w:rsidRPr="00036324">
        <w:rPr>
          <w:rFonts w:ascii="Times New Roman" w:hAnsi="Times New Roman"/>
          <w:color w:val="000000" w:themeColor="text1"/>
          <w:sz w:val="24"/>
          <w:szCs w:val="24"/>
        </w:rPr>
        <w:t>Pensar o Bem Viver passa por uma retomada do sentimento de comunidade e, o principal ponto, pela natureza como principal sujeito de direitos.</w:t>
      </w:r>
    </w:p>
    <w:p w14:paraId="48DEADC1" w14:textId="77777777" w:rsidR="00F32FAA" w:rsidRPr="00036324" w:rsidRDefault="00F32FAA" w:rsidP="00F32FAA">
      <w:pPr>
        <w:rPr>
          <w:rFonts w:ascii="Times New Roman" w:hAnsi="Times New Roman"/>
          <w:color w:val="000000" w:themeColor="text1"/>
          <w:sz w:val="24"/>
          <w:szCs w:val="24"/>
        </w:rPr>
      </w:pPr>
    </w:p>
    <w:p w14:paraId="21BCA852" w14:textId="77777777" w:rsidR="00F32FAA" w:rsidRPr="00036324" w:rsidRDefault="00F32FAA" w:rsidP="00F32FAA">
      <w:pPr>
        <w:spacing w:line="240" w:lineRule="auto"/>
        <w:ind w:left="2268"/>
        <w:rPr>
          <w:rFonts w:ascii="Times New Roman" w:hAnsi="Times New Roman"/>
          <w:color w:val="000000" w:themeColor="text1"/>
          <w:sz w:val="20"/>
          <w:szCs w:val="24"/>
        </w:rPr>
      </w:pPr>
      <w:r w:rsidRPr="00036324">
        <w:rPr>
          <w:rFonts w:ascii="Times New Roman" w:hAnsi="Times New Roman"/>
          <w:color w:val="000000" w:themeColor="text1"/>
          <w:sz w:val="20"/>
          <w:szCs w:val="24"/>
        </w:rPr>
        <w:t>Se queremos que a capacidade de absorção e resiliência da Terra não entre em colapso, devemos deixar de enxergar os recursos naturais como uma condição para o crescimento econômico ou como simples objeto das políticas de desenvolvimento. E, certamente, devemos aceitar que o ser humano se realiza em comunidade, com e em função de outros seres humanos, como parte integrante da Natureza, assumindo que os seres humanos somos Natureza, sem pretender dominá-la (ACOSTA, 2016, p. 104).</w:t>
      </w:r>
    </w:p>
    <w:p w14:paraId="5D921825" w14:textId="77777777" w:rsidR="00F32FAA" w:rsidRPr="00036324" w:rsidRDefault="00F32FAA" w:rsidP="00F32FAA">
      <w:pPr>
        <w:rPr>
          <w:rFonts w:ascii="Times New Roman" w:hAnsi="Times New Roman"/>
          <w:color w:val="000000" w:themeColor="text1"/>
          <w:sz w:val="24"/>
          <w:szCs w:val="24"/>
        </w:rPr>
      </w:pPr>
    </w:p>
    <w:p w14:paraId="48B532C9" w14:textId="77777777" w:rsidR="00F32FAA" w:rsidRPr="00036324"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tab/>
        <w:t>A humanidade faz parte da Natureza, e essa natureza possui limites biofísicos, portanto, acreditar no crescimento econômico infinito e no desenvolvimento sem limites é um devaneio, já que a economia possui limitações, quais sejam, aquelas impostas pela própria natureza. É preciso pensar fora das barreiras impostas pela ideologia do desenvolvimento, para construir o Bem Viver é preciso se despir de qualquer anseio ou tara pelo desenvolvimentismo e pelo progresso tradicional.</w:t>
      </w:r>
    </w:p>
    <w:p w14:paraId="6A6A1FB6" w14:textId="77777777" w:rsidR="00F32FAA" w:rsidRPr="00036324"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tab/>
        <w:t>Novamente, quando se fala em remover qualquer tara pelo desenvolvimentismo, não importa falar em algum tipo de guinada para o passado, em um negacionismo tecnológico, nada disso. Ainda que o Bem Viver seja um ideal construído a partir de conhecimentos e práticas históricas dos ameríndios, é necessário deixar os preconceitos de lado e entender que os indígenas não são pré-modernos ou atrasados, reconhecendo ser possível, com as devidas acomodações, aplicar suas práticas comunitárias locais em nível global, além de representarem uma alternativa viável ao culto do desenvolvimento. “O Bem Viver supera o tradicional conceito de desenvolvimento e seus múltiplos sinônimos” (ACOSTA, 2016, p. 24).</w:t>
      </w:r>
    </w:p>
    <w:p w14:paraId="044F6908" w14:textId="77777777" w:rsidR="00F32FAA" w:rsidRPr="00036324"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tab/>
        <w:t>Segundo Alberto Acosta, a proposta do Bem Viver pode se colocar, a despeito dos inúmeros empecilhos possíveis, já que demandaria uma ressignificação dos espaços públicos e, também, da ação dos indivíduos dentro do espaço público. Esse tipo de demanda coloca um graúdo de utopia na implementação do Bem Viver como política, porém, é a partir das utopias que se implementam ações práticas. “Sempre é bom ter a visão utópica do futuro; ou seja, onde se quer chegar [...] cumpre o papel de horizonte. A tarefa é, então, construir uma visão utópica do futuro” (FERNÁNDEZ; PARDO; SALAMANCA, 2014, p. 108)</w:t>
      </w:r>
      <w:r w:rsidRPr="00036324">
        <w:rPr>
          <w:rStyle w:val="Refdenotaderodap"/>
          <w:rFonts w:ascii="Times New Roman" w:hAnsi="Times New Roman"/>
          <w:color w:val="000000" w:themeColor="text1"/>
          <w:sz w:val="24"/>
          <w:szCs w:val="24"/>
        </w:rPr>
        <w:footnoteReference w:id="18"/>
      </w:r>
      <w:r w:rsidRPr="00036324">
        <w:rPr>
          <w:rFonts w:ascii="Times New Roman" w:hAnsi="Times New Roman"/>
          <w:color w:val="000000" w:themeColor="text1"/>
          <w:sz w:val="24"/>
          <w:szCs w:val="24"/>
        </w:rPr>
        <w:t>.</w:t>
      </w:r>
    </w:p>
    <w:p w14:paraId="757CF833" w14:textId="77777777" w:rsidR="00F32FAA" w:rsidRPr="00036324"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lastRenderedPageBreak/>
        <w:tab/>
        <w:t>Urge a necessidade de construir pensamentos alternativos para a política, a economia, o direito, assim, permitindo alternativas à institucionalidade estatal moderna. Como dito acima, o Bem Viver passa por repensar as ideias, os discursos e as práticas, porém, ainda que não seja um caminho metodologicamente hermético, o âmbito prático pressupõe ideias e discursos sofisticados, já que servirão de base para implementação real de um ideário.</w:t>
      </w:r>
    </w:p>
    <w:p w14:paraId="564AA161" w14:textId="77777777" w:rsidR="00F32FAA" w:rsidRPr="00036324"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tab/>
        <w:t>O conceito de Bem Viver agrupa diversas manifestações, que guardam em comum o questionamento sobre o desenvolvimento contemporâneo e buscam apresentar mudanças possíveis e substanciais ao modelo de acumulação capitalista, buscando uma outra relação entre indivíduos e natureza, caminhando sob a égide dessa utopia possível.</w:t>
      </w:r>
    </w:p>
    <w:p w14:paraId="081DF2F7" w14:textId="77777777" w:rsidR="00F32FAA" w:rsidRPr="00036324" w:rsidRDefault="00F32FAA" w:rsidP="00F32FAA">
      <w:pPr>
        <w:rPr>
          <w:rFonts w:ascii="Times New Roman" w:hAnsi="Times New Roman"/>
          <w:color w:val="000000" w:themeColor="text1"/>
          <w:sz w:val="24"/>
          <w:szCs w:val="24"/>
        </w:rPr>
      </w:pPr>
    </w:p>
    <w:p w14:paraId="7FFE9058" w14:textId="77777777" w:rsidR="00F32FAA" w:rsidRPr="00036324" w:rsidRDefault="00F32FAA" w:rsidP="00F32FAA">
      <w:pPr>
        <w:spacing w:line="240" w:lineRule="auto"/>
        <w:ind w:left="2268"/>
        <w:rPr>
          <w:rFonts w:ascii="Times New Roman" w:hAnsi="Times New Roman"/>
          <w:color w:val="000000" w:themeColor="text1"/>
          <w:sz w:val="20"/>
          <w:szCs w:val="24"/>
        </w:rPr>
      </w:pPr>
      <w:r w:rsidRPr="00036324">
        <w:rPr>
          <w:rFonts w:ascii="Times New Roman" w:hAnsi="Times New Roman"/>
          <w:color w:val="000000" w:themeColor="text1"/>
          <w:sz w:val="20"/>
          <w:szCs w:val="24"/>
        </w:rPr>
        <w:t xml:space="preserve">O Bem Viver deve ser reconhecido como um conceito plural, onde alguns defendem o </w:t>
      </w:r>
      <w:proofErr w:type="spellStart"/>
      <w:r w:rsidRPr="00036324">
        <w:rPr>
          <w:rFonts w:ascii="Times New Roman" w:hAnsi="Times New Roman"/>
          <w:i/>
          <w:color w:val="000000" w:themeColor="text1"/>
          <w:sz w:val="20"/>
          <w:szCs w:val="24"/>
        </w:rPr>
        <w:t>sumak</w:t>
      </w:r>
      <w:proofErr w:type="spellEnd"/>
      <w:r w:rsidRPr="00036324">
        <w:rPr>
          <w:rFonts w:ascii="Times New Roman" w:hAnsi="Times New Roman"/>
          <w:i/>
          <w:color w:val="000000" w:themeColor="text1"/>
          <w:sz w:val="20"/>
          <w:szCs w:val="24"/>
        </w:rPr>
        <w:t xml:space="preserve"> </w:t>
      </w:r>
      <w:proofErr w:type="spellStart"/>
      <w:r w:rsidRPr="00036324">
        <w:rPr>
          <w:rFonts w:ascii="Times New Roman" w:hAnsi="Times New Roman"/>
          <w:i/>
          <w:color w:val="000000" w:themeColor="text1"/>
          <w:sz w:val="20"/>
          <w:szCs w:val="24"/>
        </w:rPr>
        <w:t>kawsay</w:t>
      </w:r>
      <w:proofErr w:type="spellEnd"/>
      <w:r w:rsidRPr="00036324">
        <w:rPr>
          <w:rFonts w:ascii="Times New Roman" w:hAnsi="Times New Roman"/>
          <w:color w:val="000000" w:themeColor="text1"/>
          <w:sz w:val="20"/>
          <w:szCs w:val="24"/>
        </w:rPr>
        <w:t xml:space="preserve"> e outros se identificam como </w:t>
      </w:r>
      <w:proofErr w:type="spellStart"/>
      <w:r w:rsidRPr="00036324">
        <w:rPr>
          <w:rFonts w:ascii="Times New Roman" w:hAnsi="Times New Roman"/>
          <w:color w:val="000000" w:themeColor="text1"/>
          <w:sz w:val="20"/>
          <w:szCs w:val="24"/>
        </w:rPr>
        <w:t>biosocialista</w:t>
      </w:r>
      <w:proofErr w:type="spellEnd"/>
      <w:r w:rsidRPr="00036324">
        <w:rPr>
          <w:rFonts w:ascii="Times New Roman" w:hAnsi="Times New Roman"/>
          <w:color w:val="000000" w:themeColor="text1"/>
          <w:sz w:val="20"/>
          <w:szCs w:val="24"/>
        </w:rPr>
        <w:t>, por exemplo, e que se encontram tanto na crítica ao desenvolvimento atual, quanto na defesa de outra ética, no compromisso com certos atores sociais e a na busca de uma transformação que tem horizontes utópicos (GUDYNAS, 2014, p. 9)</w:t>
      </w:r>
      <w:r w:rsidRPr="00036324">
        <w:rPr>
          <w:rStyle w:val="Refdenotaderodap"/>
          <w:rFonts w:ascii="Times New Roman" w:hAnsi="Times New Roman"/>
          <w:color w:val="000000" w:themeColor="text1"/>
          <w:szCs w:val="24"/>
        </w:rPr>
        <w:footnoteReference w:id="19"/>
      </w:r>
      <w:r w:rsidRPr="00036324">
        <w:rPr>
          <w:rFonts w:ascii="Times New Roman" w:hAnsi="Times New Roman"/>
          <w:color w:val="000000" w:themeColor="text1"/>
          <w:sz w:val="20"/>
          <w:szCs w:val="24"/>
        </w:rPr>
        <w:t>.</w:t>
      </w:r>
    </w:p>
    <w:p w14:paraId="63F47D06" w14:textId="77777777" w:rsidR="00F32FAA" w:rsidRPr="00036324" w:rsidRDefault="00F32FAA" w:rsidP="00F32FAA">
      <w:pPr>
        <w:rPr>
          <w:rFonts w:ascii="Times New Roman" w:hAnsi="Times New Roman"/>
          <w:color w:val="000000" w:themeColor="text1"/>
          <w:sz w:val="24"/>
          <w:szCs w:val="24"/>
        </w:rPr>
      </w:pPr>
    </w:p>
    <w:p w14:paraId="356D2F2A" w14:textId="77777777" w:rsidR="00F32FAA" w:rsidRPr="00036324"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tab/>
        <w:t>A América Latina, apesar da independência política, segue com uma forte influência colonizadora, relacionada sobretudo ao modelo econômico europeu e estadunidense. Esse modelo divide os países do mundo entre os desenvolvidos e os em desenvolvimento, ou seja, os membros do segundo grupo almejam o status dos primeiros, e, para atingir esse status, aplicam a cartilha que lhes é imposta pelos economistas e políticos vinculados ao desenvolvimentismo.</w:t>
      </w:r>
    </w:p>
    <w:p w14:paraId="38B72BE2" w14:textId="77777777" w:rsidR="00F32FAA" w:rsidRPr="00036324" w:rsidRDefault="00F32FAA" w:rsidP="00F32FAA">
      <w:pPr>
        <w:ind w:firstLine="708"/>
        <w:rPr>
          <w:rFonts w:ascii="Times New Roman" w:hAnsi="Times New Roman"/>
          <w:color w:val="000000" w:themeColor="text1"/>
          <w:sz w:val="24"/>
          <w:szCs w:val="24"/>
        </w:rPr>
      </w:pPr>
      <w:r w:rsidRPr="00036324">
        <w:rPr>
          <w:rFonts w:ascii="Times New Roman" w:hAnsi="Times New Roman"/>
          <w:color w:val="000000" w:themeColor="text1"/>
          <w:sz w:val="24"/>
          <w:szCs w:val="24"/>
        </w:rPr>
        <w:t>Seja pelo lado do (</w:t>
      </w:r>
      <w:proofErr w:type="spellStart"/>
      <w:r w:rsidRPr="00036324">
        <w:rPr>
          <w:rFonts w:ascii="Times New Roman" w:hAnsi="Times New Roman"/>
          <w:color w:val="000000" w:themeColor="text1"/>
          <w:sz w:val="24"/>
          <w:szCs w:val="24"/>
        </w:rPr>
        <w:t>neo</w:t>
      </w:r>
      <w:proofErr w:type="spellEnd"/>
      <w:r w:rsidRPr="00036324">
        <w:rPr>
          <w:rFonts w:ascii="Times New Roman" w:hAnsi="Times New Roman"/>
          <w:color w:val="000000" w:themeColor="text1"/>
          <w:sz w:val="24"/>
          <w:szCs w:val="24"/>
        </w:rPr>
        <w:t>)liberalismo, com o chamado Consenso de Washington e as regras do Fundo Monetário Internacional, seja pelo lado da planificação econômica e a teoria de Keynes, direita e esquerda têm trilhado o mesmo caminho, apresentando maneiras diferentes de desenvolvimento, sempre atrelado ao crescimento econômico.</w:t>
      </w:r>
    </w:p>
    <w:p w14:paraId="661B5DD5" w14:textId="77777777" w:rsidR="00F32FAA" w:rsidRPr="00036324" w:rsidRDefault="00F32FAA" w:rsidP="00F32FAA">
      <w:pPr>
        <w:ind w:firstLine="708"/>
        <w:rPr>
          <w:rFonts w:ascii="Times New Roman" w:hAnsi="Times New Roman"/>
          <w:color w:val="000000" w:themeColor="text1"/>
          <w:sz w:val="24"/>
          <w:szCs w:val="24"/>
        </w:rPr>
      </w:pPr>
      <w:r w:rsidRPr="00036324">
        <w:rPr>
          <w:rFonts w:ascii="Times New Roman" w:hAnsi="Times New Roman"/>
          <w:color w:val="000000" w:themeColor="text1"/>
          <w:sz w:val="24"/>
          <w:szCs w:val="24"/>
        </w:rPr>
        <w:t>“Ao longo das últimas três décadas, quase todos os países considerados não desenvolvido têm tentado seguir esse caminho. Quantos conseguiram? Muito poucos, e isso se aceitarmos que o que conseguiram é realmente ‘desenvolvimento’” (ACOSTA, 2016, p. 48).</w:t>
      </w:r>
    </w:p>
    <w:p w14:paraId="42EBA153" w14:textId="77777777" w:rsidR="00F32FAA" w:rsidRPr="00036324" w:rsidRDefault="00F32FAA" w:rsidP="00F32FAA">
      <w:pPr>
        <w:ind w:firstLine="708"/>
        <w:rPr>
          <w:rFonts w:ascii="Times New Roman" w:hAnsi="Times New Roman"/>
          <w:color w:val="000000" w:themeColor="text1"/>
          <w:sz w:val="24"/>
          <w:szCs w:val="24"/>
        </w:rPr>
      </w:pPr>
      <w:r w:rsidRPr="00036324">
        <w:rPr>
          <w:rFonts w:ascii="Times New Roman" w:hAnsi="Times New Roman"/>
          <w:color w:val="000000" w:themeColor="text1"/>
          <w:sz w:val="24"/>
          <w:szCs w:val="24"/>
        </w:rPr>
        <w:t>O Bem Viver se opõe ao capitalismo e se opõe ao socialismo real, se coloca como uma alternativa à disputa cega entre neoliberalismo e neokeynesianismo, portanto, o que se pretende é um “Estado facilitador com o objetivo de maximizar as capacidades da sociedade civil para criar valor social e para atuar como um sócio igual na formação e aplicação de políticas públicas para o bem comum” (DILGER; LANG; PEREIRA FILHO, 2016, p. 41).</w:t>
      </w:r>
    </w:p>
    <w:p w14:paraId="6498CB09" w14:textId="77777777" w:rsidR="00F32FAA" w:rsidRPr="00036324" w:rsidRDefault="00F32FAA" w:rsidP="00F32FAA">
      <w:pPr>
        <w:ind w:firstLine="708"/>
        <w:rPr>
          <w:rFonts w:ascii="Times New Roman" w:hAnsi="Times New Roman"/>
          <w:color w:val="000000" w:themeColor="text1"/>
          <w:sz w:val="24"/>
          <w:szCs w:val="24"/>
        </w:rPr>
      </w:pPr>
      <w:r w:rsidRPr="00036324">
        <w:rPr>
          <w:rFonts w:ascii="Times New Roman" w:hAnsi="Times New Roman"/>
          <w:color w:val="000000" w:themeColor="text1"/>
          <w:sz w:val="24"/>
          <w:szCs w:val="24"/>
        </w:rPr>
        <w:lastRenderedPageBreak/>
        <w:t>O grande salto epistemológico do conceito de Bem Viver é sua desconexão com propostas vinculadas somente com o antropocêntrico, preocupando-se, portanto, com a relação ética e de proximidade com a natureza, tão comum às práticas indígenas, o que, todavia, não transforma as mesmas em antiquadas, somente em diferentes.</w:t>
      </w:r>
    </w:p>
    <w:p w14:paraId="54B208F6" w14:textId="77777777" w:rsidR="00F32FAA" w:rsidRPr="00036324"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tab/>
        <w:t xml:space="preserve">René Ramírez Gallegos, economista equatoriano, que atuou como Secretário de Educação Superior, Ciência e Tecnologia e Inovação do Governo Equatoriano, entre 2011 e 2017, citado por Eduardo </w:t>
      </w:r>
      <w:proofErr w:type="spellStart"/>
      <w:r w:rsidRPr="00036324">
        <w:rPr>
          <w:rFonts w:ascii="Times New Roman" w:hAnsi="Times New Roman"/>
          <w:color w:val="000000" w:themeColor="text1"/>
          <w:sz w:val="24"/>
          <w:szCs w:val="24"/>
        </w:rPr>
        <w:t>Gudynas</w:t>
      </w:r>
      <w:proofErr w:type="spellEnd"/>
      <w:r w:rsidRPr="00036324">
        <w:rPr>
          <w:rFonts w:ascii="Times New Roman" w:hAnsi="Times New Roman"/>
          <w:color w:val="000000" w:themeColor="text1"/>
          <w:sz w:val="24"/>
          <w:szCs w:val="24"/>
        </w:rPr>
        <w:t>, define o Bem Viver como um “</w:t>
      </w:r>
      <w:proofErr w:type="spellStart"/>
      <w:r w:rsidRPr="00036324">
        <w:rPr>
          <w:rFonts w:ascii="Times New Roman" w:hAnsi="Times New Roman"/>
          <w:color w:val="000000" w:themeColor="text1"/>
          <w:sz w:val="24"/>
          <w:szCs w:val="24"/>
        </w:rPr>
        <w:t>bio-igualitarismo</w:t>
      </w:r>
      <w:proofErr w:type="spellEnd"/>
      <w:r w:rsidRPr="00036324">
        <w:rPr>
          <w:rFonts w:ascii="Times New Roman" w:hAnsi="Times New Roman"/>
          <w:color w:val="000000" w:themeColor="text1"/>
          <w:sz w:val="24"/>
          <w:szCs w:val="24"/>
        </w:rPr>
        <w:t xml:space="preserve"> republicano”:</w:t>
      </w:r>
    </w:p>
    <w:p w14:paraId="4D0EA666" w14:textId="77777777" w:rsidR="00F32FAA" w:rsidRPr="00036324" w:rsidRDefault="00F32FAA" w:rsidP="00F32FAA">
      <w:pPr>
        <w:rPr>
          <w:rFonts w:ascii="Times New Roman" w:hAnsi="Times New Roman"/>
          <w:color w:val="000000" w:themeColor="text1"/>
          <w:sz w:val="24"/>
          <w:szCs w:val="24"/>
        </w:rPr>
      </w:pPr>
    </w:p>
    <w:p w14:paraId="46127983" w14:textId="77777777" w:rsidR="00F32FAA" w:rsidRPr="00036324" w:rsidRDefault="00F32FAA" w:rsidP="00F32FAA">
      <w:pPr>
        <w:spacing w:line="240" w:lineRule="auto"/>
        <w:ind w:left="2268"/>
        <w:rPr>
          <w:rFonts w:ascii="Times New Roman" w:hAnsi="Times New Roman"/>
          <w:color w:val="000000" w:themeColor="text1"/>
          <w:sz w:val="20"/>
          <w:szCs w:val="24"/>
        </w:rPr>
      </w:pPr>
      <w:r w:rsidRPr="00036324">
        <w:rPr>
          <w:rFonts w:ascii="Times New Roman" w:hAnsi="Times New Roman"/>
          <w:color w:val="000000" w:themeColor="text1"/>
          <w:sz w:val="20"/>
          <w:szCs w:val="24"/>
        </w:rPr>
        <w:t>Expliquemos, resumidamente, sua ideia: é “</w:t>
      </w:r>
      <w:proofErr w:type="spellStart"/>
      <w:r w:rsidRPr="00036324">
        <w:rPr>
          <w:rFonts w:ascii="Times New Roman" w:hAnsi="Times New Roman"/>
          <w:color w:val="000000" w:themeColor="text1"/>
          <w:sz w:val="20"/>
          <w:szCs w:val="24"/>
        </w:rPr>
        <w:t>bio</w:t>
      </w:r>
      <w:proofErr w:type="spellEnd"/>
      <w:r w:rsidRPr="00036324">
        <w:rPr>
          <w:rFonts w:ascii="Times New Roman" w:hAnsi="Times New Roman"/>
          <w:color w:val="000000" w:themeColor="text1"/>
          <w:sz w:val="20"/>
          <w:szCs w:val="24"/>
        </w:rPr>
        <w:t>” por reconhecer os direitos da Natureza, é “social-igualitário” porque defende as gerações futuras, amplia a democracia (por exemplo com a plurinacionalidade e a justiça socioeconômica), e é “republicano” por se apoiar em uma institucionalidade, requerendo tanto p concurso do Estado como também a responsabilidade dos cidadãos (GUDYNAS, 2014, p. 7)</w:t>
      </w:r>
      <w:r w:rsidRPr="00036324">
        <w:rPr>
          <w:rStyle w:val="Refdenotaderodap"/>
          <w:rFonts w:ascii="Times New Roman" w:hAnsi="Times New Roman"/>
          <w:color w:val="000000" w:themeColor="text1"/>
          <w:szCs w:val="24"/>
        </w:rPr>
        <w:footnoteReference w:id="20"/>
      </w:r>
      <w:r w:rsidRPr="00036324">
        <w:rPr>
          <w:rFonts w:ascii="Times New Roman" w:hAnsi="Times New Roman"/>
          <w:color w:val="000000" w:themeColor="text1"/>
          <w:sz w:val="20"/>
          <w:szCs w:val="24"/>
        </w:rPr>
        <w:t>.</w:t>
      </w:r>
    </w:p>
    <w:p w14:paraId="4DCC63FE" w14:textId="77777777" w:rsidR="00F32FAA" w:rsidRPr="00036324"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tab/>
      </w:r>
    </w:p>
    <w:p w14:paraId="3524D31A" w14:textId="77777777" w:rsidR="00F32FAA" w:rsidRPr="00036324"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t>Como já mencionado, há uma série de correntes (indigenismo, na América Latina, decrescimento, na Europa; Ubuntu, na África; o movimento pelos comuns e a produção colaborativa) que compartilham vários princípios, os quais podem ser colocados como parte do Bem Viver:</w:t>
      </w:r>
    </w:p>
    <w:p w14:paraId="60C35F64" w14:textId="77777777" w:rsidR="00F32FAA" w:rsidRPr="00036324" w:rsidRDefault="00F32FAA" w:rsidP="00F32FAA">
      <w:pPr>
        <w:rPr>
          <w:rFonts w:ascii="Times New Roman" w:hAnsi="Times New Roman"/>
          <w:color w:val="000000" w:themeColor="text1"/>
          <w:sz w:val="24"/>
          <w:szCs w:val="24"/>
        </w:rPr>
      </w:pPr>
    </w:p>
    <w:p w14:paraId="422F5C17" w14:textId="77777777" w:rsidR="00F32FAA" w:rsidRPr="00036324" w:rsidRDefault="00F32FAA" w:rsidP="00F32FAA">
      <w:pPr>
        <w:spacing w:line="240" w:lineRule="auto"/>
        <w:ind w:left="2268"/>
        <w:rPr>
          <w:rFonts w:ascii="Times New Roman" w:hAnsi="Times New Roman"/>
          <w:color w:val="000000" w:themeColor="text1"/>
          <w:sz w:val="20"/>
          <w:szCs w:val="24"/>
        </w:rPr>
      </w:pPr>
      <w:r w:rsidRPr="00036324">
        <w:rPr>
          <w:rFonts w:ascii="Times New Roman" w:hAnsi="Times New Roman"/>
          <w:color w:val="000000" w:themeColor="text1"/>
          <w:sz w:val="20"/>
          <w:szCs w:val="24"/>
        </w:rPr>
        <w:t xml:space="preserve">a colaboração em vez da concorrência que o capitalismo promove; a valorização da </w:t>
      </w:r>
      <w:proofErr w:type="spellStart"/>
      <w:r w:rsidRPr="00036324">
        <w:rPr>
          <w:rFonts w:ascii="Times New Roman" w:hAnsi="Times New Roman"/>
          <w:color w:val="000000" w:themeColor="text1"/>
          <w:sz w:val="20"/>
          <w:szCs w:val="24"/>
        </w:rPr>
        <w:t>convivencialidade</w:t>
      </w:r>
      <w:proofErr w:type="spellEnd"/>
      <w:r w:rsidRPr="00036324">
        <w:rPr>
          <w:rFonts w:ascii="Times New Roman" w:hAnsi="Times New Roman"/>
          <w:color w:val="000000" w:themeColor="text1"/>
          <w:sz w:val="20"/>
          <w:szCs w:val="24"/>
        </w:rPr>
        <w:t>; a importância da autonomia, da autogestão e dos processos construídos localmente a partir de baixo; o respeito à diversidade e o valor central da deliberação; a democratização da economia e da tecnologia; a transformação da propriedade privada em propriedade social (que não é o mesmo que propriedade estatal) ou em comuns; a soberania alimentar; a solidariedade e a reciprocidade (DILGER; LANG; PEREIRA FILHO, 2016,p. 34).</w:t>
      </w:r>
    </w:p>
    <w:p w14:paraId="2DECB340" w14:textId="77777777" w:rsidR="00F32FAA" w:rsidRPr="00036324" w:rsidRDefault="00F32FAA" w:rsidP="00F32FAA">
      <w:pPr>
        <w:rPr>
          <w:rFonts w:ascii="Times New Roman" w:hAnsi="Times New Roman"/>
          <w:color w:val="000000" w:themeColor="text1"/>
          <w:sz w:val="24"/>
          <w:szCs w:val="24"/>
        </w:rPr>
      </w:pPr>
    </w:p>
    <w:p w14:paraId="6CA5705E" w14:textId="77777777" w:rsidR="00F32FAA" w:rsidRPr="00036324"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tab/>
        <w:t xml:space="preserve">O Bem Viver, portanto, como projeto global, busca ser um espaço propositivo de sobre como superar as desigualdades, a alienação humana, o </w:t>
      </w:r>
      <w:proofErr w:type="spellStart"/>
      <w:r w:rsidRPr="00036324">
        <w:rPr>
          <w:rFonts w:ascii="Times New Roman" w:hAnsi="Times New Roman"/>
          <w:color w:val="000000" w:themeColor="text1"/>
          <w:sz w:val="24"/>
          <w:szCs w:val="24"/>
        </w:rPr>
        <w:t>consumocentrismo</w:t>
      </w:r>
      <w:proofErr w:type="spellEnd"/>
      <w:r w:rsidRPr="00036324">
        <w:rPr>
          <w:rFonts w:ascii="Times New Roman" w:hAnsi="Times New Roman"/>
          <w:color w:val="000000" w:themeColor="text1"/>
          <w:sz w:val="24"/>
          <w:szCs w:val="24"/>
        </w:rPr>
        <w:t xml:space="preserve">, a dominação do capital sobre a natureza e a exploração do homem pelo homem. Essas discussões não se </w:t>
      </w:r>
      <w:proofErr w:type="spellStart"/>
      <w:r w:rsidRPr="00036324">
        <w:rPr>
          <w:rFonts w:ascii="Times New Roman" w:hAnsi="Times New Roman"/>
          <w:color w:val="000000" w:themeColor="text1"/>
          <w:sz w:val="24"/>
          <w:szCs w:val="24"/>
        </w:rPr>
        <w:t>subsumem</w:t>
      </w:r>
      <w:proofErr w:type="spellEnd"/>
      <w:r w:rsidRPr="00036324">
        <w:rPr>
          <w:rFonts w:ascii="Times New Roman" w:hAnsi="Times New Roman"/>
          <w:color w:val="000000" w:themeColor="text1"/>
          <w:sz w:val="24"/>
          <w:szCs w:val="24"/>
        </w:rPr>
        <w:t xml:space="preserve"> à realidade latino-americana ou andina, mas dizem respeito ao planeta como um todo, já que a dicotomia “desenvolvidos x em desenvolvimento” atinge África, Ásia e, mesmo, o Leste Europeu.</w:t>
      </w:r>
    </w:p>
    <w:p w14:paraId="21D4C95A" w14:textId="77777777" w:rsidR="00F32FAA" w:rsidRPr="00036324"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tab/>
        <w:t xml:space="preserve">Fica claro que essa dualidade entre “países ricos x países pobres” ou “países avançados x países atrasados” não faz sentido, já que o ideário do desenvolvimento, e a tentativa de reedição global dos modos de vida dos países considerados centrais, é irrepetível, pois extrapola </w:t>
      </w:r>
      <w:r w:rsidRPr="00036324">
        <w:rPr>
          <w:rFonts w:ascii="Times New Roman" w:hAnsi="Times New Roman"/>
          <w:color w:val="000000" w:themeColor="text1"/>
          <w:sz w:val="24"/>
          <w:szCs w:val="24"/>
        </w:rPr>
        <w:lastRenderedPageBreak/>
        <w:t xml:space="preserve">todos os limites biofísicos impostos à economia. Porém, no afã de mascarar essa busca incessante pelo crescimento econômico, Alberto Acosto indica que foram inventados “sobrenomes ao desenvolvimento”, tentando diferenciar e identificar tipos diferentes de desenvolvimento, afastando o que incomoda: fala-se, então, em desenvolvimento econômico, desenvolvimento social, desenvolvimento local, desenvolvimento global, desenvolvimento rural, desenvolvimento sustentável, </w:t>
      </w:r>
      <w:proofErr w:type="spellStart"/>
      <w:r w:rsidRPr="00036324">
        <w:rPr>
          <w:rFonts w:ascii="Times New Roman" w:hAnsi="Times New Roman"/>
          <w:color w:val="000000" w:themeColor="text1"/>
          <w:sz w:val="24"/>
          <w:szCs w:val="24"/>
        </w:rPr>
        <w:t>ecodesenvolvimento</w:t>
      </w:r>
      <w:proofErr w:type="spellEnd"/>
      <w:r w:rsidRPr="00036324">
        <w:rPr>
          <w:rFonts w:ascii="Times New Roman" w:hAnsi="Times New Roman"/>
          <w:color w:val="000000" w:themeColor="text1"/>
          <w:sz w:val="24"/>
          <w:szCs w:val="24"/>
        </w:rPr>
        <w:t xml:space="preserve">, </w:t>
      </w:r>
      <w:proofErr w:type="spellStart"/>
      <w:r w:rsidRPr="00036324">
        <w:rPr>
          <w:rFonts w:ascii="Times New Roman" w:hAnsi="Times New Roman"/>
          <w:color w:val="000000" w:themeColor="text1"/>
          <w:sz w:val="24"/>
          <w:szCs w:val="24"/>
        </w:rPr>
        <w:t>etnodesenvolvimento</w:t>
      </w:r>
      <w:proofErr w:type="spellEnd"/>
      <w:r w:rsidRPr="00036324">
        <w:rPr>
          <w:rFonts w:ascii="Times New Roman" w:hAnsi="Times New Roman"/>
          <w:color w:val="000000" w:themeColor="text1"/>
          <w:sz w:val="24"/>
          <w:szCs w:val="24"/>
        </w:rPr>
        <w:t>, desenvolvimento humano. Porém, todos seguem a trilha desenvolvimentista.</w:t>
      </w:r>
    </w:p>
    <w:p w14:paraId="7B3D3744" w14:textId="77777777" w:rsidR="00F32FAA" w:rsidRPr="00036324"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tab/>
        <w:t>As raízes do Bem Viver são comunitárias, vinculadas à cosmovisão indígena não-ocidental, portanto, rompe com o capitalismo e com os socialismos reais, ambos assentados em uma lógica antropocêntrica. É, assim, como alternativa ao desenvolvimentismo, uma proposta civilizatória que reconfigura um horizonte de superação do capitalismo, sem que isso signifique voltar ao passado. O Bem Viver deve ser compreendido como uma oportunidade de construir outra sociedade, sustentada na convivência cidadã em diversidade e harmonia com a Natureza, alicerçada nos conhecimentos dos diversos povos culturais no mundo (ACOSTA, 2016, p. 76).</w:t>
      </w:r>
    </w:p>
    <w:p w14:paraId="767E2708" w14:textId="77777777" w:rsidR="00F32FAA" w:rsidRPr="00036324"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tab/>
        <w:t>O ponto basilar do Bem Viver como proposta global de alternativa ao crescimento econômico ilimitado como desenvolvimento está na reconfiguração da relação dos indivíduos com o território, ou seja, com a (Mãe)Terra, com a natureza em si. Isso assenta na necessidade de compreender que a lógica de dominação da natureza, presente nos modelos de acumulação capitalistas, não é sustentável, tampouco repetível em nível global, sobrelevando à crise atual, que tem reflexos econômicos, políticos, sociais e, principalmente, ambientais, já que política, econômica, direito, a sociedade em si, só existem na natureza.</w:t>
      </w:r>
    </w:p>
    <w:p w14:paraId="60AC5D82" w14:textId="77777777" w:rsidR="00F32FAA" w:rsidRPr="00036324"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tab/>
        <w:t>Desenvolvimento sustentável, desenvolvimento harmônico, desenvolvimento endógeno, todas essas variáveis progressistas, oferecidas como alternativas, seguem sendo construídas e pensadas nos parâmetros do desenvolvimentismo e seguindo a dialética de “países desenvolvidos/países em desenvolvimento”, o que significa que segue se falando em “viver melhor” e não em Bem Viver. Essa sistemática desenvolvimentista, baseada na acumulação capitalista e no consumismo exacerbado acaba por ameaçar a natureza e a subsistência do planeta como um todo.</w:t>
      </w:r>
    </w:p>
    <w:p w14:paraId="4F8C2AF4" w14:textId="77777777" w:rsidR="00F32FAA" w:rsidRPr="00036324"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tab/>
        <w:t>Falar em Bem Viver passa por (</w:t>
      </w:r>
      <w:proofErr w:type="spellStart"/>
      <w:r w:rsidRPr="00036324">
        <w:rPr>
          <w:rFonts w:ascii="Times New Roman" w:hAnsi="Times New Roman"/>
          <w:color w:val="000000" w:themeColor="text1"/>
          <w:sz w:val="24"/>
          <w:szCs w:val="24"/>
        </w:rPr>
        <w:t>re</w:t>
      </w:r>
      <w:proofErr w:type="spellEnd"/>
      <w:r w:rsidRPr="00036324">
        <w:rPr>
          <w:rFonts w:ascii="Times New Roman" w:hAnsi="Times New Roman"/>
          <w:color w:val="000000" w:themeColor="text1"/>
          <w:sz w:val="24"/>
          <w:szCs w:val="24"/>
        </w:rPr>
        <w:t>)imaginar a industrialização ilimitada, sob os auspícios de solucionar as mudanças climáticas que já chegam a um patamar de crise global. Isso passa por restaurar a figura da Mãe-Terra, considerando a natureza tão (ou mais) importante que os indivíduos.</w:t>
      </w:r>
    </w:p>
    <w:p w14:paraId="4F58AD9A" w14:textId="77777777" w:rsidR="00F32FAA" w:rsidRPr="00036324" w:rsidRDefault="00F32FAA" w:rsidP="00F32FAA">
      <w:pPr>
        <w:rPr>
          <w:rFonts w:ascii="Times New Roman" w:hAnsi="Times New Roman"/>
          <w:color w:val="000000" w:themeColor="text1"/>
          <w:sz w:val="24"/>
          <w:szCs w:val="24"/>
        </w:rPr>
      </w:pPr>
    </w:p>
    <w:p w14:paraId="1808DA6B" w14:textId="77777777" w:rsidR="00F32FAA" w:rsidRPr="00036324" w:rsidRDefault="00F32FAA" w:rsidP="00F32FAA">
      <w:pPr>
        <w:spacing w:line="240" w:lineRule="auto"/>
        <w:ind w:left="2268"/>
        <w:rPr>
          <w:rFonts w:ascii="Times New Roman" w:hAnsi="Times New Roman"/>
          <w:color w:val="000000" w:themeColor="text1"/>
          <w:sz w:val="20"/>
          <w:szCs w:val="24"/>
        </w:rPr>
      </w:pPr>
      <w:r w:rsidRPr="00036324">
        <w:rPr>
          <w:rFonts w:ascii="Times New Roman" w:hAnsi="Times New Roman"/>
          <w:color w:val="000000" w:themeColor="text1"/>
          <w:sz w:val="20"/>
          <w:szCs w:val="24"/>
        </w:rPr>
        <w:lastRenderedPageBreak/>
        <w:t>Nesse contexto, instamos os países industrializados a reduzir a alavanca para o futuro, substituir os atuais modelos de energia e desenvolvimento e o crescimento econômico ilimitado, limitar o consumo irresponsável, o desperdício de recursos naturais e a geração de lixo que polui o planeta e danifica a Mãe-Terra (CÉSPEDES, 2011, p. 6)</w:t>
      </w:r>
      <w:r w:rsidRPr="00036324">
        <w:rPr>
          <w:rStyle w:val="Refdenotaderodap"/>
          <w:rFonts w:ascii="Times New Roman" w:hAnsi="Times New Roman"/>
          <w:color w:val="000000" w:themeColor="text1"/>
          <w:szCs w:val="24"/>
        </w:rPr>
        <w:footnoteReference w:id="21"/>
      </w:r>
      <w:r w:rsidRPr="00036324">
        <w:rPr>
          <w:rFonts w:ascii="Times New Roman" w:hAnsi="Times New Roman"/>
          <w:color w:val="000000" w:themeColor="text1"/>
          <w:sz w:val="20"/>
          <w:szCs w:val="24"/>
        </w:rPr>
        <w:t>.</w:t>
      </w:r>
    </w:p>
    <w:p w14:paraId="26AFFCCF" w14:textId="77777777" w:rsidR="00F32FAA" w:rsidRPr="00036324" w:rsidRDefault="00F32FAA" w:rsidP="00F32FAA">
      <w:pPr>
        <w:rPr>
          <w:rFonts w:ascii="Times New Roman" w:hAnsi="Times New Roman"/>
          <w:color w:val="000000" w:themeColor="text1"/>
          <w:sz w:val="24"/>
          <w:szCs w:val="24"/>
        </w:rPr>
      </w:pPr>
    </w:p>
    <w:p w14:paraId="4882650B" w14:textId="77777777" w:rsidR="00F32FAA" w:rsidRPr="00036324"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tab/>
        <w:t xml:space="preserve">Na esteira da crítica do desenvolvimento, Eduardo </w:t>
      </w:r>
      <w:proofErr w:type="spellStart"/>
      <w:r w:rsidRPr="00036324">
        <w:rPr>
          <w:rFonts w:ascii="Times New Roman" w:hAnsi="Times New Roman"/>
          <w:color w:val="000000" w:themeColor="text1"/>
          <w:sz w:val="24"/>
          <w:szCs w:val="24"/>
        </w:rPr>
        <w:t>Gudynas</w:t>
      </w:r>
      <w:proofErr w:type="spellEnd"/>
      <w:r w:rsidRPr="00036324">
        <w:rPr>
          <w:rFonts w:ascii="Times New Roman" w:hAnsi="Times New Roman"/>
          <w:color w:val="000000" w:themeColor="text1"/>
          <w:sz w:val="24"/>
          <w:szCs w:val="24"/>
        </w:rPr>
        <w:t xml:space="preserve"> ressaltar que se trata de um conceito já em crise, com claras implicações coloniais, sendo uma expressão da Modernidade. O Bem Viver é uma via possível para superar essas limitações, pois, “questiona duramente a ênfase convencional em entender o bem-estar somente com aumento econômico e propriedade material, ou que somente se pode resolver tudo pelo mercado” (2014, p. 2)</w:t>
      </w:r>
      <w:r w:rsidRPr="00036324">
        <w:rPr>
          <w:rStyle w:val="Refdenotaderodap"/>
          <w:rFonts w:ascii="Times New Roman" w:hAnsi="Times New Roman"/>
          <w:color w:val="000000" w:themeColor="text1"/>
          <w:sz w:val="24"/>
          <w:szCs w:val="24"/>
        </w:rPr>
        <w:footnoteReference w:id="22"/>
      </w:r>
      <w:r w:rsidRPr="00036324">
        <w:rPr>
          <w:rFonts w:ascii="Times New Roman" w:hAnsi="Times New Roman"/>
          <w:color w:val="000000" w:themeColor="text1"/>
          <w:sz w:val="24"/>
          <w:szCs w:val="24"/>
        </w:rPr>
        <w:t>.</w:t>
      </w:r>
    </w:p>
    <w:p w14:paraId="4D6B3AA6" w14:textId="77777777" w:rsidR="00F32FAA" w:rsidRPr="00036324"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tab/>
        <w:t xml:space="preserve">O alicerce do conceito de desenvolvimento possui gritantes bases antropocêntricas, fortemente utilitaristas, onde tudo é, mais ou menos, valorizado a partir de sua utilidade para os humanos. Portanto, antes de se apostar em desenvolvimentos alternativos (como cita </w:t>
      </w:r>
      <w:proofErr w:type="spellStart"/>
      <w:r w:rsidRPr="00036324">
        <w:rPr>
          <w:rFonts w:ascii="Times New Roman" w:hAnsi="Times New Roman"/>
          <w:color w:val="000000" w:themeColor="text1"/>
          <w:sz w:val="24"/>
          <w:szCs w:val="24"/>
        </w:rPr>
        <w:t>Gudynas</w:t>
      </w:r>
      <w:proofErr w:type="spellEnd"/>
      <w:r w:rsidRPr="00036324">
        <w:rPr>
          <w:rFonts w:ascii="Times New Roman" w:hAnsi="Times New Roman"/>
          <w:color w:val="000000" w:themeColor="text1"/>
          <w:sz w:val="24"/>
          <w:szCs w:val="24"/>
        </w:rPr>
        <w:t>) – ou colocar sobrenomes no desenvolvimento, nas palavras de Acosta –, seria mais profícuo propor alternativas fora do desenvolvimento, edificar sólidas críticas ao mesmo, o que levaria ao questionamento das próprias ideias centrais da Modernidade, com vezes à sua superação.</w:t>
      </w:r>
    </w:p>
    <w:p w14:paraId="25B5E279" w14:textId="77777777" w:rsidR="00F32FAA" w:rsidRPr="00036324"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tab/>
        <w:t xml:space="preserve">A América Latina precisa se livrar das amarras </w:t>
      </w:r>
      <w:proofErr w:type="spellStart"/>
      <w:r w:rsidRPr="00036324">
        <w:rPr>
          <w:rFonts w:ascii="Times New Roman" w:hAnsi="Times New Roman"/>
          <w:color w:val="000000" w:themeColor="text1"/>
          <w:sz w:val="24"/>
          <w:szCs w:val="24"/>
        </w:rPr>
        <w:t>neo-extrativistas</w:t>
      </w:r>
      <w:proofErr w:type="spellEnd"/>
      <w:r w:rsidRPr="00036324">
        <w:rPr>
          <w:rFonts w:ascii="Times New Roman" w:hAnsi="Times New Roman"/>
          <w:color w:val="000000" w:themeColor="text1"/>
          <w:sz w:val="24"/>
          <w:szCs w:val="24"/>
        </w:rPr>
        <w:t xml:space="preserve"> e neocoloniais, vinculadas ao desenvolvimentismo e à ideologia do progresso perene e do crescimento econômico ilimitado, que leva à apropriação da Natureza pelo homem e sua mediação com bases puramente materiais.</w:t>
      </w:r>
    </w:p>
    <w:p w14:paraId="4DBE1293" w14:textId="77777777" w:rsidR="00F32FAA" w:rsidRPr="00036324" w:rsidRDefault="00F32FAA" w:rsidP="00F32FAA">
      <w:pPr>
        <w:rPr>
          <w:rFonts w:ascii="Times New Roman" w:hAnsi="Times New Roman"/>
          <w:color w:val="000000" w:themeColor="text1"/>
          <w:sz w:val="24"/>
          <w:szCs w:val="24"/>
        </w:rPr>
      </w:pPr>
    </w:p>
    <w:p w14:paraId="0FDB6A58" w14:textId="77777777" w:rsidR="00F32FAA" w:rsidRPr="00036324" w:rsidRDefault="00F32FAA" w:rsidP="00F32FAA">
      <w:pPr>
        <w:spacing w:line="240" w:lineRule="auto"/>
        <w:ind w:left="2268"/>
        <w:rPr>
          <w:rFonts w:ascii="Times New Roman" w:hAnsi="Times New Roman"/>
          <w:color w:val="000000" w:themeColor="text1"/>
          <w:sz w:val="20"/>
          <w:szCs w:val="24"/>
        </w:rPr>
      </w:pPr>
      <w:r w:rsidRPr="00036324">
        <w:rPr>
          <w:rFonts w:ascii="Times New Roman" w:hAnsi="Times New Roman"/>
          <w:color w:val="000000" w:themeColor="text1"/>
          <w:sz w:val="20"/>
          <w:szCs w:val="24"/>
        </w:rPr>
        <w:t>Bem viver defende que se assegure “qualidade de vida”, em um sentido ampliado que transcende a dimensão material, individual e antropocêntrica em benefício de um certo bem-estar espiritual e comunitário que se estende a toda Natureza [...] Bem viver é orientado a transcender o dualismo que separa sociedade e Natureza, e também a romper com a concepção de uma história linear, segundo a qual nossos países devem repetir os estilos e a cultura das nações industrializadas (GUDYNAS, 2016, p. 182).</w:t>
      </w:r>
    </w:p>
    <w:p w14:paraId="6F8B7CBF" w14:textId="77777777" w:rsidR="00F32FAA" w:rsidRPr="00036324"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tab/>
      </w:r>
    </w:p>
    <w:p w14:paraId="553D8FDD" w14:textId="77777777" w:rsidR="00F32FAA" w:rsidRPr="00036324"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tab/>
        <w:t xml:space="preserve">Mais do que um novo predicado que qualifique o desenvolvimento, o Bem Viver é uma abertura cognitiva da sociedade para o seu futuro. É mais do que a superação de um paradigma enraizado no tecido social, como é o desenvolvimento e a ideologia do crescimento econômico, mas uma oportunidade de imaginar novas formas de sociabilidade, que ultrapassem o individualismo-liberal da Modernidade e retome a comunidade, mas não como uma volta ao passado e a negação dos avanços tecnológicos, mas, sim, como modo de reforçar que os usos dessas tecnologias sejam alcançados e garantidos a todos. O Bem Viver não é vinculado à </w:t>
      </w:r>
      <w:r w:rsidRPr="00036324">
        <w:rPr>
          <w:rFonts w:ascii="Times New Roman" w:hAnsi="Times New Roman"/>
          <w:color w:val="000000" w:themeColor="text1"/>
          <w:sz w:val="24"/>
          <w:szCs w:val="24"/>
        </w:rPr>
        <w:lastRenderedPageBreak/>
        <w:t>necessidade de produzir mais alimentos, mas à obrigatoriedade de que a produção atual seja distribuída de forma equitativa, proporcionando que todos tenham acesso, por exemplo.</w:t>
      </w:r>
    </w:p>
    <w:p w14:paraId="35C50174" w14:textId="77777777" w:rsidR="00F32FAA" w:rsidRPr="00036324" w:rsidRDefault="00F32FAA" w:rsidP="00F32FAA">
      <w:pPr>
        <w:rPr>
          <w:rFonts w:ascii="Times New Roman" w:hAnsi="Times New Roman"/>
          <w:color w:val="000000" w:themeColor="text1"/>
          <w:sz w:val="24"/>
          <w:szCs w:val="24"/>
        </w:rPr>
      </w:pPr>
    </w:p>
    <w:p w14:paraId="61D595C2" w14:textId="77777777" w:rsidR="00F32FAA" w:rsidRPr="00036324" w:rsidRDefault="00F32FAA" w:rsidP="00F32FAA">
      <w:pPr>
        <w:spacing w:line="240" w:lineRule="auto"/>
        <w:ind w:left="2268"/>
        <w:rPr>
          <w:rFonts w:ascii="Times New Roman" w:hAnsi="Times New Roman"/>
          <w:color w:val="000000" w:themeColor="text1"/>
          <w:sz w:val="20"/>
          <w:szCs w:val="24"/>
        </w:rPr>
      </w:pPr>
      <w:r w:rsidRPr="00036324">
        <w:rPr>
          <w:rFonts w:ascii="Times New Roman" w:hAnsi="Times New Roman"/>
          <w:color w:val="000000" w:themeColor="text1"/>
          <w:sz w:val="20"/>
          <w:szCs w:val="24"/>
        </w:rPr>
        <w:t>O Bem Viver é, sobretudo, um horizonte de sentido, um indicativo de que é possível transitar para outros modos de vida e formas civilizatórias que nos permitam sair da armadilha da modernidade e do desenvolvimento hegemônico, expressados, em sua forma mais radical, no capitalismo, embora não unicamente (IBAÑEZ, 2016, p. 321).</w:t>
      </w:r>
    </w:p>
    <w:p w14:paraId="59DF0C6A" w14:textId="77777777" w:rsidR="00F32FAA" w:rsidRPr="00036324" w:rsidRDefault="00F32FAA" w:rsidP="00F32FAA">
      <w:pPr>
        <w:rPr>
          <w:rFonts w:ascii="Times New Roman" w:hAnsi="Times New Roman"/>
          <w:color w:val="000000" w:themeColor="text1"/>
          <w:sz w:val="24"/>
          <w:szCs w:val="24"/>
        </w:rPr>
      </w:pPr>
    </w:p>
    <w:p w14:paraId="5CEC2FA6" w14:textId="77777777" w:rsidR="00F32FAA" w:rsidRPr="00036324"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tab/>
        <w:t xml:space="preserve">O Bem Viver tem vínculos profundos com o indigenismo e a cosmovisão dos povos originários latino-americanos, porém, ultrapassa a barreira de um mero misticismo fugaz, não se compartimenta em um discurso </w:t>
      </w:r>
      <w:proofErr w:type="spellStart"/>
      <w:r w:rsidRPr="00036324">
        <w:rPr>
          <w:rFonts w:ascii="Times New Roman" w:hAnsi="Times New Roman"/>
          <w:color w:val="000000" w:themeColor="text1"/>
          <w:sz w:val="24"/>
          <w:szCs w:val="24"/>
        </w:rPr>
        <w:t>anti-tecnológico</w:t>
      </w:r>
      <w:proofErr w:type="spellEnd"/>
      <w:r w:rsidRPr="00036324">
        <w:rPr>
          <w:rFonts w:ascii="Times New Roman" w:hAnsi="Times New Roman"/>
          <w:color w:val="000000" w:themeColor="text1"/>
          <w:sz w:val="24"/>
          <w:szCs w:val="24"/>
        </w:rPr>
        <w:t xml:space="preserve"> ou em uma alegoria sobre tempos imemoriais. Em realidade, o Bem Viver é uma oportunidade para imaginar outros mundos, desde a relação entre indivíduos, até o Direito, porém, todos esses novos mundos passam pela religação do homem com a </w:t>
      </w:r>
      <w:proofErr w:type="spellStart"/>
      <w:r w:rsidRPr="00036324">
        <w:rPr>
          <w:rFonts w:ascii="Times New Roman" w:hAnsi="Times New Roman"/>
          <w:i/>
          <w:color w:val="000000" w:themeColor="text1"/>
          <w:sz w:val="24"/>
          <w:szCs w:val="24"/>
        </w:rPr>
        <w:t>Pachamama</w:t>
      </w:r>
      <w:proofErr w:type="spellEnd"/>
      <w:r w:rsidRPr="00036324">
        <w:rPr>
          <w:rFonts w:ascii="Times New Roman" w:hAnsi="Times New Roman"/>
          <w:color w:val="000000" w:themeColor="text1"/>
          <w:sz w:val="24"/>
          <w:szCs w:val="24"/>
        </w:rPr>
        <w:t>.</w:t>
      </w:r>
    </w:p>
    <w:p w14:paraId="6BECD7C8" w14:textId="77777777" w:rsidR="00F32FAA" w:rsidRPr="00036324"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tab/>
        <w:t>Segundo Alberto Acosta (2016, p. 163/164), a implementação do Bem Viver demanda meditar sobre outra sociedade, outras práticas de convivência – bons conviveres –, sobre outra economia, firmada em alguns princípios fundacionais desta proposta pós-desenvolvimentista, “como a solidariedade e a sustentabilidade, além da reciprocidade, complementaridade, a responsabilidade, a integralidade, a suficiência, a diversidade cultural e a identidade, as equidades e a democracia”. Acosta é enfático e propositivo, como lhe é de costume, “requeremos outra economia para outra civilização” (ACOSTA, 2016, p. 232).</w:t>
      </w:r>
    </w:p>
    <w:p w14:paraId="781F03BF" w14:textId="77777777" w:rsidR="00F32FAA" w:rsidRPr="00036324"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tab/>
        <w:t>Isso significa que a sociedade do Bem Viver não é a sociedade contemporânea, em suma, não é possível aplicar uma ontologia como o Bem Viver na sociedade que temos, é preciso um salto revolucionário que transcenda os Andes, a América Latina, o Ocidente e atinja a (Mãe)Terra.</w:t>
      </w:r>
    </w:p>
    <w:p w14:paraId="58DFAC66" w14:textId="77777777" w:rsidR="00F32FAA" w:rsidRPr="00036324" w:rsidRDefault="00F32FAA" w:rsidP="00F32FAA">
      <w:pPr>
        <w:rPr>
          <w:rFonts w:ascii="Times New Roman" w:hAnsi="Times New Roman"/>
          <w:color w:val="000000" w:themeColor="text1"/>
          <w:sz w:val="24"/>
          <w:szCs w:val="24"/>
        </w:rPr>
      </w:pPr>
    </w:p>
    <w:p w14:paraId="17E5A231" w14:textId="77777777" w:rsidR="00F32FAA" w:rsidRPr="00036324" w:rsidRDefault="00F32FAA" w:rsidP="00F32FAA">
      <w:pPr>
        <w:spacing w:line="240" w:lineRule="auto"/>
        <w:ind w:left="2268"/>
        <w:rPr>
          <w:rFonts w:ascii="Times New Roman" w:hAnsi="Times New Roman"/>
          <w:color w:val="000000" w:themeColor="text1"/>
          <w:sz w:val="20"/>
          <w:szCs w:val="24"/>
        </w:rPr>
      </w:pPr>
      <w:r w:rsidRPr="00036324">
        <w:rPr>
          <w:rFonts w:ascii="Times New Roman" w:hAnsi="Times New Roman"/>
          <w:color w:val="000000" w:themeColor="text1"/>
          <w:sz w:val="20"/>
          <w:szCs w:val="24"/>
        </w:rPr>
        <w:t>O Bem Viver nos desafia a repensar nossas maneiras de nos relacionar entre seres humanos e com a Natureza, de forma a favorecer uma vida que flua para todos e para todas, não somente para os seres humanos, mas também para outras formas de vida, com base em uma noção de redistribuição orientada à igualdade, equidade ou harmonia entre os diferentes (IBAÑEZ, 2016, p. 321).</w:t>
      </w:r>
    </w:p>
    <w:p w14:paraId="5F8C032C" w14:textId="77777777" w:rsidR="00F32FAA" w:rsidRPr="00036324" w:rsidRDefault="00F32FAA" w:rsidP="00F32FAA">
      <w:pPr>
        <w:rPr>
          <w:rFonts w:ascii="Times New Roman" w:hAnsi="Times New Roman"/>
          <w:color w:val="000000" w:themeColor="text1"/>
          <w:sz w:val="24"/>
          <w:szCs w:val="24"/>
        </w:rPr>
      </w:pPr>
    </w:p>
    <w:p w14:paraId="196292DE" w14:textId="77777777" w:rsidR="00F32FAA" w:rsidRPr="00036324"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tab/>
        <w:t xml:space="preserve">Porém, para que esse projeto alcance um âmbito global, é preciso que o mesmo comece a ser aplicado em um espaço local, como forma de demonstração de sua capacidade renovador e vanguardista. Essa atuação local demanda uma atuação do Estado, não como imposição do Bem Viver, já que essa prática questiona toda forma de autoritarismo, mas como reforço da pluralidade presente na </w:t>
      </w:r>
      <w:proofErr w:type="spellStart"/>
      <w:r w:rsidRPr="00036324">
        <w:rPr>
          <w:rFonts w:ascii="Times New Roman" w:hAnsi="Times New Roman"/>
          <w:i/>
          <w:color w:val="000000" w:themeColor="text1"/>
          <w:sz w:val="24"/>
          <w:szCs w:val="24"/>
        </w:rPr>
        <w:t>Abya</w:t>
      </w:r>
      <w:proofErr w:type="spellEnd"/>
      <w:r w:rsidRPr="00036324">
        <w:rPr>
          <w:rFonts w:ascii="Times New Roman" w:hAnsi="Times New Roman"/>
          <w:i/>
          <w:color w:val="000000" w:themeColor="text1"/>
          <w:sz w:val="24"/>
          <w:szCs w:val="24"/>
        </w:rPr>
        <w:t xml:space="preserve"> </w:t>
      </w:r>
      <w:proofErr w:type="spellStart"/>
      <w:r w:rsidRPr="00036324">
        <w:rPr>
          <w:rFonts w:ascii="Times New Roman" w:hAnsi="Times New Roman"/>
          <w:i/>
          <w:color w:val="000000" w:themeColor="text1"/>
          <w:sz w:val="24"/>
          <w:szCs w:val="24"/>
        </w:rPr>
        <w:t>Yala</w:t>
      </w:r>
      <w:proofErr w:type="spellEnd"/>
      <w:r w:rsidRPr="00036324">
        <w:rPr>
          <w:rFonts w:ascii="Times New Roman" w:hAnsi="Times New Roman"/>
          <w:color w:val="000000" w:themeColor="text1"/>
          <w:sz w:val="24"/>
          <w:szCs w:val="24"/>
        </w:rPr>
        <w:t>.</w:t>
      </w:r>
    </w:p>
    <w:p w14:paraId="29D2F8D9" w14:textId="34BA2821" w:rsidR="008F3D5F"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lastRenderedPageBreak/>
        <w:tab/>
        <w:t xml:space="preserve">O Bem Viver, ao contrário, busca superar essas noções vinculadas ao antropocentrismo, partindo em direção </w:t>
      </w:r>
      <w:r w:rsidR="00504B19" w:rsidRPr="00036324">
        <w:rPr>
          <w:rFonts w:ascii="Times New Roman" w:hAnsi="Times New Roman"/>
          <w:color w:val="000000" w:themeColor="text1"/>
          <w:sz w:val="24"/>
          <w:szCs w:val="24"/>
        </w:rPr>
        <w:t>às</w:t>
      </w:r>
      <w:r w:rsidRPr="00036324">
        <w:rPr>
          <w:rFonts w:ascii="Times New Roman" w:hAnsi="Times New Roman"/>
          <w:color w:val="000000" w:themeColor="text1"/>
          <w:sz w:val="24"/>
          <w:szCs w:val="24"/>
        </w:rPr>
        <w:t xml:space="preserve"> visões </w:t>
      </w:r>
      <w:proofErr w:type="spellStart"/>
      <w:r w:rsidRPr="00036324">
        <w:rPr>
          <w:rFonts w:ascii="Times New Roman" w:hAnsi="Times New Roman"/>
          <w:color w:val="000000" w:themeColor="text1"/>
          <w:sz w:val="24"/>
          <w:szCs w:val="24"/>
        </w:rPr>
        <w:t>sociobiocêntricas</w:t>
      </w:r>
      <w:proofErr w:type="spellEnd"/>
      <w:r w:rsidRPr="00036324">
        <w:rPr>
          <w:rFonts w:ascii="Times New Roman" w:hAnsi="Times New Roman"/>
          <w:color w:val="000000" w:themeColor="text1"/>
          <w:sz w:val="24"/>
          <w:szCs w:val="24"/>
        </w:rPr>
        <w:t xml:space="preserve">, com todas as consequências políticas, econômicas e sociais desse processo, onde toda e qualquer cultura tem espaço e respeito sob esse ideário, já que a principal orientação </w:t>
      </w:r>
      <w:r w:rsidR="008F3D5F">
        <w:rPr>
          <w:rFonts w:ascii="Times New Roman" w:hAnsi="Times New Roman"/>
          <w:color w:val="000000" w:themeColor="text1"/>
          <w:sz w:val="24"/>
          <w:szCs w:val="24"/>
        </w:rPr>
        <w:t xml:space="preserve">é a de </w:t>
      </w:r>
      <w:r w:rsidRPr="00036324">
        <w:rPr>
          <w:rFonts w:ascii="Times New Roman" w:hAnsi="Times New Roman"/>
          <w:color w:val="000000" w:themeColor="text1"/>
          <w:sz w:val="24"/>
          <w:szCs w:val="24"/>
        </w:rPr>
        <w:t>reunir homem e natureza, de forma sustentável e pós-extrativista, independente de nacionalidade e cultura (ACOSTA, 2016, p. 156).</w:t>
      </w:r>
      <w:r w:rsidR="008F3D5F">
        <w:rPr>
          <w:rFonts w:ascii="Times New Roman" w:hAnsi="Times New Roman"/>
          <w:color w:val="000000" w:themeColor="text1"/>
          <w:sz w:val="24"/>
          <w:szCs w:val="24"/>
        </w:rPr>
        <w:t xml:space="preserve"> E se há algum espaço onde é capaz esse acoplamento de sociedade e natureza, é a América Latina.</w:t>
      </w:r>
    </w:p>
    <w:p w14:paraId="0CB4C840" w14:textId="0E72EF0F" w:rsidR="00504B19" w:rsidRDefault="00504B19" w:rsidP="00F32FAA">
      <w:pPr>
        <w:rPr>
          <w:rFonts w:ascii="Times New Roman" w:hAnsi="Times New Roman"/>
          <w:color w:val="000000" w:themeColor="text1"/>
          <w:sz w:val="24"/>
          <w:szCs w:val="24"/>
        </w:rPr>
      </w:pPr>
    </w:p>
    <w:p w14:paraId="6A49C194" w14:textId="35ADF3B7" w:rsidR="00504B19" w:rsidRDefault="00504B19" w:rsidP="00F32FAA">
      <w:pPr>
        <w:rPr>
          <w:rFonts w:ascii="Times New Roman" w:hAnsi="Times New Roman"/>
          <w:b/>
          <w:bCs/>
          <w:color w:val="000000" w:themeColor="text1"/>
          <w:sz w:val="24"/>
          <w:szCs w:val="24"/>
        </w:rPr>
      </w:pPr>
      <w:r>
        <w:rPr>
          <w:rFonts w:ascii="Times New Roman" w:hAnsi="Times New Roman"/>
          <w:b/>
          <w:bCs/>
          <w:color w:val="000000" w:themeColor="text1"/>
          <w:sz w:val="24"/>
          <w:szCs w:val="24"/>
        </w:rPr>
        <w:t>CONCLUSÃO</w:t>
      </w:r>
    </w:p>
    <w:p w14:paraId="6D6B76D7" w14:textId="77777777" w:rsidR="00C8054F" w:rsidRDefault="00C8054F" w:rsidP="00F32FAA">
      <w:pPr>
        <w:rPr>
          <w:rFonts w:ascii="Times New Roman" w:hAnsi="Times New Roman"/>
          <w:b/>
          <w:bCs/>
          <w:color w:val="000000" w:themeColor="text1"/>
          <w:sz w:val="24"/>
          <w:szCs w:val="24"/>
        </w:rPr>
      </w:pPr>
    </w:p>
    <w:p w14:paraId="29DC255F" w14:textId="20778094" w:rsidR="00504B19" w:rsidRPr="00036324" w:rsidRDefault="00504B19" w:rsidP="00504B19">
      <w:pPr>
        <w:rPr>
          <w:rFonts w:ascii="Times New Roman" w:hAnsi="Times New Roman"/>
          <w:color w:val="000000" w:themeColor="text1"/>
          <w:sz w:val="24"/>
          <w:szCs w:val="24"/>
        </w:rPr>
      </w:pPr>
      <w:r w:rsidRPr="00036324">
        <w:rPr>
          <w:rFonts w:ascii="Times New Roman" w:hAnsi="Times New Roman"/>
          <w:color w:val="000000" w:themeColor="text1"/>
          <w:sz w:val="24"/>
          <w:szCs w:val="24"/>
        </w:rPr>
        <w:tab/>
      </w:r>
      <w:r>
        <w:rPr>
          <w:rFonts w:ascii="Times New Roman" w:hAnsi="Times New Roman"/>
          <w:color w:val="000000" w:themeColor="text1"/>
          <w:sz w:val="24"/>
          <w:szCs w:val="24"/>
        </w:rPr>
        <w:t xml:space="preserve">Fica claro, pelo colocado acima, que os </w:t>
      </w:r>
      <w:r w:rsidRPr="00036324">
        <w:rPr>
          <w:rFonts w:ascii="Times New Roman" w:hAnsi="Times New Roman"/>
          <w:color w:val="000000" w:themeColor="text1"/>
          <w:sz w:val="24"/>
          <w:szCs w:val="24"/>
        </w:rPr>
        <w:t xml:space="preserve">estados latino-americanos </w:t>
      </w:r>
      <w:r>
        <w:rPr>
          <w:rFonts w:ascii="Times New Roman" w:hAnsi="Times New Roman"/>
          <w:color w:val="000000" w:themeColor="text1"/>
          <w:sz w:val="24"/>
          <w:szCs w:val="24"/>
        </w:rPr>
        <w:t xml:space="preserve">precisam </w:t>
      </w:r>
      <w:r w:rsidRPr="00036324">
        <w:rPr>
          <w:rFonts w:ascii="Times New Roman" w:hAnsi="Times New Roman"/>
          <w:color w:val="000000" w:themeColor="text1"/>
          <w:sz w:val="24"/>
          <w:szCs w:val="24"/>
        </w:rPr>
        <w:t>empenhar-se na salvaguarda da possibilidade de afirmação de toda identidade plural presente em seu território, sem que haja uma normalização de apenas uma ou poucos padrões identitários, o que colocaria todos os demais na marginalidade – na anormalidade.</w:t>
      </w:r>
    </w:p>
    <w:p w14:paraId="7D926D0C" w14:textId="0043DFEC" w:rsidR="00504B19" w:rsidRPr="00036324" w:rsidRDefault="00504B19" w:rsidP="00504B19">
      <w:pPr>
        <w:rPr>
          <w:rFonts w:ascii="Times New Roman" w:hAnsi="Times New Roman"/>
          <w:color w:val="000000" w:themeColor="text1"/>
          <w:sz w:val="24"/>
          <w:szCs w:val="24"/>
        </w:rPr>
      </w:pPr>
      <w:r w:rsidRPr="00036324">
        <w:rPr>
          <w:rFonts w:ascii="Times New Roman" w:hAnsi="Times New Roman"/>
          <w:color w:val="000000" w:themeColor="text1"/>
          <w:sz w:val="24"/>
          <w:szCs w:val="24"/>
        </w:rPr>
        <w:tab/>
      </w:r>
      <w:r>
        <w:rPr>
          <w:rFonts w:ascii="Times New Roman" w:hAnsi="Times New Roman"/>
          <w:color w:val="000000" w:themeColor="text1"/>
          <w:sz w:val="24"/>
          <w:szCs w:val="24"/>
        </w:rPr>
        <w:t>É n</w:t>
      </w:r>
      <w:r w:rsidRPr="00036324">
        <w:rPr>
          <w:rFonts w:ascii="Times New Roman" w:hAnsi="Times New Roman"/>
          <w:color w:val="000000" w:themeColor="text1"/>
          <w:sz w:val="24"/>
          <w:szCs w:val="24"/>
        </w:rPr>
        <w:t>ecessário que as políticas públicas se voltem ao reforço das diferenças, não como forma de afastar os indivíduos, mas como meio de empoderar as comunidades plurais. É preciso reconhecer que o modelo do Estado-nação, fruto da Modernidade, já não se sustenta, isso porque esse paradigma determina uma unidade castradora das diferenças, que, ao invés de aproximar os sujeitos, marginaliza todo aquele que não se encaixa no padrão estabelecido como regra.</w:t>
      </w:r>
    </w:p>
    <w:p w14:paraId="42E6835A" w14:textId="60D9189C" w:rsidR="00F32FAA" w:rsidRDefault="00F32FAA" w:rsidP="00F32FAA">
      <w:pPr>
        <w:rPr>
          <w:rFonts w:ascii="Times New Roman" w:hAnsi="Times New Roman"/>
          <w:color w:val="000000" w:themeColor="text1"/>
          <w:sz w:val="24"/>
          <w:szCs w:val="24"/>
        </w:rPr>
      </w:pPr>
      <w:r w:rsidRPr="00036324">
        <w:rPr>
          <w:rFonts w:ascii="Times New Roman" w:hAnsi="Times New Roman"/>
          <w:color w:val="000000" w:themeColor="text1"/>
          <w:sz w:val="24"/>
          <w:szCs w:val="24"/>
        </w:rPr>
        <w:tab/>
      </w:r>
      <w:r w:rsidR="00504B19">
        <w:rPr>
          <w:rFonts w:ascii="Times New Roman" w:hAnsi="Times New Roman"/>
          <w:color w:val="000000" w:themeColor="text1"/>
          <w:sz w:val="24"/>
          <w:szCs w:val="24"/>
        </w:rPr>
        <w:t>O</w:t>
      </w:r>
      <w:r w:rsidRPr="00036324">
        <w:rPr>
          <w:rFonts w:ascii="Times New Roman" w:hAnsi="Times New Roman"/>
          <w:color w:val="000000" w:themeColor="text1"/>
          <w:sz w:val="24"/>
          <w:szCs w:val="24"/>
        </w:rPr>
        <w:t xml:space="preserve"> papel do Estado não</w:t>
      </w:r>
      <w:r w:rsidR="00504B19">
        <w:rPr>
          <w:rFonts w:ascii="Times New Roman" w:hAnsi="Times New Roman"/>
          <w:color w:val="000000" w:themeColor="text1"/>
          <w:sz w:val="24"/>
          <w:szCs w:val="24"/>
        </w:rPr>
        <w:t xml:space="preserve"> é</w:t>
      </w:r>
      <w:r w:rsidRPr="00036324">
        <w:rPr>
          <w:rFonts w:ascii="Times New Roman" w:hAnsi="Times New Roman"/>
          <w:color w:val="000000" w:themeColor="text1"/>
          <w:sz w:val="24"/>
          <w:szCs w:val="24"/>
        </w:rPr>
        <w:t xml:space="preserve"> mais centralizador, no reforço das diferenças, definindo uma identidade única oficial, mas, </w:t>
      </w:r>
      <w:r w:rsidR="00C8054F">
        <w:rPr>
          <w:rFonts w:ascii="Times New Roman" w:hAnsi="Times New Roman"/>
          <w:color w:val="000000" w:themeColor="text1"/>
          <w:sz w:val="24"/>
          <w:szCs w:val="24"/>
        </w:rPr>
        <w:t>ao contrário</w:t>
      </w:r>
      <w:r w:rsidRPr="00036324">
        <w:rPr>
          <w:rFonts w:ascii="Times New Roman" w:hAnsi="Times New Roman"/>
          <w:color w:val="000000" w:themeColor="text1"/>
          <w:sz w:val="24"/>
          <w:szCs w:val="24"/>
        </w:rPr>
        <w:t xml:space="preserve">, se espera do Estado </w:t>
      </w:r>
      <w:r w:rsidR="00C8054F">
        <w:rPr>
          <w:rFonts w:ascii="Times New Roman" w:hAnsi="Times New Roman"/>
          <w:color w:val="000000" w:themeColor="text1"/>
          <w:sz w:val="24"/>
          <w:szCs w:val="24"/>
        </w:rPr>
        <w:t>que</w:t>
      </w:r>
      <w:r w:rsidRPr="00036324">
        <w:rPr>
          <w:rFonts w:ascii="Times New Roman" w:hAnsi="Times New Roman"/>
          <w:color w:val="000000" w:themeColor="text1"/>
          <w:sz w:val="24"/>
          <w:szCs w:val="24"/>
        </w:rPr>
        <w:t xml:space="preserve"> ele ced</w:t>
      </w:r>
      <w:r w:rsidR="00C8054F">
        <w:rPr>
          <w:rFonts w:ascii="Times New Roman" w:hAnsi="Times New Roman"/>
          <w:color w:val="000000" w:themeColor="text1"/>
          <w:sz w:val="24"/>
          <w:szCs w:val="24"/>
        </w:rPr>
        <w:t>a</w:t>
      </w:r>
      <w:r w:rsidRPr="00036324">
        <w:rPr>
          <w:rFonts w:ascii="Times New Roman" w:hAnsi="Times New Roman"/>
          <w:color w:val="000000" w:themeColor="text1"/>
          <w:sz w:val="24"/>
          <w:szCs w:val="24"/>
        </w:rPr>
        <w:t xml:space="preserve"> </w:t>
      </w:r>
      <w:r w:rsidR="00C8054F">
        <w:rPr>
          <w:rFonts w:ascii="Times New Roman" w:hAnsi="Times New Roman"/>
          <w:color w:val="000000" w:themeColor="text1"/>
          <w:sz w:val="24"/>
          <w:szCs w:val="24"/>
        </w:rPr>
        <w:t>a</w:t>
      </w:r>
      <w:r w:rsidRPr="00036324">
        <w:rPr>
          <w:rFonts w:ascii="Times New Roman" w:hAnsi="Times New Roman"/>
          <w:color w:val="000000" w:themeColor="text1"/>
          <w:sz w:val="24"/>
          <w:szCs w:val="24"/>
        </w:rPr>
        <w:t xml:space="preserve">o sentimento, ilusório, de pertencimento à </w:t>
      </w:r>
      <w:r w:rsidR="00C8054F">
        <w:rPr>
          <w:rFonts w:ascii="Times New Roman" w:hAnsi="Times New Roman"/>
          <w:color w:val="000000" w:themeColor="text1"/>
          <w:sz w:val="24"/>
          <w:szCs w:val="24"/>
        </w:rPr>
        <w:t xml:space="preserve">uma sociedade estanque e unitária, afirmando a lógica da </w:t>
      </w:r>
      <w:r w:rsidRPr="00036324">
        <w:rPr>
          <w:rFonts w:ascii="Times New Roman" w:hAnsi="Times New Roman"/>
          <w:color w:val="000000" w:themeColor="text1"/>
          <w:sz w:val="24"/>
          <w:szCs w:val="24"/>
        </w:rPr>
        <w:t xml:space="preserve">comunidade, </w:t>
      </w:r>
      <w:r w:rsidR="00C8054F">
        <w:rPr>
          <w:rFonts w:ascii="Times New Roman" w:hAnsi="Times New Roman"/>
          <w:color w:val="000000" w:themeColor="text1"/>
          <w:sz w:val="24"/>
          <w:szCs w:val="24"/>
        </w:rPr>
        <w:t>enquanto</w:t>
      </w:r>
      <w:r w:rsidRPr="00036324">
        <w:rPr>
          <w:rFonts w:ascii="Times New Roman" w:hAnsi="Times New Roman"/>
          <w:color w:val="000000" w:themeColor="text1"/>
          <w:sz w:val="24"/>
          <w:szCs w:val="24"/>
        </w:rPr>
        <w:t xml:space="preserve"> espaço orgânico de identificação</w:t>
      </w:r>
      <w:r w:rsidR="00C8054F">
        <w:rPr>
          <w:rFonts w:ascii="Times New Roman" w:hAnsi="Times New Roman"/>
          <w:color w:val="000000" w:themeColor="text1"/>
          <w:sz w:val="24"/>
          <w:szCs w:val="24"/>
        </w:rPr>
        <w:t>, que se auto e reconstrói sempre.</w:t>
      </w:r>
    </w:p>
    <w:p w14:paraId="0391F6F0" w14:textId="1D3C94E4" w:rsidR="001C3C52" w:rsidRDefault="001C3C52" w:rsidP="00F32FAA">
      <w:pPr>
        <w:rPr>
          <w:rFonts w:ascii="Times New Roman" w:hAnsi="Times New Roman"/>
          <w:color w:val="000000" w:themeColor="text1"/>
          <w:sz w:val="24"/>
          <w:szCs w:val="24"/>
        </w:rPr>
      </w:pPr>
      <w:r>
        <w:rPr>
          <w:rFonts w:ascii="Times New Roman" w:hAnsi="Times New Roman"/>
          <w:color w:val="000000" w:themeColor="text1"/>
          <w:sz w:val="24"/>
          <w:szCs w:val="24"/>
        </w:rPr>
        <w:tab/>
        <w:t xml:space="preserve">É imperioso que as diferentes cosmovisões </w:t>
      </w:r>
      <w:r w:rsidR="00DA2B1E">
        <w:rPr>
          <w:rFonts w:ascii="Times New Roman" w:hAnsi="Times New Roman"/>
          <w:color w:val="000000" w:themeColor="text1"/>
          <w:sz w:val="24"/>
          <w:szCs w:val="24"/>
        </w:rPr>
        <w:t xml:space="preserve">não sejam </w:t>
      </w:r>
      <w:r w:rsidR="008975C5">
        <w:rPr>
          <w:rFonts w:ascii="Times New Roman" w:hAnsi="Times New Roman"/>
          <w:color w:val="000000" w:themeColor="text1"/>
          <w:sz w:val="24"/>
          <w:szCs w:val="24"/>
        </w:rPr>
        <w:t xml:space="preserve">castradas pela institucionalidade estatal, mas, ao contrário, mas fortalecidas e ampliadas, inclusive como parte da lógica oficial. O que se denotou, durante o artigo, é que a proposta </w:t>
      </w:r>
      <w:proofErr w:type="spellStart"/>
      <w:r w:rsidR="008975C5">
        <w:rPr>
          <w:rFonts w:ascii="Times New Roman" w:hAnsi="Times New Roman"/>
          <w:color w:val="000000" w:themeColor="text1"/>
          <w:sz w:val="24"/>
          <w:szCs w:val="24"/>
        </w:rPr>
        <w:t>ecosófica</w:t>
      </w:r>
      <w:proofErr w:type="spellEnd"/>
      <w:r w:rsidR="008975C5">
        <w:rPr>
          <w:rFonts w:ascii="Times New Roman" w:hAnsi="Times New Roman"/>
          <w:color w:val="000000" w:themeColor="text1"/>
          <w:sz w:val="24"/>
          <w:szCs w:val="24"/>
        </w:rPr>
        <w:t xml:space="preserve"> do Bem Viver, própria dos povos originários ameríndios, serve como alternativa ao modelo de sociabilidade eurocêntrico. É preciso que o capitalismo extrativista de acumulação seja suplantado, permitindo, com isso, o caminho em direção ao </w:t>
      </w:r>
      <w:proofErr w:type="spellStart"/>
      <w:r w:rsidR="008975C5">
        <w:rPr>
          <w:rFonts w:ascii="Times New Roman" w:hAnsi="Times New Roman"/>
          <w:color w:val="000000" w:themeColor="text1"/>
          <w:sz w:val="24"/>
          <w:szCs w:val="24"/>
        </w:rPr>
        <w:t>ecocentrismo</w:t>
      </w:r>
      <w:proofErr w:type="spellEnd"/>
      <w:r w:rsidR="008975C5">
        <w:rPr>
          <w:rFonts w:ascii="Times New Roman" w:hAnsi="Times New Roman"/>
          <w:color w:val="000000" w:themeColor="text1"/>
          <w:sz w:val="24"/>
          <w:szCs w:val="24"/>
        </w:rPr>
        <w:t xml:space="preserve"> como modelo e ao Bem Viver como ferramenta.</w:t>
      </w:r>
    </w:p>
    <w:p w14:paraId="3828AA3F" w14:textId="0B180E4E" w:rsidR="008975C5" w:rsidRDefault="008975C5" w:rsidP="00F32FAA">
      <w:pPr>
        <w:rPr>
          <w:rFonts w:ascii="Times New Roman" w:hAnsi="Times New Roman"/>
          <w:color w:val="000000" w:themeColor="text1"/>
          <w:sz w:val="24"/>
          <w:szCs w:val="24"/>
        </w:rPr>
      </w:pPr>
    </w:p>
    <w:p w14:paraId="34E96A87" w14:textId="1D25FEB3" w:rsidR="008975C5" w:rsidRDefault="008975C5" w:rsidP="00F32FAA">
      <w:pPr>
        <w:rPr>
          <w:rFonts w:ascii="Times New Roman" w:hAnsi="Times New Roman"/>
          <w:color w:val="000000" w:themeColor="text1"/>
          <w:sz w:val="24"/>
          <w:szCs w:val="24"/>
        </w:rPr>
      </w:pPr>
      <w:r>
        <w:rPr>
          <w:rFonts w:ascii="Times New Roman" w:hAnsi="Times New Roman"/>
          <w:b/>
          <w:bCs/>
          <w:color w:val="000000" w:themeColor="text1"/>
          <w:sz w:val="24"/>
          <w:szCs w:val="24"/>
        </w:rPr>
        <w:t>REFERÊNCIAS</w:t>
      </w:r>
    </w:p>
    <w:p w14:paraId="5DC6F6AD" w14:textId="77777777" w:rsidR="008F3D5F" w:rsidRPr="008F3D5F" w:rsidRDefault="008F3D5F" w:rsidP="008F3D5F">
      <w:pPr>
        <w:spacing w:line="240" w:lineRule="auto"/>
        <w:jc w:val="left"/>
        <w:rPr>
          <w:rFonts w:ascii="Times New Roman" w:hAnsi="Times New Roman"/>
          <w:sz w:val="24"/>
          <w:szCs w:val="24"/>
        </w:rPr>
      </w:pPr>
    </w:p>
    <w:p w14:paraId="34F242F5" w14:textId="24D2FA9D" w:rsidR="008F3D5F" w:rsidRDefault="008F3D5F" w:rsidP="008F3D5F">
      <w:pPr>
        <w:spacing w:line="240" w:lineRule="auto"/>
        <w:jc w:val="left"/>
        <w:rPr>
          <w:rFonts w:ascii="Times New Roman" w:hAnsi="Times New Roman"/>
          <w:color w:val="000000" w:themeColor="text1"/>
          <w:sz w:val="24"/>
          <w:szCs w:val="24"/>
        </w:rPr>
      </w:pPr>
      <w:r w:rsidRPr="008F3D5F">
        <w:rPr>
          <w:rFonts w:ascii="Times New Roman" w:hAnsi="Times New Roman"/>
          <w:color w:val="000000" w:themeColor="text1"/>
          <w:sz w:val="24"/>
          <w:szCs w:val="24"/>
        </w:rPr>
        <w:t>ACOSTA, Alberto.</w:t>
      </w:r>
      <w:r w:rsidRPr="008F3D5F">
        <w:rPr>
          <w:rFonts w:ascii="Times New Roman" w:hAnsi="Times New Roman"/>
          <w:b/>
          <w:color w:val="000000" w:themeColor="text1"/>
          <w:sz w:val="24"/>
          <w:szCs w:val="24"/>
        </w:rPr>
        <w:t xml:space="preserve"> O Bem Viver:</w:t>
      </w:r>
      <w:r w:rsidRPr="008F3D5F">
        <w:rPr>
          <w:rFonts w:ascii="Times New Roman" w:hAnsi="Times New Roman"/>
          <w:color w:val="000000" w:themeColor="text1"/>
          <w:sz w:val="24"/>
          <w:szCs w:val="24"/>
        </w:rPr>
        <w:t xml:space="preserve"> uma oportunidade para imaginar outros mundos. São Paulo: Autonomia Literária, Elefante, 2016.</w:t>
      </w:r>
    </w:p>
    <w:p w14:paraId="4CE51E45" w14:textId="77777777" w:rsidR="008F3D5F" w:rsidRPr="008F3D5F" w:rsidRDefault="008F3D5F" w:rsidP="008F3D5F">
      <w:pPr>
        <w:spacing w:line="240" w:lineRule="auto"/>
        <w:jc w:val="left"/>
        <w:rPr>
          <w:rFonts w:ascii="Times New Roman" w:hAnsi="Times New Roman"/>
          <w:color w:val="000000" w:themeColor="text1"/>
          <w:sz w:val="24"/>
          <w:szCs w:val="24"/>
        </w:rPr>
      </w:pPr>
    </w:p>
    <w:p w14:paraId="4CFF915C" w14:textId="0CC7109D" w:rsidR="008F3D5F" w:rsidRDefault="008F3D5F" w:rsidP="008F3D5F">
      <w:pPr>
        <w:spacing w:line="240" w:lineRule="auto"/>
        <w:jc w:val="left"/>
        <w:rPr>
          <w:rFonts w:ascii="Times New Roman" w:hAnsi="Times New Roman"/>
          <w:sz w:val="24"/>
          <w:szCs w:val="24"/>
        </w:rPr>
      </w:pPr>
      <w:r w:rsidRPr="008F3D5F">
        <w:rPr>
          <w:rFonts w:ascii="Times New Roman" w:hAnsi="Times New Roman"/>
          <w:sz w:val="24"/>
          <w:szCs w:val="24"/>
        </w:rPr>
        <w:lastRenderedPageBreak/>
        <w:t>AGÊNCIA BRASIL.</w:t>
      </w:r>
      <w:r w:rsidRPr="008F3D5F">
        <w:rPr>
          <w:rFonts w:ascii="Times New Roman" w:hAnsi="Times New Roman"/>
          <w:b/>
          <w:sz w:val="24"/>
          <w:szCs w:val="24"/>
        </w:rPr>
        <w:t xml:space="preserve"> Relatório da ONU aponta aumento do número de indígenas na América Latina. </w:t>
      </w:r>
      <w:r w:rsidRPr="008F3D5F">
        <w:rPr>
          <w:rFonts w:ascii="Times New Roman" w:hAnsi="Times New Roman"/>
          <w:sz w:val="24"/>
          <w:szCs w:val="24"/>
        </w:rPr>
        <w:t>Disponível em: http://agenciabrasil.ebc.com.br/internacional/noticia/2014-09/relatorio-da-onu-aponta-aumenta-do-numero-de-indigenas-na-america. Acesso em: 21 mar. 2023.</w:t>
      </w:r>
    </w:p>
    <w:p w14:paraId="4BD51ED1" w14:textId="77777777" w:rsidR="008F3D5F" w:rsidRPr="008F3D5F" w:rsidRDefault="008F3D5F" w:rsidP="008F3D5F">
      <w:pPr>
        <w:spacing w:line="240" w:lineRule="auto"/>
        <w:jc w:val="left"/>
        <w:rPr>
          <w:rFonts w:ascii="Times New Roman" w:hAnsi="Times New Roman"/>
          <w:sz w:val="24"/>
          <w:szCs w:val="24"/>
        </w:rPr>
      </w:pPr>
    </w:p>
    <w:p w14:paraId="037866E5" w14:textId="4A0C1237" w:rsidR="008F3D5F" w:rsidRDefault="008F3D5F" w:rsidP="008F3D5F">
      <w:pPr>
        <w:spacing w:line="240" w:lineRule="auto"/>
        <w:jc w:val="left"/>
        <w:rPr>
          <w:rFonts w:ascii="Times New Roman" w:hAnsi="Times New Roman"/>
          <w:color w:val="000000" w:themeColor="text1"/>
          <w:sz w:val="24"/>
          <w:szCs w:val="24"/>
        </w:rPr>
      </w:pPr>
      <w:r w:rsidRPr="008F3D5F">
        <w:rPr>
          <w:rFonts w:ascii="Times New Roman" w:hAnsi="Times New Roman"/>
          <w:color w:val="000000" w:themeColor="text1"/>
          <w:sz w:val="24"/>
          <w:szCs w:val="24"/>
        </w:rPr>
        <w:t xml:space="preserve">ARÁOZ, </w:t>
      </w:r>
      <w:proofErr w:type="spellStart"/>
      <w:r w:rsidRPr="008F3D5F">
        <w:rPr>
          <w:rFonts w:ascii="Times New Roman" w:hAnsi="Times New Roman"/>
          <w:color w:val="000000" w:themeColor="text1"/>
          <w:sz w:val="24"/>
          <w:szCs w:val="24"/>
        </w:rPr>
        <w:t>Horacio</w:t>
      </w:r>
      <w:proofErr w:type="spellEnd"/>
      <w:r w:rsidRPr="008F3D5F">
        <w:rPr>
          <w:rFonts w:ascii="Times New Roman" w:hAnsi="Times New Roman"/>
          <w:color w:val="000000" w:themeColor="text1"/>
          <w:sz w:val="24"/>
          <w:szCs w:val="24"/>
        </w:rPr>
        <w:t xml:space="preserve"> Machado. O debate sobre o “extrativismo” em tempos de ressaca: A Natureza americana e a ordem colonial. IN DILGER, Gerhard; LANG, Miriam; PEREIRA FILHO, Jorge (ORG). </w:t>
      </w:r>
      <w:r w:rsidRPr="008F3D5F">
        <w:rPr>
          <w:rFonts w:ascii="Times New Roman" w:hAnsi="Times New Roman"/>
          <w:b/>
          <w:color w:val="000000" w:themeColor="text1"/>
          <w:sz w:val="24"/>
          <w:szCs w:val="24"/>
        </w:rPr>
        <w:t>Descolonizar o imaginário</w:t>
      </w:r>
      <w:r w:rsidRPr="008F3D5F">
        <w:rPr>
          <w:rFonts w:ascii="Times New Roman" w:hAnsi="Times New Roman"/>
          <w:color w:val="000000" w:themeColor="text1"/>
          <w:sz w:val="24"/>
          <w:szCs w:val="24"/>
        </w:rPr>
        <w:t>: debates sobre pós-extrativismo e alternativas ao desenvolvimento. 1.ed. São Paulo: Editora Elefante, 2016, p. 444-468.</w:t>
      </w:r>
    </w:p>
    <w:p w14:paraId="4C239D19" w14:textId="77777777" w:rsidR="008F3D5F" w:rsidRPr="008F3D5F" w:rsidRDefault="008F3D5F" w:rsidP="008F3D5F">
      <w:pPr>
        <w:spacing w:line="240" w:lineRule="auto"/>
        <w:jc w:val="left"/>
        <w:rPr>
          <w:rFonts w:ascii="Times New Roman" w:hAnsi="Times New Roman"/>
          <w:color w:val="000000" w:themeColor="text1"/>
          <w:sz w:val="24"/>
          <w:szCs w:val="24"/>
        </w:rPr>
      </w:pPr>
    </w:p>
    <w:p w14:paraId="3D1004F5" w14:textId="0D4EAF1D" w:rsidR="008F3D5F" w:rsidRDefault="008F3D5F" w:rsidP="008F3D5F">
      <w:pPr>
        <w:spacing w:line="240" w:lineRule="auto"/>
        <w:jc w:val="left"/>
        <w:rPr>
          <w:rFonts w:ascii="Times New Roman" w:hAnsi="Times New Roman"/>
          <w:color w:val="000000" w:themeColor="text1"/>
          <w:sz w:val="24"/>
          <w:szCs w:val="24"/>
        </w:rPr>
      </w:pPr>
      <w:r w:rsidRPr="008F3D5F">
        <w:rPr>
          <w:rFonts w:ascii="Times New Roman" w:hAnsi="Times New Roman"/>
          <w:color w:val="000000" w:themeColor="text1"/>
          <w:sz w:val="24"/>
          <w:szCs w:val="24"/>
          <w:lang w:val="es-EC"/>
        </w:rPr>
        <w:t>BOFF, Leonardo.</w:t>
      </w:r>
      <w:r w:rsidRPr="008F3D5F">
        <w:rPr>
          <w:rFonts w:ascii="Times New Roman" w:hAnsi="Times New Roman"/>
          <w:b/>
          <w:color w:val="000000" w:themeColor="text1"/>
          <w:sz w:val="24"/>
          <w:szCs w:val="24"/>
          <w:lang w:val="es-EC"/>
        </w:rPr>
        <w:t xml:space="preserve"> </w:t>
      </w:r>
      <w:proofErr w:type="gramStart"/>
      <w:r w:rsidRPr="008F3D5F">
        <w:rPr>
          <w:rFonts w:ascii="Times New Roman" w:hAnsi="Times New Roman"/>
          <w:b/>
          <w:color w:val="000000" w:themeColor="text1"/>
          <w:sz w:val="24"/>
          <w:szCs w:val="24"/>
          <w:lang w:val="es-EC"/>
        </w:rPr>
        <w:t>Vivir mejor o “el buen vivir”?</w:t>
      </w:r>
      <w:proofErr w:type="gramEnd"/>
      <w:r w:rsidRPr="008F3D5F">
        <w:rPr>
          <w:rFonts w:ascii="Times New Roman" w:hAnsi="Times New Roman"/>
          <w:b/>
          <w:color w:val="000000" w:themeColor="text1"/>
          <w:sz w:val="24"/>
          <w:szCs w:val="24"/>
          <w:lang w:val="es-EC"/>
        </w:rPr>
        <w:t xml:space="preserve"> </w:t>
      </w:r>
      <w:r w:rsidRPr="008F3D5F">
        <w:rPr>
          <w:rFonts w:ascii="Times New Roman" w:hAnsi="Times New Roman"/>
          <w:color w:val="000000" w:themeColor="text1"/>
          <w:sz w:val="24"/>
          <w:szCs w:val="24"/>
        </w:rPr>
        <w:t>2009. Disponível em: https://www.alainet.org/es/active/29839. Acesso em: 30 mar. 2023.</w:t>
      </w:r>
    </w:p>
    <w:p w14:paraId="1EA095A6" w14:textId="77777777" w:rsidR="008F3D5F" w:rsidRPr="008F3D5F" w:rsidRDefault="008F3D5F" w:rsidP="008F3D5F">
      <w:pPr>
        <w:spacing w:line="240" w:lineRule="auto"/>
        <w:jc w:val="left"/>
        <w:rPr>
          <w:rFonts w:ascii="Times New Roman" w:hAnsi="Times New Roman"/>
          <w:color w:val="000000" w:themeColor="text1"/>
          <w:sz w:val="24"/>
          <w:szCs w:val="24"/>
        </w:rPr>
      </w:pPr>
    </w:p>
    <w:p w14:paraId="2A9AF376" w14:textId="1199B7EE" w:rsidR="008F3D5F" w:rsidRDefault="008F3D5F" w:rsidP="008F3D5F">
      <w:pPr>
        <w:spacing w:line="240" w:lineRule="auto"/>
        <w:jc w:val="left"/>
        <w:rPr>
          <w:rFonts w:ascii="Times New Roman" w:hAnsi="Times New Roman"/>
          <w:sz w:val="24"/>
          <w:szCs w:val="24"/>
          <w:lang w:val="en-GB"/>
        </w:rPr>
      </w:pPr>
      <w:r w:rsidRPr="008F3D5F">
        <w:rPr>
          <w:rFonts w:ascii="Times New Roman" w:hAnsi="Times New Roman"/>
          <w:sz w:val="24"/>
          <w:szCs w:val="24"/>
        </w:rPr>
        <w:t xml:space="preserve">BRASIL. AGÊNCIA NACIONAL DE ÁGUAS. </w:t>
      </w:r>
      <w:r w:rsidRPr="008F3D5F">
        <w:rPr>
          <w:rFonts w:ascii="Times New Roman" w:hAnsi="Times New Roman"/>
          <w:b/>
          <w:sz w:val="24"/>
          <w:szCs w:val="24"/>
        </w:rPr>
        <w:t>Brasil tem cerca de 12% das reservas mundiais de água doce do planeta.</w:t>
      </w:r>
      <w:r w:rsidRPr="008F3D5F">
        <w:rPr>
          <w:rFonts w:ascii="Times New Roman" w:hAnsi="Times New Roman"/>
          <w:sz w:val="24"/>
          <w:szCs w:val="24"/>
        </w:rPr>
        <w:t xml:space="preserve"> Disponível em: https://www.ana.gov.br/noticias-antigas/brasil-tem-cerca-de-12-das-reservas-mundiais-de-a.2019-03-15.1088913117. </w:t>
      </w:r>
      <w:proofErr w:type="spellStart"/>
      <w:r w:rsidRPr="008F3D5F">
        <w:rPr>
          <w:rFonts w:ascii="Times New Roman" w:hAnsi="Times New Roman"/>
          <w:sz w:val="24"/>
          <w:szCs w:val="24"/>
          <w:lang w:val="en-GB"/>
        </w:rPr>
        <w:t>Acesso</w:t>
      </w:r>
      <w:proofErr w:type="spellEnd"/>
      <w:r w:rsidRPr="008F3D5F">
        <w:rPr>
          <w:rFonts w:ascii="Times New Roman" w:hAnsi="Times New Roman"/>
          <w:sz w:val="24"/>
          <w:szCs w:val="24"/>
          <w:lang w:val="en-GB"/>
        </w:rPr>
        <w:t xml:space="preserve"> </w:t>
      </w:r>
      <w:proofErr w:type="spellStart"/>
      <w:r w:rsidRPr="008F3D5F">
        <w:rPr>
          <w:rFonts w:ascii="Times New Roman" w:hAnsi="Times New Roman"/>
          <w:sz w:val="24"/>
          <w:szCs w:val="24"/>
          <w:lang w:val="en-GB"/>
        </w:rPr>
        <w:t>em</w:t>
      </w:r>
      <w:proofErr w:type="spellEnd"/>
      <w:r w:rsidRPr="008F3D5F">
        <w:rPr>
          <w:rFonts w:ascii="Times New Roman" w:hAnsi="Times New Roman"/>
          <w:sz w:val="24"/>
          <w:szCs w:val="24"/>
          <w:lang w:val="en-GB"/>
        </w:rPr>
        <w:t xml:space="preserve">: 21 </w:t>
      </w:r>
      <w:proofErr w:type="gramStart"/>
      <w:r w:rsidRPr="008F3D5F">
        <w:rPr>
          <w:rFonts w:ascii="Times New Roman" w:hAnsi="Times New Roman"/>
          <w:sz w:val="24"/>
          <w:szCs w:val="24"/>
          <w:lang w:val="en-GB"/>
        </w:rPr>
        <w:t>mar</w:t>
      </w:r>
      <w:proofErr w:type="gramEnd"/>
      <w:r w:rsidRPr="008F3D5F">
        <w:rPr>
          <w:rFonts w:ascii="Times New Roman" w:hAnsi="Times New Roman"/>
          <w:sz w:val="24"/>
          <w:szCs w:val="24"/>
          <w:lang w:val="en-GB"/>
        </w:rPr>
        <w:t>. 2023.</w:t>
      </w:r>
    </w:p>
    <w:p w14:paraId="5131E8E5" w14:textId="77777777" w:rsidR="008F3D5F" w:rsidRPr="008F3D5F" w:rsidRDefault="008F3D5F" w:rsidP="008F3D5F">
      <w:pPr>
        <w:spacing w:line="240" w:lineRule="auto"/>
        <w:jc w:val="left"/>
        <w:rPr>
          <w:rFonts w:ascii="Times New Roman" w:hAnsi="Times New Roman"/>
          <w:sz w:val="24"/>
          <w:szCs w:val="24"/>
          <w:lang w:val="en-GB"/>
        </w:rPr>
      </w:pPr>
    </w:p>
    <w:p w14:paraId="157AC226" w14:textId="02C08551" w:rsidR="008F3D5F" w:rsidRDefault="008F3D5F" w:rsidP="008F3D5F">
      <w:pPr>
        <w:spacing w:line="240" w:lineRule="auto"/>
        <w:jc w:val="left"/>
        <w:rPr>
          <w:rFonts w:ascii="Times New Roman" w:hAnsi="Times New Roman"/>
          <w:sz w:val="24"/>
          <w:szCs w:val="24"/>
        </w:rPr>
      </w:pPr>
      <w:r w:rsidRPr="008F3D5F">
        <w:rPr>
          <w:rFonts w:ascii="Times New Roman" w:hAnsi="Times New Roman"/>
          <w:sz w:val="24"/>
          <w:szCs w:val="24"/>
        </w:rPr>
        <w:t xml:space="preserve">CEPAL. </w:t>
      </w:r>
      <w:r w:rsidRPr="008F3D5F">
        <w:rPr>
          <w:rFonts w:ascii="Times New Roman" w:hAnsi="Times New Roman"/>
          <w:b/>
          <w:sz w:val="24"/>
          <w:szCs w:val="24"/>
        </w:rPr>
        <w:t>Os povos indígenas na América Latina</w:t>
      </w:r>
      <w:r w:rsidRPr="008F3D5F">
        <w:rPr>
          <w:rFonts w:ascii="Times New Roman" w:hAnsi="Times New Roman"/>
          <w:sz w:val="24"/>
          <w:szCs w:val="24"/>
        </w:rPr>
        <w:t>. Santiago: Nações Unidas, 2015. Disponível em: https://repositorio.cepal.org/bitstream/handle/11362/37773/1/S1420764_pt.pdf. Acesso em: 21 mar. 2023.</w:t>
      </w:r>
    </w:p>
    <w:p w14:paraId="2EC72C06" w14:textId="77777777" w:rsidR="008F3D5F" w:rsidRPr="008F3D5F" w:rsidRDefault="008F3D5F" w:rsidP="008F3D5F">
      <w:pPr>
        <w:spacing w:line="240" w:lineRule="auto"/>
        <w:jc w:val="left"/>
        <w:rPr>
          <w:rFonts w:ascii="Times New Roman" w:hAnsi="Times New Roman"/>
          <w:sz w:val="24"/>
          <w:szCs w:val="24"/>
        </w:rPr>
      </w:pPr>
    </w:p>
    <w:p w14:paraId="2176DBD6" w14:textId="29F0B37B" w:rsidR="008F3D5F" w:rsidRDefault="008F3D5F" w:rsidP="008F3D5F">
      <w:pPr>
        <w:spacing w:line="240" w:lineRule="auto"/>
        <w:jc w:val="left"/>
        <w:rPr>
          <w:rFonts w:ascii="Times New Roman" w:hAnsi="Times New Roman"/>
          <w:color w:val="000000" w:themeColor="text1"/>
          <w:sz w:val="24"/>
          <w:szCs w:val="24"/>
        </w:rPr>
      </w:pPr>
      <w:r w:rsidRPr="008F3D5F">
        <w:rPr>
          <w:rFonts w:ascii="Times New Roman" w:hAnsi="Times New Roman"/>
          <w:color w:val="000000" w:themeColor="text1"/>
          <w:sz w:val="24"/>
          <w:szCs w:val="24"/>
          <w:lang w:val="es-EC"/>
        </w:rPr>
        <w:t>CÉSPEDES, David Choquehuanca.</w:t>
      </w:r>
      <w:r w:rsidRPr="008F3D5F">
        <w:rPr>
          <w:rFonts w:ascii="Times New Roman" w:hAnsi="Times New Roman"/>
          <w:b/>
          <w:color w:val="000000" w:themeColor="text1"/>
          <w:sz w:val="24"/>
          <w:szCs w:val="24"/>
          <w:lang w:val="es-EC"/>
        </w:rPr>
        <w:t xml:space="preserve"> </w:t>
      </w:r>
      <w:proofErr w:type="spellStart"/>
      <w:r w:rsidRPr="008F3D5F">
        <w:rPr>
          <w:rFonts w:ascii="Times New Roman" w:hAnsi="Times New Roman"/>
          <w:b/>
          <w:color w:val="000000" w:themeColor="text1"/>
          <w:sz w:val="24"/>
          <w:szCs w:val="24"/>
          <w:lang w:val="es-EC"/>
        </w:rPr>
        <w:t>Bolívia</w:t>
      </w:r>
      <w:proofErr w:type="spellEnd"/>
      <w:r w:rsidRPr="008F3D5F">
        <w:rPr>
          <w:rFonts w:ascii="Times New Roman" w:hAnsi="Times New Roman"/>
          <w:b/>
          <w:color w:val="000000" w:themeColor="text1"/>
          <w:sz w:val="24"/>
          <w:szCs w:val="24"/>
          <w:lang w:val="es-EC"/>
        </w:rPr>
        <w:t>: hacia la reconstrucción del Vivir Bien</w:t>
      </w:r>
      <w:r w:rsidRPr="008F3D5F">
        <w:rPr>
          <w:rFonts w:ascii="Times New Roman" w:hAnsi="Times New Roman"/>
          <w:color w:val="000000" w:themeColor="text1"/>
          <w:sz w:val="24"/>
          <w:szCs w:val="24"/>
          <w:lang w:val="es-EC"/>
        </w:rPr>
        <w:t xml:space="preserve">. 2011. </w:t>
      </w:r>
      <w:r w:rsidRPr="008F3D5F">
        <w:rPr>
          <w:rFonts w:ascii="Times New Roman" w:hAnsi="Times New Roman"/>
          <w:color w:val="000000" w:themeColor="text1"/>
          <w:sz w:val="24"/>
          <w:szCs w:val="24"/>
        </w:rPr>
        <w:t>Disponível em: https://www.servindi.org/actualidad/41823. Acesso em: 30 mar. 2023.</w:t>
      </w:r>
    </w:p>
    <w:p w14:paraId="1222433D" w14:textId="77777777" w:rsidR="008F3D5F" w:rsidRPr="008F3D5F" w:rsidRDefault="008F3D5F" w:rsidP="008F3D5F">
      <w:pPr>
        <w:spacing w:line="240" w:lineRule="auto"/>
        <w:jc w:val="left"/>
        <w:rPr>
          <w:rFonts w:ascii="Times New Roman" w:hAnsi="Times New Roman"/>
          <w:color w:val="000000" w:themeColor="text1"/>
          <w:sz w:val="24"/>
          <w:szCs w:val="24"/>
        </w:rPr>
      </w:pPr>
    </w:p>
    <w:p w14:paraId="67DC64C6" w14:textId="477A2E90" w:rsidR="008F3D5F" w:rsidRDefault="008F3D5F" w:rsidP="008F3D5F">
      <w:pPr>
        <w:spacing w:line="240" w:lineRule="auto"/>
        <w:jc w:val="left"/>
        <w:rPr>
          <w:rFonts w:ascii="Times New Roman" w:hAnsi="Times New Roman"/>
          <w:sz w:val="24"/>
          <w:szCs w:val="24"/>
        </w:rPr>
      </w:pPr>
      <w:r w:rsidRPr="008F3D5F">
        <w:rPr>
          <w:rFonts w:ascii="Times New Roman" w:hAnsi="Times New Roman"/>
          <w:sz w:val="24"/>
          <w:szCs w:val="24"/>
        </w:rPr>
        <w:t xml:space="preserve">CORREIO BRASILIENSE. </w:t>
      </w:r>
      <w:r w:rsidRPr="008F3D5F">
        <w:rPr>
          <w:rFonts w:ascii="Times New Roman" w:hAnsi="Times New Roman"/>
          <w:b/>
          <w:sz w:val="24"/>
          <w:szCs w:val="24"/>
        </w:rPr>
        <w:t>Majestades Verdes:</w:t>
      </w:r>
      <w:r w:rsidRPr="008F3D5F">
        <w:rPr>
          <w:rFonts w:ascii="Times New Roman" w:hAnsi="Times New Roman"/>
          <w:sz w:val="24"/>
          <w:szCs w:val="24"/>
        </w:rPr>
        <w:t xml:space="preserve"> conheça as 10 maiores florestas do mundo. Disponível em:https://www.correiobraziliense.com.br/app/noticia/turismo/2018/03/17/interna_turismo,666351/majestades-verdes-conheca-as-10-maiores-florestas-do-mundo.shtml. Acesso em: 21 mar. 2023.</w:t>
      </w:r>
    </w:p>
    <w:p w14:paraId="35591504" w14:textId="77777777" w:rsidR="008F3D5F" w:rsidRPr="008F3D5F" w:rsidRDefault="008F3D5F" w:rsidP="008F3D5F">
      <w:pPr>
        <w:spacing w:line="240" w:lineRule="auto"/>
        <w:jc w:val="left"/>
        <w:rPr>
          <w:rFonts w:ascii="Times New Roman" w:hAnsi="Times New Roman"/>
          <w:sz w:val="24"/>
          <w:szCs w:val="24"/>
        </w:rPr>
      </w:pPr>
    </w:p>
    <w:p w14:paraId="0D12FD70" w14:textId="358817F7" w:rsidR="008F3D5F" w:rsidRDefault="008F3D5F" w:rsidP="008F3D5F">
      <w:pPr>
        <w:spacing w:line="240" w:lineRule="auto"/>
        <w:jc w:val="left"/>
        <w:rPr>
          <w:rFonts w:ascii="Times New Roman" w:hAnsi="Times New Roman"/>
          <w:color w:val="000000" w:themeColor="text1"/>
          <w:sz w:val="24"/>
          <w:szCs w:val="24"/>
          <w:lang w:val="es-EC"/>
        </w:rPr>
      </w:pPr>
      <w:r w:rsidRPr="008F3D5F">
        <w:rPr>
          <w:rFonts w:ascii="Times New Roman" w:hAnsi="Times New Roman"/>
          <w:color w:val="000000" w:themeColor="text1"/>
          <w:sz w:val="24"/>
          <w:szCs w:val="24"/>
        </w:rPr>
        <w:t>DILGER, Gerhard; LANG, Miriam; PEREIRA FILHO, Jorge (ORG).</w:t>
      </w:r>
      <w:r w:rsidRPr="008F3D5F">
        <w:rPr>
          <w:rFonts w:ascii="Times New Roman" w:hAnsi="Times New Roman"/>
          <w:b/>
          <w:color w:val="000000" w:themeColor="text1"/>
          <w:sz w:val="24"/>
          <w:szCs w:val="24"/>
        </w:rPr>
        <w:t xml:space="preserve"> Descolonizar o imaginário</w:t>
      </w:r>
      <w:r w:rsidRPr="008F3D5F">
        <w:rPr>
          <w:rFonts w:ascii="Times New Roman" w:hAnsi="Times New Roman"/>
          <w:color w:val="000000" w:themeColor="text1"/>
          <w:sz w:val="24"/>
          <w:szCs w:val="24"/>
        </w:rPr>
        <w:t xml:space="preserve">: debates sobre pós-extrativismo e alternativas ao desenvolvimento. </w:t>
      </w:r>
      <w:r w:rsidRPr="008F3D5F">
        <w:rPr>
          <w:rFonts w:ascii="Times New Roman" w:hAnsi="Times New Roman"/>
          <w:color w:val="000000" w:themeColor="text1"/>
          <w:sz w:val="24"/>
          <w:szCs w:val="24"/>
          <w:lang w:val="es-EC"/>
        </w:rPr>
        <w:t>1.ed. São Paulo: Editora Elefante, 2016.</w:t>
      </w:r>
    </w:p>
    <w:p w14:paraId="410C2C95" w14:textId="77777777" w:rsidR="008F3D5F" w:rsidRPr="008F3D5F" w:rsidRDefault="008F3D5F" w:rsidP="008F3D5F">
      <w:pPr>
        <w:spacing w:line="240" w:lineRule="auto"/>
        <w:jc w:val="left"/>
        <w:rPr>
          <w:rFonts w:ascii="Times New Roman" w:hAnsi="Times New Roman"/>
          <w:color w:val="000000" w:themeColor="text1"/>
          <w:sz w:val="24"/>
          <w:szCs w:val="24"/>
          <w:lang w:val="es-EC"/>
        </w:rPr>
      </w:pPr>
    </w:p>
    <w:p w14:paraId="2C916EAE" w14:textId="0B171F68" w:rsidR="008F3D5F" w:rsidRDefault="008F3D5F" w:rsidP="008F3D5F">
      <w:pPr>
        <w:spacing w:line="240" w:lineRule="auto"/>
        <w:jc w:val="left"/>
        <w:rPr>
          <w:rFonts w:ascii="Times New Roman" w:hAnsi="Times New Roman"/>
          <w:color w:val="000000" w:themeColor="text1"/>
          <w:sz w:val="24"/>
          <w:szCs w:val="24"/>
        </w:rPr>
      </w:pPr>
      <w:r w:rsidRPr="008F3D5F">
        <w:rPr>
          <w:rFonts w:ascii="Times New Roman" w:hAnsi="Times New Roman"/>
          <w:color w:val="000000" w:themeColor="text1"/>
          <w:sz w:val="24"/>
          <w:szCs w:val="24"/>
        </w:rPr>
        <w:t xml:space="preserve">ESTERMANN, JOSEF. </w:t>
      </w:r>
      <w:proofErr w:type="spellStart"/>
      <w:r w:rsidRPr="008F3D5F">
        <w:rPr>
          <w:rFonts w:ascii="Times New Roman" w:hAnsi="Times New Roman"/>
          <w:color w:val="000000" w:themeColor="text1"/>
          <w:sz w:val="24"/>
          <w:szCs w:val="24"/>
          <w:lang w:val="es-EC"/>
        </w:rPr>
        <w:t>Ecosofía</w:t>
      </w:r>
      <w:proofErr w:type="spellEnd"/>
      <w:r w:rsidRPr="008F3D5F">
        <w:rPr>
          <w:rFonts w:ascii="Times New Roman" w:hAnsi="Times New Roman"/>
          <w:color w:val="000000" w:themeColor="text1"/>
          <w:sz w:val="24"/>
          <w:szCs w:val="24"/>
          <w:lang w:val="es-EC"/>
        </w:rPr>
        <w:t xml:space="preserve"> andina: un paradigma alternativo de convivencia cósmica y de Vivir Bien. </w:t>
      </w:r>
      <w:r w:rsidRPr="008F3D5F">
        <w:rPr>
          <w:rFonts w:ascii="Times New Roman" w:hAnsi="Times New Roman"/>
          <w:b/>
          <w:color w:val="000000" w:themeColor="text1"/>
          <w:sz w:val="24"/>
          <w:szCs w:val="24"/>
        </w:rPr>
        <w:t>Revista de Filosofia Afro-Indo-Americana</w:t>
      </w:r>
      <w:r w:rsidRPr="008F3D5F">
        <w:rPr>
          <w:rFonts w:ascii="Times New Roman" w:hAnsi="Times New Roman"/>
          <w:color w:val="000000" w:themeColor="text1"/>
          <w:sz w:val="24"/>
          <w:szCs w:val="24"/>
        </w:rPr>
        <w:t xml:space="preserve"> – FAIA. Vol. 2. N. 9-10. 2013. Disponível em: https://dialnet.unirioja.es/ejemplar/366916. Acesso em: 30 mar. 2023.</w:t>
      </w:r>
    </w:p>
    <w:p w14:paraId="111C9301" w14:textId="77777777" w:rsidR="008F3D5F" w:rsidRPr="008F3D5F" w:rsidRDefault="008F3D5F" w:rsidP="008F3D5F">
      <w:pPr>
        <w:spacing w:line="240" w:lineRule="auto"/>
        <w:jc w:val="left"/>
        <w:rPr>
          <w:rFonts w:ascii="Times New Roman" w:hAnsi="Times New Roman"/>
          <w:color w:val="000000" w:themeColor="text1"/>
          <w:sz w:val="24"/>
          <w:szCs w:val="24"/>
        </w:rPr>
      </w:pPr>
    </w:p>
    <w:p w14:paraId="624FDD81" w14:textId="10404603" w:rsidR="008F3D5F" w:rsidRDefault="008F3D5F" w:rsidP="008F3D5F">
      <w:pPr>
        <w:spacing w:line="240" w:lineRule="auto"/>
        <w:jc w:val="left"/>
        <w:rPr>
          <w:rFonts w:ascii="Times New Roman" w:hAnsi="Times New Roman"/>
          <w:color w:val="000000" w:themeColor="text1"/>
          <w:sz w:val="24"/>
          <w:szCs w:val="24"/>
        </w:rPr>
      </w:pPr>
      <w:r w:rsidRPr="008F3D5F">
        <w:rPr>
          <w:rFonts w:ascii="Times New Roman" w:hAnsi="Times New Roman"/>
          <w:color w:val="000000" w:themeColor="text1"/>
          <w:sz w:val="24"/>
          <w:szCs w:val="24"/>
          <w:lang w:val="es-EC"/>
        </w:rPr>
        <w:t xml:space="preserve">FERNÁNDEZ, Blanca S.; PARDO, Liliana; SALAMANCA, Katherine. El </w:t>
      </w:r>
      <w:r w:rsidRPr="008F3D5F">
        <w:rPr>
          <w:rFonts w:ascii="Times New Roman" w:hAnsi="Times New Roman"/>
          <w:i/>
          <w:color w:val="000000" w:themeColor="text1"/>
          <w:sz w:val="24"/>
          <w:szCs w:val="24"/>
          <w:lang w:val="es-EC"/>
        </w:rPr>
        <w:t xml:space="preserve">buen vivir </w:t>
      </w:r>
      <w:r w:rsidRPr="008F3D5F">
        <w:rPr>
          <w:rFonts w:ascii="Times New Roman" w:hAnsi="Times New Roman"/>
          <w:color w:val="000000" w:themeColor="text1"/>
          <w:sz w:val="24"/>
          <w:szCs w:val="24"/>
          <w:lang w:val="es-EC"/>
        </w:rPr>
        <w:t xml:space="preserve">en Ecuador: </w:t>
      </w:r>
      <w:proofErr w:type="gramStart"/>
      <w:r w:rsidRPr="008F3D5F">
        <w:rPr>
          <w:rFonts w:ascii="Times New Roman" w:hAnsi="Times New Roman"/>
          <w:color w:val="000000" w:themeColor="text1"/>
          <w:sz w:val="24"/>
          <w:szCs w:val="24"/>
          <w:lang w:val="es-EC"/>
        </w:rPr>
        <w:t>marketing político o proyecto en disputa?</w:t>
      </w:r>
      <w:proofErr w:type="gramEnd"/>
      <w:r w:rsidRPr="008F3D5F">
        <w:rPr>
          <w:rFonts w:ascii="Times New Roman" w:hAnsi="Times New Roman"/>
          <w:color w:val="000000" w:themeColor="text1"/>
          <w:sz w:val="24"/>
          <w:szCs w:val="24"/>
          <w:lang w:val="es-EC"/>
        </w:rPr>
        <w:t xml:space="preserve"> Un diálogo con Alberto Acosta. Íconos. </w:t>
      </w:r>
      <w:r w:rsidRPr="008F3D5F">
        <w:rPr>
          <w:rFonts w:ascii="Times New Roman" w:hAnsi="Times New Roman"/>
          <w:b/>
          <w:color w:val="000000" w:themeColor="text1"/>
          <w:sz w:val="24"/>
          <w:szCs w:val="24"/>
          <w:lang w:val="es-EC"/>
        </w:rPr>
        <w:t>Revista de Ciencias Sociales</w:t>
      </w:r>
      <w:r w:rsidRPr="008F3D5F">
        <w:rPr>
          <w:rFonts w:ascii="Times New Roman" w:hAnsi="Times New Roman"/>
          <w:color w:val="000000" w:themeColor="text1"/>
          <w:sz w:val="24"/>
          <w:szCs w:val="24"/>
          <w:lang w:val="es-EC"/>
        </w:rPr>
        <w:t xml:space="preserve">. </w:t>
      </w:r>
      <w:r w:rsidRPr="008F3D5F">
        <w:rPr>
          <w:rFonts w:ascii="Times New Roman" w:hAnsi="Times New Roman"/>
          <w:color w:val="000000" w:themeColor="text1"/>
          <w:sz w:val="24"/>
          <w:szCs w:val="24"/>
        </w:rPr>
        <w:t>Quito. n. 48; janeiro 2014, p. 101-117.</w:t>
      </w:r>
    </w:p>
    <w:p w14:paraId="0CCAA0DB" w14:textId="77777777" w:rsidR="008F3D5F" w:rsidRPr="008F3D5F" w:rsidRDefault="008F3D5F" w:rsidP="008F3D5F">
      <w:pPr>
        <w:spacing w:line="240" w:lineRule="auto"/>
        <w:jc w:val="left"/>
        <w:rPr>
          <w:rFonts w:ascii="Times New Roman" w:hAnsi="Times New Roman"/>
          <w:color w:val="000000" w:themeColor="text1"/>
          <w:sz w:val="24"/>
          <w:szCs w:val="24"/>
        </w:rPr>
      </w:pPr>
    </w:p>
    <w:p w14:paraId="2CF184F7" w14:textId="5489BB23" w:rsidR="008F3D5F" w:rsidRDefault="008F3D5F" w:rsidP="008F3D5F">
      <w:pPr>
        <w:spacing w:line="240" w:lineRule="auto"/>
        <w:jc w:val="left"/>
        <w:rPr>
          <w:rFonts w:ascii="Times New Roman" w:hAnsi="Times New Roman"/>
          <w:color w:val="000000" w:themeColor="text1"/>
          <w:sz w:val="24"/>
          <w:szCs w:val="24"/>
        </w:rPr>
      </w:pPr>
      <w:r w:rsidRPr="008F3D5F">
        <w:rPr>
          <w:rFonts w:ascii="Times New Roman" w:hAnsi="Times New Roman"/>
          <w:color w:val="000000" w:themeColor="text1"/>
          <w:sz w:val="24"/>
          <w:szCs w:val="24"/>
          <w:lang w:val="es-EC"/>
        </w:rPr>
        <w:t xml:space="preserve">GUDYNAS, Eduardo. Buen vivir: germinando alternativas al desarrollo. </w:t>
      </w:r>
      <w:r w:rsidRPr="008F3D5F">
        <w:rPr>
          <w:rFonts w:ascii="Times New Roman" w:hAnsi="Times New Roman"/>
          <w:b/>
          <w:color w:val="000000" w:themeColor="text1"/>
          <w:sz w:val="24"/>
          <w:szCs w:val="24"/>
        </w:rPr>
        <w:t xml:space="preserve">Revista América Latina </w:t>
      </w:r>
      <w:proofErr w:type="spellStart"/>
      <w:r w:rsidRPr="008F3D5F">
        <w:rPr>
          <w:rFonts w:ascii="Times New Roman" w:hAnsi="Times New Roman"/>
          <w:b/>
          <w:color w:val="000000" w:themeColor="text1"/>
          <w:sz w:val="24"/>
          <w:szCs w:val="24"/>
        </w:rPr>
        <w:t>en</w:t>
      </w:r>
      <w:proofErr w:type="spellEnd"/>
      <w:r w:rsidRPr="008F3D5F">
        <w:rPr>
          <w:rFonts w:ascii="Times New Roman" w:hAnsi="Times New Roman"/>
          <w:b/>
          <w:color w:val="000000" w:themeColor="text1"/>
          <w:sz w:val="24"/>
          <w:szCs w:val="24"/>
        </w:rPr>
        <w:t xml:space="preserve"> </w:t>
      </w:r>
      <w:proofErr w:type="spellStart"/>
      <w:r w:rsidRPr="008F3D5F">
        <w:rPr>
          <w:rFonts w:ascii="Times New Roman" w:hAnsi="Times New Roman"/>
          <w:b/>
          <w:color w:val="000000" w:themeColor="text1"/>
          <w:sz w:val="24"/>
          <w:szCs w:val="24"/>
        </w:rPr>
        <w:t>Movimiento</w:t>
      </w:r>
      <w:proofErr w:type="spellEnd"/>
      <w:r w:rsidRPr="008F3D5F">
        <w:rPr>
          <w:rFonts w:ascii="Times New Roman" w:hAnsi="Times New Roman"/>
          <w:color w:val="000000" w:themeColor="text1"/>
          <w:sz w:val="24"/>
          <w:szCs w:val="24"/>
        </w:rPr>
        <w:t>. N. 462, 2014. Disponível em: https://www.alainet.org/es/active/48052. Acesso em: 30 mar. 2023.</w:t>
      </w:r>
    </w:p>
    <w:p w14:paraId="42DD15CA" w14:textId="77777777" w:rsidR="008F3D5F" w:rsidRPr="008F3D5F" w:rsidRDefault="008F3D5F" w:rsidP="008F3D5F">
      <w:pPr>
        <w:spacing w:line="240" w:lineRule="auto"/>
        <w:jc w:val="left"/>
        <w:rPr>
          <w:rFonts w:ascii="Times New Roman" w:hAnsi="Times New Roman"/>
          <w:color w:val="000000" w:themeColor="text1"/>
          <w:sz w:val="24"/>
          <w:szCs w:val="24"/>
        </w:rPr>
      </w:pPr>
    </w:p>
    <w:p w14:paraId="4886CF2C" w14:textId="3699CBB0" w:rsidR="008F3D5F" w:rsidRDefault="008F3D5F" w:rsidP="008F3D5F">
      <w:pPr>
        <w:spacing w:line="240" w:lineRule="auto"/>
        <w:jc w:val="left"/>
        <w:rPr>
          <w:rFonts w:ascii="Times New Roman" w:hAnsi="Times New Roman"/>
          <w:color w:val="000000" w:themeColor="text1"/>
          <w:sz w:val="24"/>
          <w:szCs w:val="24"/>
          <w:lang w:val="es-EC"/>
        </w:rPr>
      </w:pPr>
      <w:r w:rsidRPr="008F3D5F">
        <w:rPr>
          <w:rFonts w:ascii="Times New Roman" w:hAnsi="Times New Roman"/>
          <w:color w:val="000000" w:themeColor="text1"/>
          <w:sz w:val="24"/>
          <w:szCs w:val="24"/>
        </w:rPr>
        <w:t xml:space="preserve">IBÁÑEZ, Mario Rodriguez. Ressignificando a cidade colonial e extrativista: Bem Viver a partir de contextos urbanos. IN DILGER, Gerhard; LANG, Miriam; PEREIRA FILHO, Jorge </w:t>
      </w:r>
      <w:r w:rsidRPr="008F3D5F">
        <w:rPr>
          <w:rFonts w:ascii="Times New Roman" w:hAnsi="Times New Roman"/>
          <w:color w:val="000000" w:themeColor="text1"/>
          <w:sz w:val="24"/>
          <w:szCs w:val="24"/>
        </w:rPr>
        <w:lastRenderedPageBreak/>
        <w:t>(ORG).</w:t>
      </w:r>
      <w:r w:rsidRPr="008F3D5F">
        <w:rPr>
          <w:rFonts w:ascii="Times New Roman" w:hAnsi="Times New Roman"/>
          <w:b/>
          <w:color w:val="000000" w:themeColor="text1"/>
          <w:sz w:val="24"/>
          <w:szCs w:val="24"/>
        </w:rPr>
        <w:t xml:space="preserve"> Descolonizar o imaginário</w:t>
      </w:r>
      <w:r w:rsidRPr="008F3D5F">
        <w:rPr>
          <w:rFonts w:ascii="Times New Roman" w:hAnsi="Times New Roman"/>
          <w:color w:val="000000" w:themeColor="text1"/>
          <w:sz w:val="24"/>
          <w:szCs w:val="24"/>
        </w:rPr>
        <w:t xml:space="preserve">: debates sobre pós-extrativismo e alternativas ao desenvolvimento. </w:t>
      </w:r>
      <w:r w:rsidRPr="008F3D5F">
        <w:rPr>
          <w:rFonts w:ascii="Times New Roman" w:hAnsi="Times New Roman"/>
          <w:color w:val="000000" w:themeColor="text1"/>
          <w:sz w:val="24"/>
          <w:szCs w:val="24"/>
          <w:lang w:val="es-EC"/>
        </w:rPr>
        <w:t>1.ed. São Paulo: Editora Elefante, 2016, p. 296-335.</w:t>
      </w:r>
    </w:p>
    <w:p w14:paraId="4527E898" w14:textId="77777777" w:rsidR="008F3D5F" w:rsidRPr="008F3D5F" w:rsidRDefault="008F3D5F" w:rsidP="008F3D5F">
      <w:pPr>
        <w:spacing w:line="240" w:lineRule="auto"/>
        <w:jc w:val="left"/>
        <w:rPr>
          <w:rFonts w:ascii="Times New Roman" w:hAnsi="Times New Roman" w:cstheme="minorBidi"/>
          <w:color w:val="000000" w:themeColor="text1"/>
          <w:sz w:val="24"/>
          <w:szCs w:val="24"/>
          <w:lang w:val="es-EC"/>
        </w:rPr>
      </w:pPr>
    </w:p>
    <w:p w14:paraId="76C6A3D9" w14:textId="2712D7E7" w:rsidR="008F3D5F" w:rsidRDefault="008F3D5F" w:rsidP="008F3D5F">
      <w:pPr>
        <w:spacing w:line="240" w:lineRule="auto"/>
        <w:jc w:val="left"/>
        <w:rPr>
          <w:rFonts w:ascii="Times New Roman" w:hAnsi="Times New Roman"/>
          <w:color w:val="000000" w:themeColor="text1"/>
          <w:sz w:val="24"/>
          <w:szCs w:val="24"/>
        </w:rPr>
      </w:pPr>
      <w:r w:rsidRPr="008F3D5F">
        <w:rPr>
          <w:rFonts w:ascii="Times New Roman" w:hAnsi="Times New Roman"/>
          <w:color w:val="000000" w:themeColor="text1"/>
          <w:sz w:val="24"/>
          <w:szCs w:val="24"/>
          <w:lang w:val="es-EC"/>
        </w:rPr>
        <w:t xml:space="preserve">LEÓN T, Magdalena. El ‘buen vivir’: objetivo y camino para otro modelo. IN LEÓN, Irene (COORD.). </w:t>
      </w:r>
      <w:proofErr w:type="spellStart"/>
      <w:r w:rsidRPr="008F3D5F">
        <w:rPr>
          <w:rFonts w:ascii="Times New Roman" w:hAnsi="Times New Roman"/>
          <w:b/>
          <w:color w:val="000000" w:themeColor="text1"/>
          <w:sz w:val="24"/>
          <w:szCs w:val="24"/>
          <w:lang w:val="es-EC"/>
        </w:rPr>
        <w:t>Sumak</w:t>
      </w:r>
      <w:proofErr w:type="spellEnd"/>
      <w:r w:rsidRPr="008F3D5F">
        <w:rPr>
          <w:rFonts w:ascii="Times New Roman" w:hAnsi="Times New Roman"/>
          <w:b/>
          <w:color w:val="000000" w:themeColor="text1"/>
          <w:sz w:val="24"/>
          <w:szCs w:val="24"/>
          <w:lang w:val="es-EC"/>
        </w:rPr>
        <w:t xml:space="preserve"> </w:t>
      </w:r>
      <w:proofErr w:type="spellStart"/>
      <w:r w:rsidRPr="008F3D5F">
        <w:rPr>
          <w:rFonts w:ascii="Times New Roman" w:hAnsi="Times New Roman"/>
          <w:b/>
          <w:color w:val="000000" w:themeColor="text1"/>
          <w:sz w:val="24"/>
          <w:szCs w:val="24"/>
          <w:lang w:val="es-EC"/>
        </w:rPr>
        <w:t>Kawsay</w:t>
      </w:r>
      <w:proofErr w:type="spellEnd"/>
      <w:r w:rsidRPr="008F3D5F">
        <w:rPr>
          <w:rFonts w:ascii="Times New Roman" w:hAnsi="Times New Roman"/>
          <w:b/>
          <w:color w:val="000000" w:themeColor="text1"/>
          <w:sz w:val="24"/>
          <w:szCs w:val="24"/>
          <w:lang w:val="es-EC"/>
        </w:rPr>
        <w:t>/Buen Vivir y cambios civilizatorios</w:t>
      </w:r>
      <w:r w:rsidRPr="008F3D5F">
        <w:rPr>
          <w:rFonts w:ascii="Times New Roman" w:hAnsi="Times New Roman"/>
          <w:color w:val="000000" w:themeColor="text1"/>
          <w:sz w:val="24"/>
          <w:szCs w:val="24"/>
          <w:lang w:val="es-EC"/>
        </w:rPr>
        <w:t xml:space="preserve">. </w:t>
      </w:r>
      <w:r w:rsidRPr="008F3D5F">
        <w:rPr>
          <w:rFonts w:ascii="Times New Roman" w:hAnsi="Times New Roman"/>
          <w:color w:val="000000" w:themeColor="text1"/>
          <w:sz w:val="24"/>
          <w:szCs w:val="24"/>
        </w:rPr>
        <w:t>2 Ed. Quito, 2010, p. 105-124.</w:t>
      </w:r>
    </w:p>
    <w:p w14:paraId="18F173BD" w14:textId="77777777" w:rsidR="008F3D5F" w:rsidRPr="008F3D5F" w:rsidRDefault="008F3D5F" w:rsidP="008F3D5F">
      <w:pPr>
        <w:spacing w:line="240" w:lineRule="auto"/>
        <w:jc w:val="left"/>
        <w:rPr>
          <w:rFonts w:ascii="Times New Roman" w:hAnsi="Times New Roman"/>
          <w:color w:val="000000" w:themeColor="text1"/>
          <w:sz w:val="24"/>
          <w:szCs w:val="24"/>
        </w:rPr>
      </w:pPr>
    </w:p>
    <w:p w14:paraId="3D88A602" w14:textId="01F1E3B2" w:rsidR="008F3D5F" w:rsidRDefault="008F3D5F" w:rsidP="008F3D5F">
      <w:pPr>
        <w:spacing w:line="240" w:lineRule="auto"/>
        <w:jc w:val="left"/>
        <w:rPr>
          <w:rFonts w:ascii="Times New Roman" w:hAnsi="Times New Roman"/>
          <w:color w:val="000000" w:themeColor="text1"/>
          <w:sz w:val="24"/>
          <w:szCs w:val="24"/>
        </w:rPr>
      </w:pPr>
      <w:r w:rsidRPr="008F3D5F">
        <w:rPr>
          <w:rFonts w:ascii="Times New Roman" w:hAnsi="Times New Roman"/>
          <w:color w:val="000000" w:themeColor="text1"/>
          <w:sz w:val="24"/>
          <w:szCs w:val="24"/>
        </w:rPr>
        <w:t xml:space="preserve">LUHMANN, Niklas. </w:t>
      </w:r>
      <w:r w:rsidRPr="008F3D5F">
        <w:rPr>
          <w:rFonts w:ascii="Times New Roman" w:hAnsi="Times New Roman"/>
          <w:b/>
          <w:color w:val="000000" w:themeColor="text1"/>
          <w:sz w:val="24"/>
          <w:szCs w:val="24"/>
        </w:rPr>
        <w:t>Sociologia do direito I</w:t>
      </w:r>
      <w:r w:rsidRPr="008F3D5F">
        <w:rPr>
          <w:rFonts w:ascii="Times New Roman" w:hAnsi="Times New Roman"/>
          <w:color w:val="000000" w:themeColor="text1"/>
          <w:sz w:val="24"/>
          <w:szCs w:val="24"/>
        </w:rPr>
        <w:t>. Tradução: Gustavo Bayer. Rio de Janeiro: Edições Tempo Brasileiro, 1983.</w:t>
      </w:r>
    </w:p>
    <w:p w14:paraId="37B8C276" w14:textId="77777777" w:rsidR="008F3D5F" w:rsidRPr="008F3D5F" w:rsidRDefault="008F3D5F" w:rsidP="008F3D5F">
      <w:pPr>
        <w:spacing w:line="240" w:lineRule="auto"/>
        <w:jc w:val="left"/>
        <w:rPr>
          <w:rFonts w:ascii="Times New Roman" w:hAnsi="Times New Roman"/>
          <w:color w:val="000000" w:themeColor="text1"/>
          <w:sz w:val="24"/>
          <w:szCs w:val="24"/>
        </w:rPr>
      </w:pPr>
    </w:p>
    <w:p w14:paraId="3E555D0A" w14:textId="4608F572" w:rsidR="008F3D5F" w:rsidRDefault="008F3D5F" w:rsidP="008F3D5F">
      <w:pPr>
        <w:spacing w:line="240" w:lineRule="auto"/>
        <w:jc w:val="left"/>
        <w:rPr>
          <w:rFonts w:ascii="Times New Roman" w:hAnsi="Times New Roman"/>
          <w:color w:val="000000" w:themeColor="text1"/>
          <w:sz w:val="24"/>
          <w:szCs w:val="24"/>
        </w:rPr>
      </w:pPr>
      <w:r w:rsidRPr="008F3D5F">
        <w:rPr>
          <w:rFonts w:ascii="Times New Roman" w:hAnsi="Times New Roman"/>
          <w:color w:val="000000" w:themeColor="text1"/>
          <w:sz w:val="24"/>
          <w:szCs w:val="24"/>
        </w:rPr>
        <w:t xml:space="preserve">MAMANI, Fernando </w:t>
      </w:r>
      <w:proofErr w:type="spellStart"/>
      <w:r w:rsidRPr="008F3D5F">
        <w:rPr>
          <w:rFonts w:ascii="Times New Roman" w:hAnsi="Times New Roman"/>
          <w:color w:val="000000" w:themeColor="text1"/>
          <w:sz w:val="24"/>
          <w:szCs w:val="24"/>
        </w:rPr>
        <w:t>Huanacuni</w:t>
      </w:r>
      <w:proofErr w:type="spellEnd"/>
      <w:r w:rsidRPr="008F3D5F">
        <w:rPr>
          <w:rFonts w:ascii="Times New Roman" w:hAnsi="Times New Roman"/>
          <w:color w:val="000000" w:themeColor="text1"/>
          <w:sz w:val="24"/>
          <w:szCs w:val="24"/>
        </w:rPr>
        <w:t>.</w:t>
      </w:r>
      <w:r w:rsidRPr="008F3D5F">
        <w:rPr>
          <w:rFonts w:ascii="Times New Roman" w:hAnsi="Times New Roman"/>
          <w:b/>
          <w:color w:val="000000" w:themeColor="text1"/>
          <w:sz w:val="24"/>
          <w:szCs w:val="24"/>
        </w:rPr>
        <w:t xml:space="preserve"> </w:t>
      </w:r>
      <w:proofErr w:type="spellStart"/>
      <w:r w:rsidRPr="008F3D5F">
        <w:rPr>
          <w:rFonts w:ascii="Times New Roman" w:hAnsi="Times New Roman"/>
          <w:b/>
          <w:color w:val="000000" w:themeColor="text1"/>
          <w:sz w:val="24"/>
          <w:szCs w:val="24"/>
        </w:rPr>
        <w:t>Buen</w:t>
      </w:r>
      <w:proofErr w:type="spellEnd"/>
      <w:r w:rsidRPr="008F3D5F">
        <w:rPr>
          <w:rFonts w:ascii="Times New Roman" w:hAnsi="Times New Roman"/>
          <w:b/>
          <w:color w:val="000000" w:themeColor="text1"/>
          <w:sz w:val="24"/>
          <w:szCs w:val="24"/>
        </w:rPr>
        <w:t xml:space="preserve"> </w:t>
      </w:r>
      <w:proofErr w:type="spellStart"/>
      <w:r w:rsidRPr="008F3D5F">
        <w:rPr>
          <w:rFonts w:ascii="Times New Roman" w:hAnsi="Times New Roman"/>
          <w:b/>
          <w:color w:val="000000" w:themeColor="text1"/>
          <w:sz w:val="24"/>
          <w:szCs w:val="24"/>
        </w:rPr>
        <w:t>Vivir</w:t>
      </w:r>
      <w:proofErr w:type="spellEnd"/>
      <w:r w:rsidRPr="008F3D5F">
        <w:rPr>
          <w:rFonts w:ascii="Times New Roman" w:hAnsi="Times New Roman"/>
          <w:b/>
          <w:color w:val="000000" w:themeColor="text1"/>
          <w:sz w:val="24"/>
          <w:szCs w:val="24"/>
        </w:rPr>
        <w:t>/</w:t>
      </w:r>
      <w:proofErr w:type="spellStart"/>
      <w:r w:rsidRPr="008F3D5F">
        <w:rPr>
          <w:rFonts w:ascii="Times New Roman" w:hAnsi="Times New Roman"/>
          <w:b/>
          <w:color w:val="000000" w:themeColor="text1"/>
          <w:sz w:val="24"/>
          <w:szCs w:val="24"/>
        </w:rPr>
        <w:t>Vivir</w:t>
      </w:r>
      <w:proofErr w:type="spellEnd"/>
      <w:r w:rsidRPr="008F3D5F">
        <w:rPr>
          <w:rFonts w:ascii="Times New Roman" w:hAnsi="Times New Roman"/>
          <w:b/>
          <w:color w:val="000000" w:themeColor="text1"/>
          <w:sz w:val="24"/>
          <w:szCs w:val="24"/>
        </w:rPr>
        <w:t xml:space="preserve"> </w:t>
      </w:r>
      <w:proofErr w:type="spellStart"/>
      <w:r w:rsidRPr="008F3D5F">
        <w:rPr>
          <w:rFonts w:ascii="Times New Roman" w:hAnsi="Times New Roman"/>
          <w:b/>
          <w:color w:val="000000" w:themeColor="text1"/>
          <w:sz w:val="24"/>
          <w:szCs w:val="24"/>
        </w:rPr>
        <w:t>Bien</w:t>
      </w:r>
      <w:proofErr w:type="spellEnd"/>
      <w:r w:rsidRPr="008F3D5F">
        <w:rPr>
          <w:rFonts w:ascii="Times New Roman" w:hAnsi="Times New Roman"/>
          <w:color w:val="000000" w:themeColor="text1"/>
          <w:sz w:val="24"/>
          <w:szCs w:val="24"/>
        </w:rPr>
        <w:t xml:space="preserve">: filosofia, políticas, </w:t>
      </w:r>
      <w:proofErr w:type="spellStart"/>
      <w:r w:rsidRPr="008F3D5F">
        <w:rPr>
          <w:rFonts w:ascii="Times New Roman" w:hAnsi="Times New Roman"/>
          <w:color w:val="000000" w:themeColor="text1"/>
          <w:sz w:val="24"/>
          <w:szCs w:val="24"/>
        </w:rPr>
        <w:t>estrategias</w:t>
      </w:r>
      <w:proofErr w:type="spellEnd"/>
      <w:r w:rsidRPr="008F3D5F">
        <w:rPr>
          <w:rFonts w:ascii="Times New Roman" w:hAnsi="Times New Roman"/>
          <w:color w:val="000000" w:themeColor="text1"/>
          <w:sz w:val="24"/>
          <w:szCs w:val="24"/>
        </w:rPr>
        <w:t xml:space="preserve"> y experiencias </w:t>
      </w:r>
      <w:proofErr w:type="spellStart"/>
      <w:r w:rsidRPr="008F3D5F">
        <w:rPr>
          <w:rFonts w:ascii="Times New Roman" w:hAnsi="Times New Roman"/>
          <w:color w:val="000000" w:themeColor="text1"/>
          <w:sz w:val="24"/>
          <w:szCs w:val="24"/>
        </w:rPr>
        <w:t>regionales</w:t>
      </w:r>
      <w:proofErr w:type="spellEnd"/>
      <w:r w:rsidRPr="008F3D5F">
        <w:rPr>
          <w:rFonts w:ascii="Times New Roman" w:hAnsi="Times New Roman"/>
          <w:color w:val="000000" w:themeColor="text1"/>
          <w:sz w:val="24"/>
          <w:szCs w:val="24"/>
        </w:rPr>
        <w:t xml:space="preserve"> andinas. Lima, Peru: </w:t>
      </w:r>
      <w:proofErr w:type="spellStart"/>
      <w:r w:rsidRPr="008F3D5F">
        <w:rPr>
          <w:rFonts w:ascii="Times New Roman" w:hAnsi="Times New Roman"/>
          <w:color w:val="000000" w:themeColor="text1"/>
          <w:sz w:val="24"/>
          <w:szCs w:val="24"/>
        </w:rPr>
        <w:t>Coordinadora</w:t>
      </w:r>
      <w:proofErr w:type="spellEnd"/>
      <w:r w:rsidRPr="008F3D5F">
        <w:rPr>
          <w:rFonts w:ascii="Times New Roman" w:hAnsi="Times New Roman"/>
          <w:color w:val="000000" w:themeColor="text1"/>
          <w:sz w:val="24"/>
          <w:szCs w:val="24"/>
        </w:rPr>
        <w:t xml:space="preserve"> Andina de </w:t>
      </w:r>
      <w:proofErr w:type="spellStart"/>
      <w:r w:rsidRPr="008F3D5F">
        <w:rPr>
          <w:rFonts w:ascii="Times New Roman" w:hAnsi="Times New Roman"/>
          <w:color w:val="000000" w:themeColor="text1"/>
          <w:sz w:val="24"/>
          <w:szCs w:val="24"/>
        </w:rPr>
        <w:t>Organizaciones</w:t>
      </w:r>
      <w:proofErr w:type="spellEnd"/>
      <w:r w:rsidRPr="008F3D5F">
        <w:rPr>
          <w:rFonts w:ascii="Times New Roman" w:hAnsi="Times New Roman"/>
          <w:color w:val="000000" w:themeColor="text1"/>
          <w:sz w:val="24"/>
          <w:szCs w:val="24"/>
        </w:rPr>
        <w:t xml:space="preserve"> Indígenas, 2010.</w:t>
      </w:r>
    </w:p>
    <w:p w14:paraId="60BCF951" w14:textId="77777777" w:rsidR="008F3D5F" w:rsidRPr="008F3D5F" w:rsidRDefault="008F3D5F" w:rsidP="008F3D5F">
      <w:pPr>
        <w:spacing w:line="240" w:lineRule="auto"/>
        <w:jc w:val="left"/>
        <w:rPr>
          <w:rFonts w:ascii="Times New Roman" w:hAnsi="Times New Roman"/>
          <w:color w:val="000000" w:themeColor="text1"/>
          <w:sz w:val="24"/>
          <w:szCs w:val="24"/>
        </w:rPr>
      </w:pPr>
    </w:p>
    <w:p w14:paraId="6BDF18F4" w14:textId="4CB58FA3" w:rsidR="008F3D5F" w:rsidRDefault="008F3D5F" w:rsidP="008F3D5F">
      <w:pPr>
        <w:spacing w:line="240" w:lineRule="auto"/>
        <w:jc w:val="left"/>
        <w:rPr>
          <w:rFonts w:ascii="Times New Roman" w:hAnsi="Times New Roman"/>
          <w:color w:val="000000" w:themeColor="text1"/>
          <w:sz w:val="24"/>
          <w:szCs w:val="24"/>
          <w:lang w:val="es-EC"/>
        </w:rPr>
      </w:pPr>
      <w:r w:rsidRPr="008F3D5F">
        <w:rPr>
          <w:rFonts w:ascii="Times New Roman" w:hAnsi="Times New Roman"/>
          <w:color w:val="000000" w:themeColor="text1"/>
          <w:sz w:val="24"/>
          <w:szCs w:val="24"/>
        </w:rPr>
        <w:t>NOGUERA, Renato.</w:t>
      </w:r>
      <w:r w:rsidRPr="008F3D5F">
        <w:rPr>
          <w:rFonts w:ascii="Times New Roman" w:hAnsi="Times New Roman"/>
          <w:b/>
          <w:color w:val="000000" w:themeColor="text1"/>
          <w:sz w:val="24"/>
          <w:szCs w:val="24"/>
        </w:rPr>
        <w:t xml:space="preserve"> Ubuntu como modo de existir:</w:t>
      </w:r>
      <w:r w:rsidRPr="008F3D5F">
        <w:rPr>
          <w:rFonts w:ascii="Times New Roman" w:hAnsi="Times New Roman"/>
          <w:color w:val="000000" w:themeColor="text1"/>
          <w:sz w:val="24"/>
          <w:szCs w:val="24"/>
        </w:rPr>
        <w:t xml:space="preserve"> elementos gerais para uma ética </w:t>
      </w:r>
      <w:proofErr w:type="spellStart"/>
      <w:r w:rsidRPr="008F3D5F">
        <w:rPr>
          <w:rFonts w:ascii="Times New Roman" w:hAnsi="Times New Roman"/>
          <w:color w:val="000000" w:themeColor="text1"/>
          <w:sz w:val="24"/>
          <w:szCs w:val="24"/>
        </w:rPr>
        <w:t>afroperspectivista</w:t>
      </w:r>
      <w:proofErr w:type="spellEnd"/>
      <w:r w:rsidRPr="008F3D5F">
        <w:rPr>
          <w:rFonts w:ascii="Times New Roman" w:hAnsi="Times New Roman"/>
          <w:color w:val="000000" w:themeColor="text1"/>
          <w:sz w:val="24"/>
          <w:szCs w:val="24"/>
        </w:rPr>
        <w:t xml:space="preserve">. </w:t>
      </w:r>
      <w:r w:rsidRPr="008F3D5F">
        <w:rPr>
          <w:rFonts w:ascii="Times New Roman" w:hAnsi="Times New Roman"/>
          <w:color w:val="000000" w:themeColor="text1"/>
          <w:sz w:val="24"/>
          <w:szCs w:val="24"/>
          <w:lang w:val="es-EC"/>
        </w:rPr>
        <w:t xml:space="preserve">Revista da ABPN. v. 3, n. 6. nov. 2011 – </w:t>
      </w:r>
      <w:proofErr w:type="spellStart"/>
      <w:r w:rsidRPr="008F3D5F">
        <w:rPr>
          <w:rFonts w:ascii="Times New Roman" w:hAnsi="Times New Roman"/>
          <w:color w:val="000000" w:themeColor="text1"/>
          <w:sz w:val="24"/>
          <w:szCs w:val="24"/>
          <w:lang w:val="es-EC"/>
        </w:rPr>
        <w:t>fev</w:t>
      </w:r>
      <w:proofErr w:type="spellEnd"/>
      <w:r w:rsidRPr="008F3D5F">
        <w:rPr>
          <w:rFonts w:ascii="Times New Roman" w:hAnsi="Times New Roman"/>
          <w:color w:val="000000" w:themeColor="text1"/>
          <w:sz w:val="24"/>
          <w:szCs w:val="24"/>
          <w:lang w:val="es-EC"/>
        </w:rPr>
        <w:t>. 2012, p. 147-150.</w:t>
      </w:r>
    </w:p>
    <w:p w14:paraId="6C5439AD" w14:textId="77777777" w:rsidR="008F3D5F" w:rsidRPr="008F3D5F" w:rsidRDefault="008F3D5F" w:rsidP="008F3D5F">
      <w:pPr>
        <w:spacing w:line="240" w:lineRule="auto"/>
        <w:jc w:val="left"/>
        <w:rPr>
          <w:rFonts w:ascii="Times New Roman" w:hAnsi="Times New Roman"/>
          <w:color w:val="000000" w:themeColor="text1"/>
          <w:sz w:val="24"/>
          <w:szCs w:val="24"/>
          <w:lang w:val="es-EC"/>
        </w:rPr>
      </w:pPr>
    </w:p>
    <w:p w14:paraId="68CD3E0D" w14:textId="76359D67" w:rsidR="008F3D5F" w:rsidRDefault="008F3D5F" w:rsidP="008F3D5F">
      <w:pPr>
        <w:spacing w:line="240" w:lineRule="auto"/>
        <w:jc w:val="left"/>
        <w:rPr>
          <w:rFonts w:ascii="Times New Roman" w:hAnsi="Times New Roman"/>
          <w:color w:val="000000" w:themeColor="text1"/>
          <w:sz w:val="24"/>
          <w:szCs w:val="24"/>
          <w:lang w:val="es-EC"/>
        </w:rPr>
      </w:pPr>
      <w:r w:rsidRPr="008F3D5F">
        <w:rPr>
          <w:rFonts w:ascii="Times New Roman" w:hAnsi="Times New Roman"/>
          <w:color w:val="000000" w:themeColor="text1"/>
          <w:sz w:val="24"/>
          <w:szCs w:val="24"/>
          <w:lang w:val="es-EC"/>
        </w:rPr>
        <w:t>QUIJANO, Aníbal. “Bien Vivir”: entre el “desarrollo” y la des/</w:t>
      </w:r>
      <w:proofErr w:type="spellStart"/>
      <w:r w:rsidRPr="008F3D5F">
        <w:rPr>
          <w:rFonts w:ascii="Times New Roman" w:hAnsi="Times New Roman"/>
          <w:color w:val="000000" w:themeColor="text1"/>
          <w:sz w:val="24"/>
          <w:szCs w:val="24"/>
          <w:lang w:val="es-EC"/>
        </w:rPr>
        <w:t>colonialidad</w:t>
      </w:r>
      <w:proofErr w:type="spellEnd"/>
      <w:r w:rsidRPr="008F3D5F">
        <w:rPr>
          <w:rFonts w:ascii="Times New Roman" w:hAnsi="Times New Roman"/>
          <w:color w:val="000000" w:themeColor="text1"/>
          <w:sz w:val="24"/>
          <w:szCs w:val="24"/>
          <w:lang w:val="es-EC"/>
        </w:rPr>
        <w:t xml:space="preserve"> del poder. </w:t>
      </w:r>
      <w:r w:rsidRPr="008F3D5F">
        <w:rPr>
          <w:rFonts w:ascii="Times New Roman" w:hAnsi="Times New Roman"/>
          <w:b/>
          <w:color w:val="000000" w:themeColor="text1"/>
          <w:sz w:val="24"/>
          <w:szCs w:val="24"/>
          <w:lang w:val="es-EC"/>
        </w:rPr>
        <w:t>Viento</w:t>
      </w:r>
      <w:r w:rsidRPr="008F3D5F">
        <w:rPr>
          <w:rFonts w:ascii="Times New Roman" w:hAnsi="Times New Roman"/>
          <w:color w:val="000000" w:themeColor="text1"/>
          <w:sz w:val="24"/>
          <w:szCs w:val="24"/>
          <w:lang w:val="es-EC"/>
        </w:rPr>
        <w:t xml:space="preserve"> </w:t>
      </w:r>
      <w:r w:rsidRPr="008F3D5F">
        <w:rPr>
          <w:rFonts w:ascii="Times New Roman" w:hAnsi="Times New Roman"/>
          <w:b/>
          <w:color w:val="000000" w:themeColor="text1"/>
          <w:sz w:val="24"/>
          <w:szCs w:val="24"/>
          <w:lang w:val="es-EC"/>
        </w:rPr>
        <w:t>Sur</w:t>
      </w:r>
      <w:r w:rsidRPr="008F3D5F">
        <w:rPr>
          <w:rFonts w:ascii="Times New Roman" w:hAnsi="Times New Roman"/>
          <w:color w:val="000000" w:themeColor="text1"/>
          <w:sz w:val="24"/>
          <w:szCs w:val="24"/>
          <w:lang w:val="es-EC"/>
        </w:rPr>
        <w:t xml:space="preserve">. n. 122; </w:t>
      </w:r>
      <w:proofErr w:type="spellStart"/>
      <w:r w:rsidRPr="008F3D5F">
        <w:rPr>
          <w:rFonts w:ascii="Times New Roman" w:hAnsi="Times New Roman"/>
          <w:color w:val="000000" w:themeColor="text1"/>
          <w:sz w:val="24"/>
          <w:szCs w:val="24"/>
          <w:lang w:val="es-EC"/>
        </w:rPr>
        <w:t>maio</w:t>
      </w:r>
      <w:proofErr w:type="spellEnd"/>
      <w:r w:rsidRPr="008F3D5F">
        <w:rPr>
          <w:rFonts w:ascii="Times New Roman" w:hAnsi="Times New Roman"/>
          <w:color w:val="000000" w:themeColor="text1"/>
          <w:sz w:val="24"/>
          <w:szCs w:val="24"/>
          <w:lang w:val="es-EC"/>
        </w:rPr>
        <w:t xml:space="preserve"> 2012, p. 46-56.</w:t>
      </w:r>
    </w:p>
    <w:p w14:paraId="01E4667E" w14:textId="77777777" w:rsidR="008F3D5F" w:rsidRPr="008F3D5F" w:rsidRDefault="008F3D5F" w:rsidP="008F3D5F">
      <w:pPr>
        <w:spacing w:line="240" w:lineRule="auto"/>
        <w:jc w:val="left"/>
        <w:rPr>
          <w:rFonts w:ascii="Times New Roman" w:hAnsi="Times New Roman"/>
          <w:color w:val="000000" w:themeColor="text1"/>
          <w:sz w:val="24"/>
          <w:szCs w:val="24"/>
          <w:lang w:val="es-EC"/>
        </w:rPr>
      </w:pPr>
    </w:p>
    <w:p w14:paraId="24D26AD7" w14:textId="7CB3BF3E" w:rsidR="008F3D5F" w:rsidRDefault="008F3D5F" w:rsidP="008F3D5F">
      <w:pPr>
        <w:spacing w:line="240" w:lineRule="auto"/>
        <w:jc w:val="left"/>
        <w:rPr>
          <w:rFonts w:ascii="Times New Roman" w:hAnsi="Times New Roman"/>
          <w:sz w:val="24"/>
          <w:szCs w:val="24"/>
        </w:rPr>
      </w:pPr>
      <w:r w:rsidRPr="008F3D5F">
        <w:rPr>
          <w:rFonts w:ascii="Times New Roman" w:hAnsi="Times New Roman"/>
          <w:sz w:val="24"/>
          <w:szCs w:val="24"/>
          <w:lang w:val="en-GB"/>
        </w:rPr>
        <w:t>WORLD ATLAS.</w:t>
      </w:r>
      <w:r w:rsidRPr="008F3D5F">
        <w:rPr>
          <w:rFonts w:ascii="Times New Roman" w:hAnsi="Times New Roman"/>
          <w:b/>
          <w:sz w:val="24"/>
          <w:szCs w:val="24"/>
          <w:lang w:val="en-GB"/>
        </w:rPr>
        <w:t xml:space="preserve"> Which country has the </w:t>
      </w:r>
      <w:proofErr w:type="gramStart"/>
      <w:r w:rsidRPr="008F3D5F">
        <w:rPr>
          <w:rFonts w:ascii="Times New Roman" w:hAnsi="Times New Roman"/>
          <w:b/>
          <w:sz w:val="24"/>
          <w:szCs w:val="24"/>
          <w:lang w:val="en-GB"/>
        </w:rPr>
        <w:t>most fresh</w:t>
      </w:r>
      <w:proofErr w:type="gramEnd"/>
      <w:r w:rsidRPr="008F3D5F">
        <w:rPr>
          <w:rFonts w:ascii="Times New Roman" w:hAnsi="Times New Roman"/>
          <w:b/>
          <w:sz w:val="24"/>
          <w:szCs w:val="24"/>
          <w:lang w:val="en-GB"/>
        </w:rPr>
        <w:t xml:space="preserve"> water?</w:t>
      </w:r>
      <w:r w:rsidRPr="008F3D5F">
        <w:rPr>
          <w:rFonts w:ascii="Times New Roman" w:hAnsi="Times New Roman"/>
          <w:sz w:val="24"/>
          <w:szCs w:val="24"/>
          <w:lang w:val="en-GB"/>
        </w:rPr>
        <w:t xml:space="preserve"> </w:t>
      </w:r>
      <w:r w:rsidRPr="008F3D5F">
        <w:rPr>
          <w:rFonts w:ascii="Times New Roman" w:hAnsi="Times New Roman"/>
          <w:sz w:val="24"/>
          <w:szCs w:val="24"/>
        </w:rPr>
        <w:t xml:space="preserve">Disponível em: https://www.worldatlas.com/articles/countries-with-the-most-freshwater-resources.html. Acesso em: 21 mar. </w:t>
      </w:r>
      <w:r w:rsidR="00213016">
        <w:rPr>
          <w:rFonts w:ascii="Times New Roman" w:hAnsi="Times New Roman"/>
          <w:sz w:val="24"/>
          <w:szCs w:val="24"/>
        </w:rPr>
        <w:t>2023</w:t>
      </w:r>
      <w:r w:rsidRPr="008F3D5F">
        <w:rPr>
          <w:rFonts w:ascii="Times New Roman" w:hAnsi="Times New Roman"/>
          <w:sz w:val="24"/>
          <w:szCs w:val="24"/>
        </w:rPr>
        <w:t>.</w:t>
      </w:r>
    </w:p>
    <w:p w14:paraId="5A586B0C" w14:textId="77777777" w:rsidR="008F3D5F" w:rsidRPr="008F3D5F" w:rsidRDefault="008F3D5F" w:rsidP="008F3D5F">
      <w:pPr>
        <w:spacing w:line="240" w:lineRule="auto"/>
        <w:jc w:val="left"/>
        <w:rPr>
          <w:rFonts w:ascii="Times New Roman" w:hAnsi="Times New Roman"/>
          <w:sz w:val="24"/>
          <w:szCs w:val="24"/>
        </w:rPr>
      </w:pPr>
    </w:p>
    <w:p w14:paraId="37598615" w14:textId="77777777" w:rsidR="008F3D5F" w:rsidRPr="008F3D5F" w:rsidRDefault="008F3D5F" w:rsidP="008F3D5F">
      <w:pPr>
        <w:spacing w:line="240" w:lineRule="auto"/>
        <w:jc w:val="left"/>
        <w:rPr>
          <w:rFonts w:ascii="Times New Roman" w:hAnsi="Times New Roman"/>
          <w:sz w:val="24"/>
          <w:szCs w:val="24"/>
        </w:rPr>
      </w:pPr>
      <w:r w:rsidRPr="008F3D5F">
        <w:rPr>
          <w:rFonts w:ascii="Times New Roman" w:hAnsi="Times New Roman"/>
          <w:sz w:val="24"/>
          <w:szCs w:val="24"/>
          <w:lang w:val="en-GB"/>
        </w:rPr>
        <w:t xml:space="preserve">WWF. </w:t>
      </w:r>
      <w:r w:rsidRPr="008F3D5F">
        <w:rPr>
          <w:rFonts w:ascii="Times New Roman" w:hAnsi="Times New Roman"/>
          <w:b/>
          <w:sz w:val="24"/>
          <w:szCs w:val="24"/>
          <w:lang w:val="en-GB"/>
        </w:rPr>
        <w:t>Why is the Amazon rainforest important?</w:t>
      </w:r>
      <w:r w:rsidRPr="008F3D5F">
        <w:rPr>
          <w:rFonts w:ascii="Times New Roman" w:hAnsi="Times New Roman"/>
          <w:sz w:val="24"/>
          <w:szCs w:val="24"/>
          <w:lang w:val="en-GB"/>
        </w:rPr>
        <w:t xml:space="preserve"> </w:t>
      </w:r>
      <w:r w:rsidRPr="008F3D5F">
        <w:rPr>
          <w:rFonts w:ascii="Times New Roman" w:hAnsi="Times New Roman"/>
          <w:sz w:val="24"/>
          <w:szCs w:val="24"/>
        </w:rPr>
        <w:t>Disponível em: http://wwf.panda.org/knowledge_hub/where_we_work/amazon/about_the_amazon/why_amazon_important/. Acesso em: 21 mar. 2023.</w:t>
      </w:r>
    </w:p>
    <w:sectPr w:rsidR="008F3D5F" w:rsidRPr="008F3D5F" w:rsidSect="003030D2">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82066F" w14:textId="77777777" w:rsidR="008F2718" w:rsidRDefault="008F2718" w:rsidP="00F32FAA">
      <w:pPr>
        <w:spacing w:line="240" w:lineRule="auto"/>
      </w:pPr>
      <w:r>
        <w:separator/>
      </w:r>
    </w:p>
  </w:endnote>
  <w:endnote w:type="continuationSeparator" w:id="0">
    <w:p w14:paraId="63CAAC10" w14:textId="77777777" w:rsidR="008F2718" w:rsidRDefault="008F2718" w:rsidP="00F32F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99A60A" w14:textId="77777777" w:rsidR="008F2718" w:rsidRDefault="008F2718" w:rsidP="00F32FAA">
      <w:pPr>
        <w:spacing w:line="240" w:lineRule="auto"/>
      </w:pPr>
      <w:r>
        <w:separator/>
      </w:r>
    </w:p>
  </w:footnote>
  <w:footnote w:type="continuationSeparator" w:id="0">
    <w:p w14:paraId="122314FE" w14:textId="77777777" w:rsidR="008F2718" w:rsidRDefault="008F2718" w:rsidP="00F32FAA">
      <w:pPr>
        <w:spacing w:line="240" w:lineRule="auto"/>
      </w:pPr>
      <w:r>
        <w:continuationSeparator/>
      </w:r>
    </w:p>
  </w:footnote>
  <w:footnote w:id="1">
    <w:p w14:paraId="25EBF472" w14:textId="28C45CDE" w:rsidR="00EB5AAA" w:rsidRPr="007C067E" w:rsidRDefault="00EB5AAA" w:rsidP="00EB5AAA">
      <w:pPr>
        <w:pStyle w:val="Textodenotaderodap"/>
        <w:rPr>
          <w:rFonts w:ascii="Times New Roman" w:hAnsi="Times New Roman"/>
          <w:lang w:val="en-GB"/>
        </w:rPr>
      </w:pPr>
      <w:r w:rsidRPr="007C067E">
        <w:rPr>
          <w:rStyle w:val="Refdenotaderodap"/>
          <w:rFonts w:ascii="Times New Roman" w:hAnsi="Times New Roman"/>
        </w:rPr>
        <w:footnoteRef/>
      </w:r>
      <w:r w:rsidRPr="007C067E">
        <w:rPr>
          <w:rFonts w:ascii="Times New Roman" w:hAnsi="Times New Roman"/>
        </w:rPr>
        <w:t xml:space="preserve"> Dados de 2019, dão conta que 0,5% da água do planeta estão disponíveis para consumo imediato. Deste contingente, 12% se encontram em território brasileiro</w:t>
      </w:r>
      <w:r w:rsidRPr="007C067E">
        <w:rPr>
          <w:rFonts w:ascii="Times New Roman" w:hAnsi="Times New Roman"/>
          <w:lang w:val="en-GB"/>
        </w:rPr>
        <w:t>.</w:t>
      </w:r>
    </w:p>
  </w:footnote>
  <w:footnote w:id="2">
    <w:p w14:paraId="02CB026F" w14:textId="17A0CA3C" w:rsidR="00F32FAA" w:rsidRPr="007C067E" w:rsidRDefault="00F32FAA" w:rsidP="00F32FAA">
      <w:pPr>
        <w:pStyle w:val="Textodenotaderodap"/>
        <w:rPr>
          <w:rFonts w:ascii="Times New Roman" w:hAnsi="Times New Roman"/>
          <w:lang w:val="es-EC"/>
        </w:rPr>
      </w:pPr>
      <w:r w:rsidRPr="007C067E">
        <w:rPr>
          <w:rStyle w:val="Refdenotaderodap"/>
          <w:rFonts w:ascii="Times New Roman" w:hAnsi="Times New Roman"/>
        </w:rPr>
        <w:footnoteRef/>
      </w:r>
      <w:r w:rsidRPr="007C067E">
        <w:rPr>
          <w:rFonts w:ascii="Times New Roman" w:hAnsi="Times New Roman"/>
        </w:rPr>
        <w:t xml:space="preserve"> Terra madura, Terra Viva ou Terra em florescimento, na língua </w:t>
      </w:r>
      <w:proofErr w:type="spellStart"/>
      <w:r w:rsidRPr="007C067E">
        <w:rPr>
          <w:rFonts w:ascii="Times New Roman" w:hAnsi="Times New Roman"/>
        </w:rPr>
        <w:t>Kuna</w:t>
      </w:r>
      <w:proofErr w:type="spellEnd"/>
      <w:r w:rsidRPr="007C067E">
        <w:rPr>
          <w:rFonts w:ascii="Times New Roman" w:hAnsi="Times New Roman"/>
        </w:rPr>
        <w:t>, povo que habita uma parte norte da Colômbia e a costa caribenha no Panamá. É usado como sinônimo para a América, principalmente como resistência comunitária ao colonialismo</w:t>
      </w:r>
      <w:r w:rsidRPr="007C067E">
        <w:rPr>
          <w:rFonts w:ascii="Times New Roman" w:hAnsi="Times New Roman"/>
          <w:lang w:val="es-EC"/>
        </w:rPr>
        <w:t>.</w:t>
      </w:r>
    </w:p>
  </w:footnote>
  <w:footnote w:id="3">
    <w:p w14:paraId="41291771" w14:textId="49C14F8B" w:rsidR="00F32FAA" w:rsidRPr="007C067E" w:rsidRDefault="00F32FAA" w:rsidP="00F32FAA">
      <w:pPr>
        <w:pStyle w:val="Textodenotaderodap"/>
        <w:rPr>
          <w:rFonts w:ascii="Times New Roman" w:hAnsi="Times New Roman"/>
          <w:lang w:val="es-EC"/>
        </w:rPr>
      </w:pPr>
      <w:r w:rsidRPr="007C067E">
        <w:rPr>
          <w:rStyle w:val="Refdenotaderodap"/>
          <w:rFonts w:ascii="Times New Roman" w:hAnsi="Times New Roman"/>
        </w:rPr>
        <w:footnoteRef/>
      </w:r>
      <w:r w:rsidRPr="007C067E">
        <w:rPr>
          <w:rFonts w:ascii="Times New Roman" w:hAnsi="Times New Roman"/>
          <w:lang w:val="es-EC"/>
        </w:rPr>
        <w:t xml:space="preserve"> </w:t>
      </w:r>
      <w:proofErr w:type="spellStart"/>
      <w:r>
        <w:rPr>
          <w:rFonts w:ascii="Times New Roman" w:hAnsi="Times New Roman"/>
          <w:lang w:val="es-EC"/>
        </w:rPr>
        <w:t>Traduziu</w:t>
      </w:r>
      <w:proofErr w:type="spellEnd"/>
      <w:r>
        <w:rPr>
          <w:rFonts w:ascii="Times New Roman" w:hAnsi="Times New Roman"/>
          <w:lang w:val="es-EC"/>
        </w:rPr>
        <w:t>-se</w:t>
      </w:r>
      <w:r w:rsidRPr="007C067E">
        <w:rPr>
          <w:rFonts w:ascii="Times New Roman" w:hAnsi="Times New Roman"/>
          <w:lang w:val="es-EC"/>
        </w:rPr>
        <w:t>.</w:t>
      </w:r>
    </w:p>
  </w:footnote>
  <w:footnote w:id="4">
    <w:p w14:paraId="60752FF4" w14:textId="6BB2E9D4" w:rsidR="00F32FAA" w:rsidRPr="007C067E" w:rsidRDefault="00F32FAA" w:rsidP="00F32FAA">
      <w:pPr>
        <w:pStyle w:val="Textodenotaderodap"/>
        <w:rPr>
          <w:rFonts w:ascii="Times New Roman" w:hAnsi="Times New Roman"/>
          <w:lang w:val="es-EC"/>
        </w:rPr>
      </w:pPr>
      <w:r w:rsidRPr="007C067E">
        <w:rPr>
          <w:rStyle w:val="Refdenotaderodap"/>
          <w:rFonts w:ascii="Times New Roman" w:hAnsi="Times New Roman"/>
        </w:rPr>
        <w:footnoteRef/>
      </w:r>
      <w:r w:rsidRPr="007C067E">
        <w:rPr>
          <w:rFonts w:ascii="Times New Roman" w:hAnsi="Times New Roman"/>
          <w:lang w:val="es-EC"/>
        </w:rPr>
        <w:t xml:space="preserve"> </w:t>
      </w:r>
      <w:proofErr w:type="spellStart"/>
      <w:r>
        <w:rPr>
          <w:rFonts w:ascii="Times New Roman" w:hAnsi="Times New Roman"/>
          <w:lang w:val="es-EC"/>
        </w:rPr>
        <w:t>Traduziu</w:t>
      </w:r>
      <w:proofErr w:type="spellEnd"/>
      <w:r>
        <w:rPr>
          <w:rFonts w:ascii="Times New Roman" w:hAnsi="Times New Roman"/>
          <w:lang w:val="es-EC"/>
        </w:rPr>
        <w:t>-se</w:t>
      </w:r>
      <w:r w:rsidRPr="007C067E">
        <w:rPr>
          <w:rFonts w:ascii="Times New Roman" w:hAnsi="Times New Roman"/>
          <w:lang w:val="es-EC"/>
        </w:rPr>
        <w:t>.</w:t>
      </w:r>
    </w:p>
  </w:footnote>
  <w:footnote w:id="5">
    <w:p w14:paraId="0ABD95AF" w14:textId="1183B9F8" w:rsidR="00F32FAA" w:rsidRPr="007C067E" w:rsidRDefault="00F32FAA" w:rsidP="00F32FAA">
      <w:pPr>
        <w:pStyle w:val="Textodenotaderodap"/>
        <w:rPr>
          <w:rFonts w:ascii="Times New Roman" w:hAnsi="Times New Roman"/>
          <w:lang w:val="es-EC"/>
        </w:rPr>
      </w:pPr>
      <w:r w:rsidRPr="007C067E">
        <w:rPr>
          <w:rStyle w:val="Refdenotaderodap"/>
          <w:rFonts w:ascii="Times New Roman" w:hAnsi="Times New Roman"/>
        </w:rPr>
        <w:footnoteRef/>
      </w:r>
      <w:r w:rsidRPr="007C067E">
        <w:rPr>
          <w:rFonts w:ascii="Times New Roman" w:hAnsi="Times New Roman"/>
          <w:lang w:val="es-EC"/>
        </w:rPr>
        <w:t xml:space="preserve"> </w:t>
      </w:r>
      <w:proofErr w:type="spellStart"/>
      <w:r>
        <w:rPr>
          <w:rFonts w:ascii="Times New Roman" w:hAnsi="Times New Roman"/>
          <w:lang w:val="es-EC"/>
        </w:rPr>
        <w:t>Traduziu</w:t>
      </w:r>
      <w:proofErr w:type="spellEnd"/>
      <w:r>
        <w:rPr>
          <w:rFonts w:ascii="Times New Roman" w:hAnsi="Times New Roman"/>
          <w:lang w:val="es-EC"/>
        </w:rPr>
        <w:t>-se</w:t>
      </w:r>
      <w:r w:rsidRPr="007C067E">
        <w:rPr>
          <w:rFonts w:ascii="Times New Roman" w:hAnsi="Times New Roman"/>
          <w:lang w:val="es-EC"/>
        </w:rPr>
        <w:t>.</w:t>
      </w:r>
    </w:p>
  </w:footnote>
  <w:footnote w:id="6">
    <w:p w14:paraId="26241F96" w14:textId="62271CAB" w:rsidR="00F32FAA" w:rsidRPr="007C067E" w:rsidRDefault="00F32FAA" w:rsidP="00F32FAA">
      <w:pPr>
        <w:spacing w:line="240" w:lineRule="auto"/>
        <w:rPr>
          <w:rFonts w:ascii="Times New Roman" w:hAnsi="Times New Roman"/>
          <w:sz w:val="20"/>
          <w:szCs w:val="20"/>
          <w:lang w:val="es-EC"/>
        </w:rPr>
      </w:pPr>
      <w:r w:rsidRPr="007C067E">
        <w:rPr>
          <w:rStyle w:val="Refdenotaderodap"/>
          <w:rFonts w:ascii="Times New Roman" w:hAnsi="Times New Roman"/>
          <w:sz w:val="20"/>
          <w:szCs w:val="20"/>
        </w:rPr>
        <w:footnoteRef/>
      </w:r>
      <w:r w:rsidRPr="007C067E">
        <w:rPr>
          <w:rFonts w:ascii="Times New Roman" w:hAnsi="Times New Roman"/>
          <w:sz w:val="20"/>
          <w:szCs w:val="20"/>
          <w:lang w:val="es-EC"/>
        </w:rPr>
        <w:t xml:space="preserve"> </w:t>
      </w:r>
      <w:proofErr w:type="spellStart"/>
      <w:r>
        <w:rPr>
          <w:rFonts w:ascii="Times New Roman" w:hAnsi="Times New Roman"/>
          <w:sz w:val="20"/>
          <w:szCs w:val="20"/>
          <w:lang w:val="es-EC"/>
        </w:rPr>
        <w:t>Traduziu</w:t>
      </w:r>
      <w:proofErr w:type="spellEnd"/>
      <w:r>
        <w:rPr>
          <w:rFonts w:ascii="Times New Roman" w:hAnsi="Times New Roman"/>
          <w:sz w:val="20"/>
          <w:szCs w:val="20"/>
          <w:lang w:val="es-EC"/>
        </w:rPr>
        <w:t>-se</w:t>
      </w:r>
      <w:r w:rsidRPr="007C067E">
        <w:rPr>
          <w:rFonts w:ascii="Times New Roman" w:hAnsi="Times New Roman"/>
          <w:sz w:val="20"/>
          <w:szCs w:val="20"/>
          <w:lang w:val="es-EC"/>
        </w:rPr>
        <w:t>.</w:t>
      </w:r>
    </w:p>
  </w:footnote>
  <w:footnote w:id="7">
    <w:p w14:paraId="52DC7C22" w14:textId="0B4E4BDB" w:rsidR="00F32FAA" w:rsidRPr="007C067E" w:rsidRDefault="00F32FAA" w:rsidP="00F32FAA">
      <w:pPr>
        <w:spacing w:line="240" w:lineRule="auto"/>
        <w:rPr>
          <w:rFonts w:ascii="Times New Roman" w:hAnsi="Times New Roman"/>
          <w:sz w:val="20"/>
          <w:szCs w:val="20"/>
          <w:lang w:val="es-EC"/>
        </w:rPr>
      </w:pPr>
      <w:r w:rsidRPr="007C067E">
        <w:rPr>
          <w:rStyle w:val="Refdenotaderodap"/>
          <w:rFonts w:ascii="Times New Roman" w:hAnsi="Times New Roman"/>
          <w:sz w:val="20"/>
          <w:szCs w:val="20"/>
        </w:rPr>
        <w:footnoteRef/>
      </w:r>
      <w:r w:rsidRPr="007C067E">
        <w:rPr>
          <w:rFonts w:ascii="Times New Roman" w:hAnsi="Times New Roman"/>
          <w:sz w:val="20"/>
          <w:szCs w:val="20"/>
          <w:lang w:val="es-EC"/>
        </w:rPr>
        <w:t xml:space="preserve"> </w:t>
      </w:r>
      <w:proofErr w:type="spellStart"/>
      <w:r>
        <w:rPr>
          <w:rFonts w:ascii="Times New Roman" w:hAnsi="Times New Roman"/>
          <w:sz w:val="20"/>
          <w:szCs w:val="20"/>
          <w:lang w:val="es-EC"/>
        </w:rPr>
        <w:t>Traduziu</w:t>
      </w:r>
      <w:proofErr w:type="spellEnd"/>
      <w:r>
        <w:rPr>
          <w:rFonts w:ascii="Times New Roman" w:hAnsi="Times New Roman"/>
          <w:sz w:val="20"/>
          <w:szCs w:val="20"/>
          <w:lang w:val="es-EC"/>
        </w:rPr>
        <w:t>-se</w:t>
      </w:r>
      <w:r w:rsidRPr="007C067E">
        <w:rPr>
          <w:rFonts w:ascii="Times New Roman" w:hAnsi="Times New Roman"/>
          <w:sz w:val="20"/>
          <w:szCs w:val="20"/>
          <w:lang w:val="es-EC"/>
        </w:rPr>
        <w:t>.</w:t>
      </w:r>
    </w:p>
  </w:footnote>
  <w:footnote w:id="8">
    <w:p w14:paraId="6F92F87E" w14:textId="77777777" w:rsidR="00F32FAA" w:rsidRPr="007C067E" w:rsidRDefault="00F32FAA" w:rsidP="00F32FAA">
      <w:pPr>
        <w:pStyle w:val="Textodenotaderodap"/>
        <w:rPr>
          <w:rFonts w:ascii="Times New Roman" w:hAnsi="Times New Roman"/>
        </w:rPr>
      </w:pPr>
      <w:r w:rsidRPr="007C067E">
        <w:rPr>
          <w:rStyle w:val="Refdenotaderodap"/>
          <w:rFonts w:ascii="Times New Roman" w:hAnsi="Times New Roman"/>
        </w:rPr>
        <w:footnoteRef/>
      </w:r>
      <w:r w:rsidRPr="007C067E">
        <w:rPr>
          <w:rFonts w:ascii="Times New Roman" w:hAnsi="Times New Roman"/>
        </w:rPr>
        <w:t xml:space="preserve"> Na cultura Guarani </w:t>
      </w:r>
      <w:proofErr w:type="spellStart"/>
      <w:r w:rsidRPr="007C067E">
        <w:rPr>
          <w:rFonts w:ascii="Times New Roman" w:hAnsi="Times New Roman"/>
        </w:rPr>
        <w:t>Mbya</w:t>
      </w:r>
      <w:proofErr w:type="spellEnd"/>
      <w:r w:rsidRPr="007C067E">
        <w:rPr>
          <w:rFonts w:ascii="Times New Roman" w:hAnsi="Times New Roman"/>
        </w:rPr>
        <w:t xml:space="preserve">, o </w:t>
      </w:r>
      <w:proofErr w:type="spellStart"/>
      <w:r w:rsidRPr="007C067E">
        <w:rPr>
          <w:rFonts w:ascii="Times New Roman" w:hAnsi="Times New Roman"/>
        </w:rPr>
        <w:t>nhandereko</w:t>
      </w:r>
      <w:proofErr w:type="spellEnd"/>
      <w:r w:rsidRPr="007C067E">
        <w:rPr>
          <w:rFonts w:ascii="Times New Roman" w:hAnsi="Times New Roman"/>
          <w:b/>
        </w:rPr>
        <w:t xml:space="preserve"> </w:t>
      </w:r>
      <w:r w:rsidRPr="007C067E">
        <w:rPr>
          <w:rFonts w:ascii="Times New Roman" w:hAnsi="Times New Roman"/>
        </w:rPr>
        <w:t xml:space="preserve">a noção de ser dos indivíduos em comunidade, algo como “nosso modo de viver”. Na página online da Comissão Guarani </w:t>
      </w:r>
      <w:proofErr w:type="spellStart"/>
      <w:r w:rsidRPr="007C067E">
        <w:rPr>
          <w:rFonts w:ascii="Times New Roman" w:hAnsi="Times New Roman"/>
        </w:rPr>
        <w:t>Yvyrupa</w:t>
      </w:r>
      <w:proofErr w:type="spellEnd"/>
      <w:r w:rsidRPr="007C067E">
        <w:rPr>
          <w:rFonts w:ascii="Times New Roman" w:hAnsi="Times New Roman"/>
        </w:rPr>
        <w:t>, “</w:t>
      </w:r>
      <w:proofErr w:type="spellStart"/>
      <w:r w:rsidRPr="007C067E">
        <w:rPr>
          <w:rFonts w:ascii="Times New Roman" w:hAnsi="Times New Roman"/>
        </w:rPr>
        <w:t>Nhandereko</w:t>
      </w:r>
      <w:proofErr w:type="spellEnd"/>
      <w:r w:rsidRPr="007C067E">
        <w:rPr>
          <w:rFonts w:ascii="Times New Roman" w:hAnsi="Times New Roman"/>
        </w:rPr>
        <w:t xml:space="preserve"> é como nós, </w:t>
      </w:r>
      <w:proofErr w:type="spellStart"/>
      <w:r w:rsidRPr="007C067E">
        <w:rPr>
          <w:rFonts w:ascii="Times New Roman" w:hAnsi="Times New Roman"/>
        </w:rPr>
        <w:t>Gurani</w:t>
      </w:r>
      <w:proofErr w:type="spellEnd"/>
      <w:r w:rsidRPr="007C067E">
        <w:rPr>
          <w:rFonts w:ascii="Times New Roman" w:hAnsi="Times New Roman"/>
        </w:rPr>
        <w:t xml:space="preserve"> </w:t>
      </w:r>
      <w:proofErr w:type="spellStart"/>
      <w:r w:rsidRPr="007C067E">
        <w:rPr>
          <w:rFonts w:ascii="Times New Roman" w:hAnsi="Times New Roman"/>
        </w:rPr>
        <w:t>Mbya</w:t>
      </w:r>
      <w:proofErr w:type="spellEnd"/>
      <w:r w:rsidRPr="007C067E">
        <w:rPr>
          <w:rFonts w:ascii="Times New Roman" w:hAnsi="Times New Roman"/>
        </w:rPr>
        <w:t xml:space="preserve">, chamamos o que o </w:t>
      </w:r>
      <w:proofErr w:type="spellStart"/>
      <w:r w:rsidRPr="007C067E">
        <w:rPr>
          <w:rFonts w:ascii="Times New Roman" w:hAnsi="Times New Roman"/>
        </w:rPr>
        <w:t>jurua</w:t>
      </w:r>
      <w:proofErr w:type="spellEnd"/>
      <w:r w:rsidRPr="007C067E">
        <w:rPr>
          <w:rFonts w:ascii="Times New Roman" w:hAnsi="Times New Roman"/>
        </w:rPr>
        <w:t xml:space="preserve"> chama de cultura. Mas </w:t>
      </w:r>
      <w:proofErr w:type="spellStart"/>
      <w:r w:rsidRPr="007C067E">
        <w:rPr>
          <w:rFonts w:ascii="Times New Roman" w:hAnsi="Times New Roman"/>
        </w:rPr>
        <w:t>nhandereko</w:t>
      </w:r>
      <w:proofErr w:type="spellEnd"/>
      <w:r w:rsidRPr="007C067E">
        <w:rPr>
          <w:rFonts w:ascii="Times New Roman" w:hAnsi="Times New Roman"/>
        </w:rPr>
        <w:t xml:space="preserve"> para nós é mais do que isso. É todo o nosso modo de ser, o nosso modo de viver, o jeito como nós educamos nossos filhos e nossas filhas, como enxergamos o mundo, como nos relacionamos com a nossa espiritualidade. Disponível em: http://videos.yvyrupa.org.br/nhandereko-nosso-modo-de-viver/. Acesso em: 12 nov. 2019.</w:t>
      </w:r>
    </w:p>
  </w:footnote>
  <w:footnote w:id="9">
    <w:p w14:paraId="7453F94C" w14:textId="77777777" w:rsidR="00F32FAA" w:rsidRPr="007C067E" w:rsidRDefault="00F32FAA" w:rsidP="00F32FAA">
      <w:pPr>
        <w:pStyle w:val="Textodenotaderodap"/>
        <w:rPr>
          <w:rFonts w:ascii="Times New Roman" w:hAnsi="Times New Roman"/>
        </w:rPr>
      </w:pPr>
      <w:r w:rsidRPr="007C067E">
        <w:rPr>
          <w:rStyle w:val="Refdenotaderodap"/>
          <w:rFonts w:ascii="Times New Roman" w:hAnsi="Times New Roman"/>
        </w:rPr>
        <w:footnoteRef/>
      </w:r>
      <w:r w:rsidRPr="007C067E">
        <w:rPr>
          <w:rFonts w:ascii="Times New Roman" w:hAnsi="Times New Roman"/>
        </w:rPr>
        <w:t xml:space="preserve"> Filosofia presente nos diversos povos da nação Zulu, no Sul da África, especialmente na África do Sul, foi um dos movimentos inspiradores de Nelson Mandela, em sua luta contra o apartheid. O Ubuntu é definido como “uma maneira </w:t>
      </w:r>
      <w:proofErr w:type="spellStart"/>
      <w:r w:rsidRPr="007C067E">
        <w:rPr>
          <w:rFonts w:ascii="Times New Roman" w:hAnsi="Times New Roman"/>
        </w:rPr>
        <w:t>afroperspectivista</w:t>
      </w:r>
      <w:proofErr w:type="spellEnd"/>
      <w:r w:rsidRPr="007C067E">
        <w:rPr>
          <w:rFonts w:ascii="Times New Roman" w:hAnsi="Times New Roman"/>
        </w:rPr>
        <w:t xml:space="preserve"> de resistência e configuração dos valores humanos em prol de uma comunidade que seja capaz de compartilhar a existência [...] uma maneira de viver, uma possibilidade de existir junto com outras pessoas de forma não egoísta, uma existência comunitária antirracista e </w:t>
      </w:r>
      <w:proofErr w:type="spellStart"/>
      <w:r w:rsidRPr="007C067E">
        <w:rPr>
          <w:rFonts w:ascii="Times New Roman" w:hAnsi="Times New Roman"/>
        </w:rPr>
        <w:t>policêntrica</w:t>
      </w:r>
      <w:proofErr w:type="spellEnd"/>
      <w:r w:rsidRPr="007C067E">
        <w:rPr>
          <w:rFonts w:ascii="Times New Roman" w:hAnsi="Times New Roman"/>
        </w:rPr>
        <w:t>” (NOGUERA, 2011, p. 147).</w:t>
      </w:r>
    </w:p>
  </w:footnote>
  <w:footnote w:id="10">
    <w:p w14:paraId="548FDECE" w14:textId="5A6E1BE0" w:rsidR="00F32FAA" w:rsidRPr="007C067E" w:rsidRDefault="00F32FAA" w:rsidP="00F32FAA">
      <w:pPr>
        <w:spacing w:line="240" w:lineRule="auto"/>
        <w:rPr>
          <w:rFonts w:ascii="Times New Roman" w:hAnsi="Times New Roman"/>
          <w:sz w:val="20"/>
          <w:szCs w:val="20"/>
          <w:lang w:val="es-EC"/>
        </w:rPr>
      </w:pPr>
      <w:r w:rsidRPr="007C067E">
        <w:rPr>
          <w:rStyle w:val="Refdenotaderodap"/>
          <w:rFonts w:ascii="Times New Roman" w:hAnsi="Times New Roman"/>
          <w:sz w:val="20"/>
          <w:szCs w:val="20"/>
        </w:rPr>
        <w:footnoteRef/>
      </w:r>
      <w:r w:rsidRPr="007C067E">
        <w:rPr>
          <w:rFonts w:ascii="Times New Roman" w:hAnsi="Times New Roman"/>
          <w:sz w:val="20"/>
          <w:szCs w:val="20"/>
          <w:lang w:val="es-EC"/>
        </w:rPr>
        <w:t xml:space="preserve"> </w:t>
      </w:r>
      <w:proofErr w:type="spellStart"/>
      <w:r>
        <w:rPr>
          <w:rFonts w:ascii="Times New Roman" w:hAnsi="Times New Roman"/>
          <w:sz w:val="20"/>
          <w:szCs w:val="20"/>
          <w:lang w:val="es-EC"/>
        </w:rPr>
        <w:t>Traduziu</w:t>
      </w:r>
      <w:proofErr w:type="spellEnd"/>
      <w:r>
        <w:rPr>
          <w:rFonts w:ascii="Times New Roman" w:hAnsi="Times New Roman"/>
          <w:sz w:val="20"/>
          <w:szCs w:val="20"/>
          <w:lang w:val="es-EC"/>
        </w:rPr>
        <w:t>-se</w:t>
      </w:r>
      <w:r w:rsidR="008F3D5F">
        <w:rPr>
          <w:rFonts w:ascii="Times New Roman" w:hAnsi="Times New Roman"/>
          <w:sz w:val="20"/>
          <w:szCs w:val="20"/>
          <w:lang w:val="es-EC"/>
        </w:rPr>
        <w:t>.</w:t>
      </w:r>
    </w:p>
  </w:footnote>
  <w:footnote w:id="11">
    <w:p w14:paraId="2E636AF7" w14:textId="4D3038A4" w:rsidR="00F32FAA" w:rsidRPr="007C067E" w:rsidRDefault="00F32FAA" w:rsidP="00F32FAA">
      <w:pPr>
        <w:spacing w:line="240" w:lineRule="auto"/>
        <w:rPr>
          <w:rFonts w:ascii="Times New Roman" w:hAnsi="Times New Roman"/>
          <w:sz w:val="20"/>
          <w:szCs w:val="20"/>
          <w:lang w:val="es-EC"/>
        </w:rPr>
      </w:pPr>
      <w:r w:rsidRPr="007C067E">
        <w:rPr>
          <w:rStyle w:val="Refdenotaderodap"/>
          <w:rFonts w:ascii="Times New Roman" w:hAnsi="Times New Roman"/>
          <w:sz w:val="20"/>
          <w:szCs w:val="20"/>
        </w:rPr>
        <w:footnoteRef/>
      </w:r>
      <w:r w:rsidRPr="007C067E">
        <w:rPr>
          <w:rFonts w:ascii="Times New Roman" w:hAnsi="Times New Roman"/>
          <w:sz w:val="20"/>
          <w:szCs w:val="20"/>
          <w:lang w:val="es-EC"/>
        </w:rPr>
        <w:t xml:space="preserve"> </w:t>
      </w:r>
      <w:proofErr w:type="spellStart"/>
      <w:r>
        <w:rPr>
          <w:rFonts w:ascii="Times New Roman" w:hAnsi="Times New Roman"/>
          <w:sz w:val="20"/>
          <w:szCs w:val="20"/>
          <w:lang w:val="es-EC"/>
        </w:rPr>
        <w:t>Traduziu</w:t>
      </w:r>
      <w:proofErr w:type="spellEnd"/>
      <w:r>
        <w:rPr>
          <w:rFonts w:ascii="Times New Roman" w:hAnsi="Times New Roman"/>
          <w:sz w:val="20"/>
          <w:szCs w:val="20"/>
          <w:lang w:val="es-EC"/>
        </w:rPr>
        <w:t>-se</w:t>
      </w:r>
      <w:r w:rsidRPr="007C067E">
        <w:rPr>
          <w:rFonts w:ascii="Times New Roman" w:hAnsi="Times New Roman"/>
          <w:sz w:val="20"/>
          <w:szCs w:val="20"/>
          <w:lang w:val="es-EC"/>
        </w:rPr>
        <w:t>.</w:t>
      </w:r>
    </w:p>
  </w:footnote>
  <w:footnote w:id="12">
    <w:p w14:paraId="370B4F50" w14:textId="4DF9C45E" w:rsidR="00F32FAA" w:rsidRPr="007C067E" w:rsidRDefault="00F32FAA" w:rsidP="00F32FAA">
      <w:pPr>
        <w:spacing w:line="240" w:lineRule="auto"/>
        <w:rPr>
          <w:rFonts w:ascii="Times New Roman" w:hAnsi="Times New Roman"/>
          <w:sz w:val="20"/>
          <w:szCs w:val="20"/>
          <w:lang w:val="es-EC"/>
        </w:rPr>
      </w:pPr>
      <w:r w:rsidRPr="007C067E">
        <w:rPr>
          <w:rStyle w:val="Refdenotaderodap"/>
          <w:rFonts w:ascii="Times New Roman" w:hAnsi="Times New Roman"/>
          <w:sz w:val="20"/>
          <w:szCs w:val="20"/>
        </w:rPr>
        <w:footnoteRef/>
      </w:r>
      <w:r w:rsidRPr="007C067E">
        <w:rPr>
          <w:rFonts w:ascii="Times New Roman" w:hAnsi="Times New Roman"/>
          <w:sz w:val="20"/>
          <w:szCs w:val="20"/>
          <w:lang w:val="es-EC"/>
        </w:rPr>
        <w:t xml:space="preserve"> </w:t>
      </w:r>
      <w:proofErr w:type="spellStart"/>
      <w:r>
        <w:rPr>
          <w:rFonts w:ascii="Times New Roman" w:hAnsi="Times New Roman"/>
          <w:sz w:val="20"/>
          <w:szCs w:val="20"/>
          <w:lang w:val="es-EC"/>
        </w:rPr>
        <w:t>Traduziu</w:t>
      </w:r>
      <w:proofErr w:type="spellEnd"/>
      <w:r>
        <w:rPr>
          <w:rFonts w:ascii="Times New Roman" w:hAnsi="Times New Roman"/>
          <w:sz w:val="20"/>
          <w:szCs w:val="20"/>
          <w:lang w:val="es-EC"/>
        </w:rPr>
        <w:t>-se</w:t>
      </w:r>
      <w:r w:rsidRPr="007C067E">
        <w:rPr>
          <w:rFonts w:ascii="Times New Roman" w:hAnsi="Times New Roman"/>
          <w:sz w:val="20"/>
          <w:szCs w:val="20"/>
          <w:lang w:val="es-EC"/>
        </w:rPr>
        <w:t>.</w:t>
      </w:r>
    </w:p>
  </w:footnote>
  <w:footnote w:id="13">
    <w:p w14:paraId="47EE71C6" w14:textId="53C6A3BE" w:rsidR="00F32FAA" w:rsidRPr="007C067E" w:rsidRDefault="00F32FAA" w:rsidP="00F32FAA">
      <w:pPr>
        <w:spacing w:line="240" w:lineRule="auto"/>
        <w:rPr>
          <w:rFonts w:ascii="Times New Roman" w:hAnsi="Times New Roman"/>
          <w:sz w:val="20"/>
          <w:szCs w:val="20"/>
          <w:lang w:val="es-EC"/>
        </w:rPr>
      </w:pPr>
      <w:r w:rsidRPr="007C067E">
        <w:rPr>
          <w:rStyle w:val="Refdenotaderodap"/>
          <w:rFonts w:ascii="Times New Roman" w:hAnsi="Times New Roman"/>
          <w:sz w:val="20"/>
          <w:szCs w:val="20"/>
        </w:rPr>
        <w:footnoteRef/>
      </w:r>
      <w:r w:rsidRPr="007C067E">
        <w:rPr>
          <w:rFonts w:ascii="Times New Roman" w:hAnsi="Times New Roman"/>
          <w:sz w:val="20"/>
          <w:szCs w:val="20"/>
          <w:lang w:val="es-EC"/>
        </w:rPr>
        <w:t xml:space="preserve"> </w:t>
      </w:r>
      <w:proofErr w:type="spellStart"/>
      <w:r>
        <w:rPr>
          <w:rFonts w:ascii="Times New Roman" w:hAnsi="Times New Roman"/>
          <w:sz w:val="20"/>
          <w:szCs w:val="20"/>
          <w:lang w:val="es-EC"/>
        </w:rPr>
        <w:t>Traduziu</w:t>
      </w:r>
      <w:proofErr w:type="spellEnd"/>
      <w:r>
        <w:rPr>
          <w:rFonts w:ascii="Times New Roman" w:hAnsi="Times New Roman"/>
          <w:sz w:val="20"/>
          <w:szCs w:val="20"/>
          <w:lang w:val="es-EC"/>
        </w:rPr>
        <w:t>-se</w:t>
      </w:r>
      <w:r w:rsidRPr="007C067E">
        <w:rPr>
          <w:rFonts w:ascii="Times New Roman" w:hAnsi="Times New Roman"/>
          <w:sz w:val="20"/>
          <w:szCs w:val="20"/>
          <w:lang w:val="es-EC"/>
        </w:rPr>
        <w:t>.</w:t>
      </w:r>
    </w:p>
  </w:footnote>
  <w:footnote w:id="14">
    <w:p w14:paraId="218F9E3C" w14:textId="0684A2E4" w:rsidR="00F32FAA" w:rsidRPr="007C067E" w:rsidRDefault="00F32FAA" w:rsidP="00F32FAA">
      <w:pPr>
        <w:spacing w:line="240" w:lineRule="auto"/>
        <w:rPr>
          <w:rFonts w:ascii="Times New Roman" w:hAnsi="Times New Roman"/>
          <w:sz w:val="20"/>
          <w:szCs w:val="20"/>
          <w:lang w:val="es-EC"/>
        </w:rPr>
      </w:pPr>
      <w:r w:rsidRPr="007C067E">
        <w:rPr>
          <w:rStyle w:val="Refdenotaderodap"/>
          <w:rFonts w:ascii="Times New Roman" w:hAnsi="Times New Roman"/>
          <w:sz w:val="20"/>
          <w:szCs w:val="20"/>
        </w:rPr>
        <w:footnoteRef/>
      </w:r>
      <w:r w:rsidRPr="007C067E">
        <w:rPr>
          <w:rFonts w:ascii="Times New Roman" w:hAnsi="Times New Roman"/>
          <w:sz w:val="20"/>
          <w:szCs w:val="20"/>
          <w:lang w:val="es-EC"/>
        </w:rPr>
        <w:t xml:space="preserve"> </w:t>
      </w:r>
      <w:proofErr w:type="spellStart"/>
      <w:r>
        <w:rPr>
          <w:rFonts w:ascii="Times New Roman" w:hAnsi="Times New Roman"/>
          <w:sz w:val="20"/>
          <w:szCs w:val="20"/>
          <w:lang w:val="es-EC"/>
        </w:rPr>
        <w:t>Traduziu</w:t>
      </w:r>
      <w:proofErr w:type="spellEnd"/>
      <w:r>
        <w:rPr>
          <w:rFonts w:ascii="Times New Roman" w:hAnsi="Times New Roman"/>
          <w:sz w:val="20"/>
          <w:szCs w:val="20"/>
          <w:lang w:val="es-EC"/>
        </w:rPr>
        <w:t>-se</w:t>
      </w:r>
      <w:r w:rsidRPr="007C067E">
        <w:rPr>
          <w:rFonts w:ascii="Times New Roman" w:hAnsi="Times New Roman"/>
          <w:sz w:val="20"/>
          <w:szCs w:val="20"/>
          <w:lang w:val="es-EC"/>
        </w:rPr>
        <w:t>.</w:t>
      </w:r>
    </w:p>
  </w:footnote>
  <w:footnote w:id="15">
    <w:p w14:paraId="1DB62D74" w14:textId="5FB5929E" w:rsidR="00F32FAA" w:rsidRPr="007C067E" w:rsidRDefault="00F32FAA" w:rsidP="00F32FAA">
      <w:pPr>
        <w:spacing w:line="240" w:lineRule="auto"/>
        <w:rPr>
          <w:rFonts w:ascii="Times New Roman" w:hAnsi="Times New Roman"/>
          <w:sz w:val="20"/>
          <w:szCs w:val="20"/>
          <w:lang w:val="es-EC"/>
        </w:rPr>
      </w:pPr>
      <w:r w:rsidRPr="007C067E">
        <w:rPr>
          <w:rStyle w:val="Refdenotaderodap"/>
          <w:rFonts w:ascii="Times New Roman" w:hAnsi="Times New Roman"/>
          <w:sz w:val="20"/>
          <w:szCs w:val="20"/>
        </w:rPr>
        <w:footnoteRef/>
      </w:r>
      <w:r w:rsidRPr="007C067E">
        <w:rPr>
          <w:rFonts w:ascii="Times New Roman" w:hAnsi="Times New Roman"/>
          <w:sz w:val="20"/>
          <w:szCs w:val="20"/>
          <w:lang w:val="es-EC"/>
        </w:rPr>
        <w:t xml:space="preserve"> </w:t>
      </w:r>
      <w:proofErr w:type="spellStart"/>
      <w:r>
        <w:rPr>
          <w:rFonts w:ascii="Times New Roman" w:hAnsi="Times New Roman"/>
          <w:sz w:val="20"/>
          <w:szCs w:val="20"/>
          <w:lang w:val="es-EC"/>
        </w:rPr>
        <w:t>Traduziu</w:t>
      </w:r>
      <w:proofErr w:type="spellEnd"/>
      <w:r>
        <w:rPr>
          <w:rFonts w:ascii="Times New Roman" w:hAnsi="Times New Roman"/>
          <w:sz w:val="20"/>
          <w:szCs w:val="20"/>
          <w:lang w:val="es-EC"/>
        </w:rPr>
        <w:t>-se</w:t>
      </w:r>
      <w:r w:rsidRPr="007C067E">
        <w:rPr>
          <w:rFonts w:ascii="Times New Roman" w:hAnsi="Times New Roman"/>
          <w:sz w:val="20"/>
          <w:szCs w:val="20"/>
          <w:lang w:val="es-EC"/>
        </w:rPr>
        <w:t>.</w:t>
      </w:r>
    </w:p>
  </w:footnote>
  <w:footnote w:id="16">
    <w:p w14:paraId="70FA83D2" w14:textId="30470279" w:rsidR="00F32FAA" w:rsidRPr="007C067E" w:rsidRDefault="00F32FAA" w:rsidP="00F32FAA">
      <w:pPr>
        <w:spacing w:line="240" w:lineRule="auto"/>
        <w:rPr>
          <w:rFonts w:ascii="Times New Roman" w:hAnsi="Times New Roman"/>
          <w:sz w:val="20"/>
          <w:szCs w:val="20"/>
          <w:lang w:val="es-EC"/>
        </w:rPr>
      </w:pPr>
      <w:r w:rsidRPr="007C067E">
        <w:rPr>
          <w:rStyle w:val="Refdenotaderodap"/>
          <w:rFonts w:ascii="Times New Roman" w:hAnsi="Times New Roman"/>
          <w:sz w:val="20"/>
          <w:szCs w:val="20"/>
        </w:rPr>
        <w:footnoteRef/>
      </w:r>
      <w:r w:rsidRPr="007C067E">
        <w:rPr>
          <w:rFonts w:ascii="Times New Roman" w:hAnsi="Times New Roman"/>
          <w:sz w:val="20"/>
          <w:szCs w:val="20"/>
          <w:lang w:val="es-EC"/>
        </w:rPr>
        <w:t xml:space="preserve"> </w:t>
      </w:r>
      <w:proofErr w:type="spellStart"/>
      <w:r>
        <w:rPr>
          <w:rFonts w:ascii="Times New Roman" w:hAnsi="Times New Roman"/>
          <w:sz w:val="20"/>
          <w:szCs w:val="20"/>
          <w:lang w:val="es-EC"/>
        </w:rPr>
        <w:t>Traduziu</w:t>
      </w:r>
      <w:proofErr w:type="spellEnd"/>
      <w:r>
        <w:rPr>
          <w:rFonts w:ascii="Times New Roman" w:hAnsi="Times New Roman"/>
          <w:sz w:val="20"/>
          <w:szCs w:val="20"/>
          <w:lang w:val="es-EC"/>
        </w:rPr>
        <w:t>-se</w:t>
      </w:r>
      <w:r w:rsidRPr="007C067E">
        <w:rPr>
          <w:rFonts w:ascii="Times New Roman" w:hAnsi="Times New Roman"/>
          <w:sz w:val="20"/>
          <w:szCs w:val="20"/>
          <w:lang w:val="es-EC"/>
        </w:rPr>
        <w:t>.</w:t>
      </w:r>
    </w:p>
  </w:footnote>
  <w:footnote w:id="17">
    <w:p w14:paraId="559FF078" w14:textId="5DDE6435" w:rsidR="00F32FAA" w:rsidRPr="007C067E" w:rsidRDefault="00F32FAA" w:rsidP="00F32FAA">
      <w:pPr>
        <w:spacing w:line="240" w:lineRule="auto"/>
        <w:rPr>
          <w:rFonts w:ascii="Times New Roman" w:hAnsi="Times New Roman"/>
          <w:sz w:val="20"/>
          <w:szCs w:val="20"/>
          <w:lang w:val="es-EC"/>
        </w:rPr>
      </w:pPr>
      <w:r w:rsidRPr="007C067E">
        <w:rPr>
          <w:rStyle w:val="Refdenotaderodap"/>
          <w:rFonts w:ascii="Times New Roman" w:hAnsi="Times New Roman"/>
          <w:sz w:val="20"/>
          <w:szCs w:val="20"/>
        </w:rPr>
        <w:footnoteRef/>
      </w:r>
      <w:r w:rsidRPr="007C067E">
        <w:rPr>
          <w:rFonts w:ascii="Times New Roman" w:hAnsi="Times New Roman"/>
          <w:sz w:val="20"/>
          <w:szCs w:val="20"/>
          <w:lang w:val="es-EC"/>
        </w:rPr>
        <w:t xml:space="preserve"> </w:t>
      </w:r>
      <w:proofErr w:type="spellStart"/>
      <w:r>
        <w:rPr>
          <w:rFonts w:ascii="Times New Roman" w:hAnsi="Times New Roman"/>
          <w:sz w:val="20"/>
          <w:szCs w:val="20"/>
          <w:lang w:val="es-EC"/>
        </w:rPr>
        <w:t>Traduziu</w:t>
      </w:r>
      <w:proofErr w:type="spellEnd"/>
      <w:r>
        <w:rPr>
          <w:rFonts w:ascii="Times New Roman" w:hAnsi="Times New Roman"/>
          <w:sz w:val="20"/>
          <w:szCs w:val="20"/>
          <w:lang w:val="es-EC"/>
        </w:rPr>
        <w:t>-se</w:t>
      </w:r>
      <w:r w:rsidRPr="007C067E">
        <w:rPr>
          <w:rFonts w:ascii="Times New Roman" w:hAnsi="Times New Roman"/>
          <w:sz w:val="20"/>
          <w:szCs w:val="20"/>
          <w:lang w:val="es-EC"/>
        </w:rPr>
        <w:t>.</w:t>
      </w:r>
    </w:p>
  </w:footnote>
  <w:footnote w:id="18">
    <w:p w14:paraId="73D91C0F" w14:textId="409FAD7E" w:rsidR="00F32FAA" w:rsidRPr="007C067E" w:rsidRDefault="00F32FAA" w:rsidP="00F32FAA">
      <w:pPr>
        <w:spacing w:line="240" w:lineRule="auto"/>
        <w:rPr>
          <w:rFonts w:ascii="Times New Roman" w:hAnsi="Times New Roman"/>
          <w:sz w:val="20"/>
          <w:szCs w:val="20"/>
          <w:lang w:val="es-EC"/>
        </w:rPr>
      </w:pPr>
      <w:r w:rsidRPr="007C067E">
        <w:rPr>
          <w:rStyle w:val="Refdenotaderodap"/>
          <w:rFonts w:ascii="Times New Roman" w:hAnsi="Times New Roman"/>
          <w:sz w:val="20"/>
          <w:szCs w:val="20"/>
        </w:rPr>
        <w:footnoteRef/>
      </w:r>
      <w:r w:rsidRPr="007C067E">
        <w:rPr>
          <w:rFonts w:ascii="Times New Roman" w:hAnsi="Times New Roman"/>
          <w:sz w:val="20"/>
          <w:szCs w:val="20"/>
          <w:lang w:val="es-EC"/>
        </w:rPr>
        <w:t xml:space="preserve"> </w:t>
      </w:r>
      <w:proofErr w:type="spellStart"/>
      <w:r>
        <w:rPr>
          <w:rFonts w:ascii="Times New Roman" w:hAnsi="Times New Roman"/>
          <w:sz w:val="20"/>
          <w:szCs w:val="20"/>
          <w:lang w:val="es-EC"/>
        </w:rPr>
        <w:t>Traduziu</w:t>
      </w:r>
      <w:proofErr w:type="spellEnd"/>
      <w:r>
        <w:rPr>
          <w:rFonts w:ascii="Times New Roman" w:hAnsi="Times New Roman"/>
          <w:sz w:val="20"/>
          <w:szCs w:val="20"/>
          <w:lang w:val="es-EC"/>
        </w:rPr>
        <w:t>-se</w:t>
      </w:r>
      <w:r w:rsidRPr="007C067E">
        <w:rPr>
          <w:rFonts w:ascii="Times New Roman" w:hAnsi="Times New Roman"/>
          <w:sz w:val="20"/>
          <w:szCs w:val="20"/>
          <w:lang w:val="es-EC"/>
        </w:rPr>
        <w:t>.</w:t>
      </w:r>
    </w:p>
  </w:footnote>
  <w:footnote w:id="19">
    <w:p w14:paraId="6B165DF0" w14:textId="1BD8AC7B" w:rsidR="00F32FAA" w:rsidRPr="007C067E" w:rsidRDefault="00F32FAA" w:rsidP="00F32FAA">
      <w:pPr>
        <w:spacing w:line="240" w:lineRule="auto"/>
        <w:rPr>
          <w:rFonts w:ascii="Times New Roman" w:hAnsi="Times New Roman"/>
          <w:sz w:val="20"/>
          <w:szCs w:val="20"/>
          <w:lang w:val="es-EC"/>
        </w:rPr>
      </w:pPr>
      <w:r w:rsidRPr="007C067E">
        <w:rPr>
          <w:rStyle w:val="Refdenotaderodap"/>
          <w:rFonts w:ascii="Times New Roman" w:hAnsi="Times New Roman"/>
          <w:sz w:val="20"/>
          <w:szCs w:val="20"/>
        </w:rPr>
        <w:footnoteRef/>
      </w:r>
      <w:r w:rsidRPr="007C067E">
        <w:rPr>
          <w:rFonts w:ascii="Times New Roman" w:hAnsi="Times New Roman"/>
          <w:sz w:val="20"/>
          <w:szCs w:val="20"/>
          <w:lang w:val="es-EC"/>
        </w:rPr>
        <w:t xml:space="preserve"> </w:t>
      </w:r>
      <w:proofErr w:type="spellStart"/>
      <w:r>
        <w:rPr>
          <w:rFonts w:ascii="Times New Roman" w:hAnsi="Times New Roman"/>
          <w:sz w:val="20"/>
          <w:szCs w:val="20"/>
          <w:lang w:val="es-EC"/>
        </w:rPr>
        <w:t>Traduziu</w:t>
      </w:r>
      <w:proofErr w:type="spellEnd"/>
      <w:r>
        <w:rPr>
          <w:rFonts w:ascii="Times New Roman" w:hAnsi="Times New Roman"/>
          <w:sz w:val="20"/>
          <w:szCs w:val="20"/>
          <w:lang w:val="es-EC"/>
        </w:rPr>
        <w:t>-se</w:t>
      </w:r>
      <w:r w:rsidRPr="007C067E">
        <w:rPr>
          <w:rFonts w:ascii="Times New Roman" w:hAnsi="Times New Roman"/>
          <w:sz w:val="20"/>
          <w:szCs w:val="20"/>
          <w:lang w:val="es-EC"/>
        </w:rPr>
        <w:t>.</w:t>
      </w:r>
    </w:p>
  </w:footnote>
  <w:footnote w:id="20">
    <w:p w14:paraId="541EAF01" w14:textId="428CB27E" w:rsidR="00F32FAA" w:rsidRPr="007C067E" w:rsidRDefault="00F32FAA" w:rsidP="00F32FAA">
      <w:pPr>
        <w:spacing w:line="240" w:lineRule="auto"/>
        <w:rPr>
          <w:rFonts w:ascii="Times New Roman" w:hAnsi="Times New Roman"/>
          <w:sz w:val="20"/>
          <w:szCs w:val="20"/>
          <w:lang w:val="es-EC"/>
        </w:rPr>
      </w:pPr>
      <w:r w:rsidRPr="007C067E">
        <w:rPr>
          <w:rStyle w:val="Refdenotaderodap"/>
          <w:rFonts w:ascii="Times New Roman" w:hAnsi="Times New Roman"/>
          <w:sz w:val="20"/>
          <w:szCs w:val="20"/>
        </w:rPr>
        <w:footnoteRef/>
      </w:r>
      <w:r w:rsidRPr="007C067E">
        <w:rPr>
          <w:rFonts w:ascii="Times New Roman" w:hAnsi="Times New Roman"/>
          <w:sz w:val="20"/>
          <w:szCs w:val="20"/>
          <w:lang w:val="es-EC"/>
        </w:rPr>
        <w:t xml:space="preserve"> </w:t>
      </w:r>
      <w:proofErr w:type="spellStart"/>
      <w:r>
        <w:rPr>
          <w:rFonts w:ascii="Times New Roman" w:hAnsi="Times New Roman"/>
          <w:sz w:val="20"/>
          <w:szCs w:val="20"/>
          <w:lang w:val="es-EC"/>
        </w:rPr>
        <w:t>Traduziu</w:t>
      </w:r>
      <w:proofErr w:type="spellEnd"/>
      <w:r>
        <w:rPr>
          <w:rFonts w:ascii="Times New Roman" w:hAnsi="Times New Roman"/>
          <w:sz w:val="20"/>
          <w:szCs w:val="20"/>
          <w:lang w:val="es-EC"/>
        </w:rPr>
        <w:t>-se</w:t>
      </w:r>
      <w:r w:rsidRPr="007C067E">
        <w:rPr>
          <w:rFonts w:ascii="Times New Roman" w:hAnsi="Times New Roman"/>
          <w:sz w:val="20"/>
          <w:szCs w:val="20"/>
          <w:lang w:val="es-EC"/>
        </w:rPr>
        <w:t>.</w:t>
      </w:r>
    </w:p>
  </w:footnote>
  <w:footnote w:id="21">
    <w:p w14:paraId="382CAC14" w14:textId="15ECF8A7" w:rsidR="00F32FAA" w:rsidRPr="007C067E" w:rsidRDefault="00F32FAA" w:rsidP="00F32FAA">
      <w:pPr>
        <w:spacing w:line="240" w:lineRule="auto"/>
        <w:rPr>
          <w:rFonts w:ascii="Times New Roman" w:hAnsi="Times New Roman"/>
          <w:sz w:val="20"/>
          <w:szCs w:val="20"/>
          <w:lang w:val="es-EC"/>
        </w:rPr>
      </w:pPr>
      <w:r w:rsidRPr="007C067E">
        <w:rPr>
          <w:rStyle w:val="Refdenotaderodap"/>
          <w:rFonts w:ascii="Times New Roman" w:hAnsi="Times New Roman"/>
          <w:sz w:val="20"/>
          <w:szCs w:val="20"/>
        </w:rPr>
        <w:footnoteRef/>
      </w:r>
      <w:r w:rsidRPr="007C067E">
        <w:rPr>
          <w:rFonts w:ascii="Times New Roman" w:hAnsi="Times New Roman"/>
          <w:sz w:val="20"/>
          <w:szCs w:val="20"/>
          <w:lang w:val="es-EC"/>
        </w:rPr>
        <w:t xml:space="preserve"> </w:t>
      </w:r>
      <w:proofErr w:type="spellStart"/>
      <w:r>
        <w:rPr>
          <w:rFonts w:ascii="Times New Roman" w:hAnsi="Times New Roman"/>
          <w:sz w:val="20"/>
          <w:szCs w:val="20"/>
          <w:lang w:val="es-EC"/>
        </w:rPr>
        <w:t>Traduziu</w:t>
      </w:r>
      <w:proofErr w:type="spellEnd"/>
      <w:r>
        <w:rPr>
          <w:rFonts w:ascii="Times New Roman" w:hAnsi="Times New Roman"/>
          <w:sz w:val="20"/>
          <w:szCs w:val="20"/>
          <w:lang w:val="es-EC"/>
        </w:rPr>
        <w:t>-se</w:t>
      </w:r>
      <w:r w:rsidRPr="007C067E">
        <w:rPr>
          <w:rFonts w:ascii="Times New Roman" w:hAnsi="Times New Roman"/>
          <w:sz w:val="20"/>
          <w:szCs w:val="20"/>
          <w:lang w:val="es-EC"/>
        </w:rPr>
        <w:t>.</w:t>
      </w:r>
    </w:p>
  </w:footnote>
  <w:footnote w:id="22">
    <w:p w14:paraId="24D258A1" w14:textId="2675F2B6" w:rsidR="00F32FAA" w:rsidRPr="007C067E" w:rsidRDefault="00F32FAA" w:rsidP="00F32FAA">
      <w:pPr>
        <w:spacing w:line="240" w:lineRule="auto"/>
        <w:rPr>
          <w:rFonts w:ascii="Times New Roman" w:hAnsi="Times New Roman"/>
          <w:sz w:val="20"/>
          <w:szCs w:val="20"/>
          <w:lang w:val="es-EC"/>
        </w:rPr>
      </w:pPr>
      <w:r w:rsidRPr="007C067E">
        <w:rPr>
          <w:rStyle w:val="Refdenotaderodap"/>
          <w:rFonts w:ascii="Times New Roman" w:hAnsi="Times New Roman"/>
          <w:sz w:val="20"/>
          <w:szCs w:val="20"/>
        </w:rPr>
        <w:footnoteRef/>
      </w:r>
      <w:r w:rsidRPr="007C067E">
        <w:rPr>
          <w:rFonts w:ascii="Times New Roman" w:hAnsi="Times New Roman"/>
          <w:sz w:val="20"/>
          <w:szCs w:val="20"/>
          <w:lang w:val="es-EC"/>
        </w:rPr>
        <w:t xml:space="preserve"> </w:t>
      </w:r>
      <w:proofErr w:type="spellStart"/>
      <w:r>
        <w:rPr>
          <w:rFonts w:ascii="Times New Roman" w:hAnsi="Times New Roman"/>
          <w:sz w:val="20"/>
          <w:szCs w:val="20"/>
          <w:lang w:val="es-EC"/>
        </w:rPr>
        <w:t>Traduziu</w:t>
      </w:r>
      <w:proofErr w:type="spellEnd"/>
      <w:r>
        <w:rPr>
          <w:rFonts w:ascii="Times New Roman" w:hAnsi="Times New Roman"/>
          <w:sz w:val="20"/>
          <w:szCs w:val="20"/>
          <w:lang w:val="es-EC"/>
        </w:rPr>
        <w:t>-se</w:t>
      </w:r>
      <w:r w:rsidRPr="007C067E">
        <w:rPr>
          <w:rFonts w:ascii="Times New Roman" w:hAnsi="Times New Roman"/>
          <w:sz w:val="20"/>
          <w:szCs w:val="20"/>
          <w:lang w:val="es-EC"/>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FAA"/>
    <w:rsid w:val="00064A66"/>
    <w:rsid w:val="000967D4"/>
    <w:rsid w:val="000E6222"/>
    <w:rsid w:val="000F0EF7"/>
    <w:rsid w:val="00143549"/>
    <w:rsid w:val="001C31AA"/>
    <w:rsid w:val="001C3C52"/>
    <w:rsid w:val="00213016"/>
    <w:rsid w:val="003030D2"/>
    <w:rsid w:val="00425F70"/>
    <w:rsid w:val="00504B19"/>
    <w:rsid w:val="00624A57"/>
    <w:rsid w:val="0075225A"/>
    <w:rsid w:val="00866176"/>
    <w:rsid w:val="008975C5"/>
    <w:rsid w:val="008C599F"/>
    <w:rsid w:val="008D7D97"/>
    <w:rsid w:val="008F2718"/>
    <w:rsid w:val="008F3D5F"/>
    <w:rsid w:val="00917BDA"/>
    <w:rsid w:val="00B30BAC"/>
    <w:rsid w:val="00BA7C53"/>
    <w:rsid w:val="00C8054F"/>
    <w:rsid w:val="00CA5724"/>
    <w:rsid w:val="00DA2B1E"/>
    <w:rsid w:val="00EB5AAA"/>
    <w:rsid w:val="00ED5626"/>
    <w:rsid w:val="00F32FAA"/>
    <w:rsid w:val="00F70D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BE4EC"/>
  <w15:chartTrackingRefBased/>
  <w15:docId w15:val="{B8AEE952-6A95-4082-8082-A9281F440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5225A"/>
    <w:pPr>
      <w:spacing w:after="0" w:line="360" w:lineRule="auto"/>
      <w:jc w:val="both"/>
    </w:pPr>
    <w:rPr>
      <w:rFonts w:ascii="Calibri" w:eastAsia="Calibri" w:hAnsi="Calibri" w:cs="Times New Roman"/>
      <w:kern w:val="0"/>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notaderodapChar">
    <w:name w:val="Texto de nota de rodapé Char"/>
    <w:basedOn w:val="Fontepargpadro"/>
    <w:link w:val="Textodenotaderodap"/>
    <w:uiPriority w:val="99"/>
    <w:rsid w:val="00F32FAA"/>
    <w:rPr>
      <w:rFonts w:ascii="Calibri" w:eastAsia="Calibri" w:hAnsi="Calibri" w:cs="Times New Roman"/>
      <w:sz w:val="20"/>
      <w:szCs w:val="20"/>
    </w:rPr>
  </w:style>
  <w:style w:type="paragraph" w:styleId="Textodenotaderodap">
    <w:name w:val="footnote text"/>
    <w:basedOn w:val="Normal"/>
    <w:link w:val="TextodenotaderodapChar"/>
    <w:uiPriority w:val="99"/>
    <w:unhideWhenUsed/>
    <w:rsid w:val="00F32FAA"/>
    <w:pPr>
      <w:spacing w:line="240" w:lineRule="auto"/>
    </w:pPr>
    <w:rPr>
      <w:kern w:val="2"/>
      <w:sz w:val="20"/>
      <w:szCs w:val="20"/>
      <w14:ligatures w14:val="standardContextual"/>
    </w:rPr>
  </w:style>
  <w:style w:type="character" w:customStyle="1" w:styleId="TextodenotaderodapChar1">
    <w:name w:val="Texto de nota de rodapé Char1"/>
    <w:basedOn w:val="Fontepargpadro"/>
    <w:uiPriority w:val="99"/>
    <w:semiHidden/>
    <w:rsid w:val="00F32FAA"/>
    <w:rPr>
      <w:rFonts w:ascii="Calibri" w:eastAsia="Calibri" w:hAnsi="Calibri" w:cs="Times New Roman"/>
      <w:kern w:val="0"/>
      <w:sz w:val="20"/>
      <w:szCs w:val="20"/>
      <w14:ligatures w14:val="none"/>
    </w:rPr>
  </w:style>
  <w:style w:type="character" w:styleId="Refdenotaderodap">
    <w:name w:val="footnote reference"/>
    <w:uiPriority w:val="99"/>
    <w:semiHidden/>
    <w:unhideWhenUsed/>
    <w:rsid w:val="00F32FAA"/>
    <w:rPr>
      <w:vertAlign w:val="superscript"/>
    </w:rPr>
  </w:style>
  <w:style w:type="character" w:customStyle="1" w:styleId="hps">
    <w:name w:val="hps"/>
    <w:rsid w:val="00F32FAA"/>
  </w:style>
  <w:style w:type="paragraph" w:styleId="Pr-formataoHTML">
    <w:name w:val="HTML Preformatted"/>
    <w:basedOn w:val="Normal"/>
    <w:link w:val="Pr-formataoHTMLChar"/>
    <w:uiPriority w:val="99"/>
    <w:unhideWhenUsed/>
    <w:rsid w:val="008D7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8D7D97"/>
    <w:rPr>
      <w:rFonts w:ascii="Courier New" w:eastAsia="Times New Roman" w:hAnsi="Courier New" w:cs="Courier New"/>
      <w:kern w:val="0"/>
      <w:sz w:val="20"/>
      <w:szCs w:val="20"/>
      <w:lang w:eastAsia="pt-BR"/>
      <w14:ligatures w14:val="none"/>
    </w:rPr>
  </w:style>
  <w:style w:type="character" w:customStyle="1" w:styleId="y2iqfc">
    <w:name w:val="y2iqfc"/>
    <w:basedOn w:val="Fontepargpadro"/>
    <w:rsid w:val="008D7D97"/>
  </w:style>
  <w:style w:type="character" w:styleId="Hyperlink">
    <w:name w:val="Hyperlink"/>
    <w:basedOn w:val="Fontepargpadro"/>
    <w:uiPriority w:val="99"/>
    <w:unhideWhenUsed/>
    <w:rsid w:val="000967D4"/>
    <w:rPr>
      <w:color w:val="0563C1" w:themeColor="hyperlink"/>
      <w:u w:val="single"/>
    </w:rPr>
  </w:style>
  <w:style w:type="character" w:styleId="MenoPendente">
    <w:name w:val="Unresolved Mention"/>
    <w:basedOn w:val="Fontepargpadro"/>
    <w:uiPriority w:val="99"/>
    <w:semiHidden/>
    <w:unhideWhenUsed/>
    <w:rsid w:val="000967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1947399">
      <w:bodyDiv w:val="1"/>
      <w:marLeft w:val="0"/>
      <w:marRight w:val="0"/>
      <w:marTop w:val="0"/>
      <w:marBottom w:val="0"/>
      <w:divBdr>
        <w:top w:val="none" w:sz="0" w:space="0" w:color="auto"/>
        <w:left w:val="none" w:sz="0" w:space="0" w:color="auto"/>
        <w:bottom w:val="none" w:sz="0" w:space="0" w:color="auto"/>
        <w:right w:val="none" w:sz="0" w:space="0" w:color="auto"/>
      </w:divBdr>
      <w:divsChild>
        <w:div w:id="1609851715">
          <w:marLeft w:val="0"/>
          <w:marRight w:val="0"/>
          <w:marTop w:val="0"/>
          <w:marBottom w:val="0"/>
          <w:divBdr>
            <w:top w:val="none" w:sz="0" w:space="0" w:color="auto"/>
            <w:left w:val="none" w:sz="0" w:space="0" w:color="auto"/>
            <w:bottom w:val="none" w:sz="0" w:space="0" w:color="auto"/>
            <w:right w:val="none" w:sz="0" w:space="0" w:color="auto"/>
          </w:divBdr>
        </w:div>
      </w:divsChild>
    </w:div>
    <w:div w:id="829365802">
      <w:bodyDiv w:val="1"/>
      <w:marLeft w:val="0"/>
      <w:marRight w:val="0"/>
      <w:marTop w:val="0"/>
      <w:marBottom w:val="0"/>
      <w:divBdr>
        <w:top w:val="none" w:sz="0" w:space="0" w:color="auto"/>
        <w:left w:val="none" w:sz="0" w:space="0" w:color="auto"/>
        <w:bottom w:val="none" w:sz="0" w:space="0" w:color="auto"/>
        <w:right w:val="none" w:sz="0" w:space="0" w:color="auto"/>
      </w:divBdr>
    </w:div>
    <w:div w:id="1042708163">
      <w:bodyDiv w:val="1"/>
      <w:marLeft w:val="0"/>
      <w:marRight w:val="0"/>
      <w:marTop w:val="0"/>
      <w:marBottom w:val="0"/>
      <w:divBdr>
        <w:top w:val="none" w:sz="0" w:space="0" w:color="auto"/>
        <w:left w:val="none" w:sz="0" w:space="0" w:color="auto"/>
        <w:bottom w:val="none" w:sz="0" w:space="0" w:color="auto"/>
        <w:right w:val="none" w:sz="0" w:space="0" w:color="auto"/>
      </w:divBdr>
      <w:divsChild>
        <w:div w:id="1586188675">
          <w:marLeft w:val="0"/>
          <w:marRight w:val="0"/>
          <w:marTop w:val="0"/>
          <w:marBottom w:val="0"/>
          <w:divBdr>
            <w:top w:val="none" w:sz="0" w:space="0" w:color="auto"/>
            <w:left w:val="none" w:sz="0" w:space="0" w:color="auto"/>
            <w:bottom w:val="none" w:sz="0" w:space="0" w:color="auto"/>
            <w:right w:val="none" w:sz="0" w:space="0" w:color="auto"/>
          </w:divBdr>
        </w:div>
      </w:divsChild>
    </w:div>
    <w:div w:id="1571498522">
      <w:bodyDiv w:val="1"/>
      <w:marLeft w:val="0"/>
      <w:marRight w:val="0"/>
      <w:marTop w:val="0"/>
      <w:marBottom w:val="0"/>
      <w:divBdr>
        <w:top w:val="none" w:sz="0" w:space="0" w:color="auto"/>
        <w:left w:val="none" w:sz="0" w:space="0" w:color="auto"/>
        <w:bottom w:val="none" w:sz="0" w:space="0" w:color="auto"/>
        <w:right w:val="none" w:sz="0" w:space="0" w:color="auto"/>
      </w:divBdr>
      <w:divsChild>
        <w:div w:id="1867063494">
          <w:marLeft w:val="0"/>
          <w:marRight w:val="0"/>
          <w:marTop w:val="0"/>
          <w:marBottom w:val="0"/>
          <w:divBdr>
            <w:top w:val="none" w:sz="0" w:space="0" w:color="auto"/>
            <w:left w:val="none" w:sz="0" w:space="0" w:color="auto"/>
            <w:bottom w:val="none" w:sz="0" w:space="0" w:color="auto"/>
            <w:right w:val="none" w:sz="0" w:space="0" w:color="auto"/>
          </w:divBdr>
        </w:div>
      </w:divsChild>
    </w:div>
    <w:div w:id="1781681469">
      <w:bodyDiv w:val="1"/>
      <w:marLeft w:val="0"/>
      <w:marRight w:val="0"/>
      <w:marTop w:val="0"/>
      <w:marBottom w:val="0"/>
      <w:divBdr>
        <w:top w:val="none" w:sz="0" w:space="0" w:color="auto"/>
        <w:left w:val="none" w:sz="0" w:space="0" w:color="auto"/>
        <w:bottom w:val="none" w:sz="0" w:space="0" w:color="auto"/>
        <w:right w:val="none" w:sz="0" w:space="0" w:color="auto"/>
      </w:divBdr>
      <w:divsChild>
        <w:div w:id="1751534690">
          <w:marLeft w:val="0"/>
          <w:marRight w:val="0"/>
          <w:marTop w:val="0"/>
          <w:marBottom w:val="0"/>
          <w:divBdr>
            <w:top w:val="none" w:sz="0" w:space="0" w:color="auto"/>
            <w:left w:val="none" w:sz="0" w:space="0" w:color="auto"/>
            <w:bottom w:val="none" w:sz="0" w:space="0" w:color="auto"/>
            <w:right w:val="none" w:sz="0" w:space="0" w:color="auto"/>
          </w:divBdr>
        </w:div>
      </w:divsChild>
    </w:div>
    <w:div w:id="1861165730">
      <w:bodyDiv w:val="1"/>
      <w:marLeft w:val="0"/>
      <w:marRight w:val="0"/>
      <w:marTop w:val="0"/>
      <w:marBottom w:val="0"/>
      <w:divBdr>
        <w:top w:val="none" w:sz="0" w:space="0" w:color="auto"/>
        <w:left w:val="none" w:sz="0" w:space="0" w:color="auto"/>
        <w:bottom w:val="none" w:sz="0" w:space="0" w:color="auto"/>
        <w:right w:val="none" w:sz="0" w:space="0" w:color="auto"/>
      </w:divBdr>
      <w:divsChild>
        <w:div w:id="17023906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F05915-8B14-46AA-B0D0-004499388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10095</Words>
  <Characters>54517</Characters>
  <Application>Microsoft Office Word</Application>
  <DocSecurity>0</DocSecurity>
  <Lines>454</Lines>
  <Paragraphs>128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Usuario</cp:lastModifiedBy>
  <cp:revision>2</cp:revision>
  <dcterms:created xsi:type="dcterms:W3CDTF">2024-05-21T12:33:00Z</dcterms:created>
  <dcterms:modified xsi:type="dcterms:W3CDTF">2024-05-21T12:33:00Z</dcterms:modified>
</cp:coreProperties>
</file>